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6A315F1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348A7A35" w:rsidRDefault="5E3106BE" w14:paraId="60995969" w14:textId="00104C8D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5DCE851" w:rsidR="05DCE851">
              <w:rPr>
                <w:rFonts w:ascii="Roboto" w:hAnsi="Roboto" w:eastAsia="Roboto" w:cs="Roboto"/>
                <w:sz w:val="14"/>
                <w:szCs w:val="14"/>
              </w:rPr>
              <w:t>BOISSON GAZEUSE SAVEUR CODE RED</w:t>
            </w:r>
          </w:p>
        </w:tc>
      </w:tr>
      <w:tr w:rsidR="5E3106BE" w:rsidTr="06A315F1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6A315F1" w:rsidR="06A315F1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06A315F1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FA051C3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3867FAC" w:rsidR="53867FA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3867FAC" w:rsidR="53867FA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170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6A315F1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6A315F1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25A131F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46g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2372BD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>17%</w:t>
            </w:r>
          </w:p>
        </w:tc>
      </w:tr>
      <w:tr w:rsidR="5E3106BE" w:rsidTr="06A315F1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FE09D9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 xml:space="preserve">    Sucres 46g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7C7883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92%</w:t>
            </w:r>
          </w:p>
        </w:tc>
      </w:tr>
      <w:tr w:rsidR="5E3106BE" w:rsidTr="06A315F1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746DAB7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269197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06A315F1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6A315F1" w14:paraId="669DED28">
        <w:trPr>
          <w:trHeight w:val="159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05DCE851" w:rsidRDefault="5E3106BE" w14:paraId="1A035C3A" w14:textId="10AFA422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05DCE851" w:rsidR="05DCE851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EAU GAZEUSE, CONCENTRÉ JUS ORANGE, SIROP DE MAÏS RICHE FRUCTOSE &amp; GLUCOSE, ARÔME NATUREL, ACIDE CITRIQUE, BENZOATE SODIUM, CITRATE SODIUM, GOMME ARABIC, EDTA, ROUGE #40, JAUNE #6, BLEUE #1 CAFÉINE: 54mg/355ml</w:t>
            </w:r>
            <w:r w:rsidRPr="05DCE851" w:rsidR="05DCE85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24</revision>
  <dcterms:created xsi:type="dcterms:W3CDTF">2022-12-13T05:46:00.0000000Z</dcterms:created>
  <dcterms:modified xsi:type="dcterms:W3CDTF">2023-02-27T23:43:31.9203529Z</dcterms:modified>
</coreProperties>
</file>