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270" w:type="dxa"/>
        <w:tblLayout w:type="fixed"/>
        <w:tblLook w:val="06A0" w:firstRow="1" w:lastRow="0" w:firstColumn="1" w:lastColumn="0" w:noHBand="1" w:noVBand="1"/>
      </w:tblPr>
      <w:tblGrid>
        <w:gridCol w:w="1388"/>
        <w:gridCol w:w="1882"/>
      </w:tblGrid>
      <w:tr w:rsidR="5E3106BE" w:rsidTr="459958E0" w14:paraId="58CB50C1">
        <w:trPr>
          <w:trHeight w:val="442"/>
        </w:trPr>
        <w:tc>
          <w:tcPr>
            <w:tcW w:w="3270" w:type="dxa"/>
            <w:gridSpan w:val="2"/>
            <w:tcBorders>
              <w:bottom w:val="single" w:color="000000" w:themeColor="text1" w:sz="12"/>
            </w:tcBorders>
            <w:tcMar/>
          </w:tcPr>
          <w:p w:rsidR="41ABC47D" w:rsidP="41ABC47D" w:rsidRDefault="41ABC47D" w14:paraId="1541A6F9" w14:textId="4C3DD91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GHOST</w:t>
            </w:r>
          </w:p>
          <w:p w:rsidR="5E3106BE" w:rsidP="41ABC47D" w:rsidRDefault="5E3106BE" w14:paraId="60995969" w14:textId="71617C0C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459958E0" w:rsidR="459958E0">
              <w:rPr>
                <w:rFonts w:ascii="Roboto" w:hAnsi="Roboto" w:eastAsia="Roboto" w:cs="Roboto"/>
                <w:sz w:val="12"/>
                <w:szCs w:val="12"/>
              </w:rPr>
              <w:t>BOISSON ENERGISANTE WARHEADS SOUR WATERMELON</w:t>
            </w:r>
          </w:p>
        </w:tc>
      </w:tr>
      <w:tr w:rsidR="5E3106BE" w:rsidTr="459958E0" w14:paraId="361D20D9">
        <w:trPr>
          <w:trHeight w:val="555"/>
        </w:trPr>
        <w:tc>
          <w:tcPr>
            <w:tcW w:w="327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1ABC47D" w:rsidRDefault="5E3106BE" w14:paraId="601246A9" w14:textId="498BF104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VALEUR NUTRITIVE</w:t>
            </w:r>
          </w:p>
          <w:p w:rsidR="5E3106BE" w:rsidP="41ABC47D" w:rsidRDefault="5E3106BE" w14:paraId="72ECC288" w14:textId="3EB97453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Par 1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Can (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473 ml)</w:t>
            </w:r>
          </w:p>
        </w:tc>
      </w:tr>
      <w:tr w:rsidR="5E3106BE" w:rsidTr="459958E0" w14:paraId="4808304E">
        <w:trPr>
          <w:trHeight w:val="322"/>
        </w:trPr>
        <w:tc>
          <w:tcPr>
            <w:tcW w:w="1388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162C9A78" w14:textId="3E7C003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3A0B875" w14:textId="633F7B86">
            <w:pPr>
              <w:pStyle w:val="Sansinterligne"/>
              <w:spacing w:before="0" w:beforeAutospacing="off"/>
              <w:ind w:left="-90" w:right="-90" w:firstLine="0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sz w:val="12"/>
                <w:szCs w:val="12"/>
              </w:rPr>
              <w:t>%Valeur Quotidienne</w:t>
            </w:r>
          </w:p>
        </w:tc>
      </w:tr>
      <w:tr w:rsidR="5E3106BE" w:rsidTr="459958E0" w14:paraId="684B702C">
        <w:trPr>
          <w:trHeight w:val="300"/>
        </w:trPr>
        <w:tc>
          <w:tcPr>
            <w:tcW w:w="1388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0EE391A5" w14:textId="6CE944B8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 0g</w:t>
            </w:r>
          </w:p>
        </w:tc>
        <w:tc>
          <w:tcPr>
            <w:tcW w:w="1882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1ABC47D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459958E0" w14:paraId="111F8063">
        <w:trPr>
          <w:trHeight w:val="300"/>
        </w:trPr>
        <w:tc>
          <w:tcPr>
            <w:tcW w:w="1388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7EB5D5D" w14:textId="4614F425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1ABC47D" w:rsidRDefault="5E3106BE" w14:paraId="5E616FFC" w14:textId="6F6041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&lt;1%</w:t>
            </w:r>
          </w:p>
        </w:tc>
      </w:tr>
      <w:tr w:rsidR="5E3106BE" w:rsidTr="459958E0" w14:paraId="47A08B7E">
        <w:trPr>
          <w:trHeight w:val="300"/>
        </w:trPr>
        <w:tc>
          <w:tcPr>
            <w:tcW w:w="1388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4EFF5BB" w14:textId="01E2D0DD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   Sucres 0g</w:t>
            </w:r>
          </w:p>
        </w:tc>
        <w:tc>
          <w:tcPr>
            <w:tcW w:w="1882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1ABC47D" w:rsidRDefault="5E3106BE" w14:paraId="555E84DF" w14:textId="5A003A7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0%</w:t>
            </w:r>
          </w:p>
        </w:tc>
      </w:tr>
      <w:tr w:rsidR="5E3106BE" w:rsidTr="459958E0" w14:paraId="3E3612D1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E198B1F" w14:textId="390AD77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35g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49D7B145" w14:textId="622D096B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459958E0" w14:paraId="6AD58826">
        <w:trPr>
          <w:trHeight w:val="300"/>
        </w:trPr>
        <w:tc>
          <w:tcPr>
            <w:tcW w:w="1388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41ABC47D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459958E0" w14:paraId="6C70F8A3">
        <w:trPr>
          <w:trHeight w:val="300"/>
        </w:trPr>
        <w:tc>
          <w:tcPr>
            <w:tcW w:w="1388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2E24D9F5" w14:textId="28C9F5A0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41ABC47D" w:rsidRDefault="5E3106BE" w14:paraId="46E76861" w14:textId="68A06A45">
            <w:pPr>
              <w:pStyle w:val="Sansinterligne"/>
              <w:spacing w:before="0" w:beforeAutospacing="off"/>
              <w:ind w:lef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proofErr w:type="spellStart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Carnipure</w:t>
            </w:r>
            <w:proofErr w:type="spellEnd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1000mg</w:t>
            </w:r>
          </w:p>
        </w:tc>
      </w:tr>
      <w:tr w:rsidR="5E3106BE" w:rsidTr="459958E0" w14:paraId="03CFE3E2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FF06373" w14:textId="384351EC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07ED4401" w14:textId="053269EB">
            <w:pPr>
              <w:pStyle w:val="Sansinterligne"/>
              <w:spacing w:before="0" w:beforeAutospacing="off"/>
              <w:ind w:hanging="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200mg</w:t>
            </w:r>
          </w:p>
        </w:tc>
      </w:tr>
      <w:tr w:rsidR="5E3106BE" w:rsidTr="459958E0" w14:paraId="496100A8">
        <w:trPr>
          <w:trHeight w:val="300"/>
        </w:trPr>
        <w:tc>
          <w:tcPr>
            <w:tcW w:w="1388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6E7B7F10" w14:textId="79E4956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  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100%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74C2C70" w14:textId="17E176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Taurine 1000mg</w:t>
            </w:r>
          </w:p>
        </w:tc>
      </w:tr>
      <w:tr w:rsidR="5E3106BE" w:rsidTr="459958E0" w14:paraId="669DED28">
        <w:trPr>
          <w:trHeight w:val="1470"/>
        </w:trPr>
        <w:tc>
          <w:tcPr>
            <w:tcW w:w="3270" w:type="dxa"/>
            <w:gridSpan w:val="2"/>
            <w:tcBorders>
              <w:top w:val="single" w:color="000000" w:themeColor="text1" w:sz="24"/>
            </w:tcBorders>
            <w:tcMar/>
          </w:tcPr>
          <w:p w:rsidR="5E3106BE" w:rsidP="459958E0" w:rsidRDefault="5E3106BE" w14:paraId="1A035C3A" w14:textId="068A5ACD">
            <w:pPr>
              <w:pStyle w:val="Sansinterligne"/>
              <w:spacing w:before="0" w:beforeAutospacing="off"/>
              <w:ind w:right="0"/>
              <w:jc w:val="center"/>
              <w:rPr>
                <w:rFonts w:ascii="Roboto" w:hAnsi="Roboto" w:eastAsia="Roboto" w:cs="Roboto"/>
                <w:noProof w:val="0"/>
                <w:color w:val="auto"/>
                <w:sz w:val="18"/>
                <w:szCs w:val="18"/>
                <w:lang w:val="fr-CA"/>
              </w:rPr>
            </w:pPr>
            <w:r w:rsidRPr="459958E0" w:rsidR="459958E0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Ingrédients: </w:t>
            </w:r>
            <w:r w:rsidRPr="459958E0" w:rsidR="459958E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4"/>
                <w:szCs w:val="14"/>
                <w:u w:val="none"/>
                <w:lang w:val="fr-CA"/>
              </w:rPr>
              <w:t>EAU GAZÉIFIÉ, ACIDE CITRIQUE, ARÔME NATUREL &amp; ARTIFICIEL, ACIDE ASCORBIQUE, ACIDE TARTIQUE, BENZOATE SODIUM, SORBATE DE POTASSIUM, SUCROSE, ACESULFAME POTASSIUM NEUROFACTOR, ASTRAGINE, NIACINAMIDE, PYRODOXAL-5-PHOSPHATE, METHYLOBALAMIN.</w:t>
            </w:r>
          </w:p>
        </w:tc>
      </w:tr>
    </w:tbl>
    <w:p w:rsidR="5E3106BE" w:rsidP="315FAC7D" w:rsidRDefault="5E3106BE" w14:paraId="3A52BD25" w14:textId="24A8D045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6"/>
          <w:szCs w:val="16"/>
        </w:rPr>
      </w:pPr>
      <w:r w:rsidRPr="41ABC47D" w:rsidR="41ABC47D">
        <w:rPr>
          <w:rFonts w:ascii="Roboto" w:hAnsi="Roboto" w:eastAsia="Roboto" w:cs="Roboto"/>
          <w:sz w:val="16"/>
          <w:szCs w:val="16"/>
        </w:rPr>
        <w:t>Consignée 5¢ Québec</w:t>
      </w:r>
    </w:p>
    <w:sectPr w:rsidRPr="00073CEA" w:rsidR="671ED400">
      <w:pgSz w:w="3402" w:h="6236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15FAC7D"/>
    <w:rsid w:val="41ABC47D"/>
    <w:rsid w:val="459958E0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5</revision>
  <dcterms:created xsi:type="dcterms:W3CDTF">2022-12-13T05:46:00.0000000Z</dcterms:created>
  <dcterms:modified xsi:type="dcterms:W3CDTF">2023-04-12T17:08:12.9904514Z</dcterms:modified>
</coreProperties>
</file>