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2AB6C885" w14:paraId="0892DC80">
        <w:trPr>
          <w:trHeight w:val="495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2AB6C885" w:rsidRDefault="2E9EBDEE" w14:paraId="2B2217E4" w14:textId="5C06311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2AB6C885" w:rsidR="2AB6C88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RAINBOW SHERBET</w:t>
            </w:r>
          </w:p>
        </w:tc>
      </w:tr>
      <w:tr w:rsidR="2E9EBDEE" w:rsidTr="2AB6C885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2AB6C885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2AB6C885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2AB6C885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2AB6C885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2AB6C885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AB6C885" w:rsidRDefault="2E9EBDEE" w14:paraId="0A92E409" w14:textId="2C3C33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AB6C885" w:rsidR="2AB6C885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2AB6C885" w:rsidR="2AB6C88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60mg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2AB6C885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2AB6C885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2AB6C885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2AB6C885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2AB6C885" w14:paraId="7A4652E2">
        <w:trPr>
          <w:trHeight w:val="1125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4917A231" w:rsidRDefault="2E9EBDEE" w14:paraId="56834DF7" w14:textId="7C087649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917A231" w:rsidR="4917A23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Bétaline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Sucrose, Benzoate Sodium,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Sorbate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Acésulfame</w:t>
            </w:r>
            <w:r w:rsidRPr="4917A231" w:rsidR="4917A23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AB6C885"/>
    <w:rsid w:val="2B535D7A"/>
    <w:rsid w:val="2D8A3072"/>
    <w:rsid w:val="2E9EBDEE"/>
    <w:rsid w:val="3817ABBF"/>
    <w:rsid w:val="423C8D22"/>
    <w:rsid w:val="4917A231"/>
    <w:rsid w:val="49974B6C"/>
    <w:rsid w:val="51368BCB"/>
    <w:rsid w:val="558BCC22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2023-04-24T18:41:50.6867159Z</dcterms:modified>
</coreProperties>
</file>