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200"/>
        <w:jc w:val="center"/>
      </w:pPr>
      <w:r>
        <w:rPr>
          <w:rFonts w:ascii="Arial" w:cs="Arial" w:eastAsia="Arial" w:hAnsi="Arial"/>
          <w:b/>
          <w:bCs/>
          <w:color w:val="1B4F72"/>
          <w:sz w:val="72"/>
          <w:szCs w:val="72"/>
        </w:rPr>
        <w:t xml:space="preserve">DotVerse</w:t>
      </w:r>
    </w:p>
    <w:p>
      <w:pPr>
        <w:spacing w:after="160"/>
        <w:jc w:val="center"/>
      </w:pPr>
      <w:r>
        <w:rPr>
          <w:rFonts w:ascii="Arial" w:cs="Arial" w:eastAsia="Arial" w:hAnsi="Arial"/>
          <w:color w:val="2E75B6"/>
          <w:sz w:val="40"/>
          <w:szCs w:val="40"/>
        </w:rPr>
        <w:t xml:space="preserve">Full Implementation Report</w:t>
      </w:r>
    </w:p>
    <w:p>
      <w:pPr>
        <w:spacing w:after="80"/>
        <w:jc w:val="center"/>
      </w:pPr>
      <w:r>
        <w:rPr>
          <w:rFonts w:ascii="Arial" w:cs="Arial" w:eastAsia="Arial" w:hAnsi="Arial"/>
          <w:i/>
          <w:iCs/>
          <w:color w:val="555555"/>
          <w:sz w:val="28"/>
          <w:szCs w:val="28"/>
        </w:rPr>
        <w:t xml:space="preserve">Phases 1 through 5 — Complete</w:t>
      </w:r>
    </w:p>
    <w:p>
      <w:pPr>
        <w:spacing w:after="400"/>
        <w:jc w:val="center"/>
      </w:pPr>
      <w:r>
        <w:rPr>
          <w:rFonts w:ascii="Arial" w:cs="Arial" w:eastAsia="Arial" w:hAnsi="Arial"/>
          <w:color w:val="888888"/>
          <w:sz w:val="24"/>
          <w:szCs w:val="24"/>
        </w:rPr>
        <w:t xml:space="preserve">13 April 2026</w:t>
      </w:r>
    </w:p>
    <w:p>
      <w:pPr>
        <w:spacing w:after="80"/>
      </w:pPr>
      <w:r>
        <w:t xml:space="preserve"/>
      </w:r>
    </w:p>
    <w:p>
      <w:pPr>
        <w:spacing w:after="80"/>
      </w:pPr>
      <w:r>
        <w:t xml:space="preserve"/>
      </w:r>
    </w:p>
    <w:p>
      <w:pPr>
        <w:spacing w:after="120"/>
        <w:jc w:val="center"/>
      </w:pPr>
      <w:r>
        <w:rPr>
          <w:rFonts w:ascii="Arial" w:cs="Arial" w:eastAsia="Arial" w:hAnsi="Arial"/>
          <w:color w:val="444444"/>
          <w:sz w:val="22"/>
          <w:szCs w:val="22"/>
        </w:rPr>
        <w:t xml:space="preserve">Platform: Railway (Flask + Gunicorn)</w:t>
      </w:r>
    </w:p>
    <w:p>
      <w:pPr>
        <w:spacing w:after="120"/>
        <w:jc w:val="center"/>
      </w:pPr>
      <w:r>
        <w:rPr>
          <w:rFonts w:ascii="Arial" w:cs="Arial" w:eastAsia="Arial" w:hAnsi="Arial"/>
          <w:color w:val="444444"/>
          <w:sz w:val="22"/>
          <w:szCs w:val="22"/>
        </w:rPr>
        <w:t xml:space="preserve">Live URL: dot-verse.up.railway.app</w:t>
      </w:r>
    </w:p>
    <w:p>
      <w:pPr>
        <w:spacing w:after="120"/>
        <w:jc w:val="center"/>
      </w:pPr>
      <w:r>
        <w:rPr>
          <w:rFonts w:ascii="Arial" w:cs="Arial" w:eastAsia="Arial" w:hAnsi="Arial"/>
          <w:color w:val="444444"/>
          <w:sz w:val="22"/>
          <w:szCs w:val="22"/>
        </w:rPr>
        <w:t xml:space="preserve">Repository: OQLABS-SAAS / dot-verse</w:t>
      </w:r>
    </w:p>
    <w:p>
      <w:r>
        <w:br w:type="page"/>
      </w:r>
    </w:p>
    <w:p>
      <w:pPr>
        <w:pStyle w:val="Heading1"/>
      </w:pPr>
      <w:r>
        <w:rPr>
          <w:rFonts w:ascii="Arial" w:cs="Arial" w:eastAsia="Arial" w:hAnsi="Arial"/>
          <w:b/>
          <w:bCs/>
          <w:sz w:val="32"/>
          <w:szCs w:val="32"/>
        </w:rPr>
        <w:t xml:space="preserve">Executive Summary</w:t>
      </w:r>
    </w:p>
    <w:p>
      <w:pPr>
        <w:spacing w:after="160"/>
      </w:pPr>
      <w:r>
        <w:rPr>
          <w:rFonts w:ascii="Arial" w:cs="Arial" w:eastAsia="Arial" w:hAnsi="Arial"/>
          <w:sz w:val="22"/>
          <w:szCs w:val="22"/>
        </w:rPr>
        <w:t xml:space="preserve">DotVerse is a Flask-based trading signals SaaS deployed on Railway. Over the course of one extended development session on 13 April 2026, five sequential enhancement phases were designed, implemented, and runtime-verified in the live production environment. This report documents every change made, the rationale behind each decision, the commits produced, and the verification evidence obtained.</w:t>
      </w:r>
    </w:p>
    <w:p>
      <w:pPr>
        <w:spacing w:after="80"/>
      </w:pPr>
      <w:r>
        <w:t xml:space="preserve"/>
      </w:r>
    </w:p>
    <w:p>
      <w:pPr>
        <w:spacing w:after="160"/>
      </w:pPr>
      <w:r>
        <w:rPr>
          <w:rFonts w:ascii="Arial" w:cs="Arial" w:eastAsia="Arial" w:hAnsi="Arial"/>
          <w:sz w:val="22"/>
          <w:szCs w:val="22"/>
        </w:rPr>
        <w:t xml:space="preserve">The work began with critical bug fixes that were silently corrupting every indicator value in the system, progressed through signal quality improvements and intelligence upgrades, provisioned production-grade infrastructure (PostgreSQL, Redis, RQ Worker), and culminated in five portfolio-level risk management features that are now live and user-verified.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560"/>
        <w:gridCol w:w="260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Phase 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Stop the Bleeding — bug fixes, timestamp alignment, bar floor</w:t>
            </w:r>
          </w:p>
        </w:tc>
        <w:tc>
          <w:tcPr>
            <w:tcW w:type="dxa" w:w="2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RUNTIME VERIFIED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Phase 2</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Signal Quality — NaN strategy, spike filter, smoothed ATR, fees, date grid</w:t>
            </w:r>
          </w:p>
        </w:tc>
        <w:tc>
          <w:tcPr>
            <w:tcW w:type="dxa" w:w="2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RUNTIME VERIFIED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Phase 3</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Signal Intelligence — confluence gate, asset config, position size, confidence label</w:t>
            </w:r>
          </w:p>
        </w:tc>
        <w:tc>
          <w:tcPr>
            <w:tcW w:type="dxa" w:w="2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RUNTIME VERIFIED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Phase 4</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Infrastructure — PostgreSQL, Redis, RQ Worker on Railway</w:t>
            </w:r>
          </w:p>
        </w:tc>
        <w:tc>
          <w:tcPr>
            <w:tcW w:type="dxa" w:w="2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RUNTIME VERIFIED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Phase 5</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Portfolio features — VaR, stress test, correlation, optimisation</w:t>
            </w:r>
          </w:p>
        </w:tc>
        <w:tc>
          <w:tcPr>
            <w:tcW w:type="dxa" w:w="2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RUNTIME VERIFIED</w:t>
            </w:r>
          </w:p>
        </w:tc>
      </w:tr>
    </w:tbl>
    <w:p>
      <w:pPr>
        <w:spacing w:after="80"/>
      </w:pPr>
      <w:r>
        <w:t xml:space="preserve"/>
      </w:r>
    </w:p>
    <w:p>
      <w:pPr>
        <w:spacing w:after="160"/>
      </w:pPr>
      <w:r>
        <w:rPr>
          <w:rFonts w:ascii="Arial" w:cs="Arial" w:eastAsia="Arial" w:hAnsi="Arial"/>
          <w:sz w:val="22"/>
          <w:szCs w:val="22"/>
        </w:rPr>
        <w:t xml:space="preserve">All five phases are complete. No known unresolved bugs remain as of this report.</w:t>
      </w:r>
    </w:p>
    <w:p>
      <w:r>
        <w:br w:type="page"/>
      </w:r>
    </w:p>
    <w:p>
      <w:pPr>
        <w:pStyle w:val="Heading1"/>
      </w:pPr>
      <w:r>
        <w:rPr>
          <w:rFonts w:ascii="Arial" w:cs="Arial" w:eastAsia="Arial" w:hAnsi="Arial"/>
          <w:b/>
          <w:bCs/>
          <w:sz w:val="32"/>
          <w:szCs w:val="32"/>
        </w:rPr>
        <w:t xml:space="preserve">Phase 1 — Stop the Bleeding</w:t>
      </w:r>
    </w:p>
    <w:p>
      <w:pPr>
        <w:spacing w:after="160"/>
      </w:pPr>
      <w:r>
        <w:rPr>
          <w:rFonts w:ascii="Arial" w:cs="Arial" w:eastAsia="Arial" w:hAnsi="Arial"/>
          <w:i/>
          <w:iCs/>
          <w:sz w:val="22"/>
          <w:szCs w:val="22"/>
        </w:rPr>
        <w:t xml:space="preserve">Phase 1 addressed four critical defects that had existed in the codebase since launch. Two were security issues; two were data integrity issues that were silently corrupting every indicator value produced by the system.</w:t>
      </w:r>
    </w:p>
    <w:p>
      <w:pPr>
        <w:spacing w:after="80"/>
      </w:pPr>
      <w:r>
        <w:t xml:space="preserve"/>
      </w:r>
    </w:p>
    <w:p>
      <w:pPr>
        <w:pStyle w:val="Heading2"/>
      </w:pPr>
      <w:r>
        <w:rPr>
          <w:rFonts w:ascii="Arial" w:cs="Arial" w:eastAsia="Arial" w:hAnsi="Arial"/>
          <w:b/>
          <w:bCs/>
          <w:sz w:val="28"/>
          <w:szCs w:val="28"/>
        </w:rPr>
        <w:t xml:space="preserve">1a — Missing Authentication on /api/backtest</w:t>
      </w:r>
    </w:p>
    <w:p>
      <w:pPr>
        <w:spacing w:after="160"/>
      </w:pPr>
      <w:r>
        <w:rPr>
          <w:rFonts w:ascii="Arial" w:cs="Arial" w:eastAsia="Arial" w:hAnsi="Arial"/>
          <w:sz w:val="22"/>
          <w:szCs w:val="22"/>
        </w:rPr>
        <w:t xml:space="preserve">Root cause: The /api/backtest endpoint lacked the @login_required decorator, allowing unauthenticated users to invoke the backtest engine and consume server resources.</w:t>
      </w:r>
    </w:p>
    <w:p>
      <w:pPr>
        <w:spacing w:after="160"/>
      </w:pPr>
      <w:r>
        <w:rPr>
          <w:rFonts w:ascii="Arial" w:cs="Arial" w:eastAsia="Arial" w:hAnsi="Arial"/>
          <w:sz w:val="22"/>
          <w:szCs w:val="22"/>
        </w:rPr>
        <w:t xml:space="preserve">Fix: Added @login_required decorator to backtest_route in app.py.</w:t>
      </w:r>
    </w:p>
    <w:p>
      <w:pPr>
        <w:spacing w:after="80"/>
        <w:ind w:left="720"/>
      </w:pPr>
      <w:r>
        <w:rPr>
          <w:rFonts w:ascii="Courier New" w:cs="Courier New" w:eastAsia="Courier New" w:hAnsi="Courier New"/>
          <w:color w:val="1F4E79"/>
          <w:sz w:val="18"/>
          <w:szCs w:val="18"/>
        </w:rPr>
        <w:t xml:space="preserve">@app.route('/api/backtest', methods=['POST'])</w:t>
      </w:r>
    </w:p>
    <w:p>
      <w:pPr>
        <w:spacing w:after="80"/>
        <w:ind w:left="720"/>
      </w:pPr>
      <w:r>
        <w:rPr>
          <w:rFonts w:ascii="Courier New" w:cs="Courier New" w:eastAsia="Courier New" w:hAnsi="Courier New"/>
          <w:color w:val="1F4E79"/>
          <w:sz w:val="18"/>
          <w:szCs w:val="18"/>
        </w:rPr>
        <w:t xml:space="preserve">@login_required</w:t>
      </w:r>
    </w:p>
    <w:p>
      <w:pPr>
        <w:spacing w:after="80"/>
        <w:ind w:left="720"/>
      </w:pPr>
      <w:r>
        <w:rPr>
          <w:rFonts w:ascii="Courier New" w:cs="Courier New" w:eastAsia="Courier New" w:hAnsi="Courier New"/>
          <w:color w:val="1F4E79"/>
          <w:sz w:val="18"/>
          <w:szCs w:val="18"/>
        </w:rPr>
        <w:t xml:space="preserve">def backtest_route():</w:t>
      </w:r>
    </w:p>
    <w:p>
      <w:pPr>
        <w:spacing w:after="160"/>
      </w:pPr>
      <w:r>
        <w:rPr>
          <w:rFonts w:ascii="Arial" w:cs="Arial" w:eastAsia="Arial" w:hAnsi="Arial"/>
          <w:b/>
          <w:bCs/>
          <w:sz w:val="22"/>
          <w:szCs w:val="22"/>
        </w:rPr>
        <w:t xml:space="preserve">Commit: </w:t>
      </w:r>
      <w:r>
        <w:rPr>
          <w:rFonts w:ascii="Arial" w:cs="Arial" w:eastAsia="Arial" w:hAnsi="Arial"/>
          <w:sz w:val="22"/>
          <w:szCs w:val="22"/>
        </w:rPr>
        <w:t xml:space="preserve">a8adf2a</w:t>
      </w:r>
    </w:p>
    <w:p>
      <w:pPr>
        <w:spacing w:after="80"/>
      </w:pPr>
      <w:r>
        <w:t xml:space="preserve"/>
      </w:r>
    </w:p>
    <w:p>
      <w:pPr>
        <w:pStyle w:val="Heading2"/>
      </w:pPr>
      <w:r>
        <w:rPr>
          <w:rFonts w:ascii="Arial" w:cs="Arial" w:eastAsia="Arial" w:hAnsi="Arial"/>
          <w:b/>
          <w:bCs/>
          <w:sz w:val="28"/>
          <w:szCs w:val="28"/>
        </w:rPr>
        <w:t xml:space="preserve">1b — doAnalyze Called Directly on Three Code Paths</w:t>
      </w:r>
    </w:p>
    <w:p>
      <w:pPr>
        <w:spacing w:after="160"/>
      </w:pPr>
      <w:r>
        <w:rPr>
          <w:rFonts w:ascii="Arial" w:cs="Arial" w:eastAsia="Arial" w:hAnsi="Arial"/>
          <w:sz w:val="22"/>
          <w:szCs w:val="22"/>
        </w:rPr>
        <w:t xml:space="preserve">Root cause: Three call sites in static/index.html (lines 3252, 3263, 3317) called doAnalyze directly, bypassing the scannerLoadTicker router that handles chart auto-sizing and state management.</w:t>
      </w:r>
    </w:p>
    <w:p>
      <w:pPr>
        <w:spacing w:after="160"/>
      </w:pPr>
      <w:r>
        <w:rPr>
          <w:rFonts w:ascii="Arial" w:cs="Arial" w:eastAsia="Arial" w:hAnsi="Arial"/>
          <w:sz w:val="22"/>
          <w:szCs w:val="22"/>
        </w:rPr>
        <w:t xml:space="preserve">Fix: All three call sites rerouted through scannerLoadTicker, which in turn calls doAnalyze with the correct chart lifecycle management.</w:t>
      </w:r>
    </w:p>
    <w:p>
      <w:pPr>
        <w:spacing w:after="160"/>
      </w:pPr>
      <w:r>
        <w:rPr>
          <w:rFonts w:ascii="Arial" w:cs="Arial" w:eastAsia="Arial" w:hAnsi="Arial"/>
          <w:b/>
          <w:bCs/>
          <w:sz w:val="22"/>
          <w:szCs w:val="22"/>
        </w:rPr>
        <w:t xml:space="preserve">Commit: </w:t>
      </w:r>
      <w:r>
        <w:rPr>
          <w:rFonts w:ascii="Arial" w:cs="Arial" w:eastAsia="Arial" w:hAnsi="Arial"/>
          <w:sz w:val="22"/>
          <w:szCs w:val="22"/>
        </w:rPr>
        <w:t xml:space="preserve">a8adf2a</w:t>
      </w:r>
    </w:p>
    <w:p>
      <w:pPr>
        <w:spacing w:after="80"/>
      </w:pPr>
      <w:r>
        <w:t xml:space="preserve"/>
      </w:r>
    </w:p>
    <w:p>
      <w:pPr>
        <w:pStyle w:val="Heading2"/>
      </w:pPr>
      <w:r>
        <w:rPr>
          <w:rFonts w:ascii="Arial" w:cs="Arial" w:eastAsia="Arial" w:hAnsi="Arial"/>
          <w:b/>
          <w:bCs/>
          <w:sz w:val="28"/>
          <w:szCs w:val="28"/>
        </w:rPr>
        <w:t xml:space="preserve">1c — Timestamp Alignment Corruption (Root Cause of All Bad Signals)</w:t>
      </w:r>
    </w:p>
    <w:p>
      <w:pPr>
        <w:spacing w:after="160"/>
      </w:pPr>
      <w:r>
        <w:rPr>
          <w:rFonts w:ascii="Arial" w:cs="Arial" w:eastAsia="Arial" w:hAnsi="Arial"/>
          <w:sz w:val="22"/>
          <w:szCs w:val="22"/>
        </w:rPr>
        <w:t xml:space="preserve">Root cause (CONFIRMED via execution trace): _fetch_binance converted Unix timestamps to formatted strings immediately on receipt, then _build_chart_output operated on position-indexed Python lists. All three data sources (Binance, Stooq, Yahoo) collapsed to list position before any indicator ran. A one-bar offset between TradingView and Binance silently corrupted every indicator value. RSI, MACD, ATR, EMA — all were computed on misaligned data.</w:t>
      </w:r>
    </w:p>
    <w:p>
      <w:pPr>
        <w:spacing w:after="160"/>
      </w:pPr>
      <w:r>
        <w:rPr>
          <w:rFonts w:ascii="Arial" w:cs="Arial" w:eastAsia="Arial" w:hAnsi="Arial"/>
          <w:sz w:val="22"/>
          <w:szCs w:val="22"/>
        </w:rPr>
        <w:t xml:space="preserve">Fix: Rewrote _build_chart_output to accept pd.DataFrame with DatetimeIndex. Standardised _fetch_binance and _fetch_stooq to return the same DataFrame shape as safe_download (Yahoo). Replaced position-based merge with combine_first on timestamps. All five callers updated.</w:t>
      </w:r>
    </w:p>
    <w:p>
      <w:pPr>
        <w:spacing w:after="160"/>
      </w:pPr>
      <w:r>
        <w:rPr>
          <w:rFonts w:ascii="Arial" w:cs="Arial" w:eastAsia="Arial" w:hAnsi="Arial"/>
          <w:b/>
          <w:bCs/>
          <w:sz w:val="22"/>
          <w:szCs w:val="22"/>
        </w:rPr>
        <w:t xml:space="preserve">Commit: </w:t>
      </w:r>
      <w:r>
        <w:rPr>
          <w:rFonts w:ascii="Arial" w:cs="Arial" w:eastAsia="Arial" w:hAnsi="Arial"/>
          <w:sz w:val="22"/>
          <w:szCs w:val="22"/>
        </w:rPr>
        <w:t xml:space="preserve">a8adf2a</w:t>
      </w:r>
    </w:p>
    <w:p>
      <w:pPr>
        <w:spacing w:after="80"/>
      </w:pPr>
      <w:r>
        <w:t xml:space="preserve"/>
      </w:r>
    </w:p>
    <w:p>
      <w:pPr>
        <w:pStyle w:val="Heading2"/>
      </w:pPr>
      <w:r>
        <w:rPr>
          <w:rFonts w:ascii="Arial" w:cs="Arial" w:eastAsia="Arial" w:hAnsi="Arial"/>
          <w:b/>
          <w:bCs/>
          <w:sz w:val="28"/>
          <w:szCs w:val="28"/>
        </w:rPr>
        <w:t xml:space="preserve">1d — Minimum Bar Floor</w:t>
      </w:r>
    </w:p>
    <w:p>
      <w:pPr>
        <w:spacing w:after="160"/>
      </w:pPr>
      <w:r>
        <w:rPr>
          <w:rFonts w:ascii="Arial" w:cs="Arial" w:eastAsia="Arial" w:hAnsi="Arial"/>
          <w:sz w:val="22"/>
          <w:szCs w:val="22"/>
        </w:rPr>
        <w:t xml:space="preserve">Root cause: The bar floor of &gt;= 30 was insufficient to compute the 100-bar smoothed ATR introduced in Phase 2. With fewer than 51 bars, ATR smoothing would fail silently.</w:t>
      </w:r>
    </w:p>
    <w:p>
      <w:pPr>
        <w:spacing w:after="160"/>
      </w:pPr>
      <w:r>
        <w:rPr>
          <w:rFonts w:ascii="Arial" w:cs="Arial" w:eastAsia="Arial" w:hAnsi="Arial"/>
          <w:sz w:val="22"/>
          <w:szCs w:val="22"/>
        </w:rPr>
        <w:t xml:space="preserve">Fix: Bar floor raised from &gt;= 30 to &gt;= 51. Applied in all data fetch paths.</w:t>
      </w:r>
    </w:p>
    <w:p>
      <w:pPr>
        <w:spacing w:after="160"/>
      </w:pPr>
      <w:r>
        <w:rPr>
          <w:rFonts w:ascii="Arial" w:cs="Arial" w:eastAsia="Arial" w:hAnsi="Arial"/>
          <w:b/>
          <w:bCs/>
          <w:sz w:val="22"/>
          <w:szCs w:val="22"/>
        </w:rPr>
        <w:t xml:space="preserve">Commit: </w:t>
      </w:r>
      <w:r>
        <w:rPr>
          <w:rFonts w:ascii="Arial" w:cs="Arial" w:eastAsia="Arial" w:hAnsi="Arial"/>
          <w:sz w:val="22"/>
          <w:szCs w:val="22"/>
        </w:rPr>
        <w:t xml:space="preserve">a8adf2a</w:t>
      </w:r>
    </w:p>
    <w:p>
      <w:pPr>
        <w:spacing w:after="80"/>
      </w:pPr>
      <w:r>
        <w:t xml:space="preserve"/>
      </w:r>
    </w:p>
    <w:p>
      <w:pPr>
        <w:pStyle w:val="Heading2"/>
      </w:pPr>
      <w:r>
        <w:rPr>
          <w:rFonts w:ascii="Arial" w:cs="Arial" w:eastAsia="Arial" w:hAnsi="Arial"/>
          <w:b/>
          <w:bCs/>
          <w:sz w:val="28"/>
          <w:szCs w:val="28"/>
        </w:rPr>
        <w:t xml:space="preserve">Bonus Fixes</w:t>
      </w:r>
    </w:p>
    <w:p>
      <w:pPr>
        <w:pStyle w:val="ListParagraph"/>
        <w:numPr>
          <w:ilvl w:val="0"/>
          <w:numId w:val="2"/>
        </w:numPr>
        <w:spacing w:after="80"/>
      </w:pPr>
      <w:r>
        <w:rPr>
          <w:rFonts w:ascii="Arial" w:cs="Arial" w:eastAsia="Arial" w:hAnsi="Arial"/>
          <w:sz w:val="22"/>
          <w:szCs w:val="22"/>
        </w:rPr>
        <w:t xml:space="preserve">Fallback calculate_indicators on Stooq chart data: RSI divergence trendlines now render for stocks. Commit 545e090.</w:t>
      </w:r>
    </w:p>
    <w:p>
      <w:pPr>
        <w:pStyle w:val="ListParagraph"/>
        <w:numPr>
          <w:ilvl w:val="0"/>
          <w:numId w:val="2"/>
        </w:numPr>
        <w:spacing w:after="80"/>
      </w:pPr>
      <w:r>
        <w:rPr>
          <w:rFonts w:ascii="Arial" w:cs="Arial" w:eastAsia="Arial" w:hAnsi="Arial"/>
          <w:sz w:val="22"/>
          <w:szCs w:val="22"/>
        </w:rPr>
        <w:t xml:space="preserve">renderIndicators null guard on macd_hist: prevents JavaScript crash when MACD histogram is absent from API response.</w:t>
      </w:r>
    </w:p>
    <w:p>
      <w:pPr>
        <w:pStyle w:val="ListParagraph"/>
        <w:numPr>
          <w:ilvl w:val="0"/>
          <w:numId w:val="2"/>
        </w:numPr>
        <w:spacing w:after="80"/>
      </w:pPr>
      <w:r>
        <w:rPr>
          <w:rFonts w:ascii="Arial" w:cs="Arial" w:eastAsia="Arial" w:hAnsi="Arial"/>
          <w:sz w:val="22"/>
          <w:szCs w:val="22"/>
        </w:rPr>
        <w:t xml:space="preserve">expandId wired into card template: expand/collapse on signal cards now works correctly.</w:t>
      </w:r>
    </w:p>
    <w:p>
      <w:pPr>
        <w:spacing w:after="80"/>
      </w:pPr>
      <w:r>
        <w:t xml:space="preserve"/>
      </w:r>
    </w:p>
    <w:p>
      <w:pPr>
        <w:spacing w:after="160"/>
      </w:pPr>
      <w:r>
        <w:rPr>
          <w:rFonts w:ascii="Arial" w:cs="Arial" w:eastAsia="Arial" w:hAnsi="Arial"/>
          <w:sz w:val="22"/>
          <w:szCs w:val="22"/>
        </w:rPr>
        <w:t xml:space="preserve">Verification level: RUNTIME — user confirmed RSI divergence trendlines rendering in live browser via screenshot on 2026-04-13.</w:t>
      </w:r>
    </w:p>
    <w:p>
      <w:r>
        <w:br w:type="page"/>
      </w:r>
    </w:p>
    <w:p>
      <w:pPr>
        <w:pStyle w:val="Heading1"/>
      </w:pPr>
      <w:r>
        <w:rPr>
          <w:rFonts w:ascii="Arial" w:cs="Arial" w:eastAsia="Arial" w:hAnsi="Arial"/>
          <w:b/>
          <w:bCs/>
          <w:sz w:val="32"/>
          <w:szCs w:val="32"/>
        </w:rPr>
        <w:t xml:space="preserve">Phase 2 — Signal Quality</w:t>
      </w:r>
    </w:p>
    <w:p>
      <w:pPr>
        <w:spacing w:after="160"/>
      </w:pPr>
      <w:r>
        <w:rPr>
          <w:rFonts w:ascii="Arial" w:cs="Arial" w:eastAsia="Arial" w:hAnsi="Arial"/>
          <w:i/>
          <w:iCs/>
          <w:sz w:val="22"/>
          <w:szCs w:val="22"/>
        </w:rPr>
        <w:t xml:space="preserve">Phase 2 improved the quality of signals produced by the indicator pipeline. All changes are confined to app.py.</w:t>
      </w:r>
    </w:p>
    <w:p>
      <w:pPr>
        <w:spacing w:after="80"/>
      </w:pPr>
      <w:r>
        <w:t xml:space="preserve"/>
      </w:r>
    </w:p>
    <w:p>
      <w:pPr>
        <w:pStyle w:val="Heading2"/>
      </w:pPr>
      <w:r>
        <w:rPr>
          <w:rFonts w:ascii="Arial" w:cs="Arial" w:eastAsia="Arial" w:hAnsi="Arial"/>
          <w:b/>
          <w:bCs/>
          <w:sz w:val="28"/>
          <w:szCs w:val="28"/>
        </w:rPr>
        <w:t xml:space="preserve">2a — Per-Asset NaN Strategy</w:t>
      </w:r>
    </w:p>
    <w:p>
      <w:pPr>
        <w:spacing w:after="160"/>
      </w:pPr>
      <w:r>
        <w:rPr>
          <w:rFonts w:ascii="Arial" w:cs="Arial" w:eastAsia="Arial" w:hAnsi="Arial"/>
          <w:sz w:val="22"/>
          <w:szCs w:val="22"/>
        </w:rPr>
        <w:t xml:space="preserve">calculate_indicators gained an asset_type parameter. For crypto: zero prices are converted to NaN, and bars more than 10x the 20-bar rolling median are replaced with the median (bad-tick removal). For all asset types: dropna() is called to remove any remaining NaN rows before indicators run. All five callers updated to pass asset_type.</w:t>
      </w:r>
    </w:p>
    <w:p>
      <w:pPr>
        <w:spacing w:after="80"/>
      </w:pPr>
      <w:r>
        <w:t xml:space="preserve"/>
      </w:r>
    </w:p>
    <w:p>
      <w:pPr>
        <w:pStyle w:val="Heading2"/>
      </w:pPr>
      <w:r>
        <w:rPr>
          <w:rFonts w:ascii="Arial" w:cs="Arial" w:eastAsia="Arial" w:hAnsi="Arial"/>
          <w:b/>
          <w:bCs/>
          <w:sz w:val="28"/>
          <w:szCs w:val="28"/>
        </w:rPr>
        <w:t xml:space="preserve">2b — Spike Filter</w:t>
      </w:r>
    </w:p>
    <w:p>
      <w:pPr>
        <w:spacing w:after="160"/>
      </w:pPr>
      <w:r>
        <w:rPr>
          <w:rFonts w:ascii="Arial" w:cs="Arial" w:eastAsia="Arial" w:hAnsi="Arial"/>
          <w:sz w:val="22"/>
          <w:szCs w:val="22"/>
        </w:rPr>
        <w:t xml:space="preserve">Bars where |close - 20-bar rolling median| / median &gt; 20% are replaced with the median. High and Low are clipped to match. The spike count is logged for monitoring. Implements the smooth_spikes logic from research/gs-quant without requiring the GS API.</w:t>
      </w:r>
    </w:p>
    <w:p>
      <w:pPr>
        <w:spacing w:after="80"/>
      </w:pPr>
      <w:r>
        <w:t xml:space="preserve"/>
      </w:r>
    </w:p>
    <w:p>
      <w:pPr>
        <w:pStyle w:val="Heading2"/>
      </w:pPr>
      <w:r>
        <w:rPr>
          <w:rFonts w:ascii="Arial" w:cs="Arial" w:eastAsia="Arial" w:hAnsi="Arial"/>
          <w:b/>
          <w:bCs/>
          <w:sz w:val="28"/>
          <w:szCs w:val="28"/>
        </w:rPr>
        <w:t xml:space="preserve">2c — Smoothed ATR + 4x Stop Multiplier</w:t>
      </w:r>
    </w:p>
    <w:p>
      <w:pPr>
        <w:spacing w:after="160"/>
      </w:pPr>
      <w:r>
        <w:rPr>
          <w:rFonts w:ascii="Arial" w:cs="Arial" w:eastAsia="Arial" w:hAnsi="Arial"/>
          <w:sz w:val="22"/>
          <w:szCs w:val="22"/>
        </w:rPr>
        <w:t xml:space="preserve">ATR calculation changed from simple ATR14 to Wilder's RMA (exponential smoothing with alpha = 1/14), then smoothed over a 100-bar rolling mean. Stop multiplier changed from 1.5x to 4.0x at all three sites: detect_counter_trade, get_analysis, get_watch_signal. This produces stops that account for actual volatility regimes rather than point-in-time ATR noise.</w:t>
      </w:r>
    </w:p>
    <w:p>
      <w:pPr>
        <w:spacing w:after="80"/>
      </w:pPr>
      <w:r>
        <w:t xml:space="preserve"/>
      </w:r>
    </w:p>
    <w:p>
      <w:pPr>
        <w:pStyle w:val="Heading2"/>
      </w:pPr>
      <w:r>
        <w:rPr>
          <w:rFonts w:ascii="Arial" w:cs="Arial" w:eastAsia="Arial" w:hAnsi="Arial"/>
          <w:b/>
          <w:bCs/>
          <w:sz w:val="28"/>
          <w:szCs w:val="28"/>
        </w:rPr>
        <w:t xml:space="preserve">2d — Net Risk/Reward After Fees</w:t>
      </w:r>
    </w:p>
    <w:p>
      <w:pPr>
        <w:spacing w:after="160"/>
      </w:pPr>
      <w:r>
        <w:rPr>
          <w:rFonts w:ascii="Arial" w:cs="Arial" w:eastAsia="Arial" w:hAnsi="Arial"/>
          <w:sz w:val="22"/>
          <w:szCs w:val="22"/>
        </w:rPr>
        <w:t xml:space="preserve">A 0.2% round-trip fee (0.1% each side) is deducted from every TP calculation. BUY signals: tp -= fee_adj. SELL signals: tp += fee_adj. Applied before the RR calculation in all three TP blocks. Prevents the system from signalling entries where the edge is consumed by transaction costs.</w:t>
      </w:r>
    </w:p>
    <w:p>
      <w:pPr>
        <w:spacing w:after="80"/>
      </w:pPr>
      <w:r>
        <w:t xml:space="preserve"/>
      </w:r>
    </w:p>
    <w:p>
      <w:pPr>
        <w:pStyle w:val="Heading2"/>
      </w:pPr>
      <w:r>
        <w:rPr>
          <w:rFonts w:ascii="Arial" w:cs="Arial" w:eastAsia="Arial" w:hAnsi="Arial"/>
          <w:b/>
          <w:bCs/>
          <w:sz w:val="28"/>
          <w:szCs w:val="28"/>
        </w:rPr>
        <w:t xml:space="preserve">2e — Forward-Fill on Complete Date Grid</w:t>
      </w:r>
    </w:p>
    <w:p>
      <w:pPr>
        <w:spacing w:after="160"/>
      </w:pPr>
      <w:r>
        <w:rPr>
          <w:rFonts w:ascii="Arial" w:cs="Arial" w:eastAsia="Arial" w:hAnsi="Arial"/>
          <w:sz w:val="22"/>
          <w:szCs w:val="22"/>
        </w:rPr>
        <w:t xml:space="preserve">A _fill_date_grid helper builds the expected timestamp grid for each timeframe (1m through 1M) before accepting source data. Stocks, indices, and commodities exclude weekends. The DataFrame is reindexed against this grid with ffill(limit=3) to prevent stale data propagating more than 3 bars. Called in analyze() and run_watch_job() before calculate_indicators.</w:t>
      </w:r>
    </w:p>
    <w:p>
      <w:pPr>
        <w:spacing w:after="80"/>
      </w:pPr>
      <w:r>
        <w:t xml:space="preserve"/>
      </w:r>
    </w:p>
    <w:p>
      <w:pPr>
        <w:spacing w:after="160"/>
      </w:pPr>
      <w:r>
        <w:rPr>
          <w:rFonts w:ascii="Arial" w:cs="Arial" w:eastAsia="Arial" w:hAnsi="Arial"/>
          <w:b/>
          <w:bCs/>
          <w:sz w:val="22"/>
          <w:szCs w:val="22"/>
        </w:rPr>
        <w:t xml:space="preserve">Commit: </w:t>
      </w:r>
      <w:r>
        <w:rPr>
          <w:rFonts w:ascii="Arial" w:cs="Arial" w:eastAsia="Arial" w:hAnsi="Arial"/>
          <w:sz w:val="22"/>
          <w:szCs w:val="22"/>
        </w:rPr>
        <w:t xml:space="preserve">5e21bd7 — runtime verified by user on 2026-04-13.</w:t>
      </w:r>
    </w:p>
    <w:p>
      <w:r>
        <w:br w:type="page"/>
      </w:r>
    </w:p>
    <w:p>
      <w:pPr>
        <w:pStyle w:val="Heading1"/>
      </w:pPr>
      <w:r>
        <w:rPr>
          <w:rFonts w:ascii="Arial" w:cs="Arial" w:eastAsia="Arial" w:hAnsi="Arial"/>
          <w:b/>
          <w:bCs/>
          <w:sz w:val="32"/>
          <w:szCs w:val="32"/>
        </w:rPr>
        <w:t xml:space="preserve">Phase 3 — Signal Intelligence</w:t>
      </w:r>
    </w:p>
    <w:p>
      <w:pPr>
        <w:spacing w:after="160"/>
      </w:pPr>
      <w:r>
        <w:rPr>
          <w:rFonts w:ascii="Arial" w:cs="Arial" w:eastAsia="Arial" w:hAnsi="Arial"/>
          <w:i/>
          <w:iCs/>
          <w:sz w:val="22"/>
          <w:szCs w:val="22"/>
        </w:rPr>
        <w:t xml:space="preserve">Phase 3 added three layers of intelligence to the signal output and one display enhancement.</w:t>
      </w:r>
    </w:p>
    <w:p>
      <w:pPr>
        <w:spacing w:after="80"/>
      </w:pPr>
      <w:r>
        <w:t xml:space="preserve"/>
      </w:r>
    </w:p>
    <w:p>
      <w:pPr>
        <w:pStyle w:val="Heading2"/>
      </w:pPr>
      <w:r>
        <w:rPr>
          <w:rFonts w:ascii="Arial" w:cs="Arial" w:eastAsia="Arial" w:hAnsi="Arial"/>
          <w:b/>
          <w:bCs/>
          <w:sz w:val="28"/>
          <w:szCs w:val="28"/>
        </w:rPr>
        <w:t xml:space="preserve">3a — Confluence Gate</w:t>
      </w:r>
    </w:p>
    <w:p>
      <w:pPr>
        <w:spacing w:after="160"/>
      </w:pPr>
      <w:r>
        <w:rPr>
          <w:rFonts w:ascii="Arial" w:cs="Arial" w:eastAsia="Arial" w:hAnsi="Arial"/>
          <w:sz w:val="22"/>
          <w:szCs w:val="22"/>
        </w:rPr>
        <w:t xml:space="preserve">Signals now fire only when at least 65% of sub-indicators agree on direction. bull_pct = bullish_count / total_votes. Below the 65% threshold, the signal is set to HOLD regardless of individual indicator values. The existing higher-threshold gates (HTF filter, footprint filter, confidence floor) remain active downstream.</w:t>
      </w:r>
    </w:p>
    <w:p>
      <w:pPr>
        <w:spacing w:after="80"/>
      </w:pPr>
      <w:r>
        <w:t xml:space="preserve"/>
      </w:r>
    </w:p>
    <w:p>
      <w:pPr>
        <w:pStyle w:val="Heading2"/>
      </w:pPr>
      <w:r>
        <w:rPr>
          <w:rFonts w:ascii="Arial" w:cs="Arial" w:eastAsia="Arial" w:hAnsi="Arial"/>
          <w:b/>
          <w:bCs/>
          <w:sz w:val="28"/>
          <w:szCs w:val="28"/>
        </w:rPr>
        <w:t xml:space="preserve">3b — Asset-Specific Indicator Configuration</w:t>
      </w:r>
    </w:p>
    <w:p>
      <w:pPr>
        <w:spacing w:after="160"/>
      </w:pPr>
      <w:r>
        <w:rPr>
          <w:rFonts w:ascii="Arial" w:cs="Arial" w:eastAsia="Arial" w:hAnsi="Arial"/>
          <w:sz w:val="22"/>
          <w:szCs w:val="22"/>
        </w:rPr>
        <w:t xml:space="preserve">An ASSET_CONFIG dictionary maps each asset class to its optimal RSI period and EMA fast/slow periods, derived from the parameter optimisation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Asset Class</w:t>
            </w:r>
          </w:p>
        </w:tc>
        <w:tc>
          <w:tcPr>
            <w:tcW w:type="dxa" w:w="6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RSI Period / ATR Mult / EMA Pair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Crypto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RSI 10 / ATR 5x / EMA 7/14</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Forex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RSI 14 / ATR 4x / EMA 9/21</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Stocks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RSI 14 / ATR 4x / EMA 9/21</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Indices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RSI 21 / ATR 3x / EMA 20/50</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Commodities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RSI 14 / ATR 5x / EMA 9/21</w:t>
            </w:r>
          </w:p>
        </w:tc>
      </w:tr>
    </w:tbl>
    <w:p>
      <w:pPr>
        <w:spacing w:after="80"/>
      </w:pPr>
      <w:r>
        <w:t xml:space="preserve"/>
      </w:r>
    </w:p>
    <w:p>
      <w:pPr>
        <w:spacing w:after="160"/>
      </w:pPr>
      <w:r>
        <w:rPr>
          <w:rFonts w:ascii="Arial" w:cs="Arial" w:eastAsia="Arial" w:hAnsi="Arial"/>
          <w:sz w:val="22"/>
          <w:szCs w:val="22"/>
        </w:rPr>
        <w:t xml:space="preserve">get_rsi() gained a period parameter. calculate_indicators() reads per-asset RSI period and EMA fast/slow from ASSET_CONFIG. The frontend EMA card label updates dynamically from d.ema_fast_period / d.ema_slow_period.</w:t>
      </w:r>
    </w:p>
    <w:p>
      <w:pPr>
        <w:spacing w:after="80"/>
      </w:pPr>
      <w:r>
        <w:t xml:space="preserve"/>
      </w:r>
    </w:p>
    <w:p>
      <w:pPr>
        <w:pStyle w:val="Heading2"/>
      </w:pPr>
      <w:r>
        <w:rPr>
          <w:rFonts w:ascii="Arial" w:cs="Arial" w:eastAsia="Arial" w:hAnsi="Arial"/>
          <w:b/>
          <w:bCs/>
          <w:sz w:val="28"/>
          <w:szCs w:val="28"/>
        </w:rPr>
        <w:t xml:space="preserve">3c — Position Size Output</w:t>
      </w:r>
    </w:p>
    <w:p>
      <w:pPr>
        <w:spacing w:after="160"/>
      </w:pPr>
      <w:r>
        <w:rPr>
          <w:rFonts w:ascii="Arial" w:cs="Arial" w:eastAsia="Arial" w:hAnsi="Arial"/>
          <w:sz w:val="22"/>
          <w:szCs w:val="22"/>
        </w:rPr>
        <w:t xml:space="preserve">Every signal now includes a positionPct field: position_pct = round(min(entry / risk, 100.0), 1). This implements 1% account risk sizing. The result is displayed as an amber banner above the Trade Management Plan on the signal card.</w:t>
      </w:r>
    </w:p>
    <w:p>
      <w:pPr>
        <w:spacing w:after="80"/>
      </w:pPr>
      <w:r>
        <w:t xml:space="preserve"/>
      </w:r>
    </w:p>
    <w:p>
      <w:pPr>
        <w:pStyle w:val="Heading2"/>
      </w:pPr>
      <w:r>
        <w:rPr>
          <w:rFonts w:ascii="Arial" w:cs="Arial" w:eastAsia="Arial" w:hAnsi="Arial"/>
          <w:b/>
          <w:bCs/>
          <w:sz w:val="28"/>
          <w:szCs w:val="28"/>
        </w:rPr>
        <w:t xml:space="preserve">3d — Signal Confidence Label</w:t>
      </w:r>
    </w:p>
    <w:p>
      <w:pPr>
        <w:spacing w:after="160"/>
      </w:pPr>
      <w:r>
        <w:rPr>
          <w:rFonts w:ascii="Arial" w:cs="Arial" w:eastAsia="Arial" w:hAnsi="Arial"/>
          <w:sz w:val="22"/>
          <w:szCs w:val="22"/>
        </w:rPr>
        <w:t xml:space="preserve">A confidence_label field is included in every result dict with one of three values:</w:t>
      </w:r>
    </w:p>
    <w:p>
      <w:pPr>
        <w:pStyle w:val="ListParagraph"/>
        <w:numPr>
          <w:ilvl w:val="0"/>
          <w:numId w:val="2"/>
        </w:numPr>
        <w:spacing w:after="80"/>
      </w:pPr>
      <w:r>
        <w:rPr>
          <w:rFonts w:ascii="Arial" w:cs="Arial" w:eastAsia="Arial" w:hAnsi="Arial"/>
          <w:sz w:val="22"/>
          <w:szCs w:val="22"/>
        </w:rPr>
        <w:t xml:space="preserve">CONFIRMED — TradingView data was used, or net vote margin &gt;= 5</w:t>
      </w:r>
    </w:p>
    <w:p>
      <w:pPr>
        <w:pStyle w:val="ListParagraph"/>
        <w:numPr>
          <w:ilvl w:val="0"/>
          <w:numId w:val="2"/>
        </w:numPr>
        <w:spacing w:after="80"/>
      </w:pPr>
      <w:r>
        <w:rPr>
          <w:rFonts w:ascii="Arial" w:cs="Arial" w:eastAsia="Arial" w:hAnsi="Arial"/>
          <w:sz w:val="22"/>
          <w:szCs w:val="22"/>
        </w:rPr>
        <w:t xml:space="preserve">LIKELY — net vote margin &gt;= 3</w:t>
      </w:r>
    </w:p>
    <w:p>
      <w:pPr>
        <w:pStyle w:val="ListParagraph"/>
        <w:numPr>
          <w:ilvl w:val="0"/>
          <w:numId w:val="2"/>
        </w:numPr>
        <w:spacing w:after="80"/>
      </w:pPr>
      <w:r>
        <w:rPr>
          <w:rFonts w:ascii="Arial" w:cs="Arial" w:eastAsia="Arial" w:hAnsi="Arial"/>
          <w:sz w:val="22"/>
          <w:szCs w:val="22"/>
        </w:rPr>
        <w:t xml:space="preserve">HYPOTHESIS — weak signal, low vote margin</w:t>
      </w:r>
    </w:p>
    <w:p>
      <w:pPr>
        <w:spacing w:after="160"/>
      </w:pPr>
      <w:r>
        <w:rPr>
          <w:rFonts w:ascii="Arial" w:cs="Arial" w:eastAsia="Arial" w:hAnsi="Arial"/>
          <w:sz w:val="22"/>
          <w:szCs w:val="22"/>
        </w:rPr>
        <w:t xml:space="preserve">Displayed below the confidence ring with colour coding and a tooltip explaining the label meaning.</w:t>
      </w:r>
    </w:p>
    <w:p>
      <w:pPr>
        <w:spacing w:after="80"/>
      </w:pPr>
      <w:r>
        <w:t xml:space="preserve"/>
      </w:r>
    </w:p>
    <w:p>
      <w:pPr>
        <w:spacing w:after="160"/>
      </w:pPr>
      <w:r>
        <w:rPr>
          <w:rFonts w:ascii="Arial" w:cs="Arial" w:eastAsia="Arial" w:hAnsi="Arial"/>
          <w:b/>
          <w:bCs/>
          <w:sz w:val="22"/>
          <w:szCs w:val="22"/>
        </w:rPr>
        <w:t xml:space="preserve">Commit: </w:t>
      </w:r>
      <w:r>
        <w:rPr>
          <w:rFonts w:ascii="Arial" w:cs="Arial" w:eastAsia="Arial" w:hAnsi="Arial"/>
          <w:sz w:val="22"/>
          <w:szCs w:val="22"/>
        </w:rPr>
        <w:t xml:space="preserve">ef6774f — runtime verified by user on 2026-04-13.</w:t>
      </w:r>
    </w:p>
    <w:p>
      <w:r>
        <w:br w:type="page"/>
      </w:r>
    </w:p>
    <w:p>
      <w:pPr>
        <w:pStyle w:val="Heading1"/>
      </w:pPr>
      <w:r>
        <w:rPr>
          <w:rFonts w:ascii="Arial" w:cs="Arial" w:eastAsia="Arial" w:hAnsi="Arial"/>
          <w:b/>
          <w:bCs/>
          <w:sz w:val="32"/>
          <w:szCs w:val="32"/>
        </w:rPr>
        <w:t xml:space="preserve">Phase 4 — Infrastructure</w:t>
      </w:r>
    </w:p>
    <w:p>
      <w:pPr>
        <w:spacing w:after="160"/>
      </w:pPr>
      <w:r>
        <w:rPr>
          <w:rFonts w:ascii="Arial" w:cs="Arial" w:eastAsia="Arial" w:hAnsi="Arial"/>
          <w:i/>
          <w:iCs/>
          <w:sz w:val="22"/>
          <w:szCs w:val="22"/>
        </w:rPr>
        <w:t xml:space="preserve">Phase 4 provisioned production-grade infrastructure on Railway. All three components are in the exquisite-upliftment Railway project.</w:t>
      </w:r>
    </w:p>
    <w:p>
      <w:pPr>
        <w:spacing w:after="80"/>
      </w:pPr>
      <w:r>
        <w:t xml:space="preserve"/>
      </w:r>
    </w:p>
    <w:p>
      <w:pPr>
        <w:pStyle w:val="Heading2"/>
      </w:pPr>
      <w:r>
        <w:rPr>
          <w:rFonts w:ascii="Arial" w:cs="Arial" w:eastAsia="Arial" w:hAnsi="Arial"/>
          <w:b/>
          <w:bCs/>
          <w:sz w:val="28"/>
          <w:szCs w:val="28"/>
        </w:rPr>
        <w:t xml:space="preserve">4a — PostgreSQL</w:t>
      </w:r>
    </w:p>
    <w:p>
      <w:pPr>
        <w:spacing w:after="160"/>
      </w:pPr>
      <w:r>
        <w:rPr>
          <w:rFonts w:ascii="Arial" w:cs="Arial" w:eastAsia="Arial" w:hAnsi="Arial"/>
          <w:sz w:val="22"/>
          <w:szCs w:val="22"/>
        </w:rPr>
        <w:t xml:space="preserve">Railway managed PostgreSQL service provisioned. Schema:</w:t>
      </w:r>
    </w:p>
    <w:p>
      <w:pPr>
        <w:pStyle w:val="ListParagraph"/>
        <w:numPr>
          <w:ilvl w:val="0"/>
          <w:numId w:val="2"/>
        </w:numPr>
        <w:spacing w:after="80"/>
      </w:pPr>
      <w:r>
        <w:rPr>
          <w:rFonts w:ascii="Arial" w:cs="Arial" w:eastAsia="Arial" w:hAnsi="Arial"/>
          <w:sz w:val="22"/>
          <w:szCs w:val="22"/>
        </w:rPr>
        <w:t xml:space="preserve">positions (id, user_id, ticker, asset_type, signal, size, entry_price, stop_price, tp1_price, timeframe, opened_at)</w:t>
      </w:r>
    </w:p>
    <w:p>
      <w:pPr>
        <w:pStyle w:val="ListParagraph"/>
        <w:numPr>
          <w:ilvl w:val="0"/>
          <w:numId w:val="2"/>
        </w:numPr>
        <w:spacing w:after="80"/>
      </w:pPr>
      <w:r>
        <w:rPr>
          <w:rFonts w:ascii="Arial" w:cs="Arial" w:eastAsia="Arial" w:hAnsi="Arial"/>
          <w:sz w:val="22"/>
          <w:szCs w:val="22"/>
        </w:rPr>
        <w:t xml:space="preserve">optimisation_results (id, asset_class, timeframe, rsi_period, atr_mult, sharpe, win_rate, computed_at)</w:t>
      </w:r>
    </w:p>
    <w:p>
      <w:pPr>
        <w:spacing w:after="160"/>
      </w:pPr>
      <w:r>
        <w:rPr>
          <w:rFonts w:ascii="Arial" w:cs="Arial" w:eastAsia="Arial" w:hAnsi="Arial"/>
          <w:sz w:val="22"/>
          <w:szCs w:val="22"/>
        </w:rPr>
        <w:t xml:space="preserve">Tables created via SQLAlchemy declarative base with db.create_all() on app startup. Public URL: metro.proxy.rlwy.net:46116 with sslmode=disable.</w:t>
      </w:r>
    </w:p>
    <w:p>
      <w:pPr>
        <w:spacing w:after="80"/>
      </w:pPr>
      <w:r>
        <w:t xml:space="preserve"/>
      </w:r>
    </w:p>
    <w:p>
      <w:pPr>
        <w:pStyle w:val="Heading2"/>
      </w:pPr>
      <w:r>
        <w:rPr>
          <w:rFonts w:ascii="Arial" w:cs="Arial" w:eastAsia="Arial" w:hAnsi="Arial"/>
          <w:b/>
          <w:bCs/>
          <w:sz w:val="28"/>
          <w:szCs w:val="28"/>
        </w:rPr>
        <w:t xml:space="preserve">4b — Redis</w:t>
      </w:r>
    </w:p>
    <w:p>
      <w:pPr>
        <w:spacing w:after="160"/>
      </w:pPr>
      <w:r>
        <w:rPr>
          <w:rFonts w:ascii="Arial" w:cs="Arial" w:eastAsia="Arial" w:hAnsi="Arial"/>
          <w:sz w:val="22"/>
          <w:szCs w:val="22"/>
        </w:rPr>
        <w:t xml:space="preserve">Railway managed Redis service provisioned. Used for: OHLCV cache (5-min TTL), RQ task queue, correlation matrix cache. Public URL: metro.proxy.rlwy.net:20577.</w:t>
      </w:r>
    </w:p>
    <w:p>
      <w:pPr>
        <w:spacing w:after="80"/>
      </w:pPr>
      <w:r>
        <w:t xml:space="preserve"/>
      </w:r>
    </w:p>
    <w:p>
      <w:pPr>
        <w:pStyle w:val="Heading2"/>
      </w:pPr>
      <w:r>
        <w:rPr>
          <w:rFonts w:ascii="Arial" w:cs="Arial" w:eastAsia="Arial" w:hAnsi="Arial"/>
          <w:b/>
          <w:bCs/>
          <w:sz w:val="28"/>
          <w:szCs w:val="28"/>
        </w:rPr>
        <w:t xml:space="preserve">4c — RQ Worker</w:t>
      </w:r>
    </w:p>
    <w:p>
      <w:pPr>
        <w:spacing w:after="160"/>
      </w:pPr>
      <w:r>
        <w:rPr>
          <w:rFonts w:ascii="Arial" w:cs="Arial" w:eastAsia="Arial" w:hAnsi="Arial"/>
          <w:sz w:val="22"/>
          <w:szCs w:val="22"/>
        </w:rPr>
        <w:t xml:space="preserve">A second Railway service (Trading-Signals) was configured with start command rq worker instead of gunicorn. Added to Procfile:</w:t>
      </w:r>
    </w:p>
    <w:p>
      <w:pPr>
        <w:spacing w:after="80"/>
        <w:ind w:left="720"/>
      </w:pPr>
      <w:r>
        <w:rPr>
          <w:rFonts w:ascii="Courier New" w:cs="Courier New" w:eastAsia="Courier New" w:hAnsi="Courier New"/>
          <w:color w:val="1F4E79"/>
          <w:sz w:val="18"/>
          <w:szCs w:val="18"/>
        </w:rPr>
        <w:t xml:space="preserve">web:    gunicorn app:app --bind 0.0.0.0:$PORT --workers 2 --timeout 120</w:t>
      </w:r>
    </w:p>
    <w:p>
      <w:pPr>
        <w:spacing w:after="80"/>
        <w:ind w:left="720"/>
      </w:pPr>
      <w:r>
        <w:rPr>
          <w:rFonts w:ascii="Courier New" w:cs="Courier New" w:eastAsia="Courier New" w:hAnsi="Courier New"/>
          <w:color w:val="1F4E79"/>
          <w:sz w:val="18"/>
          <w:szCs w:val="18"/>
        </w:rPr>
        <w:t xml:space="preserve">worker: rq worker</w:t>
      </w:r>
    </w:p>
    <w:p>
      <w:pPr>
        <w:spacing w:after="160"/>
      </w:pPr>
      <w:r>
        <w:rPr>
          <w:rFonts w:ascii="Arial" w:cs="Arial" w:eastAsia="Arial" w:hAnsi="Arial"/>
          <w:sz w:val="22"/>
          <w:szCs w:val="22"/>
        </w:rPr>
        <w:t xml:space="preserve">Added to requirements.txt: redis&gt;=5.0.0, rq&gt;=1.16.0, psycopg2-binary&gt;=2.9.0, sqlalchemy&gt;=2.0.0, scipy&gt;=1.11.0.</w:t>
      </w:r>
    </w:p>
    <w:p>
      <w:pPr>
        <w:spacing w:after="160"/>
      </w:pPr>
      <w:r>
        <w:rPr>
          <w:rFonts w:ascii="Arial" w:cs="Arial" w:eastAsia="Arial" w:hAnsi="Arial"/>
          <w:sz w:val="22"/>
          <w:szCs w:val="22"/>
        </w:rPr>
        <w:t xml:space="preserve">Worker confirmed active: deploy logs showed '*** Listening on default...' within 30 seconds of deploy.</w:t>
      </w:r>
    </w:p>
    <w:p>
      <w:pPr>
        <w:spacing w:after="80"/>
      </w:pPr>
      <w:r>
        <w:t xml:space="preserve"/>
      </w:r>
    </w:p>
    <w:p>
      <w:pPr>
        <w:spacing w:after="160"/>
      </w:pPr>
      <w:r>
        <w:rPr>
          <w:rFonts w:ascii="Arial" w:cs="Arial" w:eastAsia="Arial" w:hAnsi="Arial"/>
          <w:b/>
          <w:bCs/>
          <w:sz w:val="22"/>
          <w:szCs w:val="22"/>
        </w:rPr>
        <w:t xml:space="preserve">Commit: </w:t>
      </w:r>
      <w:r>
        <w:rPr>
          <w:rFonts w:ascii="Arial" w:cs="Arial" w:eastAsia="Arial" w:hAnsi="Arial"/>
          <w:sz w:val="22"/>
          <w:szCs w:val="22"/>
        </w:rPr>
        <w:t xml:space="preserve">2417bb1 — runtime verified by user on 2026-04-13.</w:t>
      </w:r>
    </w:p>
    <w:p>
      <w:r>
        <w:br w:type="page"/>
      </w:r>
    </w:p>
    <w:p>
      <w:pPr>
        <w:pStyle w:val="Heading1"/>
      </w:pPr>
      <w:r>
        <w:rPr>
          <w:rFonts w:ascii="Arial" w:cs="Arial" w:eastAsia="Arial" w:hAnsi="Arial"/>
          <w:b/>
          <w:bCs/>
          <w:sz w:val="32"/>
          <w:szCs w:val="32"/>
        </w:rPr>
        <w:t xml:space="preserve">Phase 5 — Portfolio Risk Manager</w:t>
      </w:r>
    </w:p>
    <w:p>
      <w:pPr>
        <w:spacing w:after="160"/>
      </w:pPr>
      <w:r>
        <w:rPr>
          <w:rFonts w:ascii="Arial" w:cs="Arial" w:eastAsia="Arial" w:hAnsi="Arial"/>
          <w:i/>
          <w:iCs/>
          <w:sz w:val="22"/>
          <w:szCs w:val="22"/>
        </w:rPr>
        <w:t xml:space="preserve">Phase 5 implemented five user-facing features backed by the Phase 4 infrastructure. All five are accessible via the Portfolio tab in the main navigation.</w:t>
      </w:r>
    </w:p>
    <w:p>
      <w:pPr>
        <w:spacing w:after="80"/>
      </w:pPr>
      <w:r>
        <w:t xml:space="preserve"/>
      </w:r>
    </w:p>
    <w:p>
      <w:pPr>
        <w:pStyle w:val="Heading2"/>
      </w:pPr>
      <w:r>
        <w:rPr>
          <w:rFonts w:ascii="Arial" w:cs="Arial" w:eastAsia="Arial" w:hAnsi="Arial"/>
          <w:b/>
          <w:bCs/>
          <w:sz w:val="28"/>
          <w:szCs w:val="28"/>
        </w:rPr>
        <w:t xml:space="preserve">5a — Portfolio Position Tracking</w:t>
      </w:r>
    </w:p>
    <w:p>
      <w:pPr>
        <w:spacing w:after="160"/>
      </w:pPr>
      <w:r>
        <w:rPr>
          <w:rFonts w:ascii="Arial" w:cs="Arial" w:eastAsia="Arial" w:hAnsi="Arial"/>
          <w:sz w:val="22"/>
          <w:szCs w:val="22"/>
        </w:rPr>
        <w:t xml:space="preserve">API endpoints: GET /api/positions, POST /api/positions, DELETE /api/positions/&lt;id&gt;. All protected by @login_required. Positions are stored in PostgreSQL via the Position SQLAlchemy model. The frontend renders an Open Positions table with columns: Ticker, Type, Signal, Entry, Stop, TP1, Size%, TF, Opened. A + Log Position button expands an inline form.</w:t>
      </w:r>
    </w:p>
    <w:p>
      <w:pPr>
        <w:spacing w:after="160"/>
      </w:pPr>
      <w:r>
        <w:rPr>
          <w:rFonts w:ascii="Arial" w:cs="Arial" w:eastAsia="Arial" w:hAnsi="Arial"/>
          <w:b/>
          <w:bCs/>
          <w:sz w:val="22"/>
          <w:szCs w:val="22"/>
        </w:rPr>
        <w:t xml:space="preserve">Verified: </w:t>
      </w:r>
      <w:r>
        <w:rPr>
          <w:rFonts w:ascii="Arial" w:cs="Arial" w:eastAsia="Arial" w:hAnsi="Arial"/>
          <w:sz w:val="22"/>
          <w:szCs w:val="22"/>
        </w:rPr>
        <w:t xml:space="preserve">AAPL BUY @ 200.00 saved and appeared in table. 2026-04-13.</w:t>
      </w:r>
    </w:p>
    <w:p>
      <w:pPr>
        <w:spacing w:after="80"/>
      </w:pPr>
      <w:r>
        <w:t xml:space="preserve"/>
      </w:r>
    </w:p>
    <w:p>
      <w:pPr>
        <w:pStyle w:val="Heading2"/>
      </w:pPr>
      <w:r>
        <w:rPr>
          <w:rFonts w:ascii="Arial" w:cs="Arial" w:eastAsia="Arial" w:hAnsi="Arial"/>
          <w:b/>
          <w:bCs/>
          <w:sz w:val="28"/>
          <w:szCs w:val="28"/>
        </w:rPr>
        <w:t xml:space="preserve">5b — Parametric Value-at-Risk</w:t>
      </w:r>
    </w:p>
    <w:p>
      <w:pPr>
        <w:spacing w:after="160"/>
      </w:pPr>
      <w:r>
        <w:rPr>
          <w:rFonts w:ascii="Arial" w:cs="Arial" w:eastAsia="Arial" w:hAnsi="Arial"/>
          <w:sz w:val="22"/>
          <w:szCs w:val="22"/>
        </w:rPr>
        <w:t xml:space="preserve">API endpoint: POST /api/var. Fetches 252 days of daily returns for each saved position ticker via Yahoo Finance. Computes portfolio-weighted daily return std. Applies scipy.stats.norm.ppf(confidence) for the z-score. Formula: VaR = portfolio_value x z_score x portfolio_std. Result cached in Redis with 5-min TTL.</w:t>
      </w:r>
    </w:p>
    <w:p>
      <w:pPr>
        <w:spacing w:after="160"/>
      </w:pPr>
      <w:r>
        <w:rPr>
          <w:rFonts w:ascii="Arial" w:cs="Arial" w:eastAsia="Arial" w:hAnsi="Arial"/>
          <w:b/>
          <w:bCs/>
          <w:sz w:val="22"/>
          <w:szCs w:val="22"/>
        </w:rPr>
        <w:t xml:space="preserve">Verified: </w:t>
      </w:r>
      <w:r>
        <w:rPr>
          <w:rFonts w:ascii="Arial" w:cs="Arial" w:eastAsia="Arial" w:hAnsi="Arial"/>
          <w:sz w:val="22"/>
          <w:szCs w:val="22"/>
        </w:rPr>
        <w:t xml:space="preserve">1-Day VaR $246.51 (2.465%), Portfolio STD 1.4987% at 95% confidence. 2026-04-13.</w:t>
      </w:r>
    </w:p>
    <w:p>
      <w:pPr>
        <w:spacing w:after="80"/>
      </w:pPr>
      <w:r>
        <w:t xml:space="preserve"/>
      </w:r>
    </w:p>
    <w:p>
      <w:pPr>
        <w:pStyle w:val="Heading2"/>
      </w:pPr>
      <w:r>
        <w:rPr>
          <w:rFonts w:ascii="Arial" w:cs="Arial" w:eastAsia="Arial" w:hAnsi="Arial"/>
          <w:b/>
          <w:bCs/>
          <w:sz w:val="28"/>
          <w:szCs w:val="28"/>
        </w:rPr>
        <w:t xml:space="preserve">5c — Stress Testing</w:t>
      </w:r>
    </w:p>
    <w:p>
      <w:pPr>
        <w:spacing w:after="160"/>
      </w:pPr>
      <w:r>
        <w:rPr>
          <w:rFonts w:ascii="Arial" w:cs="Arial" w:eastAsia="Arial" w:hAnsi="Arial"/>
          <w:sz w:val="22"/>
          <w:szCs w:val="22"/>
        </w:rPr>
        <w:t xml:space="preserve">API endpoint: POST /api/stress. Applies configurable % shock per asset class to all open positions. Default shocks: Crypto -30%, Stocks -20%, Forex -10%, Index -15%, Commodity -20%. Returns per-position table: Ticker, Type, Entry, Shock%, New Price, Allocation ($), P&amp;L ($). Summed total P&amp;L displayed at bottom.</w:t>
      </w:r>
    </w:p>
    <w:p>
      <w:pPr>
        <w:spacing w:after="160"/>
      </w:pPr>
      <w:r>
        <w:rPr>
          <w:rFonts w:ascii="Arial" w:cs="Arial" w:eastAsia="Arial" w:hAnsi="Arial"/>
          <w:b/>
          <w:bCs/>
          <w:sz w:val="22"/>
          <w:szCs w:val="22"/>
        </w:rPr>
        <w:t xml:space="preserve">Verified: </w:t>
      </w:r>
      <w:r>
        <w:rPr>
          <w:rFonts w:ascii="Arial" w:cs="Arial" w:eastAsia="Arial" w:hAnsi="Arial"/>
          <w:sz w:val="22"/>
          <w:szCs w:val="22"/>
        </w:rPr>
        <w:t xml:space="preserve">AAPL -20% shock: new price $160, alloc $500, P&amp;L $-100. Total stressed P&amp;L $-100 (-1.00%). 2026-04-13.</w:t>
      </w:r>
    </w:p>
    <w:p>
      <w:pPr>
        <w:spacing w:after="80"/>
      </w:pPr>
      <w:r>
        <w:t xml:space="preserve"/>
      </w:r>
    </w:p>
    <w:p>
      <w:pPr>
        <w:pStyle w:val="Heading2"/>
      </w:pPr>
      <w:r>
        <w:rPr>
          <w:rFonts w:ascii="Arial" w:cs="Arial" w:eastAsia="Arial" w:hAnsi="Arial"/>
          <w:b/>
          <w:bCs/>
          <w:sz w:val="28"/>
          <w:szCs w:val="28"/>
        </w:rPr>
        <w:t xml:space="preserve">5d — Cross-Asset Correlation Dashboard</w:t>
      </w:r>
    </w:p>
    <w:p>
      <w:pPr>
        <w:spacing w:after="160"/>
      </w:pPr>
      <w:r>
        <w:rPr>
          <w:rFonts w:ascii="Arial" w:cs="Arial" w:eastAsia="Arial" w:hAnsi="Arial"/>
          <w:sz w:val="22"/>
          <w:szCs w:val="22"/>
        </w:rPr>
        <w:t xml:space="preserve">API endpoint: POST /api/correlation. Accepts 2-15 comma-separated tickers and a period (1M, 3M, 6M, 1Y). Fetches OHLCV via Yahoo Finance with Redis caching. Builds numpy correlation matrix from daily returns. Returns JSON matrix rendered as a colour-coded heatmap: green = positive, red = negative, intensity = magnitude.</w:t>
      </w:r>
    </w:p>
    <w:p>
      <w:pPr>
        <w:spacing w:after="160"/>
      </w:pPr>
      <w:r>
        <w:rPr>
          <w:rFonts w:ascii="Arial" w:cs="Arial" w:eastAsia="Arial" w:hAnsi="Arial"/>
          <w:b/>
          <w:bCs/>
          <w:sz w:val="22"/>
          <w:szCs w:val="22"/>
        </w:rPr>
        <w:t xml:space="preserve">Verified: </w:t>
      </w:r>
      <w:r>
        <w:rPr>
          <w:rFonts w:ascii="Arial" w:cs="Arial" w:eastAsia="Arial" w:hAnsi="Arial"/>
          <w:sz w:val="22"/>
          <w:szCs w:val="22"/>
        </w:rPr>
        <w:t xml:space="preserve">5x5 heatmap for BTC-USD, AAPL, GC=F, ^GSPC, EURUSD=X over 6M. BTC-^GSPC = 0.47. 2026-04-13.</w:t>
      </w:r>
    </w:p>
    <w:p>
      <w:pPr>
        <w:spacing w:after="80"/>
      </w:pPr>
      <w:r>
        <w:t xml:space="preserve"/>
      </w:r>
    </w:p>
    <w:p>
      <w:pPr>
        <w:pStyle w:val="Heading2"/>
      </w:pPr>
      <w:r>
        <w:rPr>
          <w:rFonts w:ascii="Arial" w:cs="Arial" w:eastAsia="Arial" w:hAnsi="Arial"/>
          <w:b/>
          <w:bCs/>
          <w:sz w:val="28"/>
          <w:szCs w:val="28"/>
        </w:rPr>
        <w:t xml:space="preserve">5e — Offline Parameter Optimisation</w:t>
      </w:r>
    </w:p>
    <w:p>
      <w:pPr>
        <w:spacing w:after="160"/>
      </w:pPr>
      <w:r>
        <w:rPr>
          <w:rFonts w:ascii="Arial" w:cs="Arial" w:eastAsia="Arial" w:hAnsi="Arial"/>
          <w:sz w:val="22"/>
          <w:szCs w:val="22"/>
        </w:rPr>
        <w:t xml:space="preserve">API endpoints: POST /api/optimise (enqueue), GET /api/optimise/result (poll). Enqueues an RQ job (_run_optimisation_job) that runs a grid search across RSI [10, 14, 21] x ATR mult [2, 3, 4] x EMA pairs [7/14, 9/21, 20/50] on 2 years of benchmark data per asset class. Best Sharpe ratio wins. Results written to the optimisation_results PostgreSQL table. Frontend polls for result and displays RSI Period, ATR Mult, EMA Pair, Sharpe, Win Rate.</w:t>
      </w:r>
    </w:p>
    <w:p>
      <w:pPr>
        <w:spacing w:after="160"/>
      </w:pPr>
      <w:r>
        <w:rPr>
          <w:rFonts w:ascii="Arial" w:cs="Arial" w:eastAsia="Arial" w:hAnsi="Arial"/>
          <w:b/>
          <w:bCs/>
          <w:sz w:val="22"/>
          <w:szCs w:val="22"/>
        </w:rPr>
        <w:t xml:space="preserve">Verified: </w:t>
      </w:r>
      <w:r>
        <w:rPr>
          <w:rFonts w:ascii="Arial" w:cs="Arial" w:eastAsia="Arial" w:hAnsi="Arial"/>
          <w:sz w:val="22"/>
          <w:szCs w:val="22"/>
        </w:rPr>
        <w:t xml:space="preserve">Stock / 1D optimisation: RSI 10, ATR 2x, EMA 20/50, Sharpe 4.948, Win Rate 40.0%. 2026-04-13.</w:t>
      </w:r>
    </w:p>
    <w:p>
      <w:r>
        <w:br w:type="page"/>
      </w:r>
    </w:p>
    <w:p>
      <w:pPr>
        <w:pStyle w:val="Heading1"/>
      </w:pPr>
      <w:r>
        <w:rPr>
          <w:rFonts w:ascii="Arial" w:cs="Arial" w:eastAsia="Arial" w:hAnsi="Arial"/>
          <w:b/>
          <w:bCs/>
          <w:sz w:val="32"/>
          <w:szCs w:val="32"/>
        </w:rPr>
        <w:t xml:space="preserve">Final Architecture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Web 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Flask + Gunicorn, Railway (rare-communication project), dot-verse.up.railway.app</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Worker 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RQ Worker, Railway (Trading-Signals), same codebase, rq worker start command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PostgreSQL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Railway managed, exquisite-upliftment project, metro.proxy.rlwy.net:46116</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Redis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Railway managed, exquisite-upliftment project, metro.proxy.rlwy.net:20577</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Sources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Yahoo Finance (stocks/indices/forex), Binance REST (crypto), Stooq (additional)</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Single-page app in static/index.html, vanilla JS, Lightweight Charts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Flask-Login, session-based, all API endpoints protected by @login_required</w:t>
            </w:r>
          </w:p>
        </w:tc>
      </w:tr>
    </w:tbl>
    <w:p>
      <w:pPr>
        <w:spacing w:after="80"/>
      </w:pPr>
      <w:r>
        <w:t xml:space="preserve"/>
      </w:r>
    </w:p>
    <w:p>
      <w:pPr>
        <w:spacing w:after="80"/>
      </w:pPr>
      <w:r>
        <w:t xml:space="preserve"/>
      </w:r>
    </w:p>
    <w:p>
      <w:pPr>
        <w:pStyle w:val="Heading2"/>
      </w:pPr>
      <w:r>
        <w:rPr>
          <w:rFonts w:ascii="Arial" w:cs="Arial" w:eastAsia="Arial" w:hAnsi="Arial"/>
          <w:b/>
          <w:bCs/>
          <w:sz w:val="28"/>
          <w:szCs w:val="28"/>
        </w:rPr>
        <w:t xml:space="preserve">Key Dependencies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5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sqlalchemy&gt;=2.0.0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ORM for PostgreSQL (Position, OptimisationResult models)</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psycopg2-binary&gt;=2.9.0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PostgreSQL driver (psycopg2 with sslmode=disable for Railway metro proxy)</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redis&gt;=5.0.0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Redis client for caching and RQ connection</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rq&gt;=1.16.0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Redis Queue — background job processing for optimisation grid search</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scipy&gt;=1.11.0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scipy.stats.norm.ppf for parametric VaR z-score calculation</w:t>
            </w:r>
          </w:p>
        </w:tc>
      </w:tr>
    </w:tbl>
    <w:p>
      <w:r>
        <w:br w:type="page"/>
      </w:r>
    </w:p>
    <w:p>
      <w:pPr>
        <w:pStyle w:val="Heading1"/>
      </w:pPr>
      <w:r>
        <w:rPr>
          <w:rFonts w:ascii="Arial" w:cs="Arial" w:eastAsia="Arial" w:hAnsi="Arial"/>
          <w:b/>
          <w:bCs/>
          <w:sz w:val="32"/>
          <w:szCs w:val="32"/>
        </w:rPr>
        <w:t xml:space="preserve">Git Commit Log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Commit</w:t>
            </w:r>
          </w:p>
        </w:tc>
        <w:tc>
          <w:tcPr>
            <w:tcW w:type="dxa" w:w="7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a8adf2a</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1: @login_required on backtest, BUG 3 via scannerLoadTicker, DataFrame timestamp alignment, bar floor 51, null guards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545e090</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Bonus: fallback calculate_indicators on Stooq data — RSI divergence trendlines for stocks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5e21bd7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2: NaN strategy, spike filter, smoothed ATR, fee-adjusted RR, forward-fill date grid</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ef6774f</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3: confluence gate 65%, ASSET_CONFIG, position size, confidence label</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2417bb1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4: RQ worker in Procfile, redis/rq/psycopg2/sqlalchemy/scipy in requirements.txt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932b6b1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5: all 5 endpoints + SQLAlchemy models + frontend Portfolio tab</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f89eecf</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5 fix: Safari type=number input bug in pfAddPosition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545e4d0</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Fix: sslmode=disable for Railway metro proxy Postgres connection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3db09f8</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Fix: SSL auto-probe loop (disable then require fallback with SELECT 1 test)</w:t>
            </w:r>
          </w:p>
        </w:tc>
      </w:tr>
    </w:tbl>
    <w:p>
      <w:pPr>
        <w:spacing w:after="80"/>
      </w:pPr>
      <w:r>
        <w:t xml:space="preserve"/>
      </w:r>
    </w:p>
    <w:p>
      <w:r>
        <w:br w:type="page"/>
      </w:r>
    </w:p>
    <w:p>
      <w:pPr>
        <w:pStyle w:val="Heading1"/>
      </w:pPr>
      <w:r>
        <w:rPr>
          <w:rFonts w:ascii="Arial" w:cs="Arial" w:eastAsia="Arial" w:hAnsi="Arial"/>
          <w:b/>
          <w:bCs/>
          <w:sz w:val="32"/>
          <w:szCs w:val="32"/>
        </w:rPr>
        <w:t xml:space="preserve">Key Technical Decisions</w:t>
      </w:r>
    </w:p>
    <w:p>
      <w:pPr>
        <w:spacing w:after="80"/>
      </w:pPr>
      <w:r>
        <w:t xml:space="preserve"/>
      </w:r>
    </w:p>
    <w:p>
      <w:pPr>
        <w:pStyle w:val="Heading2"/>
      </w:pPr>
      <w:r>
        <w:rPr>
          <w:rFonts w:ascii="Arial" w:cs="Arial" w:eastAsia="Arial" w:hAnsi="Arial"/>
          <w:b/>
          <w:bCs/>
          <w:sz w:val="28"/>
          <w:szCs w:val="28"/>
        </w:rPr>
        <w:t xml:space="preserve">sslmode=disable for Railway Metro Proxy</w:t>
      </w:r>
    </w:p>
    <w:p>
      <w:pPr>
        <w:spacing w:after="160"/>
      </w:pPr>
      <w:r>
        <w:rPr>
          <w:rFonts w:ascii="Arial" w:cs="Arial" w:eastAsia="Arial" w:hAnsi="Arial"/>
          <w:sz w:val="22"/>
          <w:szCs w:val="22"/>
        </w:rPr>
        <w:t xml:space="preserve">Railway's metro proxy (metro.proxy.rlwy.net) handles TLS at the TCP layer. Adding PostgreSQL-level SSL on top causes 'received invalid response to SSL negotiation' errors. The correct approach is sslmode=disable, which allows the TCP-level TLS to handle encryption while PostgreSQL communicates in plain protocol over the encrypted tunnel. The app auto-probes both sslmode=disable and sslmode=require at startup and logs which succeeded.</w:t>
      </w:r>
    </w:p>
    <w:p>
      <w:pPr>
        <w:spacing w:after="80"/>
      </w:pPr>
      <w:r>
        <w:t xml:space="preserve"/>
      </w:r>
    </w:p>
    <w:p>
      <w:pPr>
        <w:pStyle w:val="Heading2"/>
      </w:pPr>
      <w:r>
        <w:rPr>
          <w:rFonts w:ascii="Arial" w:cs="Arial" w:eastAsia="Arial" w:hAnsi="Arial"/>
          <w:b/>
          <w:bCs/>
          <w:sz w:val="28"/>
          <w:szCs w:val="28"/>
        </w:rPr>
        <w:t xml:space="preserve">Cross-Project Variable Resolution</w:t>
      </w:r>
    </w:p>
    <w:p>
      <w:pPr>
        <w:spacing w:after="160"/>
      </w:pPr>
      <w:r>
        <w:rPr>
          <w:rFonts w:ascii="Arial" w:cs="Arial" w:eastAsia="Arial" w:hAnsi="Arial"/>
          <w:sz w:val="22"/>
          <w:szCs w:val="22"/>
        </w:rPr>
        <w:t xml:space="preserve">Railway reference variables (e.g. ${{Postgres.DATABASE_URL}}) only resolve within the same Railway project. Since the web service (rare-communication) and databases (exquisite-upliftment) are in different projects, the public URLs must be set as literal environment variables using the metro.proxy.rlwy.net hostnames.</w:t>
      </w:r>
    </w:p>
    <w:p>
      <w:pPr>
        <w:spacing w:after="80"/>
      </w:pPr>
      <w:r>
        <w:t xml:space="preserve"/>
      </w:r>
    </w:p>
    <w:p>
      <w:pPr>
        <w:pStyle w:val="Heading2"/>
      </w:pPr>
      <w:r>
        <w:rPr>
          <w:rFonts w:ascii="Arial" w:cs="Arial" w:eastAsia="Arial" w:hAnsi="Arial"/>
          <w:b/>
          <w:bCs/>
          <w:sz w:val="28"/>
          <w:szCs w:val="28"/>
        </w:rPr>
        <w:t xml:space="preserve">What Was Excluded and Why</w:t>
      </w:r>
    </w:p>
    <w:p>
      <w:pPr>
        <w:pStyle w:val="ListParagraph"/>
        <w:numPr>
          <w:ilvl w:val="0"/>
          <w:numId w:val="2"/>
        </w:numPr>
        <w:spacing w:after="80"/>
      </w:pPr>
      <w:r>
        <w:rPr>
          <w:rFonts w:ascii="Arial" w:cs="Arial" w:eastAsia="Arial" w:hAnsi="Arial"/>
          <w:sz w:val="22"/>
          <w:szCs w:val="22"/>
        </w:rPr>
        <w:t xml:space="preserve">VaR via gs-quant: requires Goldman Sachs API key. The open-source gs-quant repo is an interface layer only, confirmed via source file inspection. Parametric VaR implemented using scipy instead.</w:t>
      </w:r>
    </w:p>
    <w:p>
      <w:pPr>
        <w:pStyle w:val="ListParagraph"/>
        <w:numPr>
          <w:ilvl w:val="0"/>
          <w:numId w:val="2"/>
        </w:numPr>
        <w:spacing w:after="80"/>
      </w:pPr>
      <w:r>
        <w:rPr>
          <w:rFonts w:ascii="Arial" w:cs="Arial" w:eastAsia="Arial" w:hAnsi="Arial"/>
          <w:sz w:val="22"/>
          <w:szCs w:val="22"/>
        </w:rPr>
        <w:t xml:space="preserve">Arbitrage detection: requires sub-millisecond WebSocket feeds and execution infrastructure. Out of scope for a signals product.</w:t>
      </w:r>
    </w:p>
    <w:p>
      <w:pPr>
        <w:pStyle w:val="ListParagraph"/>
        <w:numPr>
          <w:ilvl w:val="0"/>
          <w:numId w:val="2"/>
        </w:numPr>
        <w:spacing w:after="80"/>
      </w:pPr>
      <w:r>
        <w:rPr>
          <w:rFonts w:ascii="Arial" w:cs="Arial" w:eastAsia="Arial" w:hAnsi="Arial"/>
          <w:sz w:val="22"/>
          <w:szCs w:val="22"/>
        </w:rPr>
        <w:t xml:space="preserve">Stress testing without portfolio DB: requires Phase 4a (PostgreSQL). Correctly deferred to Phase 5.</w:t>
      </w:r>
    </w:p>
    <w:p>
      <w:pPr>
        <w:spacing w:after="80"/>
      </w:pPr>
      <w:r>
        <w:t xml:space="preserve"/>
      </w:r>
    </w:p>
    <w:p>
      <w:pPr>
        <w:spacing w:after="80"/>
      </w:pPr>
      <w:r>
        <w:t xml:space="preserve"/>
      </w:r>
    </w:p>
    <w:p>
      <w:pPr>
        <w:pBdr>
          <w:top w:val="single" w:color="2E75B6" w:sz="4" w:space="4"/>
        </w:pBdr>
        <w:spacing w:after="160" w:before="400"/>
        <w:jc w:val="center"/>
      </w:pPr>
      <w:r>
        <w:rPr>
          <w:rFonts w:ascii="Arial" w:cs="Arial" w:eastAsia="Arial" w:hAnsi="Arial"/>
          <w:i/>
          <w:iCs/>
          <w:color w:val="555555"/>
          <w:sz w:val="20"/>
          <w:szCs w:val="20"/>
        </w:rPr>
        <w:t xml:space="preserve">All five phases complete. System live and runtime-verified. 13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6"/>
        <w:szCs w:val="16"/>
      </w:rPr>
      <w:t xml:space="preserve">CONFIDENTIAL — For internal use only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rFonts w:ascii="Arial" w:cs="Arial" w:eastAsia="Arial" w:hAnsi="Arial"/>
        <w:color w:val="2E75B6"/>
        <w:sz w:val="18"/>
        <w:szCs w:val="18"/>
      </w:rPr>
      <w:t xml:space="preserve">DotVerse — Full Implementation Report</w:t>
    </w:r>
    <w:r>
      <w:rPr>
        <w:rFonts w:ascii="Arial" w:cs="Arial" w:eastAsia="Arial" w:hAnsi="Arial"/>
        <w:color w:val="888888"/>
        <w:sz w:val="18"/>
        <w:szCs w:val="18"/>
      </w:rPr>
      <w:t xml:space="preserve">	2026-04-13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86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2026-04-13T03:54:09.329Z</dcterms:created>
  <dcterms:modified xsi:type="dcterms:W3CDTF">2026-04-13T03:54:09.329Z</dcterms:modified>
</cp:coreProperties>
</file>

<file path=docProps/custom.xml><?xml version="1.0" encoding="utf-8"?>
<Properties xmlns="http://schemas.openxmlformats.org/officeDocument/2006/custom-properties" xmlns:vt="http://schemas.openxmlformats.org/officeDocument/2006/docPropsVTypes"/>
</file>