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Bilan_Bresle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3/12/2020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Bresle. Seules les valeurs médianes sont reportées</w:t>
      </w:r>
    </w:p>
    <w:tbl>
      <w:tblPr>
        <w:tblStyle w:val="Table"/>
        <w:tblW w:type="pct" w:w="0.0"/>
        <w:tblLook w:firstRow="1"/>
        <w:tblCaption w:val="Tableau bilan pour le Bresle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3414.0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3583.0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2743.0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4621.0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2000.0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1646.0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1677.0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1745.0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2453.0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1865.0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2067.0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6295.0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1680.0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776.0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1624.0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1884.5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2965.0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7599.0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5233.0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2735.0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5486.0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6627.0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1145.0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2930.0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6421.0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6404.0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1877.0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2610.0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7529.0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7790.0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1501.0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4305.0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6625.0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roportion-de-saumon-captures-a-beauchamps"/>
      <w:r>
        <w:t xml:space="preserve">Proportion de saumon capturés à Beauchamps</w:t>
      </w:r>
      <w:bookmarkEnd w:id="26"/>
    </w:p>
    <w:p>
      <w:pPr>
        <w:pStyle w:val="FirstParagraph"/>
      </w:pPr>
      <w:r>
        <w:t xml:space="preserve">Trap not working in 1989, 1993, 2000 &amp; 2001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molts"/>
      <w:r>
        <w:t xml:space="preserve">SMOLTS</w:t>
      </w:r>
      <w:bookmarkEnd w:id="29"/>
    </w:p>
    <w:p>
      <w:pPr>
        <w:pStyle w:val="Heading2"/>
      </w:pPr>
      <w:bookmarkStart w:id="30" w:name="nombre-de-smolts-estimes"/>
      <w:r>
        <w:t xml:space="preserve">Nombre de smolts estimés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Bresle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DO: % smolts captured at traps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Bilan_Bresle</dc:title>
  <dc:creator>Mathieu Buoro &amp; Etienne Prévost</dc:creator>
  <cp:keywords/>
  <dcterms:created xsi:type="dcterms:W3CDTF">2020-03-18T00:08:13Z</dcterms:created>
  <dcterms:modified xsi:type="dcterms:W3CDTF">2020-03-18T00:08:13Z</dcterms:modified>
</cp:coreProperties>
</file>