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23.png" ContentType="image/png"/>
  <Override PartName="/word/media/rId3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Bilan_Oir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4/14/2020</w:t>
      </w:r>
    </w:p>
    <w:p>
      <w:pPr>
        <w:pStyle w:val="Heading3"/>
      </w:pPr>
      <w:bookmarkStart w:id="20" w:name="tableau-bilan"/>
      <w:r>
        <w:t xml:space="preserve">TABLEAU BILAN</w:t>
      </w:r>
      <w:bookmarkEnd w:id="20"/>
    </w:p>
    <w:p>
      <w:pPr>
        <w:pStyle w:val="TableCaption"/>
      </w:pPr>
      <w:r>
        <w:t xml:space="preserve">Tableau bilan pour le Oir. Seules les valeurs médianes sont reportées</w:t>
      </w:r>
    </w:p>
    <w:tbl>
      <w:tblPr>
        <w:tblStyle w:val="Table"/>
        <w:tblW w:type="pct" w:w="0.0"/>
        <w:tblLook w:firstRow="1"/>
        <w:tblCaption w:val="Tableau bilan pour le Oir. Seules les valeurs médianes sont reporté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Parr 0+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Smolts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1SW (tot returns)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MSW (tot returns)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1SW (escapment)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MSW (escapment)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744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959</w:t>
            </w:r>
          </w:p>
        </w:tc>
        <w:tc>
          <w:p>
            <w:pPr>
              <w:pStyle w:val="Compact"/>
              <w:jc w:val="right"/>
            </w:pPr>
            <w:r>
              <w:t xml:space="preserve">356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3247</w:t>
            </w:r>
          </w:p>
        </w:tc>
        <w:tc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4479</w:t>
            </w:r>
          </w:p>
        </w:tc>
        <w:tc>
          <w:p>
            <w:pPr>
              <w:pStyle w:val="Compact"/>
              <w:jc w:val="right"/>
            </w:pPr>
            <w:r>
              <w:t xml:space="preserve">823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3082</w:t>
            </w:r>
          </w:p>
        </w:tc>
        <w:tc>
          <w:p>
            <w:pPr>
              <w:pStyle w:val="Compact"/>
              <w:jc w:val="right"/>
            </w:pPr>
            <w:r>
              <w:t xml:space="preserve">805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1950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673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1425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2546</w:t>
            </w:r>
          </w:p>
        </w:tc>
        <w:tc>
          <w:p>
            <w:pPr>
              <w:pStyle w:val="Compact"/>
              <w:jc w:val="right"/>
            </w:pPr>
            <w:r>
              <w:t xml:space="preserve">742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724</w:t>
            </w:r>
          </w:p>
        </w:tc>
        <w:tc>
          <w:p>
            <w:pPr>
              <w:pStyle w:val="Compact"/>
              <w:jc w:val="right"/>
            </w:pPr>
            <w:r>
              <w:t xml:space="preserve">998</w:t>
            </w:r>
          </w:p>
        </w:tc>
        <w:tc>
          <w:p>
            <w:pPr>
              <w:pStyle w:val="Compact"/>
              <w:jc w:val="right"/>
            </w:pPr>
            <w:r>
              <w:t xml:space="preserve">251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3698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1079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5405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5042</w:t>
            </w:r>
          </w:p>
        </w:tc>
        <w:tc>
          <w:p>
            <w:pPr>
              <w:pStyle w:val="Compact"/>
              <w:jc w:val="right"/>
            </w:pPr>
            <w:r>
              <w:t xml:space="preserve">2162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8479</w:t>
            </w:r>
          </w:p>
        </w:tc>
        <w:tc>
          <w:p>
            <w:pPr>
              <w:pStyle w:val="Compact"/>
              <w:jc w:val="right"/>
            </w:pPr>
            <w:r>
              <w:t xml:space="preserve">1368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1190</w:t>
            </w:r>
          </w:p>
        </w:tc>
        <w:tc>
          <w:p>
            <w:pPr>
              <w:pStyle w:val="Compact"/>
              <w:jc w:val="right"/>
            </w:pPr>
            <w:r>
              <w:t xml:space="preserve">2364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5928</w:t>
            </w:r>
          </w:p>
        </w:tc>
        <w:tc>
          <w:p>
            <w:pPr>
              <w:pStyle w:val="Compact"/>
              <w:jc w:val="right"/>
            </w:pPr>
            <w:r>
              <w:t xml:space="preserve">1232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704</w:t>
            </w:r>
          </w:p>
        </w:tc>
        <w:tc>
          <w:p>
            <w:pPr>
              <w:pStyle w:val="Compact"/>
              <w:jc w:val="right"/>
            </w:pPr>
            <w:r>
              <w:t xml:space="preserve">1230</w:t>
            </w:r>
          </w:p>
        </w:tc>
        <w:tc>
          <w:p>
            <w:pPr>
              <w:pStyle w:val="Compact"/>
              <w:jc w:val="right"/>
            </w:pPr>
            <w:r>
              <w:t xml:space="preserve">323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4794</w:t>
            </w:r>
          </w:p>
        </w:tc>
        <w:tc>
          <w:p>
            <w:pPr>
              <w:pStyle w:val="Compact"/>
              <w:jc w:val="right"/>
            </w:pPr>
            <w:r>
              <w:t xml:space="preserve">845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3627</w:t>
            </w:r>
          </w:p>
        </w:tc>
        <w:tc>
          <w:p>
            <w:pPr>
              <w:pStyle w:val="Compact"/>
              <w:jc w:val="right"/>
            </w:pPr>
            <w:r>
              <w:t xml:space="preserve">1358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6649</w:t>
            </w:r>
          </w:p>
        </w:tc>
        <w:tc>
          <w:p>
            <w:pPr>
              <w:pStyle w:val="Compact"/>
              <w:jc w:val="right"/>
            </w:pPr>
            <w:r>
              <w:t xml:space="preserve">954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7204</w:t>
            </w:r>
          </w:p>
        </w:tc>
        <w:tc>
          <w:p>
            <w:pPr>
              <w:pStyle w:val="Compact"/>
              <w:jc w:val="right"/>
            </w:pPr>
            <w:r>
              <w:t xml:space="preserve">2161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5858</w:t>
            </w:r>
          </w:p>
        </w:tc>
        <w:tc>
          <w:p>
            <w:pPr>
              <w:pStyle w:val="Compact"/>
              <w:jc w:val="right"/>
            </w:pPr>
            <w:r>
              <w:t xml:space="preserve">3393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9065</w:t>
            </w:r>
          </w:p>
        </w:tc>
        <w:tc>
          <w:p>
            <w:pPr>
              <w:pStyle w:val="Compact"/>
              <w:jc w:val="right"/>
            </w:pPr>
            <w:r>
              <w:t xml:space="preserve">1414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470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8219</w:t>
            </w:r>
          </w:p>
        </w:tc>
        <w:tc>
          <w:p>
            <w:pPr>
              <w:pStyle w:val="Compact"/>
              <w:jc w:val="right"/>
            </w:pPr>
            <w:r>
              <w:t xml:space="preserve">1803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9804</w:t>
            </w:r>
          </w:p>
        </w:tc>
        <w:tc>
          <w:p>
            <w:pPr>
              <w:pStyle w:val="Compact"/>
              <w:jc w:val="right"/>
            </w:pPr>
            <w:r>
              <w:t xml:space="preserve">1361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10650</w:t>
            </w:r>
          </w:p>
        </w:tc>
        <w:tc>
          <w:p>
            <w:pPr>
              <w:pStyle w:val="Compact"/>
              <w:jc w:val="right"/>
            </w:pPr>
            <w:r>
              <w:t xml:space="preserve">1295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11200</w:t>
            </w:r>
          </w:p>
        </w:tc>
        <w:tc>
          <w:p>
            <w:pPr>
              <w:pStyle w:val="Compact"/>
              <w:jc w:val="right"/>
            </w:pPr>
            <w:r>
              <w:t xml:space="preserve">1576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8378</w:t>
            </w:r>
          </w:p>
        </w:tc>
        <w:tc>
          <w:p>
            <w:pPr>
              <w:pStyle w:val="Compact"/>
              <w:jc w:val="right"/>
            </w:pPr>
            <w:r>
              <w:t xml:space="preserve">2310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3648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3646</w:t>
            </w:r>
          </w:p>
        </w:tc>
        <w:tc>
          <w:p>
            <w:pPr>
              <w:pStyle w:val="Compact"/>
              <w:jc w:val="right"/>
            </w:pPr>
            <w:r>
              <w:t xml:space="preserve">1657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5827</w:t>
            </w:r>
          </w:p>
        </w:tc>
        <w:tc>
          <w:p>
            <w:pPr>
              <w:pStyle w:val="Compact"/>
              <w:jc w:val="right"/>
            </w:pPr>
            <w:r>
              <w:t xml:space="preserve">2219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5032</w:t>
            </w:r>
          </w:p>
        </w:tc>
        <w:tc>
          <w:p>
            <w:pPr>
              <w:pStyle w:val="Compact"/>
              <w:jc w:val="right"/>
            </w:pPr>
            <w:r>
              <w:t xml:space="preserve">1236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p>
      <w:pPr>
        <w:pStyle w:val="Heading2"/>
      </w:pPr>
      <w:bookmarkStart w:id="21" w:name="adultes"/>
      <w:r>
        <w:t xml:space="preserve">ADULTES</w:t>
      </w:r>
      <w:bookmarkEnd w:id="21"/>
    </w:p>
    <w:p>
      <w:pPr>
        <w:pStyle w:val="FirstParagraph"/>
      </w:pPr>
      <w:r>
        <w:t xml:space="preserve">Blablabla</w:t>
      </w:r>
    </w:p>
    <w:p>
      <w:pPr>
        <w:pStyle w:val="Heading2"/>
      </w:pPr>
      <w:bookmarkStart w:id="22" w:name="nombre-total-de-retour-et-echappement"/>
      <w:r>
        <w:t xml:space="preserve">Nombre total de retour et échappement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nombre-total-de-retour-par-classe-dage"/>
      <w:r>
        <w:t xml:space="preserve">Nombre total de retour par classe d’âge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proportion-de-saumon-captures-au-moulin-de-cerisel"/>
      <w:r>
        <w:t xml:space="preserve">Proportion de saumon capturés au Moulin de Cerisel</w:t>
      </w:r>
      <w:bookmarkEnd w:id="2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taux-de-recapture"/>
      <w:r>
        <w:t xml:space="preserve">Taux de recapture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smolts"/>
      <w:r>
        <w:t xml:space="preserve">SMOLTS</w:t>
      </w:r>
      <w:bookmarkEnd w:id="31"/>
    </w:p>
    <w:p>
      <w:pPr>
        <w:pStyle w:val="Heading2"/>
      </w:pPr>
      <w:bookmarkStart w:id="32" w:name="nombre-de-smolts-estimes"/>
      <w:r>
        <w:t xml:space="preserve">Nombre de smolts estimés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capt_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en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tacon"/>
      <w:r>
        <w:t xml:space="preserve">TACON</w:t>
      </w:r>
      <w:bookmarkEnd w:id="3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pa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stock-recruitement-relationship"/>
      <w:r>
        <w:t xml:space="preserve">Stock-Recruitement relationship</w:t>
      </w:r>
      <w:bookmarkEnd w:id="38"/>
    </w:p>
    <w:p>
      <w:pPr>
        <w:pStyle w:val="FirstParagraph"/>
      </w:pPr>
      <w:r>
        <w:t xml:space="preserve">Stock : number of anadromous adults escaped (available for reproduction)</w:t>
      </w:r>
      <w:r>
        <w:t xml:space="preserve"> </w:t>
      </w:r>
      <w:r>
        <w:t xml:space="preserve">Recruitment: number of parr 0+</w:t>
      </w:r>
      <w:r>
        <w:t xml:space="preserve"> </w:t>
      </w:r>
      <w:r>
        <w:t xml:space="preserve">Les années reportées sur la figure correspondent à l’année de la cohorte des juvéniles produits.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Bilan_Oir</dc:title>
  <dc:creator>Mathieu Buoro &amp; Etienne Prévost</dc:creator>
  <cp:keywords/>
  <dcterms:created xsi:type="dcterms:W3CDTF">2020-04-14T08:02:57Z</dcterms:created>
  <dcterms:modified xsi:type="dcterms:W3CDTF">2020-04-14T08:02:57Z</dcterms:modified>
</cp:coreProperties>
</file>