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Bilan_Scorff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Nicolas</w:t>
      </w:r>
      <w:r>
        <w:t xml:space="preserve"> </w:t>
      </w:r>
      <w:r>
        <w:t xml:space="preserve">Jeannot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4/14/2021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br/>
      </w:r>
      <w:r>
        <w:t xml:space="preserve">- Séparer smolts 1+ vs 2+</w:t>
      </w:r>
      <w:r>
        <w:t xml:space="preserve"> </w:t>
      </w:r>
      <w:r>
        <w:t xml:space="preserve">- modele tacon: decoupler intercalibration vs modele d’estimation? + vérifier l’utilité des cut</w:t>
      </w:r>
    </w:p>
    <w:p>
      <w:pPr>
        <w:pStyle w:val="BodyText"/>
      </w:pPr>
      <w:r>
        <w:t xml:space="preserve">2020:</w:t>
      </w:r>
      <w:r>
        <w:br/>
      </w:r>
      <w:r>
        <w:t xml:space="preserve">- IAS: pêche réalisée avec le Pulsium ; calibration en cours avec le Martin/pulsium</w:t>
      </w:r>
      <w:r>
        <w:br/>
      </w:r>
      <w:r>
        <w:t xml:space="preserve">- Smolt: estimation par classe d’âge? avec les proportions des âges / la série 2020</w:t>
      </w:r>
      <w:r>
        <w:br/>
      </w:r>
      <w:r>
        <w:t xml:space="preserve">- Adultes: Pièges non fonctionnels du 15 Mars au 11 Mai (COVID)</w:t>
      </w:r>
      <w:r>
        <w:br/>
      </w:r>
      <w:r>
        <w:t xml:space="preserve">- Recapture adultes hiver 2020: pêche à l’épuisette + pulsium intégré dans le modèle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pour le Scorff. Seules les valeurs médianes sont reportée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A commenter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edc34d31ed2172ae7fd791ff1f4d9174f1870d8"/>
    <w:p>
      <w:pPr>
        <w:pStyle w:val="Heading1"/>
      </w:pPr>
      <w:r>
        <w:t xml:space="preserve">Proportion de saumon capturés au Moulin des Princes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smolts"/>
    <w:p>
      <w:pPr>
        <w:pStyle w:val="Heading1"/>
      </w:pPr>
      <w:r>
        <w:t xml:space="preserve">SMOLTS</w:t>
      </w:r>
    </w:p>
    <w:bookmarkStart w:id="34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mol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9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Relation Parr-Smolt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Scorff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Bilan_Scorff</dc:title>
  <dc:creator>Mathieu Buoro, Nicolas Jeannot &amp; Etienne Prévost</dc:creator>
  <cp:keywords/>
  <dcterms:created xsi:type="dcterms:W3CDTF">2022-03-26T16:38:48Z</dcterms:created>
  <dcterms:modified xsi:type="dcterms:W3CDTF">2022-03-26T16:38:48Z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4/14/2021</vt:lpwstr>
  </property>
  <property fmtid="{D5CDD505-2E9C-101B-9397-08002B2CF9AE}" pid="3" name="output">
    <vt:lpwstr/>
  </property>
</Properties>
</file>