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B52EE7" w:rsidRPr="008003C4" w:rsidRDefault="00B52EE7" w:rsidP="008003C4">
                            <w:pPr>
                              <w:rPr>
                                <w:rFonts w:ascii="Avenir Light" w:hAnsi="Avenir Light"/>
                                <w:b/>
                                <w:bCs/>
                                <w:color w:val="000000"/>
                                <w:sz w:val="40"/>
                                <w:szCs w:val="40"/>
                              </w:rPr>
                            </w:pPr>
                            <w:proofErr w:type="spellStart"/>
                            <w:r w:rsidRPr="008003C4">
                              <w:rPr>
                                <w:rFonts w:ascii="Avenir Light" w:hAnsi="Avenir Light"/>
                                <w:b/>
                                <w:bCs/>
                                <w:color w:val="000000"/>
                                <w:sz w:val="40"/>
                                <w:szCs w:val="40"/>
                              </w:rPr>
                              <w:t>TERMINOS</w:t>
                            </w:r>
                            <w:proofErr w:type="spellEnd"/>
                            <w:r w:rsidRPr="008003C4">
                              <w:rPr>
                                <w:rFonts w:ascii="Avenir Light" w:hAnsi="Avenir Light"/>
                                <w:b/>
                                <w:bCs/>
                                <w:color w:val="000000"/>
                                <w:sz w:val="40"/>
                                <w:szCs w:val="40"/>
                              </w:rPr>
                              <w:t xml:space="preserve">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B52EE7" w:rsidRPr="008003C4" w:rsidRDefault="00B52EE7" w:rsidP="008003C4">
                      <w:pPr>
                        <w:rPr>
                          <w:rFonts w:ascii="Avenir Light" w:hAnsi="Avenir Light"/>
                          <w:b/>
                          <w:bCs/>
                          <w:color w:val="000000"/>
                          <w:sz w:val="40"/>
                          <w:szCs w:val="40"/>
                        </w:rPr>
                      </w:pPr>
                      <w:proofErr w:type="spellStart"/>
                      <w:r w:rsidRPr="008003C4">
                        <w:rPr>
                          <w:rFonts w:ascii="Avenir Light" w:hAnsi="Avenir Light"/>
                          <w:b/>
                          <w:bCs/>
                          <w:color w:val="000000"/>
                          <w:sz w:val="40"/>
                          <w:szCs w:val="40"/>
                        </w:rPr>
                        <w:t>TERMINOS</w:t>
                      </w:r>
                      <w:proofErr w:type="spellEnd"/>
                      <w:r w:rsidRPr="008003C4">
                        <w:rPr>
                          <w:rFonts w:ascii="Avenir Light" w:hAnsi="Avenir Light"/>
                          <w:b/>
                          <w:bCs/>
                          <w:color w:val="000000"/>
                          <w:sz w:val="40"/>
                          <w:szCs w:val="40"/>
                        </w:rPr>
                        <w:t xml:space="preserve">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B52EE7" w:rsidRPr="00C7436F" w:rsidRDefault="00B52EE7" w:rsidP="008003C4">
                            <w:pPr>
                              <w:rPr>
                                <w:color w:val="000000"/>
                                <w:sz w:val="36"/>
                              </w:rPr>
                            </w:pPr>
                            <w:proofErr w:type="spellStart"/>
                            <w:r w:rsidRPr="00C7436F">
                              <w:rPr>
                                <w:color w:val="000000"/>
                                <w:sz w:val="36"/>
                              </w:rPr>
                              <w:t>DESCARGARPORTADAS.COM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B52EE7" w:rsidRPr="00C7436F" w:rsidRDefault="00B52EE7" w:rsidP="008003C4">
                      <w:pPr>
                        <w:rPr>
                          <w:color w:val="000000"/>
                          <w:sz w:val="36"/>
                        </w:rPr>
                      </w:pPr>
                      <w:proofErr w:type="spellStart"/>
                      <w:r w:rsidRPr="00C7436F">
                        <w:rPr>
                          <w:color w:val="000000"/>
                          <w:sz w:val="36"/>
                        </w:rPr>
                        <w:t>DESCARGARPORTADAS.COM</w:t>
                      </w:r>
                      <w:proofErr w:type="spellEnd"/>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B52EE7" w:rsidRPr="008003C4" w:rsidRDefault="00B52EE7" w:rsidP="008003C4">
                            <w:pPr>
                              <w:rPr>
                                <w:rFonts w:ascii="Avenir Light" w:hAnsi="Avenir Light"/>
                                <w:color w:val="000000"/>
                                <w:sz w:val="30"/>
                              </w:rPr>
                            </w:pPr>
                            <w:proofErr w:type="spellStart"/>
                            <w:r w:rsidRPr="008003C4">
                              <w:rPr>
                                <w:rFonts w:ascii="Avenir Light" w:hAnsi="Avenir Light"/>
                                <w:color w:val="000000"/>
                                <w:sz w:val="30"/>
                              </w:rPr>
                              <w:t>CONTRATACION</w:t>
                            </w:r>
                            <w:proofErr w:type="spellEnd"/>
                            <w:r w:rsidRPr="008003C4">
                              <w:rPr>
                                <w:rFonts w:ascii="Avenir Light" w:hAnsi="Avenir Light"/>
                                <w:color w:val="000000"/>
                                <w:sz w:val="30"/>
                              </w:rPr>
                              <w:t xml:space="preserve"> DEL SERVICIO DE </w:t>
                            </w:r>
                            <w:proofErr w:type="spellStart"/>
                            <w:r w:rsidRPr="008003C4">
                              <w:rPr>
                                <w:rFonts w:ascii="Avenir Light" w:hAnsi="Avenir Light"/>
                                <w:color w:val="000000"/>
                                <w:sz w:val="30"/>
                              </w:rPr>
                              <w:t>CONSULTORIA</w:t>
                            </w:r>
                            <w:proofErr w:type="spellEnd"/>
                            <w:r w:rsidRPr="008003C4">
                              <w:rPr>
                                <w:rFonts w:ascii="Avenir Light" w:hAnsi="Avenir Light"/>
                                <w:color w:val="000000"/>
                                <w:sz w:val="30"/>
                              </w:rPr>
                              <w:t xml:space="preserve"> PARA LA </w:t>
                            </w:r>
                            <w:proofErr w:type="spellStart"/>
                            <w:r w:rsidRPr="008003C4">
                              <w:rPr>
                                <w:rFonts w:ascii="Avenir Light" w:hAnsi="Avenir Light"/>
                                <w:color w:val="000000"/>
                                <w:sz w:val="30"/>
                              </w:rPr>
                              <w:t>ELABORACION</w:t>
                            </w:r>
                            <w:proofErr w:type="spellEnd"/>
                            <w:r w:rsidRPr="008003C4">
                              <w:rPr>
                                <w:rFonts w:ascii="Avenir Light" w:hAnsi="Avenir Light"/>
                                <w:color w:val="000000"/>
                                <w:sz w:val="30"/>
                              </w:rPr>
                              <w:t xml:space="preserve"> DE LA FICHA </w:t>
                            </w:r>
                            <w:proofErr w:type="spellStart"/>
                            <w:r w:rsidRPr="008003C4">
                              <w:rPr>
                                <w:rFonts w:ascii="Avenir Light" w:hAnsi="Avenir Light"/>
                                <w:color w:val="000000"/>
                                <w:sz w:val="30"/>
                              </w:rPr>
                              <w:t>TECNICA</w:t>
                            </w:r>
                            <w:proofErr w:type="spellEnd"/>
                            <w:r w:rsidRPr="008003C4">
                              <w:rPr>
                                <w:rFonts w:ascii="Avenir Light" w:hAnsi="Avenir Light"/>
                                <w:color w:val="000000"/>
                                <w:sz w:val="30"/>
                              </w:rPr>
                              <w:t xml:space="preserve"> DE PROYECTOS DE </w:t>
                            </w:r>
                            <w:proofErr w:type="spellStart"/>
                            <w:r w:rsidRPr="008003C4">
                              <w:rPr>
                                <w:rFonts w:ascii="Avenir Light" w:hAnsi="Avenir Light"/>
                                <w:color w:val="000000"/>
                                <w:sz w:val="30"/>
                              </w:rPr>
                              <w:t>INVERSION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B52EE7" w:rsidRPr="008003C4" w:rsidRDefault="00B52EE7" w:rsidP="008003C4">
                      <w:pPr>
                        <w:rPr>
                          <w:rFonts w:ascii="Avenir Light" w:hAnsi="Avenir Light"/>
                          <w:color w:val="000000"/>
                          <w:sz w:val="30"/>
                        </w:rPr>
                      </w:pPr>
                      <w:proofErr w:type="spellStart"/>
                      <w:r w:rsidRPr="008003C4">
                        <w:rPr>
                          <w:rFonts w:ascii="Avenir Light" w:hAnsi="Avenir Light"/>
                          <w:color w:val="000000"/>
                          <w:sz w:val="30"/>
                        </w:rPr>
                        <w:t>CONTRATACION</w:t>
                      </w:r>
                      <w:proofErr w:type="spellEnd"/>
                      <w:r w:rsidRPr="008003C4">
                        <w:rPr>
                          <w:rFonts w:ascii="Avenir Light" w:hAnsi="Avenir Light"/>
                          <w:color w:val="000000"/>
                          <w:sz w:val="30"/>
                        </w:rPr>
                        <w:t xml:space="preserve"> DEL SERVICIO DE </w:t>
                      </w:r>
                      <w:proofErr w:type="spellStart"/>
                      <w:r w:rsidRPr="008003C4">
                        <w:rPr>
                          <w:rFonts w:ascii="Avenir Light" w:hAnsi="Avenir Light"/>
                          <w:color w:val="000000"/>
                          <w:sz w:val="30"/>
                        </w:rPr>
                        <w:t>CONSULTORIA</w:t>
                      </w:r>
                      <w:proofErr w:type="spellEnd"/>
                      <w:r w:rsidRPr="008003C4">
                        <w:rPr>
                          <w:rFonts w:ascii="Avenir Light" w:hAnsi="Avenir Light"/>
                          <w:color w:val="000000"/>
                          <w:sz w:val="30"/>
                        </w:rPr>
                        <w:t xml:space="preserve"> PARA LA </w:t>
                      </w:r>
                      <w:proofErr w:type="spellStart"/>
                      <w:r w:rsidRPr="008003C4">
                        <w:rPr>
                          <w:rFonts w:ascii="Avenir Light" w:hAnsi="Avenir Light"/>
                          <w:color w:val="000000"/>
                          <w:sz w:val="30"/>
                        </w:rPr>
                        <w:t>ELABORACION</w:t>
                      </w:r>
                      <w:proofErr w:type="spellEnd"/>
                      <w:r w:rsidRPr="008003C4">
                        <w:rPr>
                          <w:rFonts w:ascii="Avenir Light" w:hAnsi="Avenir Light"/>
                          <w:color w:val="000000"/>
                          <w:sz w:val="30"/>
                        </w:rPr>
                        <w:t xml:space="preserve"> DE LA FICHA </w:t>
                      </w:r>
                      <w:proofErr w:type="spellStart"/>
                      <w:r w:rsidRPr="008003C4">
                        <w:rPr>
                          <w:rFonts w:ascii="Avenir Light" w:hAnsi="Avenir Light"/>
                          <w:color w:val="000000"/>
                          <w:sz w:val="30"/>
                        </w:rPr>
                        <w:t>TECNICA</w:t>
                      </w:r>
                      <w:proofErr w:type="spellEnd"/>
                      <w:r w:rsidRPr="008003C4">
                        <w:rPr>
                          <w:rFonts w:ascii="Avenir Light" w:hAnsi="Avenir Light"/>
                          <w:color w:val="000000"/>
                          <w:sz w:val="30"/>
                        </w:rPr>
                        <w:t xml:space="preserve"> DE PROYECTOS DE </w:t>
                      </w:r>
                      <w:proofErr w:type="spellStart"/>
                      <w:r w:rsidRPr="008003C4">
                        <w:rPr>
                          <w:rFonts w:ascii="Avenir Light" w:hAnsi="Avenir Light"/>
                          <w:color w:val="000000"/>
                          <w:sz w:val="30"/>
                        </w:rPr>
                        <w:t>INVERSION</w:t>
                      </w:r>
                      <w:proofErr w:type="spellEnd"/>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16407BCA" w:rsidR="00B52EE7" w:rsidRPr="00E12B77" w:rsidRDefault="00B52EE7" w:rsidP="008003C4">
                            <w:pPr>
                              <w:rPr>
                                <w:rFonts w:ascii="Avenir Book" w:hAnsi="Avenir Book"/>
                                <w:color w:val="DA0000"/>
                                <w:sz w:val="28"/>
                                <w:szCs w:val="24"/>
                              </w:rPr>
                            </w:pPr>
                            <w:r w:rsidRPr="00E12B77">
                              <w:rPr>
                                <w:rFonts w:ascii="Avenir Book" w:hAnsi="Avenir Book"/>
                                <w:color w:val="DA0000"/>
                                <w:sz w:val="28"/>
                                <w:szCs w:val="24"/>
                              </w:rPr>
                              <w:t>“</w:t>
                            </w:r>
                            <w:r w:rsidRPr="00362BB5">
                              <w:rPr>
                                <w:rFonts w:ascii="Avenir Book" w:hAnsi="Avenir Book"/>
                                <w:color w:val="DA0000"/>
                                <w:sz w:val="28"/>
                                <w:szCs w:val="24"/>
                              </w:rPr>
                              <w:t xml:space="preserve">. MEJORAMIENTO DEL SERVICIO EDUCATIVO DEL NIVEL INICIAL </w:t>
                            </w:r>
                            <w:proofErr w:type="spellStart"/>
                            <w:r w:rsidRPr="00362BB5">
                              <w:rPr>
                                <w:rFonts w:ascii="Avenir Book" w:hAnsi="Avenir Book"/>
                                <w:color w:val="DA0000"/>
                                <w:sz w:val="28"/>
                                <w:szCs w:val="24"/>
                              </w:rPr>
                              <w:t>N°1005</w:t>
                            </w:r>
                            <w:proofErr w:type="spellEnd"/>
                            <w:r w:rsidRPr="00362BB5">
                              <w:rPr>
                                <w:rFonts w:ascii="Avenir Book" w:hAnsi="Avenir Book"/>
                                <w:color w:val="DA0000"/>
                                <w:sz w:val="28"/>
                                <w:szCs w:val="24"/>
                              </w:rPr>
                              <w:t xml:space="preserve"> BARRIO CENTRO DE COTABAMBAS, </w:t>
                            </w:r>
                            <w:proofErr w:type="spellStart"/>
                            <w:r w:rsidRPr="00362BB5">
                              <w:rPr>
                                <w:rFonts w:ascii="Avenir Book" w:hAnsi="Avenir Book"/>
                                <w:color w:val="DA0000"/>
                                <w:sz w:val="28"/>
                                <w:szCs w:val="24"/>
                              </w:rPr>
                              <w:t>N°1024</w:t>
                            </w:r>
                            <w:proofErr w:type="spellEnd"/>
                            <w:r w:rsidRPr="00362BB5">
                              <w:rPr>
                                <w:rFonts w:ascii="Avenir Book" w:hAnsi="Avenir Book"/>
                                <w:color w:val="DA0000"/>
                                <w:sz w:val="28"/>
                                <w:szCs w:val="24"/>
                              </w:rPr>
                              <w:t xml:space="preserve"> </w:t>
                            </w:r>
                            <w:proofErr w:type="spellStart"/>
                            <w:r w:rsidRPr="00362BB5">
                              <w:rPr>
                                <w:rFonts w:ascii="Avenir Book" w:hAnsi="Avenir Book"/>
                                <w:color w:val="DA0000"/>
                                <w:sz w:val="28"/>
                                <w:szCs w:val="24"/>
                              </w:rPr>
                              <w:t>CHECCHECALLA</w:t>
                            </w:r>
                            <w:proofErr w:type="spellEnd"/>
                            <w:r w:rsidRPr="00362BB5">
                              <w:rPr>
                                <w:rFonts w:ascii="Avenir Book" w:hAnsi="Avenir Book"/>
                                <w:color w:val="DA0000"/>
                                <w:sz w:val="28"/>
                                <w:szCs w:val="24"/>
                              </w:rPr>
                              <w:t xml:space="preserve"> DE </w:t>
                            </w:r>
                            <w:proofErr w:type="spellStart"/>
                            <w:proofErr w:type="gramStart"/>
                            <w:r w:rsidRPr="00362BB5">
                              <w:rPr>
                                <w:rFonts w:ascii="Avenir Book" w:hAnsi="Avenir Book"/>
                                <w:color w:val="DA0000"/>
                                <w:sz w:val="28"/>
                                <w:szCs w:val="24"/>
                              </w:rPr>
                              <w:t>TAMBOBAMBA,N</w:t>
                            </w:r>
                            <w:proofErr w:type="gramEnd"/>
                            <w:r w:rsidRPr="00362BB5">
                              <w:rPr>
                                <w:rFonts w:ascii="Avenir Book" w:hAnsi="Avenir Book"/>
                                <w:color w:val="DA0000"/>
                                <w:sz w:val="28"/>
                                <w:szCs w:val="24"/>
                              </w:rPr>
                              <w:t>°716</w:t>
                            </w:r>
                            <w:proofErr w:type="spellEnd"/>
                            <w:r w:rsidRPr="00362BB5">
                              <w:rPr>
                                <w:rFonts w:ascii="Avenir Book" w:hAnsi="Avenir Book"/>
                                <w:color w:val="DA0000"/>
                                <w:sz w:val="28"/>
                                <w:szCs w:val="24"/>
                              </w:rPr>
                              <w:t xml:space="preserve"> DIVINO NIÑO </w:t>
                            </w:r>
                            <w:proofErr w:type="spellStart"/>
                            <w:r w:rsidRPr="00362BB5">
                              <w:rPr>
                                <w:rFonts w:ascii="Avenir Book" w:hAnsi="Avenir Book"/>
                                <w:color w:val="DA0000"/>
                                <w:sz w:val="28"/>
                                <w:szCs w:val="24"/>
                              </w:rPr>
                              <w:t>JESUS</w:t>
                            </w:r>
                            <w:proofErr w:type="spellEnd"/>
                            <w:r w:rsidRPr="00362BB5">
                              <w:rPr>
                                <w:rFonts w:ascii="Avenir Book" w:hAnsi="Avenir Book"/>
                                <w:color w:val="DA0000"/>
                                <w:sz w:val="28"/>
                                <w:szCs w:val="24"/>
                              </w:rPr>
                              <w:t xml:space="preserve"> DE HAQUIRA Y </w:t>
                            </w:r>
                            <w:proofErr w:type="spellStart"/>
                            <w:r w:rsidRPr="00362BB5">
                              <w:rPr>
                                <w:rFonts w:ascii="Avenir Book" w:hAnsi="Avenir Book"/>
                                <w:color w:val="DA0000"/>
                                <w:sz w:val="28"/>
                                <w:szCs w:val="24"/>
                              </w:rPr>
                              <w:t>N°1008</w:t>
                            </w:r>
                            <w:proofErr w:type="spellEnd"/>
                            <w:r w:rsidRPr="00362BB5">
                              <w:rPr>
                                <w:rFonts w:ascii="Avenir Book" w:hAnsi="Avenir Book"/>
                                <w:color w:val="DA0000"/>
                                <w:sz w:val="28"/>
                                <w:szCs w:val="24"/>
                              </w:rPr>
                              <w:t xml:space="preserve"> CHOCHOCA DE COYLLURQUI, PROVINCIA DE COTABAMBAS, </w:t>
                            </w:r>
                            <w:proofErr w:type="spellStart"/>
                            <w:r w:rsidRPr="00362BB5">
                              <w:rPr>
                                <w:rFonts w:ascii="Avenir Book" w:hAnsi="Avenir Book"/>
                                <w:color w:val="DA0000"/>
                                <w:sz w:val="28"/>
                                <w:szCs w:val="24"/>
                              </w:rPr>
                              <w:t>REGION</w:t>
                            </w:r>
                            <w:proofErr w:type="spellEnd"/>
                            <w:r w:rsidRPr="00362BB5">
                              <w:rPr>
                                <w:rFonts w:ascii="Avenir Book" w:hAnsi="Avenir Book"/>
                                <w:color w:val="DA0000"/>
                                <w:sz w:val="28"/>
                                <w:szCs w:val="24"/>
                              </w:rPr>
                              <w:t xml:space="preserve"> </w:t>
                            </w:r>
                            <w:proofErr w:type="spellStart"/>
                            <w:r w:rsidRPr="00362BB5">
                              <w:rPr>
                                <w:rFonts w:ascii="Avenir Book" w:hAnsi="Avenir Book"/>
                                <w:color w:val="DA0000"/>
                                <w:sz w:val="28"/>
                                <w:szCs w:val="24"/>
                              </w:rPr>
                              <w:t>APURIMAC</w:t>
                            </w:r>
                            <w:proofErr w:type="spellEnd"/>
                            <w:r w:rsidRPr="00E12B77">
                              <w:rPr>
                                <w:rFonts w:ascii="Avenir Book" w:hAnsi="Avenir Book"/>
                                <w:color w:val="DA000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16407BCA" w:rsidR="00B52EE7" w:rsidRPr="00E12B77" w:rsidRDefault="00B52EE7" w:rsidP="008003C4">
                      <w:pPr>
                        <w:rPr>
                          <w:rFonts w:ascii="Avenir Book" w:hAnsi="Avenir Book"/>
                          <w:color w:val="DA0000"/>
                          <w:sz w:val="28"/>
                          <w:szCs w:val="24"/>
                        </w:rPr>
                      </w:pPr>
                      <w:r w:rsidRPr="00E12B77">
                        <w:rPr>
                          <w:rFonts w:ascii="Avenir Book" w:hAnsi="Avenir Book"/>
                          <w:color w:val="DA0000"/>
                          <w:sz w:val="28"/>
                          <w:szCs w:val="24"/>
                        </w:rPr>
                        <w:t>“</w:t>
                      </w:r>
                      <w:r w:rsidRPr="00362BB5">
                        <w:rPr>
                          <w:rFonts w:ascii="Avenir Book" w:hAnsi="Avenir Book"/>
                          <w:color w:val="DA0000"/>
                          <w:sz w:val="28"/>
                          <w:szCs w:val="24"/>
                        </w:rPr>
                        <w:t xml:space="preserve">. MEJORAMIENTO DEL SERVICIO EDUCATIVO DEL NIVEL INICIAL </w:t>
                      </w:r>
                      <w:proofErr w:type="spellStart"/>
                      <w:r w:rsidRPr="00362BB5">
                        <w:rPr>
                          <w:rFonts w:ascii="Avenir Book" w:hAnsi="Avenir Book"/>
                          <w:color w:val="DA0000"/>
                          <w:sz w:val="28"/>
                          <w:szCs w:val="24"/>
                        </w:rPr>
                        <w:t>N°1005</w:t>
                      </w:r>
                      <w:proofErr w:type="spellEnd"/>
                      <w:r w:rsidRPr="00362BB5">
                        <w:rPr>
                          <w:rFonts w:ascii="Avenir Book" w:hAnsi="Avenir Book"/>
                          <w:color w:val="DA0000"/>
                          <w:sz w:val="28"/>
                          <w:szCs w:val="24"/>
                        </w:rPr>
                        <w:t xml:space="preserve"> BARRIO CENTRO DE COTABAMBAS, </w:t>
                      </w:r>
                      <w:proofErr w:type="spellStart"/>
                      <w:r w:rsidRPr="00362BB5">
                        <w:rPr>
                          <w:rFonts w:ascii="Avenir Book" w:hAnsi="Avenir Book"/>
                          <w:color w:val="DA0000"/>
                          <w:sz w:val="28"/>
                          <w:szCs w:val="24"/>
                        </w:rPr>
                        <w:t>N°1024</w:t>
                      </w:r>
                      <w:proofErr w:type="spellEnd"/>
                      <w:r w:rsidRPr="00362BB5">
                        <w:rPr>
                          <w:rFonts w:ascii="Avenir Book" w:hAnsi="Avenir Book"/>
                          <w:color w:val="DA0000"/>
                          <w:sz w:val="28"/>
                          <w:szCs w:val="24"/>
                        </w:rPr>
                        <w:t xml:space="preserve"> </w:t>
                      </w:r>
                      <w:proofErr w:type="spellStart"/>
                      <w:r w:rsidRPr="00362BB5">
                        <w:rPr>
                          <w:rFonts w:ascii="Avenir Book" w:hAnsi="Avenir Book"/>
                          <w:color w:val="DA0000"/>
                          <w:sz w:val="28"/>
                          <w:szCs w:val="24"/>
                        </w:rPr>
                        <w:t>CHECCHECALLA</w:t>
                      </w:r>
                      <w:proofErr w:type="spellEnd"/>
                      <w:r w:rsidRPr="00362BB5">
                        <w:rPr>
                          <w:rFonts w:ascii="Avenir Book" w:hAnsi="Avenir Book"/>
                          <w:color w:val="DA0000"/>
                          <w:sz w:val="28"/>
                          <w:szCs w:val="24"/>
                        </w:rPr>
                        <w:t xml:space="preserve"> DE </w:t>
                      </w:r>
                      <w:proofErr w:type="spellStart"/>
                      <w:proofErr w:type="gramStart"/>
                      <w:r w:rsidRPr="00362BB5">
                        <w:rPr>
                          <w:rFonts w:ascii="Avenir Book" w:hAnsi="Avenir Book"/>
                          <w:color w:val="DA0000"/>
                          <w:sz w:val="28"/>
                          <w:szCs w:val="24"/>
                        </w:rPr>
                        <w:t>TAMBOBAMBA,N</w:t>
                      </w:r>
                      <w:proofErr w:type="gramEnd"/>
                      <w:r w:rsidRPr="00362BB5">
                        <w:rPr>
                          <w:rFonts w:ascii="Avenir Book" w:hAnsi="Avenir Book"/>
                          <w:color w:val="DA0000"/>
                          <w:sz w:val="28"/>
                          <w:szCs w:val="24"/>
                        </w:rPr>
                        <w:t>°716</w:t>
                      </w:r>
                      <w:proofErr w:type="spellEnd"/>
                      <w:r w:rsidRPr="00362BB5">
                        <w:rPr>
                          <w:rFonts w:ascii="Avenir Book" w:hAnsi="Avenir Book"/>
                          <w:color w:val="DA0000"/>
                          <w:sz w:val="28"/>
                          <w:szCs w:val="24"/>
                        </w:rPr>
                        <w:t xml:space="preserve"> DIVINO NIÑO </w:t>
                      </w:r>
                      <w:proofErr w:type="spellStart"/>
                      <w:r w:rsidRPr="00362BB5">
                        <w:rPr>
                          <w:rFonts w:ascii="Avenir Book" w:hAnsi="Avenir Book"/>
                          <w:color w:val="DA0000"/>
                          <w:sz w:val="28"/>
                          <w:szCs w:val="24"/>
                        </w:rPr>
                        <w:t>JESUS</w:t>
                      </w:r>
                      <w:proofErr w:type="spellEnd"/>
                      <w:r w:rsidRPr="00362BB5">
                        <w:rPr>
                          <w:rFonts w:ascii="Avenir Book" w:hAnsi="Avenir Book"/>
                          <w:color w:val="DA0000"/>
                          <w:sz w:val="28"/>
                          <w:szCs w:val="24"/>
                        </w:rPr>
                        <w:t xml:space="preserve"> DE HAQUIRA Y </w:t>
                      </w:r>
                      <w:proofErr w:type="spellStart"/>
                      <w:r w:rsidRPr="00362BB5">
                        <w:rPr>
                          <w:rFonts w:ascii="Avenir Book" w:hAnsi="Avenir Book"/>
                          <w:color w:val="DA0000"/>
                          <w:sz w:val="28"/>
                          <w:szCs w:val="24"/>
                        </w:rPr>
                        <w:t>N°1008</w:t>
                      </w:r>
                      <w:proofErr w:type="spellEnd"/>
                      <w:r w:rsidRPr="00362BB5">
                        <w:rPr>
                          <w:rFonts w:ascii="Avenir Book" w:hAnsi="Avenir Book"/>
                          <w:color w:val="DA0000"/>
                          <w:sz w:val="28"/>
                          <w:szCs w:val="24"/>
                        </w:rPr>
                        <w:t xml:space="preserve"> CHOCHOCA DE COYLLURQUI, PROVINCIA DE COTABAMBAS, </w:t>
                      </w:r>
                      <w:proofErr w:type="spellStart"/>
                      <w:r w:rsidRPr="00362BB5">
                        <w:rPr>
                          <w:rFonts w:ascii="Avenir Book" w:hAnsi="Avenir Book"/>
                          <w:color w:val="DA0000"/>
                          <w:sz w:val="28"/>
                          <w:szCs w:val="24"/>
                        </w:rPr>
                        <w:t>REGION</w:t>
                      </w:r>
                      <w:proofErr w:type="spellEnd"/>
                      <w:r w:rsidRPr="00362BB5">
                        <w:rPr>
                          <w:rFonts w:ascii="Avenir Book" w:hAnsi="Avenir Book"/>
                          <w:color w:val="DA0000"/>
                          <w:sz w:val="28"/>
                          <w:szCs w:val="24"/>
                        </w:rPr>
                        <w:t xml:space="preserve"> </w:t>
                      </w:r>
                      <w:proofErr w:type="spellStart"/>
                      <w:r w:rsidRPr="00362BB5">
                        <w:rPr>
                          <w:rFonts w:ascii="Avenir Book" w:hAnsi="Avenir Book"/>
                          <w:color w:val="DA0000"/>
                          <w:sz w:val="28"/>
                          <w:szCs w:val="24"/>
                        </w:rPr>
                        <w:t>APURIMAC</w:t>
                      </w:r>
                      <w:proofErr w:type="spellEnd"/>
                      <w:r w:rsidRPr="00E12B77">
                        <w:rPr>
                          <w:rFonts w:ascii="Avenir Book" w:hAnsi="Avenir Book"/>
                          <w:color w:val="DA0000"/>
                          <w:sz w:val="28"/>
                          <w:szCs w:val="24"/>
                        </w:rPr>
                        <w:t>”</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B52EE7" w:rsidRPr="008003C4" w:rsidRDefault="00B52EE7" w:rsidP="008003C4">
                            <w:pPr>
                              <w:jc w:val="right"/>
                              <w:rPr>
                                <w:color w:val="720000"/>
                                <w:sz w:val="44"/>
                                <w:szCs w:val="12"/>
                              </w:rPr>
                            </w:pPr>
                            <w:r w:rsidRPr="008003C4">
                              <w:rPr>
                                <w:color w:val="720000"/>
                                <w:sz w:val="32"/>
                                <w:szCs w:val="12"/>
                              </w:rPr>
                              <w:t xml:space="preserve">OFICINA REGIONAL DE </w:t>
                            </w:r>
                            <w:proofErr w:type="spellStart"/>
                            <w:r w:rsidRPr="008003C4">
                              <w:rPr>
                                <w:color w:val="720000"/>
                                <w:sz w:val="32"/>
                                <w:szCs w:val="12"/>
                              </w:rPr>
                              <w:t>FORMULACION</w:t>
                            </w:r>
                            <w:proofErr w:type="spellEnd"/>
                            <w:r w:rsidRPr="008003C4">
                              <w:rPr>
                                <w:color w:val="720000"/>
                                <w:sz w:val="32"/>
                                <w:szCs w:val="12"/>
                              </w:rPr>
                              <w:t xml:space="preserve"> Y </w:t>
                            </w:r>
                            <w:proofErr w:type="spellStart"/>
                            <w:r w:rsidRPr="008003C4">
                              <w:rPr>
                                <w:color w:val="720000"/>
                                <w:sz w:val="32"/>
                                <w:szCs w:val="12"/>
                              </w:rPr>
                              <w:t>EVALUACION</w:t>
                            </w:r>
                            <w:proofErr w:type="spellEnd"/>
                            <w:r w:rsidRPr="008003C4">
                              <w:rPr>
                                <w:color w:val="720000"/>
                                <w:sz w:val="32"/>
                                <w:szCs w:val="12"/>
                              </w:rPr>
                              <w:t xml:space="preserve"> DE INVERSIONES – </w:t>
                            </w:r>
                            <w:proofErr w:type="spellStart"/>
                            <w:r w:rsidRPr="008003C4">
                              <w:rPr>
                                <w:color w:val="720000"/>
                                <w:sz w:val="32"/>
                                <w:szCs w:val="12"/>
                              </w:rPr>
                              <w:t>ORFEI</w:t>
                            </w:r>
                            <w:proofErr w:type="spellEnd"/>
                            <w:r w:rsidRPr="008003C4">
                              <w:rPr>
                                <w:color w:val="720000"/>
                                <w:sz w:val="32"/>
                                <w:szCs w:val="12"/>
                              </w:rPr>
                              <w:t xml:space="preserve"> – GOBIERNO REGIONAL </w:t>
                            </w:r>
                            <w:proofErr w:type="spellStart"/>
                            <w:r w:rsidRPr="008003C4">
                              <w:rPr>
                                <w:color w:val="720000"/>
                                <w:sz w:val="32"/>
                                <w:szCs w:val="12"/>
                              </w:rPr>
                              <w:t>APURIMAC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B52EE7" w:rsidRPr="008003C4" w:rsidRDefault="00B52EE7" w:rsidP="008003C4">
                      <w:pPr>
                        <w:jc w:val="right"/>
                        <w:rPr>
                          <w:color w:val="720000"/>
                          <w:sz w:val="44"/>
                          <w:szCs w:val="12"/>
                        </w:rPr>
                      </w:pPr>
                      <w:r w:rsidRPr="008003C4">
                        <w:rPr>
                          <w:color w:val="720000"/>
                          <w:sz w:val="32"/>
                          <w:szCs w:val="12"/>
                        </w:rPr>
                        <w:t xml:space="preserve">OFICINA REGIONAL DE </w:t>
                      </w:r>
                      <w:proofErr w:type="spellStart"/>
                      <w:r w:rsidRPr="008003C4">
                        <w:rPr>
                          <w:color w:val="720000"/>
                          <w:sz w:val="32"/>
                          <w:szCs w:val="12"/>
                        </w:rPr>
                        <w:t>FORMULACION</w:t>
                      </w:r>
                      <w:proofErr w:type="spellEnd"/>
                      <w:r w:rsidRPr="008003C4">
                        <w:rPr>
                          <w:color w:val="720000"/>
                          <w:sz w:val="32"/>
                          <w:szCs w:val="12"/>
                        </w:rPr>
                        <w:t xml:space="preserve"> Y </w:t>
                      </w:r>
                      <w:proofErr w:type="spellStart"/>
                      <w:r w:rsidRPr="008003C4">
                        <w:rPr>
                          <w:color w:val="720000"/>
                          <w:sz w:val="32"/>
                          <w:szCs w:val="12"/>
                        </w:rPr>
                        <w:t>EVALUACION</w:t>
                      </w:r>
                      <w:proofErr w:type="spellEnd"/>
                      <w:r w:rsidRPr="008003C4">
                        <w:rPr>
                          <w:color w:val="720000"/>
                          <w:sz w:val="32"/>
                          <w:szCs w:val="12"/>
                        </w:rPr>
                        <w:t xml:space="preserve"> DE INVERSIONES – </w:t>
                      </w:r>
                      <w:proofErr w:type="spellStart"/>
                      <w:r w:rsidRPr="008003C4">
                        <w:rPr>
                          <w:color w:val="720000"/>
                          <w:sz w:val="32"/>
                          <w:szCs w:val="12"/>
                        </w:rPr>
                        <w:t>ORFEI</w:t>
                      </w:r>
                      <w:proofErr w:type="spellEnd"/>
                      <w:r w:rsidRPr="008003C4">
                        <w:rPr>
                          <w:color w:val="720000"/>
                          <w:sz w:val="32"/>
                          <w:szCs w:val="12"/>
                        </w:rPr>
                        <w:t xml:space="preserve"> – GOBIERNO REGIONAL </w:t>
                      </w:r>
                      <w:proofErr w:type="spellStart"/>
                      <w:r w:rsidRPr="008003C4">
                        <w:rPr>
                          <w:color w:val="720000"/>
                          <w:sz w:val="32"/>
                          <w:szCs w:val="12"/>
                        </w:rPr>
                        <w:t>APURIMAC</w:t>
                      </w:r>
                      <w:proofErr w:type="spellEnd"/>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B52EE7" w:rsidRPr="008003C4" w:rsidRDefault="00B52EE7" w:rsidP="008003C4">
                            <w:pPr>
                              <w:rPr>
                                <w:rFonts w:ascii="Avenir Light" w:hAnsi="Avenir Light"/>
                                <w:color w:val="FFFFFF"/>
                                <w:sz w:val="40"/>
                                <w:szCs w:val="40"/>
                              </w:rPr>
                            </w:pPr>
                            <w:r w:rsidRPr="008003C4">
                              <w:rPr>
                                <w:rFonts w:ascii="Avenir Light" w:hAnsi="Avenir Light"/>
                                <w:color w:val="FFFFFF"/>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B52EE7" w:rsidRPr="008003C4" w:rsidRDefault="00B52EE7" w:rsidP="008003C4">
                      <w:pPr>
                        <w:rPr>
                          <w:rFonts w:ascii="Avenir Light" w:hAnsi="Avenir Light"/>
                          <w:color w:val="FFFFFF"/>
                          <w:sz w:val="40"/>
                          <w:szCs w:val="40"/>
                        </w:rPr>
                      </w:pPr>
                      <w:r w:rsidRPr="008003C4">
                        <w:rPr>
                          <w:rFonts w:ascii="Avenir Light" w:hAnsi="Avenir Light"/>
                          <w:color w:val="FFFFFF"/>
                          <w:sz w:val="40"/>
                          <w:szCs w:val="40"/>
                        </w:rPr>
                        <w:t>2020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proofErr w:type="spellStart"/>
      <w:r w:rsidRPr="00982121">
        <w:rPr>
          <w:rFonts w:cstheme="minorHAnsi"/>
          <w:b/>
          <w:bCs/>
        </w:rPr>
        <w:lastRenderedPageBreak/>
        <w:t>D</w:t>
      </w:r>
      <w:r w:rsidR="00982121">
        <w:rPr>
          <w:rFonts w:cstheme="minorHAnsi"/>
          <w:b/>
          <w:bCs/>
        </w:rPr>
        <w:t>ENOMINACION</w:t>
      </w:r>
      <w:proofErr w:type="spellEnd"/>
      <w:r w:rsidRPr="00982121">
        <w:rPr>
          <w:rFonts w:cstheme="minorHAnsi"/>
          <w:b/>
          <w:bCs/>
        </w:rPr>
        <w:t xml:space="preserve"> DE LA </w:t>
      </w:r>
      <w:proofErr w:type="spellStart"/>
      <w:r w:rsidRPr="00982121">
        <w:rPr>
          <w:rFonts w:cstheme="minorHAnsi"/>
          <w:b/>
          <w:bCs/>
        </w:rPr>
        <w:t>CONTRATACION</w:t>
      </w:r>
      <w:proofErr w:type="spellEnd"/>
      <w:r w:rsidR="00135C77" w:rsidRPr="00982121">
        <w:rPr>
          <w:rFonts w:cstheme="minorHAnsi"/>
          <w:b/>
          <w:bCs/>
        </w:rPr>
        <w:t>:</w:t>
      </w:r>
    </w:p>
    <w:p w14:paraId="70AB761F" w14:textId="1DAC3AF2"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w:t>
      </w:r>
      <w:r w:rsidR="00362BB5" w:rsidRPr="00362BB5">
        <w:rPr>
          <w:rFonts w:cstheme="minorHAnsi"/>
        </w:rPr>
        <w:t xml:space="preserve">. MEJORAMIENTO DEL SERVICIO EDUCATIVO DEL NIVEL INICIAL </w:t>
      </w:r>
      <w:proofErr w:type="spellStart"/>
      <w:r w:rsidR="00362BB5" w:rsidRPr="00362BB5">
        <w:rPr>
          <w:rFonts w:cstheme="minorHAnsi"/>
        </w:rPr>
        <w:t>N°1005</w:t>
      </w:r>
      <w:proofErr w:type="spellEnd"/>
      <w:r w:rsidR="00362BB5" w:rsidRPr="00362BB5">
        <w:rPr>
          <w:rFonts w:cstheme="minorHAnsi"/>
        </w:rPr>
        <w:t xml:space="preserve"> BARRIO CENTRO DE COTABAMBAS, </w:t>
      </w:r>
      <w:proofErr w:type="spellStart"/>
      <w:r w:rsidR="00362BB5" w:rsidRPr="00362BB5">
        <w:rPr>
          <w:rFonts w:cstheme="minorHAnsi"/>
        </w:rPr>
        <w:t>N°1024</w:t>
      </w:r>
      <w:proofErr w:type="spellEnd"/>
      <w:r w:rsidR="00362BB5" w:rsidRPr="00362BB5">
        <w:rPr>
          <w:rFonts w:cstheme="minorHAnsi"/>
        </w:rPr>
        <w:t xml:space="preserve"> </w:t>
      </w:r>
      <w:proofErr w:type="spellStart"/>
      <w:r w:rsidR="00362BB5" w:rsidRPr="00362BB5">
        <w:rPr>
          <w:rFonts w:cstheme="minorHAnsi"/>
        </w:rPr>
        <w:t>CHECCHECALLA</w:t>
      </w:r>
      <w:proofErr w:type="spellEnd"/>
      <w:r w:rsidR="00362BB5" w:rsidRPr="00362BB5">
        <w:rPr>
          <w:rFonts w:cstheme="minorHAnsi"/>
        </w:rPr>
        <w:t xml:space="preserve"> DE </w:t>
      </w:r>
      <w:proofErr w:type="spellStart"/>
      <w:proofErr w:type="gramStart"/>
      <w:r w:rsidR="00362BB5" w:rsidRPr="00362BB5">
        <w:rPr>
          <w:rFonts w:cstheme="minorHAnsi"/>
        </w:rPr>
        <w:t>TAMBOBAMBA,N</w:t>
      </w:r>
      <w:proofErr w:type="gramEnd"/>
      <w:r w:rsidR="00362BB5" w:rsidRPr="00362BB5">
        <w:rPr>
          <w:rFonts w:cstheme="minorHAnsi"/>
        </w:rPr>
        <w:t>°716</w:t>
      </w:r>
      <w:proofErr w:type="spellEnd"/>
      <w:r w:rsidR="00362BB5" w:rsidRPr="00362BB5">
        <w:rPr>
          <w:rFonts w:cstheme="minorHAnsi"/>
        </w:rPr>
        <w:t xml:space="preserve"> DIVINO NIÑO </w:t>
      </w:r>
      <w:proofErr w:type="spellStart"/>
      <w:r w:rsidR="00362BB5" w:rsidRPr="00362BB5">
        <w:rPr>
          <w:rFonts w:cstheme="minorHAnsi"/>
        </w:rPr>
        <w:t>JESUS</w:t>
      </w:r>
      <w:proofErr w:type="spellEnd"/>
      <w:r w:rsidR="00362BB5" w:rsidRPr="00362BB5">
        <w:rPr>
          <w:rFonts w:cstheme="minorHAnsi"/>
        </w:rPr>
        <w:t xml:space="preserve"> DE HAQUIRA Y </w:t>
      </w:r>
      <w:proofErr w:type="spellStart"/>
      <w:r w:rsidR="00362BB5" w:rsidRPr="00362BB5">
        <w:rPr>
          <w:rFonts w:cstheme="minorHAnsi"/>
        </w:rPr>
        <w:t>N°1008</w:t>
      </w:r>
      <w:proofErr w:type="spellEnd"/>
      <w:r w:rsidR="00362BB5" w:rsidRPr="00362BB5">
        <w:rPr>
          <w:rFonts w:cstheme="minorHAnsi"/>
        </w:rPr>
        <w:t xml:space="preserve"> CHOCHOCA DE COYLLURQUI, PROVINCIA DE COTABAMBAS, </w:t>
      </w:r>
      <w:proofErr w:type="spellStart"/>
      <w:r w:rsidR="00362BB5" w:rsidRPr="00362BB5">
        <w:rPr>
          <w:rFonts w:cstheme="minorHAnsi"/>
        </w:rPr>
        <w:t>REGION</w:t>
      </w:r>
      <w:proofErr w:type="spellEnd"/>
      <w:r w:rsidR="00362BB5" w:rsidRPr="00362BB5">
        <w:rPr>
          <w:rFonts w:cstheme="minorHAnsi"/>
        </w:rPr>
        <w:t xml:space="preserve"> </w:t>
      </w:r>
      <w:proofErr w:type="spellStart"/>
      <w:r w:rsidR="00362BB5" w:rsidRPr="00362BB5">
        <w:rPr>
          <w:rFonts w:cstheme="minorHAnsi"/>
        </w:rPr>
        <w:t>APURIMAC</w:t>
      </w:r>
      <w:proofErr w:type="spellEnd"/>
      <w:r w:rsidR="000225BD" w:rsidRPr="00982121">
        <w:rPr>
          <w:rFonts w:cstheme="minorHAnsi"/>
        </w:rPr>
        <w:t>”</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57D10C37" w:rsidR="000225BD" w:rsidRPr="00982121" w:rsidRDefault="000225BD" w:rsidP="00982121">
      <w:pPr>
        <w:spacing w:line="276" w:lineRule="auto"/>
        <w:ind w:left="708"/>
        <w:jc w:val="both"/>
        <w:rPr>
          <w:rFonts w:cstheme="minorHAnsi"/>
        </w:rPr>
      </w:pPr>
      <w:r w:rsidRPr="00982121">
        <w:rPr>
          <w:rFonts w:cstheme="minorHAnsi"/>
        </w:rPr>
        <w:t>Considerando los nuevos lineamientos en materia de inversión pública, definidos en el D.L. N° 1252, que crea el Sistema Nacional de Programación Multianual y Gestión de Inversiones (</w:t>
      </w:r>
      <w:proofErr w:type="spellStart"/>
      <w:r w:rsidRPr="00982121">
        <w:rPr>
          <w:rFonts w:cstheme="minorHAnsi"/>
        </w:rPr>
        <w:t>Invierte.pe</w:t>
      </w:r>
      <w:proofErr w:type="spellEnd"/>
      <w:r w:rsidRPr="00982121">
        <w:rPr>
          <w:rFonts w:cstheme="minorHAnsi"/>
        </w:rPr>
        <w:t>), y sumado a éste, el enfoque de presupuesto por resultados y en concordancia con las proyecciones del Marco Macroeconómico Multianual, se requiere contar con el sustento técnico-económico necesario para verificar si la reformulación del proyecto: “</w:t>
      </w:r>
      <w:r w:rsidR="00362BB5" w:rsidRPr="00362BB5">
        <w:rPr>
          <w:rFonts w:cstheme="minorHAnsi"/>
        </w:rPr>
        <w:t xml:space="preserve">. MEJORAMIENTO DEL SERVICIO EDUCATIVO DEL NIVEL INICIAL </w:t>
      </w:r>
      <w:proofErr w:type="spellStart"/>
      <w:r w:rsidR="00362BB5" w:rsidRPr="00362BB5">
        <w:rPr>
          <w:rFonts w:cstheme="minorHAnsi"/>
        </w:rPr>
        <w:t>N°1005</w:t>
      </w:r>
      <w:proofErr w:type="spellEnd"/>
      <w:r w:rsidR="00362BB5" w:rsidRPr="00362BB5">
        <w:rPr>
          <w:rFonts w:cstheme="minorHAnsi"/>
        </w:rPr>
        <w:t xml:space="preserve"> BARRIO CENTRO DE COTABAMBAS, </w:t>
      </w:r>
      <w:proofErr w:type="spellStart"/>
      <w:r w:rsidR="00362BB5" w:rsidRPr="00362BB5">
        <w:rPr>
          <w:rFonts w:cstheme="minorHAnsi"/>
        </w:rPr>
        <w:t>N°1024</w:t>
      </w:r>
      <w:proofErr w:type="spellEnd"/>
      <w:r w:rsidR="00362BB5" w:rsidRPr="00362BB5">
        <w:rPr>
          <w:rFonts w:cstheme="minorHAnsi"/>
        </w:rPr>
        <w:t xml:space="preserve"> </w:t>
      </w:r>
      <w:proofErr w:type="spellStart"/>
      <w:r w:rsidR="00362BB5" w:rsidRPr="00362BB5">
        <w:rPr>
          <w:rFonts w:cstheme="minorHAnsi"/>
        </w:rPr>
        <w:t>CHECCHECALLA</w:t>
      </w:r>
      <w:proofErr w:type="spellEnd"/>
      <w:r w:rsidR="00362BB5" w:rsidRPr="00362BB5">
        <w:rPr>
          <w:rFonts w:cstheme="minorHAnsi"/>
        </w:rPr>
        <w:t xml:space="preserve"> DE </w:t>
      </w:r>
      <w:proofErr w:type="spellStart"/>
      <w:r w:rsidR="00362BB5" w:rsidRPr="00362BB5">
        <w:rPr>
          <w:rFonts w:cstheme="minorHAnsi"/>
        </w:rPr>
        <w:t>TAMBOBAMBA,N°716</w:t>
      </w:r>
      <w:proofErr w:type="spellEnd"/>
      <w:r w:rsidR="00362BB5" w:rsidRPr="00362BB5">
        <w:rPr>
          <w:rFonts w:cstheme="minorHAnsi"/>
        </w:rPr>
        <w:t xml:space="preserve"> DIVINO NIÑO </w:t>
      </w:r>
      <w:proofErr w:type="spellStart"/>
      <w:r w:rsidR="00362BB5" w:rsidRPr="00362BB5">
        <w:rPr>
          <w:rFonts w:cstheme="minorHAnsi"/>
        </w:rPr>
        <w:t>JESUS</w:t>
      </w:r>
      <w:proofErr w:type="spellEnd"/>
      <w:r w:rsidR="00362BB5" w:rsidRPr="00362BB5">
        <w:rPr>
          <w:rFonts w:cstheme="minorHAnsi"/>
        </w:rPr>
        <w:t xml:space="preserve"> DE HAQUIRA Y </w:t>
      </w:r>
      <w:proofErr w:type="spellStart"/>
      <w:r w:rsidR="00362BB5" w:rsidRPr="00362BB5">
        <w:rPr>
          <w:rFonts w:cstheme="minorHAnsi"/>
        </w:rPr>
        <w:t>N°1008</w:t>
      </w:r>
      <w:proofErr w:type="spellEnd"/>
      <w:r w:rsidR="00362BB5" w:rsidRPr="00362BB5">
        <w:rPr>
          <w:rFonts w:cstheme="minorHAnsi"/>
        </w:rPr>
        <w:t xml:space="preserve"> CHOCHOCA DE COYLLURQUI, PROVINCIA DE COTABAMBAS, </w:t>
      </w:r>
      <w:proofErr w:type="spellStart"/>
      <w:r w:rsidR="00362BB5" w:rsidRPr="00362BB5">
        <w:rPr>
          <w:rFonts w:cstheme="minorHAnsi"/>
        </w:rPr>
        <w:t>REGION</w:t>
      </w:r>
      <w:proofErr w:type="spellEnd"/>
      <w:r w:rsidR="00362BB5" w:rsidRPr="00362BB5">
        <w:rPr>
          <w:rFonts w:cstheme="minorHAnsi"/>
        </w:rPr>
        <w:t xml:space="preserve"> </w:t>
      </w:r>
      <w:proofErr w:type="spellStart"/>
      <w:r w:rsidR="00362BB5" w:rsidRPr="00362BB5">
        <w:rPr>
          <w:rFonts w:cstheme="minorHAnsi"/>
        </w:rPr>
        <w:t>APURIMAC</w:t>
      </w:r>
      <w:proofErr w:type="spellEnd"/>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de Contrataciones del Estado – Ley 30225 – Decreto Legislativo </w:t>
      </w:r>
      <w:proofErr w:type="spellStart"/>
      <w:r w:rsidRPr="00982121">
        <w:rPr>
          <w:rFonts w:cstheme="minorHAnsi"/>
          <w:iCs/>
        </w:rPr>
        <w:t>Nº</w:t>
      </w:r>
      <w:proofErr w:type="spellEnd"/>
      <w:r w:rsidRPr="00982121">
        <w:rPr>
          <w:rFonts w:cstheme="minorHAnsi"/>
          <w:iCs/>
        </w:rPr>
        <w:t xml:space="preserve"> 1341</w:t>
      </w:r>
      <w:r w:rsidR="008003C4">
        <w:rPr>
          <w:rFonts w:cstheme="minorHAnsi"/>
          <w:iCs/>
        </w:rPr>
        <w:t xml:space="preserve"> y sus </w:t>
      </w:r>
      <w:proofErr w:type="gramStart"/>
      <w:r w:rsidR="008003C4">
        <w:rPr>
          <w:rFonts w:cstheme="minorHAnsi"/>
          <w:iCs/>
        </w:rPr>
        <w:t xml:space="preserve">modificaciones </w:t>
      </w:r>
      <w:r w:rsidRPr="00982121">
        <w:rPr>
          <w:rFonts w:cstheme="minorHAnsi"/>
          <w:iCs/>
        </w:rPr>
        <w:t>.</w:t>
      </w:r>
      <w:proofErr w:type="gramEnd"/>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Reglamento de la Ley de Contrataciones del Estado Aprobado por Decreto Supremo N°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Decreto Legislativo N°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SUPREMO </w:t>
      </w:r>
      <w:proofErr w:type="spellStart"/>
      <w:r w:rsidRPr="00982121">
        <w:rPr>
          <w:rFonts w:cstheme="minorHAnsi"/>
          <w:iCs/>
        </w:rPr>
        <w:t>Nº</w:t>
      </w:r>
      <w:proofErr w:type="spellEnd"/>
      <w:r w:rsidRPr="00982121">
        <w:rPr>
          <w:rFonts w:cstheme="minorHAnsi"/>
          <w:iCs/>
        </w:rPr>
        <w:t xml:space="preserve"> 103-2020-EF, Decreto Supremo que establece disposiciones reglamentarias para la tramitación de los procedimientos de selección que se reinicien en el marco del Texto Único Ordenado de la Ley </w:t>
      </w:r>
      <w:proofErr w:type="spellStart"/>
      <w:r w:rsidRPr="00982121">
        <w:rPr>
          <w:rFonts w:cstheme="minorHAnsi"/>
          <w:iCs/>
        </w:rPr>
        <w:t>Nº</w:t>
      </w:r>
      <w:proofErr w:type="spellEnd"/>
      <w:r w:rsidRPr="00982121">
        <w:rPr>
          <w:rFonts w:cstheme="minorHAnsi"/>
          <w:iCs/>
        </w:rPr>
        <w:t xml:space="preserve">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el Decreto Supremo N° 008-2020-SA, con fecha 11 de marzo del 2020, se aprueba el “decreto supremo que declara en emergencia sanitaria a nivel nacional por el plazo de noventa (90) días calendario y dicta medidas de prevención y control del </w:t>
      </w:r>
      <w:proofErr w:type="spellStart"/>
      <w:r w:rsidRPr="00982121">
        <w:rPr>
          <w:rFonts w:cstheme="minorHAnsi"/>
          <w:iCs/>
        </w:rPr>
        <w:t>COVID</w:t>
      </w:r>
      <w:proofErr w:type="spellEnd"/>
      <w:r w:rsidRPr="00982121">
        <w:rPr>
          <w:rFonts w:cstheme="minorHAnsi"/>
          <w:iCs/>
        </w:rPr>
        <w:t>-19.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145-2020-MINSA, con fecha 31 de marzo del 2020, se aprueba la directiva sanitaria para la vigilancia epidemiológica de la enfermedad por coronavirus (</w:t>
      </w:r>
      <w:proofErr w:type="spellStart"/>
      <w:r w:rsidRPr="00982121">
        <w:rPr>
          <w:rFonts w:cstheme="minorHAnsi"/>
          <w:iCs/>
        </w:rPr>
        <w:t>COVID</w:t>
      </w:r>
      <w:proofErr w:type="spellEnd"/>
      <w:r w:rsidRPr="00982121">
        <w:rPr>
          <w:rFonts w:cstheme="minorHAnsi"/>
          <w:iCs/>
        </w:rPr>
        <w:t>-19) en el Perú. Así mismo, se presenta la Directiva Sanitaria N° 089-MINSA/2020/CDC, “Directiva Sanitaria para la vigilancia epidemiológica de la enfermedad por coronavirus (</w:t>
      </w:r>
      <w:proofErr w:type="spellStart"/>
      <w:r w:rsidRPr="00982121">
        <w:rPr>
          <w:rFonts w:cstheme="minorHAnsi"/>
          <w:iCs/>
        </w:rPr>
        <w:t>COVID</w:t>
      </w:r>
      <w:proofErr w:type="spellEnd"/>
      <w:r w:rsidRPr="00982121">
        <w:rPr>
          <w:rFonts w:cstheme="minorHAnsi"/>
          <w:iCs/>
        </w:rPr>
        <w:t>-19)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la Resolución Ministerial N°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w:t>
      </w:r>
      <w:proofErr w:type="spellStart"/>
      <w:r w:rsidRPr="00982121">
        <w:rPr>
          <w:rFonts w:cstheme="minorHAnsi"/>
          <w:iCs/>
        </w:rPr>
        <w:t>COVID</w:t>
      </w:r>
      <w:proofErr w:type="spellEnd"/>
      <w:r w:rsidRPr="00982121">
        <w:rPr>
          <w:rFonts w:cstheme="minorHAnsi"/>
          <w:iCs/>
        </w:rPr>
        <w:t>-19”, aprobados por resolución ministerial N°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Decreto Supremo N°</w:t>
      </w:r>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 xml:space="preserve">Único Ordenado de la Ley </w:t>
      </w:r>
      <w:proofErr w:type="spellStart"/>
      <w:r w:rsidRPr="004F0C00">
        <w:rPr>
          <w:rFonts w:cstheme="minorHAnsi"/>
          <w:iCs/>
        </w:rPr>
        <w:t>Nº</w:t>
      </w:r>
      <w:proofErr w:type="spellEnd"/>
      <w:r w:rsidRPr="004F0C00">
        <w:rPr>
          <w:rFonts w:cstheme="minorHAnsi"/>
          <w:iCs/>
        </w:rPr>
        <w:t xml:space="preserve"> 30225, Ley de Contrataciones del Estado, aprobado mediante Decreto</w:t>
      </w:r>
      <w:r>
        <w:rPr>
          <w:rFonts w:cstheme="minorHAnsi"/>
          <w:iCs/>
        </w:rPr>
        <w:t xml:space="preserve"> </w:t>
      </w:r>
      <w:r w:rsidRPr="004F0C00">
        <w:rPr>
          <w:rFonts w:cstheme="minorHAnsi"/>
          <w:iCs/>
        </w:rPr>
        <w:t xml:space="preserve">Supremo </w:t>
      </w:r>
      <w:proofErr w:type="spellStart"/>
      <w:r w:rsidRPr="004F0C00">
        <w:rPr>
          <w:rFonts w:cstheme="minorHAnsi"/>
          <w:iCs/>
        </w:rPr>
        <w:t>Nº</w:t>
      </w:r>
      <w:proofErr w:type="spellEnd"/>
      <w:r w:rsidRPr="004F0C00">
        <w:rPr>
          <w:rFonts w:cstheme="minorHAnsi"/>
          <w:iCs/>
        </w:rPr>
        <w:t xml:space="preserve">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proofErr w:type="spellStart"/>
      <w:r w:rsidRPr="004F0C00">
        <w:rPr>
          <w:rFonts w:cstheme="minorHAnsi"/>
          <w:iCs/>
        </w:rPr>
        <w:t>R.S.G</w:t>
      </w:r>
      <w:proofErr w:type="spellEnd"/>
      <w:r w:rsidRPr="004F0C00">
        <w:rPr>
          <w:rFonts w:cstheme="minorHAnsi"/>
          <w:iCs/>
        </w:rPr>
        <w:t>. N°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proofErr w:type="spellStart"/>
      <w:r w:rsidRPr="004F0C00">
        <w:rPr>
          <w:rFonts w:cstheme="minorHAnsi"/>
          <w:iCs/>
        </w:rPr>
        <w:t>R.V.M</w:t>
      </w:r>
      <w:proofErr w:type="spellEnd"/>
      <w:r w:rsidRPr="004F0C00">
        <w:rPr>
          <w:rFonts w:cstheme="minorHAnsi"/>
          <w:iCs/>
        </w:rPr>
        <w:t>. N°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w:t>
      </w:r>
      <w:proofErr w:type="spellStart"/>
      <w:r>
        <w:rPr>
          <w:rFonts w:cstheme="minorHAnsi"/>
        </w:rPr>
        <w:t>I.E.I</w:t>
      </w:r>
      <w:proofErr w:type="spellEnd"/>
      <w:r>
        <w:rPr>
          <w:rFonts w:cstheme="minorHAnsi"/>
        </w:rPr>
        <w:t xml:space="preserve"> </w:t>
      </w:r>
      <w:r w:rsidRPr="006B4709">
        <w:rPr>
          <w:rFonts w:cstheme="minorHAnsi"/>
        </w:rPr>
        <w:t xml:space="preserve">N° 1105, </w:t>
      </w:r>
      <w:proofErr w:type="spellStart"/>
      <w:r w:rsidRPr="006B4709">
        <w:rPr>
          <w:rFonts w:cstheme="minorHAnsi"/>
        </w:rPr>
        <w:t>N°92</w:t>
      </w:r>
      <w:proofErr w:type="spellEnd"/>
      <w:r w:rsidRPr="006B4709">
        <w:rPr>
          <w:rFonts w:cstheme="minorHAnsi"/>
        </w:rPr>
        <w:t xml:space="preserve"> - Reyna </w:t>
      </w:r>
      <w:r>
        <w:rPr>
          <w:rFonts w:cstheme="minorHAnsi"/>
        </w:rPr>
        <w:t>d</w:t>
      </w:r>
      <w:r w:rsidRPr="006B4709">
        <w:rPr>
          <w:rFonts w:cstheme="minorHAnsi"/>
        </w:rPr>
        <w:t xml:space="preserve">e Los </w:t>
      </w:r>
      <w:proofErr w:type="spellStart"/>
      <w:r w:rsidRPr="006B4709">
        <w:rPr>
          <w:rFonts w:cstheme="minorHAnsi"/>
        </w:rPr>
        <w:t>Angeles</w:t>
      </w:r>
      <w:proofErr w:type="spellEnd"/>
      <w:r w:rsidRPr="006B4709">
        <w:rPr>
          <w:rFonts w:cstheme="minorHAnsi"/>
        </w:rPr>
        <w:t xml:space="preserve">, </w:t>
      </w:r>
      <w:proofErr w:type="spellStart"/>
      <w:r w:rsidRPr="006B4709">
        <w:rPr>
          <w:rFonts w:cstheme="minorHAnsi"/>
        </w:rPr>
        <w:t>N°1106</w:t>
      </w:r>
      <w:proofErr w:type="spellEnd"/>
      <w:r w:rsidRPr="006B4709">
        <w:rPr>
          <w:rFonts w:cstheme="minorHAnsi"/>
        </w:rPr>
        <w:t xml:space="preserve"> Y </w:t>
      </w:r>
      <w:proofErr w:type="spellStart"/>
      <w:r w:rsidRPr="006B4709">
        <w:rPr>
          <w:rFonts w:cstheme="minorHAnsi"/>
        </w:rPr>
        <w:t>N°79</w:t>
      </w:r>
      <w:proofErr w:type="spellEnd"/>
      <w:r w:rsidRPr="006B4709">
        <w:rPr>
          <w:rFonts w:cstheme="minorHAnsi"/>
        </w:rPr>
        <w:t xml:space="preserve">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w:t>
      </w:r>
      <w:proofErr w:type="spellStart"/>
      <w:r>
        <w:rPr>
          <w:rFonts w:cstheme="minorHAnsi"/>
        </w:rPr>
        <w:t>I.E.I</w:t>
      </w:r>
      <w:proofErr w:type="spellEnd"/>
      <w:r>
        <w:rPr>
          <w:rFonts w:cstheme="minorHAnsi"/>
        </w:rPr>
        <w:t xml:space="preserve">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2F6F675D" w:rsid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Mediante Informe N° 140-2020-</w:t>
      </w:r>
      <w:proofErr w:type="spellStart"/>
      <w:r w:rsidRPr="006B4709">
        <w:rPr>
          <w:rFonts w:cstheme="minorHAnsi"/>
        </w:rPr>
        <w:t>GRAP</w:t>
      </w:r>
      <w:proofErr w:type="spellEnd"/>
      <w:r w:rsidRPr="006B4709">
        <w:rPr>
          <w:rFonts w:cstheme="minorHAnsi"/>
        </w:rPr>
        <w:t>-09.04/</w:t>
      </w:r>
      <w:proofErr w:type="spellStart"/>
      <w:r w:rsidRPr="006B4709">
        <w:rPr>
          <w:rFonts w:cstheme="minorHAnsi"/>
        </w:rPr>
        <w:t>SGPMI</w:t>
      </w:r>
      <w:proofErr w:type="spellEnd"/>
      <w:r w:rsidRPr="006B4709">
        <w:rPr>
          <w:rFonts w:cstheme="minorHAnsi"/>
        </w:rPr>
        <w:t xml:space="preserve">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5FDD2B08" w14:textId="42C8C05A" w:rsidR="00362BB5" w:rsidRDefault="00362BB5" w:rsidP="006B4709">
      <w:pPr>
        <w:pStyle w:val="Prrafodelista"/>
        <w:spacing w:line="276" w:lineRule="auto"/>
        <w:jc w:val="both"/>
        <w:rPr>
          <w:rFonts w:cstheme="minorHAnsi"/>
        </w:rPr>
      </w:pPr>
    </w:p>
    <w:p w14:paraId="2A880C7F" w14:textId="77777777" w:rsidR="00362BB5" w:rsidRPr="006B4709" w:rsidRDefault="00362BB5" w:rsidP="006B4709">
      <w:pPr>
        <w:pStyle w:val="Prrafodelista"/>
        <w:spacing w:line="276" w:lineRule="auto"/>
        <w:jc w:val="both"/>
        <w:rPr>
          <w:rFonts w:cstheme="minorHAnsi"/>
        </w:rPr>
      </w:pP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6B552BAD"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la Ficha Técnica Estándar de Proyecto de Inversión - Sector Educación</w:t>
      </w:r>
      <w:proofErr w:type="gramStart"/>
      <w:r w:rsidR="00E56C0B" w:rsidRPr="00982121">
        <w:rPr>
          <w:rFonts w:cstheme="minorHAnsi"/>
        </w:rPr>
        <w:t xml:space="preserve">: </w:t>
      </w:r>
      <w:r w:rsidR="00362BB5" w:rsidRPr="00362BB5">
        <w:rPr>
          <w:rFonts w:cstheme="minorHAnsi"/>
        </w:rPr>
        <w:t>.</w:t>
      </w:r>
      <w:proofErr w:type="gramEnd"/>
      <w:r w:rsidR="00362BB5" w:rsidRPr="00362BB5">
        <w:rPr>
          <w:rFonts w:cstheme="minorHAnsi"/>
        </w:rPr>
        <w:t xml:space="preserve"> MEJORAMIENTO DEL SERVICIO EDUCATIVO DEL NIVEL INICIAL </w:t>
      </w:r>
      <w:proofErr w:type="spellStart"/>
      <w:r w:rsidR="00362BB5" w:rsidRPr="00362BB5">
        <w:rPr>
          <w:rFonts w:cstheme="minorHAnsi"/>
        </w:rPr>
        <w:t>N°1005</w:t>
      </w:r>
      <w:proofErr w:type="spellEnd"/>
      <w:r w:rsidR="00362BB5" w:rsidRPr="00362BB5">
        <w:rPr>
          <w:rFonts w:cstheme="minorHAnsi"/>
        </w:rPr>
        <w:t xml:space="preserve"> BARRIO CENTRO DE COTABAMBAS, </w:t>
      </w:r>
      <w:proofErr w:type="spellStart"/>
      <w:r w:rsidR="00362BB5" w:rsidRPr="00362BB5">
        <w:rPr>
          <w:rFonts w:cstheme="minorHAnsi"/>
        </w:rPr>
        <w:t>N°1024</w:t>
      </w:r>
      <w:proofErr w:type="spellEnd"/>
      <w:r w:rsidR="00362BB5" w:rsidRPr="00362BB5">
        <w:rPr>
          <w:rFonts w:cstheme="minorHAnsi"/>
        </w:rPr>
        <w:t xml:space="preserve"> </w:t>
      </w:r>
      <w:proofErr w:type="spellStart"/>
      <w:r w:rsidR="00362BB5" w:rsidRPr="00362BB5">
        <w:rPr>
          <w:rFonts w:cstheme="minorHAnsi"/>
        </w:rPr>
        <w:t>CHECCHECALLA</w:t>
      </w:r>
      <w:proofErr w:type="spellEnd"/>
      <w:r w:rsidR="00362BB5" w:rsidRPr="00362BB5">
        <w:rPr>
          <w:rFonts w:cstheme="minorHAnsi"/>
        </w:rPr>
        <w:t xml:space="preserve"> DE </w:t>
      </w:r>
      <w:proofErr w:type="spellStart"/>
      <w:proofErr w:type="gramStart"/>
      <w:r w:rsidR="00362BB5" w:rsidRPr="00362BB5">
        <w:rPr>
          <w:rFonts w:cstheme="minorHAnsi"/>
        </w:rPr>
        <w:t>TAMBOBAMBA,N</w:t>
      </w:r>
      <w:proofErr w:type="gramEnd"/>
      <w:r w:rsidR="00362BB5" w:rsidRPr="00362BB5">
        <w:rPr>
          <w:rFonts w:cstheme="minorHAnsi"/>
        </w:rPr>
        <w:t>°716</w:t>
      </w:r>
      <w:proofErr w:type="spellEnd"/>
      <w:r w:rsidR="00362BB5" w:rsidRPr="00362BB5">
        <w:rPr>
          <w:rFonts w:cstheme="minorHAnsi"/>
        </w:rPr>
        <w:t xml:space="preserve"> DIVINO NIÑO </w:t>
      </w:r>
      <w:proofErr w:type="spellStart"/>
      <w:r w:rsidR="00362BB5" w:rsidRPr="00362BB5">
        <w:rPr>
          <w:rFonts w:cstheme="minorHAnsi"/>
        </w:rPr>
        <w:t>JESUS</w:t>
      </w:r>
      <w:proofErr w:type="spellEnd"/>
      <w:r w:rsidR="00362BB5" w:rsidRPr="00362BB5">
        <w:rPr>
          <w:rFonts w:cstheme="minorHAnsi"/>
        </w:rPr>
        <w:t xml:space="preserve"> DE HAQUIRA Y </w:t>
      </w:r>
      <w:proofErr w:type="spellStart"/>
      <w:r w:rsidR="00362BB5" w:rsidRPr="00362BB5">
        <w:rPr>
          <w:rFonts w:cstheme="minorHAnsi"/>
        </w:rPr>
        <w:t>N°1008</w:t>
      </w:r>
      <w:proofErr w:type="spellEnd"/>
      <w:r w:rsidR="00362BB5" w:rsidRPr="00362BB5">
        <w:rPr>
          <w:rFonts w:cstheme="minorHAnsi"/>
        </w:rPr>
        <w:t xml:space="preserve"> CHOCHOCA DE COYLLURQUI, PROVINCIA DE COTABAMBAS, </w:t>
      </w:r>
      <w:proofErr w:type="spellStart"/>
      <w:r w:rsidR="00362BB5" w:rsidRPr="00362BB5">
        <w:rPr>
          <w:rFonts w:cstheme="minorHAnsi"/>
        </w:rPr>
        <w:t>REGION</w:t>
      </w:r>
      <w:proofErr w:type="spellEnd"/>
      <w:r w:rsidR="00362BB5" w:rsidRPr="00362BB5">
        <w:rPr>
          <w:rFonts w:cstheme="minorHAnsi"/>
        </w:rPr>
        <w:t xml:space="preserve"> </w:t>
      </w:r>
      <w:proofErr w:type="spellStart"/>
      <w:r w:rsidR="00362BB5" w:rsidRPr="00362BB5">
        <w:rPr>
          <w:rFonts w:cstheme="minorHAnsi"/>
        </w:rPr>
        <w:t>APURIMAC</w:t>
      </w:r>
      <w:proofErr w:type="spellEnd"/>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w:t>
      </w:r>
      <w:proofErr w:type="spellStart"/>
      <w:r w:rsidRPr="00982121">
        <w:rPr>
          <w:rFonts w:cstheme="minorHAnsi"/>
        </w:rPr>
        <w:t>esta</w:t>
      </w:r>
      <w:proofErr w:type="spellEnd"/>
      <w:r w:rsidRPr="00982121">
        <w:rPr>
          <w:rFonts w:cstheme="minorHAnsi"/>
        </w:rPr>
        <w:t xml:space="preserve">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lastRenderedPageBreak/>
        <w:t xml:space="preserve">4.2. Objetivos </w:t>
      </w:r>
      <w:proofErr w:type="gramStart"/>
      <w:r w:rsidR="00452C6A" w:rsidRPr="00982121">
        <w:rPr>
          <w:rFonts w:cstheme="minorHAnsi"/>
        </w:rPr>
        <w:t>específicos</w:t>
      </w:r>
      <w:r w:rsidRPr="00982121">
        <w:rPr>
          <w:rFonts w:cstheme="minorHAnsi"/>
        </w:rPr>
        <w:t>.-</w:t>
      </w:r>
      <w:proofErr w:type="gramEnd"/>
    </w:p>
    <w:p w14:paraId="0DE278AB" w14:textId="48F01EAA" w:rsidR="00802DB1" w:rsidRPr="00802DB1" w:rsidRDefault="007F5407" w:rsidP="00802DB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 xml:space="preserve">s Instituciones Educativas Iniciales </w:t>
      </w:r>
      <w:r w:rsidR="00802DB1" w:rsidRPr="00802DB1">
        <w:rPr>
          <w:rFonts w:cstheme="minorHAnsi"/>
        </w:rPr>
        <w:t>1005 Barrio centro</w:t>
      </w:r>
      <w:r w:rsidR="00802DB1">
        <w:rPr>
          <w:rFonts w:cstheme="minorHAnsi"/>
        </w:rPr>
        <w:t xml:space="preserve">, </w:t>
      </w:r>
      <w:r w:rsidR="00802DB1" w:rsidRPr="00802DB1">
        <w:rPr>
          <w:rFonts w:cstheme="minorHAnsi"/>
        </w:rPr>
        <w:t>1024</w:t>
      </w:r>
      <w:r w:rsidR="00802DB1">
        <w:rPr>
          <w:rFonts w:cstheme="minorHAnsi"/>
        </w:rPr>
        <w:t xml:space="preserve">, </w:t>
      </w:r>
      <w:r w:rsidR="00802DB1" w:rsidRPr="00802DB1">
        <w:rPr>
          <w:rFonts w:cstheme="minorHAnsi"/>
        </w:rPr>
        <w:t xml:space="preserve">716 Divino Niño </w:t>
      </w:r>
      <w:proofErr w:type="spellStart"/>
      <w:r w:rsidR="00802DB1" w:rsidRPr="00802DB1">
        <w:rPr>
          <w:rFonts w:cstheme="minorHAnsi"/>
        </w:rPr>
        <w:t>Jesus</w:t>
      </w:r>
      <w:proofErr w:type="spellEnd"/>
    </w:p>
    <w:p w14:paraId="467025CD" w14:textId="6C823CC4" w:rsidR="00802DB1" w:rsidRPr="00982121" w:rsidRDefault="00802DB1" w:rsidP="00802DB1">
      <w:pPr>
        <w:pStyle w:val="Prrafodelista"/>
        <w:spacing w:line="276" w:lineRule="auto"/>
        <w:ind w:left="1110"/>
        <w:jc w:val="both"/>
        <w:rPr>
          <w:rFonts w:cstheme="minorHAnsi"/>
        </w:rPr>
      </w:pPr>
      <w:r>
        <w:rPr>
          <w:rFonts w:cstheme="minorHAnsi"/>
        </w:rPr>
        <w:t xml:space="preserve">Y </w:t>
      </w:r>
      <w:r w:rsidRPr="00802DB1">
        <w:rPr>
          <w:rFonts w:cstheme="minorHAnsi"/>
        </w:rPr>
        <w:t>1008 Chochoca</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7AE55E3B" w14:textId="6B06F6DB" w:rsidR="007F5407"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2CA39016" w:rsidR="007F5407" w:rsidRPr="00982121" w:rsidRDefault="007F5407" w:rsidP="00982121">
      <w:pPr>
        <w:pStyle w:val="Prrafodelista"/>
        <w:spacing w:line="276" w:lineRule="auto"/>
        <w:ind w:left="1110"/>
        <w:jc w:val="both"/>
        <w:rPr>
          <w:rFonts w:cstheme="minorHAnsi"/>
        </w:rPr>
      </w:pPr>
      <w:r w:rsidRPr="00982121">
        <w:rPr>
          <w:rFonts w:cstheme="minorHAnsi"/>
        </w:rPr>
        <w:t xml:space="preserve">El Servicio de Consultoría se llevará a cabo en el marco normativo del Sistema Nacional de Programación </w:t>
      </w:r>
      <w:proofErr w:type="spellStart"/>
      <w:r w:rsidRPr="00982121">
        <w:rPr>
          <w:rFonts w:cstheme="minorHAnsi"/>
        </w:rPr>
        <w:t>Muítianual</w:t>
      </w:r>
      <w:proofErr w:type="spellEnd"/>
      <w:r w:rsidRPr="00982121">
        <w:rPr>
          <w:rFonts w:cstheme="minorHAnsi"/>
        </w:rPr>
        <w:t xml:space="preserve"> y Gestión de Inversiones (</w:t>
      </w:r>
      <w:proofErr w:type="spellStart"/>
      <w:r w:rsidRPr="00982121">
        <w:rPr>
          <w:rFonts w:cstheme="minorHAnsi"/>
        </w:rPr>
        <w:t>Invierte.pe</w:t>
      </w:r>
      <w:proofErr w:type="spellEnd"/>
      <w:r w:rsidRPr="00982121">
        <w:rPr>
          <w:rFonts w:cstheme="minorHAnsi"/>
        </w:rPr>
        <w:t xml:space="preserve">), creada por el D.L. N° 1252, así como su Reglamento aprobado por </w:t>
      </w:r>
      <w:proofErr w:type="spellStart"/>
      <w:r w:rsidRPr="00982121">
        <w:rPr>
          <w:rFonts w:cstheme="minorHAnsi"/>
        </w:rPr>
        <w:t>D.S</w:t>
      </w:r>
      <w:proofErr w:type="spellEnd"/>
      <w:r w:rsidRPr="00982121">
        <w:rPr>
          <w:rFonts w:cstheme="minorHAnsi"/>
        </w:rPr>
        <w:t>. N° 027-2017-EF, sus modificatorias y la Directiva N°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N°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 Anexo </w:t>
      </w:r>
      <w:proofErr w:type="spellStart"/>
      <w:r w:rsidRPr="00982121">
        <w:rPr>
          <w:rFonts w:cstheme="minorHAnsi"/>
        </w:rPr>
        <w:t>N°7</w:t>
      </w:r>
      <w:proofErr w:type="spellEnd"/>
      <w:r w:rsidRPr="00982121">
        <w:rPr>
          <w:rFonts w:cstheme="minorHAnsi"/>
        </w:rPr>
        <w:t xml:space="preserve"> y la Guía General de Identificación, Formulación y Evaluación de Proyectos de Inversión, debiendo también cumplir lo dispuesto en la Directiva </w:t>
      </w:r>
      <w:proofErr w:type="spellStart"/>
      <w:r w:rsidRPr="00982121">
        <w:rPr>
          <w:rFonts w:cstheme="minorHAnsi"/>
        </w:rPr>
        <w:t>Nº</w:t>
      </w:r>
      <w:proofErr w:type="spellEnd"/>
      <w:r w:rsidRPr="00982121">
        <w:rPr>
          <w:rFonts w:cstheme="minorHAnsi"/>
        </w:rPr>
        <w:t xml:space="preserve"> 002-2017-EF/63.01 ‘Directiva para la Formulación y Evaluación en el Marco del Sistema Nacional de Programación Multianual y Gestión de Inversiones’ y en las normas que las modifiquen o reemplacen, así como en los </w:t>
      </w:r>
      <w:r w:rsidRPr="00982121">
        <w:rPr>
          <w:rFonts w:cstheme="minorHAnsi"/>
        </w:rPr>
        <w:lastRenderedPageBreak/>
        <w:t>Lineamientos del Sistema Nacional de Programación Multianual y Gestión de Inversiones (</w:t>
      </w:r>
      <w:proofErr w:type="spellStart"/>
      <w:r w:rsidRPr="00982121">
        <w:rPr>
          <w:rFonts w:cstheme="minorHAnsi"/>
        </w:rPr>
        <w:t>INVIERTE.pe</w:t>
      </w:r>
      <w:proofErr w:type="spellEnd"/>
      <w:r w:rsidRPr="00982121">
        <w:rPr>
          <w:rFonts w:cstheme="minorHAnsi"/>
        </w:rPr>
        <w:t>)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 xml:space="preserve">EL </w:t>
      </w:r>
      <w:proofErr w:type="gramStart"/>
      <w:r w:rsidRPr="00982121">
        <w:rPr>
          <w:rFonts w:cstheme="minorHAnsi"/>
        </w:rPr>
        <w:t>CONSULTOR  tiene</w:t>
      </w:r>
      <w:proofErr w:type="gramEnd"/>
      <w:r w:rsidRPr="00982121">
        <w:rPr>
          <w:rFonts w:cstheme="minorHAnsi"/>
        </w:rPr>
        <w:t xml:space="preserv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w:t>
      </w:r>
      <w:proofErr w:type="spellStart"/>
      <w:r w:rsidRPr="00982121">
        <w:rPr>
          <w:rFonts w:cstheme="minorHAnsi"/>
        </w:rPr>
        <w:t>INVIERTE.pe</w:t>
      </w:r>
      <w:proofErr w:type="spellEnd"/>
      <w:r w:rsidRPr="00982121">
        <w:rPr>
          <w:rFonts w:cstheme="minorHAnsi"/>
        </w:rPr>
        <w:t>)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w:t>
      </w:r>
      <w:proofErr w:type="spellStart"/>
      <w:r w:rsidRPr="00982121">
        <w:rPr>
          <w:rFonts w:cstheme="minorHAnsi"/>
        </w:rPr>
        <w:t>INVIERTE.pe</w:t>
      </w:r>
      <w:proofErr w:type="spellEnd"/>
      <w:r w:rsidRPr="00982121">
        <w:rPr>
          <w:rFonts w:cstheme="minorHAnsi"/>
        </w:rPr>
        <w:t>),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proofErr w:type="gramStart"/>
      <w:r w:rsidR="001D0F1A">
        <w:rPr>
          <w:rFonts w:cstheme="minorHAnsi"/>
        </w:rPr>
        <w:t>CONSULTOR</w:t>
      </w:r>
      <w:r w:rsidRPr="00982121">
        <w:rPr>
          <w:rFonts w:cstheme="minorHAnsi"/>
        </w:rPr>
        <w:t xml:space="preserve">  como</w:t>
      </w:r>
      <w:proofErr w:type="gramEnd"/>
      <w:r w:rsidRPr="00982121">
        <w:rPr>
          <w:rFonts w:cstheme="minorHAnsi"/>
        </w:rPr>
        <w:t xml:space="preserve">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2CDED86F"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del </w:t>
      </w:r>
      <w:r w:rsidR="00C51769" w:rsidRPr="00982121">
        <w:rPr>
          <w:rFonts w:cstheme="minorHAnsi"/>
        </w:rPr>
        <w:t xml:space="preserve">Estudio de </w:t>
      </w:r>
      <w:proofErr w:type="spellStart"/>
      <w:proofErr w:type="gramStart"/>
      <w:r w:rsidR="00C51769" w:rsidRPr="00982121">
        <w:rPr>
          <w:rFonts w:cstheme="minorHAnsi"/>
        </w:rPr>
        <w:t>Preinversion</w:t>
      </w:r>
      <w:proofErr w:type="spellEnd"/>
      <w:r w:rsidRPr="00982121">
        <w:rPr>
          <w:rFonts w:cstheme="minorHAnsi"/>
        </w:rPr>
        <w:t>,;</w:t>
      </w:r>
      <w:proofErr w:type="gramEnd"/>
      <w:r w:rsidRPr="00982121">
        <w:rPr>
          <w:rFonts w:cstheme="minorHAnsi"/>
        </w:rPr>
        <w:t xml:space="preserve">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w:t>
      </w:r>
      <w:proofErr w:type="spellStart"/>
      <w:r w:rsidR="00C51769" w:rsidRPr="00982121">
        <w:rPr>
          <w:rFonts w:cstheme="minorHAnsi"/>
        </w:rPr>
        <w:t>CIRA</w:t>
      </w:r>
      <w:proofErr w:type="spellEnd"/>
      <w:r w:rsidR="00C51769" w:rsidRPr="00982121">
        <w:rPr>
          <w:rFonts w:cstheme="minorHAnsi"/>
        </w:rPr>
        <w:t xml:space="preserve">, </w:t>
      </w:r>
      <w:proofErr w:type="spellStart"/>
      <w:r w:rsidR="00C51769" w:rsidRPr="00982121">
        <w:rPr>
          <w:rFonts w:cstheme="minorHAnsi"/>
        </w:rPr>
        <w:t>ITSE</w:t>
      </w:r>
      <w:proofErr w:type="spellEnd"/>
      <w:r w:rsidR="00C51769" w:rsidRPr="00982121">
        <w:rPr>
          <w:rFonts w:cstheme="minorHAnsi"/>
        </w:rPr>
        <w:t xml:space="preserv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que realice durante la formulación, evaluación y levantamiento de observaciones; </w:t>
      </w:r>
      <w:r w:rsidRPr="00982121">
        <w:rPr>
          <w:rFonts w:cstheme="minorHAnsi"/>
        </w:rPr>
        <w:lastRenderedPageBreak/>
        <w:t xml:space="preserve">siendo responsable de los costos que demande cumplir los aspectos técnicos normativos requeridos para su aprobación. Asimismo, EL CONSULTOR se hará cargo de las gestiones y trámites para la emisión de licencias, permisos, inspecciones, certificados, disponibilidad de servicios, entre otros, que se requieran en la elaboración del </w:t>
      </w:r>
      <w:proofErr w:type="spellStart"/>
      <w:r w:rsidRPr="00982121">
        <w:rPr>
          <w:rFonts w:cstheme="minorHAnsi"/>
        </w:rPr>
        <w:t>PIP</w:t>
      </w:r>
      <w:proofErr w:type="spellEnd"/>
      <w:r w:rsidRPr="00982121">
        <w:rPr>
          <w:rFonts w:cstheme="minorHAnsi"/>
        </w:rPr>
        <w:t>.</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N° de colegiatura y N°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N° 7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w:t>
      </w:r>
      <w:proofErr w:type="spellStart"/>
      <w:r>
        <w:rPr>
          <w:rFonts w:cstheme="minorHAnsi"/>
        </w:rPr>
        <w:t>Inversion</w:t>
      </w:r>
      <w:proofErr w:type="spellEnd"/>
      <w:r>
        <w:rPr>
          <w:rFonts w:cstheme="minorHAnsi"/>
        </w:rPr>
        <w:t xml:space="preserve">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 xml:space="preserve">CONTENIDO DE LA FICHA </w:t>
      </w:r>
      <w:proofErr w:type="spellStart"/>
      <w:r w:rsidRPr="006377EF">
        <w:rPr>
          <w:rFonts w:cstheme="minorHAnsi"/>
          <w:b/>
          <w:bCs/>
        </w:rPr>
        <w:t>TECNICA</w:t>
      </w:r>
      <w:proofErr w:type="spellEnd"/>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proofErr w:type="spellStart"/>
      <w:r w:rsidRPr="00982121">
        <w:rPr>
          <w:rFonts w:cstheme="minorHAnsi"/>
        </w:rPr>
        <w:t>A1</w:t>
      </w:r>
      <w:proofErr w:type="spellEnd"/>
      <w:r w:rsidRPr="00982121">
        <w:rPr>
          <w:rFonts w:cstheme="minorHAnsi"/>
        </w:rPr>
        <w:t xml:space="preserve">. RESPONSABILIDAD FUNCIONAL </w:t>
      </w:r>
    </w:p>
    <w:p w14:paraId="7539B329" w14:textId="65127136" w:rsidR="005A506D" w:rsidRPr="00982121" w:rsidRDefault="005A506D" w:rsidP="00982121">
      <w:pPr>
        <w:pStyle w:val="Prrafodelista"/>
        <w:spacing w:line="276" w:lineRule="auto"/>
        <w:ind w:left="1110"/>
        <w:rPr>
          <w:rFonts w:cstheme="minorHAnsi"/>
        </w:rPr>
      </w:pPr>
      <w:proofErr w:type="spellStart"/>
      <w:r w:rsidRPr="00982121">
        <w:rPr>
          <w:rFonts w:cstheme="minorHAnsi"/>
        </w:rPr>
        <w:t>A2</w:t>
      </w:r>
      <w:proofErr w:type="spellEnd"/>
      <w:r w:rsidRPr="00982121">
        <w:rPr>
          <w:rFonts w:cstheme="minorHAnsi"/>
        </w:rPr>
        <w:t>. ARTICULACIÓN CON LA PROGRAMACIÓN MULTIANUAL DE INVERSIONES (</w:t>
      </w:r>
      <w:proofErr w:type="spellStart"/>
      <w:r w:rsidRPr="00982121">
        <w:rPr>
          <w:rFonts w:cstheme="minorHAnsi"/>
        </w:rPr>
        <w:t>PMI</w:t>
      </w:r>
      <w:proofErr w:type="spellEnd"/>
      <w:r w:rsidRPr="00982121">
        <w:rPr>
          <w:rFonts w:cstheme="minorHAnsi"/>
        </w:rPr>
        <w:t xml:space="preserve">)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proofErr w:type="spellStart"/>
      <w:r w:rsidRPr="00982121">
        <w:rPr>
          <w:rFonts w:cstheme="minorHAnsi"/>
        </w:rPr>
        <w:t>C1</w:t>
      </w:r>
      <w:proofErr w:type="spellEnd"/>
      <w:r w:rsidRPr="00982121">
        <w:rPr>
          <w:rFonts w:cstheme="minorHAnsi"/>
        </w:rPr>
        <w:t xml:space="preserve">. IDENTIFICACIÓN </w:t>
      </w:r>
    </w:p>
    <w:p w14:paraId="3012515B" w14:textId="18BF3DBD" w:rsidR="005A506D" w:rsidRPr="00982121" w:rsidRDefault="005A506D" w:rsidP="00982121">
      <w:pPr>
        <w:pStyle w:val="Prrafodelista"/>
        <w:spacing w:line="276" w:lineRule="auto"/>
        <w:ind w:left="1110"/>
        <w:rPr>
          <w:rFonts w:cstheme="minorHAnsi"/>
        </w:rPr>
      </w:pPr>
      <w:proofErr w:type="spellStart"/>
      <w:r w:rsidRPr="00982121">
        <w:rPr>
          <w:rFonts w:cstheme="minorHAnsi"/>
        </w:rPr>
        <w:t>C2</w:t>
      </w:r>
      <w:proofErr w:type="spellEnd"/>
      <w:r w:rsidRPr="00982121">
        <w:rPr>
          <w:rFonts w:cstheme="minorHAnsi"/>
        </w:rPr>
        <w:t>.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proofErr w:type="spellStart"/>
      <w:r w:rsidRPr="00982121">
        <w:rPr>
          <w:rFonts w:cstheme="minorHAnsi"/>
        </w:rPr>
        <w:t>C3</w:t>
      </w:r>
      <w:proofErr w:type="spellEnd"/>
      <w:r w:rsidRPr="00982121">
        <w:rPr>
          <w:rFonts w:cstheme="minorHAnsi"/>
        </w:rPr>
        <w:t>. ALTERNATIVAS DEL PROYECTO DE INVERSIÓN</w:t>
      </w:r>
    </w:p>
    <w:p w14:paraId="13B8A180" w14:textId="75B9E1B2" w:rsidR="005A506D" w:rsidRPr="00982121" w:rsidRDefault="005A506D" w:rsidP="00982121">
      <w:pPr>
        <w:pStyle w:val="Prrafodelista"/>
        <w:spacing w:line="276" w:lineRule="auto"/>
        <w:ind w:left="1110"/>
        <w:rPr>
          <w:rFonts w:cstheme="minorHAnsi"/>
        </w:rPr>
      </w:pPr>
      <w:proofErr w:type="spellStart"/>
      <w:r w:rsidRPr="00982121">
        <w:rPr>
          <w:rFonts w:cstheme="minorHAnsi"/>
        </w:rPr>
        <w:t>C4</w:t>
      </w:r>
      <w:proofErr w:type="spellEnd"/>
      <w:r w:rsidRPr="00982121">
        <w:rPr>
          <w:rFonts w:cstheme="minorHAnsi"/>
        </w:rPr>
        <w:t>.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proofErr w:type="spellStart"/>
      <w:r w:rsidRPr="00982121">
        <w:rPr>
          <w:rFonts w:cstheme="minorHAnsi"/>
        </w:rPr>
        <w:t>C5</w:t>
      </w:r>
      <w:proofErr w:type="spellEnd"/>
      <w:r w:rsidRPr="00982121">
        <w:rPr>
          <w:rFonts w:cstheme="minorHAnsi"/>
        </w:rPr>
        <w:t>.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proofErr w:type="spellStart"/>
      <w:r w:rsidRPr="00982121">
        <w:rPr>
          <w:rFonts w:cstheme="minorHAnsi"/>
        </w:rPr>
        <w:t>C6</w:t>
      </w:r>
      <w:proofErr w:type="spellEnd"/>
      <w:r w:rsidRPr="00982121">
        <w:rPr>
          <w:rFonts w:cstheme="minorHAnsi"/>
        </w:rPr>
        <w:t xml:space="preserve">. OPERACIÓN Y MANTENIMIENTO </w:t>
      </w:r>
    </w:p>
    <w:p w14:paraId="380375E0" w14:textId="41ACF01D" w:rsidR="005A506D" w:rsidRPr="00982121" w:rsidRDefault="005A506D" w:rsidP="00982121">
      <w:pPr>
        <w:pStyle w:val="Prrafodelista"/>
        <w:spacing w:line="276" w:lineRule="auto"/>
        <w:ind w:left="1110"/>
        <w:rPr>
          <w:rFonts w:cstheme="minorHAnsi"/>
        </w:rPr>
      </w:pPr>
      <w:proofErr w:type="spellStart"/>
      <w:r w:rsidRPr="00982121">
        <w:rPr>
          <w:rFonts w:cstheme="minorHAnsi"/>
        </w:rPr>
        <w:t>C7</w:t>
      </w:r>
      <w:proofErr w:type="spellEnd"/>
      <w:r w:rsidRPr="00982121">
        <w:rPr>
          <w:rFonts w:cstheme="minorHAnsi"/>
        </w:rPr>
        <w:t xml:space="preserve">. CRITERIOS DE DECISIÓN DE INVERSIÓN. </w:t>
      </w:r>
    </w:p>
    <w:p w14:paraId="77CDE8B0" w14:textId="2284532A" w:rsidR="005A506D" w:rsidRPr="00982121" w:rsidRDefault="005A506D" w:rsidP="00982121">
      <w:pPr>
        <w:pStyle w:val="Prrafodelista"/>
        <w:spacing w:line="276" w:lineRule="auto"/>
        <w:ind w:left="1110"/>
        <w:rPr>
          <w:rFonts w:cstheme="minorHAnsi"/>
        </w:rPr>
      </w:pPr>
      <w:proofErr w:type="spellStart"/>
      <w:r w:rsidRPr="00982121">
        <w:rPr>
          <w:rFonts w:cstheme="minorHAnsi"/>
        </w:rPr>
        <w:t>C8</w:t>
      </w:r>
      <w:proofErr w:type="spellEnd"/>
      <w:r w:rsidRPr="00982121">
        <w:rPr>
          <w:rFonts w:cstheme="minorHAnsi"/>
        </w:rPr>
        <w:t>.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proofErr w:type="spellStart"/>
      <w:r w:rsidRPr="00982121">
        <w:rPr>
          <w:rFonts w:cstheme="minorHAnsi"/>
        </w:rPr>
        <w:t>C9</w:t>
      </w:r>
      <w:proofErr w:type="spellEnd"/>
      <w:r w:rsidRPr="00982121">
        <w:rPr>
          <w:rFonts w:cstheme="minorHAnsi"/>
        </w:rPr>
        <w:t xml:space="preserve">. MODALIDAD DE EJECUCIÓN PREVISTA: </w:t>
      </w:r>
    </w:p>
    <w:p w14:paraId="7F032E45" w14:textId="4C72772B" w:rsidR="005A506D" w:rsidRPr="00982121" w:rsidRDefault="005A506D" w:rsidP="00982121">
      <w:pPr>
        <w:pStyle w:val="Prrafodelista"/>
        <w:spacing w:line="276" w:lineRule="auto"/>
        <w:ind w:left="1110"/>
        <w:rPr>
          <w:rFonts w:cstheme="minorHAnsi"/>
        </w:rPr>
      </w:pPr>
      <w:proofErr w:type="spellStart"/>
      <w:r w:rsidRPr="00982121">
        <w:rPr>
          <w:rFonts w:cstheme="minorHAnsi"/>
        </w:rPr>
        <w:t>C10</w:t>
      </w:r>
      <w:proofErr w:type="spellEnd"/>
      <w:r w:rsidRPr="00982121">
        <w:rPr>
          <w:rFonts w:cstheme="minorHAnsi"/>
        </w:rPr>
        <w:t>. FUENTE DE FINANCIAMIENTO</w:t>
      </w:r>
    </w:p>
    <w:p w14:paraId="3812F704" w14:textId="5E528842" w:rsidR="005A506D" w:rsidRPr="00982121" w:rsidRDefault="005A506D" w:rsidP="00982121">
      <w:pPr>
        <w:pStyle w:val="Prrafodelista"/>
        <w:spacing w:line="276" w:lineRule="auto"/>
        <w:ind w:left="1110"/>
        <w:rPr>
          <w:rFonts w:cstheme="minorHAnsi"/>
        </w:rPr>
      </w:pPr>
      <w:proofErr w:type="spellStart"/>
      <w:r w:rsidRPr="00982121">
        <w:rPr>
          <w:rFonts w:cstheme="minorHAnsi"/>
        </w:rPr>
        <w:t>C11</w:t>
      </w:r>
      <w:proofErr w:type="spellEnd"/>
      <w:r w:rsidRPr="00982121">
        <w:rPr>
          <w:rFonts w:cstheme="minorHAnsi"/>
        </w:rPr>
        <w:t>.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proofErr w:type="spellStart"/>
      <w:r w:rsidRPr="00982121">
        <w:rPr>
          <w:rFonts w:cstheme="minorHAnsi"/>
        </w:rPr>
        <w:t>C12</w:t>
      </w:r>
      <w:proofErr w:type="spellEnd"/>
      <w:r w:rsidRPr="00982121">
        <w:rPr>
          <w:rFonts w:cstheme="minorHAnsi"/>
        </w:rPr>
        <w:t xml:space="preserve">.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 xml:space="preserve">Relación de personal de la I.E. </w:t>
      </w:r>
      <w:proofErr w:type="gramStart"/>
      <w:r>
        <w:rPr>
          <w:rFonts w:cstheme="minorHAnsi"/>
        </w:rPr>
        <w:t>indicado modalidad</w:t>
      </w:r>
      <w:proofErr w:type="gramEnd"/>
      <w:r>
        <w:rPr>
          <w:rFonts w:cstheme="minorHAnsi"/>
        </w:rPr>
        <w:t xml:space="preserve"> de contrato, remuneración.</w:t>
      </w:r>
    </w:p>
    <w:p w14:paraId="44FE69EF" w14:textId="6002E6E9" w:rsidR="006377EF" w:rsidRPr="00802DB1" w:rsidRDefault="006377EF" w:rsidP="006377EF">
      <w:pPr>
        <w:pStyle w:val="Prrafodelista"/>
        <w:numPr>
          <w:ilvl w:val="0"/>
          <w:numId w:val="24"/>
        </w:numPr>
        <w:spacing w:line="276" w:lineRule="auto"/>
        <w:jc w:val="both"/>
        <w:rPr>
          <w:rFonts w:cstheme="minorHAnsi"/>
        </w:rPr>
      </w:pPr>
      <w:r w:rsidRPr="00802DB1">
        <w:rPr>
          <w:rFonts w:cstheme="minorHAnsi"/>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w:t>
      </w:r>
      <w:proofErr w:type="spellStart"/>
      <w:r>
        <w:rPr>
          <w:rFonts w:cstheme="minorHAnsi"/>
        </w:rPr>
        <w:t>CIRA</w:t>
      </w:r>
      <w:proofErr w:type="spellEnd"/>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lastRenderedPageBreak/>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 xml:space="preserve">Planos y memorias de obras exteriores y complementarias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 xml:space="preserve">PLAZO DE </w:t>
      </w:r>
      <w:proofErr w:type="spellStart"/>
      <w:r w:rsidRPr="00982121">
        <w:rPr>
          <w:rFonts w:cstheme="minorHAnsi"/>
          <w:b/>
          <w:bCs/>
        </w:rPr>
        <w:t>ELABORACION</w:t>
      </w:r>
      <w:proofErr w:type="spellEnd"/>
      <w:r w:rsidRPr="00982121">
        <w:rPr>
          <w:rFonts w:cstheme="minorHAnsi"/>
          <w:b/>
          <w:bCs/>
        </w:rPr>
        <w:t xml:space="preserve"> DEL ESTUDIO DE PRE </w:t>
      </w:r>
      <w:proofErr w:type="spellStart"/>
      <w:r w:rsidRPr="00982121">
        <w:rPr>
          <w:rFonts w:cstheme="minorHAnsi"/>
          <w:b/>
          <w:bCs/>
        </w:rPr>
        <w:t>INVERSION</w:t>
      </w:r>
      <w:proofErr w:type="spellEnd"/>
      <w:r w:rsidRPr="00982121">
        <w:rPr>
          <w:rFonts w:cstheme="minorHAnsi"/>
          <w:b/>
          <w:bCs/>
        </w:rPr>
        <w:t xml:space="preserve">, PLAZOS PARA </w:t>
      </w:r>
      <w:proofErr w:type="spellStart"/>
      <w:r w:rsidRPr="00982121">
        <w:rPr>
          <w:rFonts w:cstheme="minorHAnsi"/>
          <w:b/>
          <w:bCs/>
        </w:rPr>
        <w:t>PRESENTACION</w:t>
      </w:r>
      <w:proofErr w:type="spellEnd"/>
      <w:r w:rsidRPr="00982121">
        <w:rPr>
          <w:rFonts w:cstheme="minorHAnsi"/>
          <w:b/>
          <w:bCs/>
        </w:rPr>
        <w:t xml:space="preserve">, </w:t>
      </w:r>
      <w:proofErr w:type="spellStart"/>
      <w:r w:rsidRPr="00982121">
        <w:rPr>
          <w:rFonts w:cstheme="minorHAnsi"/>
          <w:b/>
          <w:bCs/>
        </w:rPr>
        <w:t>REVISION</w:t>
      </w:r>
      <w:proofErr w:type="spellEnd"/>
      <w:r w:rsidRPr="00982121">
        <w:rPr>
          <w:rFonts w:cstheme="minorHAnsi"/>
          <w:b/>
          <w:bCs/>
        </w:rPr>
        <w:t xml:space="preserve">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 xml:space="preserve">El presente estudio de </w:t>
      </w:r>
      <w:proofErr w:type="spellStart"/>
      <w:r w:rsidRPr="00982121">
        <w:rPr>
          <w:rFonts w:cstheme="minorHAnsi"/>
        </w:rPr>
        <w:t>Pre-inversión</w:t>
      </w:r>
      <w:proofErr w:type="spellEnd"/>
      <w:r w:rsidRPr="00982121">
        <w:rPr>
          <w:rFonts w:cstheme="minorHAnsi"/>
        </w:rPr>
        <w:t xml:space="preserve">, obedece a plazos que el CONSULTOR debe cumplir con la ENTIDAD. La normatividad referida al </w:t>
      </w:r>
      <w:proofErr w:type="spellStart"/>
      <w:r w:rsidRPr="00982121">
        <w:rPr>
          <w:rFonts w:cstheme="minorHAnsi"/>
        </w:rPr>
        <w:t>INVI</w:t>
      </w:r>
      <w:r w:rsidR="001D0F1A">
        <w:rPr>
          <w:rFonts w:cstheme="minorHAnsi"/>
        </w:rPr>
        <w:t>E</w:t>
      </w:r>
      <w:r w:rsidRPr="00982121">
        <w:rPr>
          <w:rFonts w:cstheme="minorHAnsi"/>
        </w:rPr>
        <w:t>RTE.PE</w:t>
      </w:r>
      <w:proofErr w:type="spellEnd"/>
      <w:r w:rsidRPr="00982121">
        <w:rPr>
          <w:rFonts w:cstheme="minorHAnsi"/>
        </w:rPr>
        <w:t xml:space="preserve"> establece los plazos de atención los que están previstos para esta tipología de estudios, a fin de evaluar, levantar las observaciones y posterior </w:t>
      </w:r>
      <w:proofErr w:type="spellStart"/>
      <w:r w:rsidRPr="00982121">
        <w:rPr>
          <w:rFonts w:cstheme="minorHAnsi"/>
        </w:rPr>
        <w:t>viabilización</w:t>
      </w:r>
      <w:proofErr w:type="spellEnd"/>
      <w:r w:rsidRPr="00982121">
        <w:rPr>
          <w:rFonts w:cstheme="minorHAnsi"/>
        </w:rPr>
        <w:t xml:space="preserve">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w:t>
      </w:r>
      <w:proofErr w:type="spellStart"/>
      <w:r w:rsidRPr="00982121">
        <w:rPr>
          <w:rFonts w:cstheme="minorHAnsi"/>
        </w:rPr>
        <w:t>ENTIDDAD</w:t>
      </w:r>
      <w:proofErr w:type="spellEnd"/>
      <w:r w:rsidRPr="00982121">
        <w:rPr>
          <w:rFonts w:cstheme="minorHAnsi"/>
        </w:rPr>
        <w:t xml:space="preserve">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 xml:space="preserve">Los plazos para la formulación del Estudio de </w:t>
      </w:r>
      <w:proofErr w:type="spellStart"/>
      <w:r w:rsidRPr="00982121">
        <w:rPr>
          <w:rFonts w:cstheme="minorHAnsi"/>
        </w:rPr>
        <w:t>Pre-inversión</w:t>
      </w:r>
      <w:proofErr w:type="spellEnd"/>
      <w:r w:rsidRPr="00982121">
        <w:rPr>
          <w:rFonts w:cstheme="minorHAnsi"/>
        </w:rPr>
        <w:t>,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N°</w:t>
            </w:r>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proofErr w:type="spellStart"/>
            <w:r w:rsidRPr="00982121">
              <w:rPr>
                <w:rFonts w:cstheme="minorHAnsi"/>
                <w:bCs/>
                <w:sz w:val="20"/>
              </w:rPr>
              <w:t>c1</w:t>
            </w:r>
            <w:proofErr w:type="spellEnd"/>
            <w:r w:rsidRPr="00982121">
              <w:rPr>
                <w:rFonts w:cstheme="minorHAnsi"/>
                <w:bCs/>
                <w:sz w:val="20"/>
              </w:rPr>
              <w:t>. Identificación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c2</w:t>
            </w:r>
            <w:proofErr w:type="spellEnd"/>
            <w:r w:rsidRPr="00982121">
              <w:rPr>
                <w:rFonts w:cstheme="minorHAnsi"/>
                <w:bCs/>
                <w:sz w:val="20"/>
              </w:rPr>
              <w:t>. justificación del proyecto de inversión</w:t>
            </w:r>
          </w:p>
          <w:p w14:paraId="66223F6C" w14:textId="43AB4DB5"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c3</w:t>
            </w:r>
            <w:proofErr w:type="spellEnd"/>
            <w:r w:rsidRPr="00982121">
              <w:rPr>
                <w:rFonts w:cstheme="minorHAnsi"/>
                <w:bCs/>
                <w:sz w:val="20"/>
              </w:rPr>
              <w:t>. alternativas del proyecto de inversión</w:t>
            </w:r>
          </w:p>
          <w:p w14:paraId="4AE7ED1F" w14:textId="710384E7"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c4</w:t>
            </w:r>
            <w:proofErr w:type="spellEnd"/>
            <w:r w:rsidRPr="00982121">
              <w:rPr>
                <w:rFonts w:cstheme="minorHAnsi"/>
                <w:bCs/>
                <w:sz w:val="20"/>
              </w:rPr>
              <w:t xml:space="preserve">.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proofErr w:type="spellStart"/>
            <w:r w:rsidRPr="00982121">
              <w:rPr>
                <w:rFonts w:cstheme="minorHAnsi"/>
                <w:bCs/>
                <w:sz w:val="20"/>
              </w:rPr>
              <w:t>c5</w:t>
            </w:r>
            <w:proofErr w:type="spellEnd"/>
            <w:r w:rsidRPr="00982121">
              <w:rPr>
                <w:rFonts w:cstheme="minorHAnsi"/>
                <w:bCs/>
                <w:sz w:val="20"/>
              </w:rPr>
              <w:t>.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 xml:space="preserve">Anexos 01, 02, 03 y 04 de la </w:t>
            </w:r>
            <w:proofErr w:type="spellStart"/>
            <w:r>
              <w:rPr>
                <w:rFonts w:cstheme="minorHAnsi"/>
                <w:bCs/>
                <w:sz w:val="20"/>
              </w:rPr>
              <w:t>FTE</w:t>
            </w:r>
            <w:proofErr w:type="spellEnd"/>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 xml:space="preserve">Informe </w:t>
            </w:r>
            <w:proofErr w:type="spellStart"/>
            <w:r>
              <w:rPr>
                <w:rFonts w:cstheme="minorHAnsi"/>
                <w:bCs/>
                <w:sz w:val="20"/>
              </w:rPr>
              <w:t>Topografico</w:t>
            </w:r>
            <w:proofErr w:type="spellEnd"/>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proofErr w:type="spellStart"/>
            <w:r>
              <w:rPr>
                <w:rFonts w:cstheme="minorHAnsi"/>
                <w:bCs/>
                <w:sz w:val="20"/>
              </w:rPr>
              <w:t>CIRA</w:t>
            </w:r>
            <w:proofErr w:type="spellEnd"/>
          </w:p>
          <w:p w14:paraId="3E804946" w14:textId="77777777" w:rsidR="003C3C66" w:rsidRDefault="003C3C66" w:rsidP="00982121">
            <w:pPr>
              <w:spacing w:after="0" w:line="276" w:lineRule="auto"/>
              <w:jc w:val="both"/>
              <w:rPr>
                <w:rFonts w:cstheme="minorHAnsi"/>
                <w:bCs/>
                <w:sz w:val="20"/>
              </w:rPr>
            </w:pPr>
            <w:proofErr w:type="spellStart"/>
            <w:r>
              <w:rPr>
                <w:rFonts w:cstheme="minorHAnsi"/>
                <w:bCs/>
                <w:sz w:val="20"/>
              </w:rPr>
              <w:t>ITSE</w:t>
            </w:r>
            <w:proofErr w:type="spellEnd"/>
          </w:p>
          <w:p w14:paraId="3DFBC756" w14:textId="77777777" w:rsidR="003C3C66" w:rsidRDefault="003C3C66" w:rsidP="00982121">
            <w:pPr>
              <w:spacing w:after="0" w:line="276" w:lineRule="auto"/>
              <w:jc w:val="both"/>
              <w:rPr>
                <w:rFonts w:cstheme="minorHAnsi"/>
                <w:bCs/>
                <w:sz w:val="20"/>
              </w:rPr>
            </w:pPr>
            <w:proofErr w:type="spellStart"/>
            <w:r>
              <w:rPr>
                <w:rFonts w:cstheme="minorHAnsi"/>
                <w:bCs/>
                <w:sz w:val="20"/>
              </w:rPr>
              <w:t>Analisis</w:t>
            </w:r>
            <w:proofErr w:type="spellEnd"/>
            <w:r>
              <w:rPr>
                <w:rFonts w:cstheme="minorHAnsi"/>
                <w:bCs/>
                <w:sz w:val="20"/>
              </w:rPr>
              <w:t xml:space="preserve"> de Vulnerabilidad y Riesgos</w:t>
            </w:r>
          </w:p>
          <w:p w14:paraId="61F8BACB" w14:textId="4837FE3E" w:rsidR="003C3C66" w:rsidRPr="00982121" w:rsidRDefault="003C3C66" w:rsidP="00982121">
            <w:pPr>
              <w:spacing w:after="0" w:line="276" w:lineRule="auto"/>
              <w:jc w:val="both"/>
              <w:rPr>
                <w:rFonts w:cstheme="minorHAnsi"/>
                <w:bCs/>
                <w:sz w:val="20"/>
              </w:rPr>
            </w:pPr>
            <w:proofErr w:type="spellStart"/>
            <w:r>
              <w:rPr>
                <w:rFonts w:cstheme="minorHAnsi"/>
                <w:bCs/>
                <w:sz w:val="20"/>
              </w:rPr>
              <w:t>Evaluacion</w:t>
            </w:r>
            <w:proofErr w:type="spellEnd"/>
            <w:r>
              <w:rPr>
                <w:rFonts w:cstheme="minorHAnsi"/>
                <w:bCs/>
                <w:sz w:val="20"/>
              </w:rPr>
              <w:t xml:space="preserve">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c6</w:t>
            </w:r>
            <w:proofErr w:type="spellEnd"/>
            <w:r w:rsidRPr="00982121">
              <w:rPr>
                <w:rFonts w:cstheme="minorHAnsi"/>
                <w:bCs/>
                <w:sz w:val="20"/>
              </w:rPr>
              <w:t xml:space="preserve">. operación y mantenimiento </w:t>
            </w:r>
          </w:p>
          <w:p w14:paraId="2A3FB45B" w14:textId="2311782C"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c7</w:t>
            </w:r>
            <w:proofErr w:type="spellEnd"/>
            <w:r w:rsidRPr="00982121">
              <w:rPr>
                <w:rFonts w:cstheme="minorHAnsi"/>
                <w:bCs/>
                <w:sz w:val="20"/>
              </w:rPr>
              <w:t xml:space="preserve">. criterios de decisión de inversión. </w:t>
            </w:r>
          </w:p>
          <w:p w14:paraId="68F6C360" w14:textId="484F2C79"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c8</w:t>
            </w:r>
            <w:proofErr w:type="spellEnd"/>
            <w:r w:rsidRPr="00982121">
              <w:rPr>
                <w:rFonts w:cstheme="minorHAnsi"/>
                <w:bCs/>
                <w:sz w:val="20"/>
              </w:rPr>
              <w:t>.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c9</w:t>
            </w:r>
            <w:proofErr w:type="spellEnd"/>
            <w:r w:rsidRPr="00982121">
              <w:rPr>
                <w:rFonts w:cstheme="minorHAnsi"/>
                <w:bCs/>
                <w:sz w:val="20"/>
              </w:rPr>
              <w:t xml:space="preserve">. modalidad de ejecución prevista: </w:t>
            </w:r>
          </w:p>
          <w:p w14:paraId="14EFF68B" w14:textId="005D894C"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c10</w:t>
            </w:r>
            <w:proofErr w:type="spellEnd"/>
            <w:r w:rsidRPr="00982121">
              <w:rPr>
                <w:rFonts w:cstheme="minorHAnsi"/>
                <w:bCs/>
                <w:sz w:val="20"/>
              </w:rPr>
              <w:t>. fuente de financiamiento</w:t>
            </w:r>
          </w:p>
          <w:p w14:paraId="54D1E034" w14:textId="16D57264"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c11</w:t>
            </w:r>
            <w:proofErr w:type="spellEnd"/>
            <w:r w:rsidRPr="00982121">
              <w:rPr>
                <w:rFonts w:cstheme="minorHAnsi"/>
                <w:bCs/>
                <w:sz w:val="20"/>
              </w:rPr>
              <w:t>.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proofErr w:type="spellStart"/>
            <w:r w:rsidRPr="00982121">
              <w:rPr>
                <w:rFonts w:cstheme="minorHAnsi"/>
                <w:bCs/>
                <w:sz w:val="20"/>
              </w:rPr>
              <w:t>c12</w:t>
            </w:r>
            <w:proofErr w:type="spellEnd"/>
            <w:r w:rsidRPr="00982121">
              <w:rPr>
                <w:rFonts w:cstheme="minorHAnsi"/>
                <w:bCs/>
                <w:sz w:val="20"/>
              </w:rPr>
              <w:t>.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w:t>
      </w:r>
      <w:proofErr w:type="spellStart"/>
      <w:r w:rsidRPr="00982121">
        <w:rPr>
          <w:rFonts w:cstheme="minorHAnsi"/>
          <w:bCs/>
          <w:sz w:val="20"/>
        </w:rPr>
        <w:t>INVIERTE.pe</w:t>
      </w:r>
      <w:proofErr w:type="spellEnd"/>
      <w:r w:rsidRPr="00982121">
        <w:rPr>
          <w:rFonts w:cstheme="minorHAnsi"/>
          <w:bCs/>
          <w:sz w:val="20"/>
        </w:rPr>
        <w:t>).</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w:t>
      </w:r>
      <w:proofErr w:type="spellStart"/>
      <w:r w:rsidR="001D0F1A">
        <w:rPr>
          <w:rFonts w:cstheme="minorHAnsi"/>
        </w:rPr>
        <w:t>disposicion</w:t>
      </w:r>
      <w:proofErr w:type="spellEnd"/>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t xml:space="preserve">Definido los contenidos mínimos de presentación del Estudio de Pre inversión y los parámetros técnicos exigidos para la formulación, se plantea la entrega del mismo en productos o secciones, llamados ‘Entregables’, las mismas que se someterán a evaluación y seguimiento </w:t>
      </w:r>
      <w:r w:rsidRPr="00982121">
        <w:rPr>
          <w:rFonts w:cstheme="minorHAnsi"/>
          <w:bCs/>
          <w:sz w:val="20"/>
        </w:rPr>
        <w:lastRenderedPageBreak/>
        <w:t>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w:t>
      </w:r>
      <w:proofErr w:type="gramStart"/>
      <w:r w:rsidR="009A123B">
        <w:rPr>
          <w:rFonts w:cstheme="minorHAnsi"/>
          <w:bCs/>
          <w:sz w:val="20"/>
        </w:rPr>
        <w:t>presentara</w:t>
      </w:r>
      <w:proofErr w:type="gramEnd"/>
      <w:r w:rsidR="009A123B">
        <w:rPr>
          <w:rFonts w:cstheme="minorHAnsi"/>
          <w:bCs/>
          <w:sz w:val="20"/>
        </w:rPr>
        <w:t xml:space="preserve">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w:t>
      </w:r>
      <w:proofErr w:type="gramStart"/>
      <w:r>
        <w:rPr>
          <w:rFonts w:cstheme="minorHAnsi"/>
          <w:bCs/>
          <w:sz w:val="20"/>
        </w:rPr>
        <w:t>presentara</w:t>
      </w:r>
      <w:proofErr w:type="gramEnd"/>
      <w:r>
        <w:rPr>
          <w:rFonts w:cstheme="minorHAnsi"/>
          <w:bCs/>
          <w:sz w:val="20"/>
        </w:rPr>
        <w:t xml:space="preserve">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 xml:space="preserve">(POR CADA </w:t>
      </w:r>
      <w:proofErr w:type="spellStart"/>
      <w:r w:rsidR="007768AA" w:rsidRPr="00982121">
        <w:rPr>
          <w:rFonts w:cstheme="minorHAnsi"/>
          <w:b/>
          <w:bCs/>
          <w:sz w:val="20"/>
        </w:rPr>
        <w:t>INSTITUCION</w:t>
      </w:r>
      <w:proofErr w:type="spellEnd"/>
      <w:r w:rsidR="007768AA" w:rsidRPr="00982121">
        <w:rPr>
          <w:rFonts w:cstheme="minorHAnsi"/>
          <w:b/>
          <w:bCs/>
          <w:sz w:val="20"/>
        </w:rPr>
        <w:t xml:space="preserve">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proofErr w:type="spellStart"/>
      <w:r w:rsidRPr="00982121">
        <w:rPr>
          <w:rFonts w:cstheme="minorHAnsi"/>
          <w:bCs/>
          <w:sz w:val="20"/>
        </w:rPr>
        <w:t>c1</w:t>
      </w:r>
      <w:proofErr w:type="spellEnd"/>
      <w:r w:rsidRPr="00982121">
        <w:rPr>
          <w:rFonts w:cstheme="minorHAnsi"/>
          <w:bCs/>
          <w:sz w:val="20"/>
        </w:rPr>
        <w:t>.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 xml:space="preserve">(POR CADA </w:t>
      </w:r>
      <w:proofErr w:type="spellStart"/>
      <w:r w:rsidR="007768AA" w:rsidRPr="00982121">
        <w:rPr>
          <w:rFonts w:cstheme="minorHAnsi"/>
          <w:b/>
          <w:bCs/>
          <w:sz w:val="20"/>
        </w:rPr>
        <w:t>INSTITUCION</w:t>
      </w:r>
      <w:proofErr w:type="spellEnd"/>
      <w:r w:rsidR="007768AA" w:rsidRPr="00982121">
        <w:rPr>
          <w:rFonts w:cstheme="minorHAnsi"/>
          <w:b/>
          <w:bCs/>
          <w:sz w:val="20"/>
        </w:rPr>
        <w:t xml:space="preserve">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c2</w:t>
      </w:r>
      <w:proofErr w:type="spellEnd"/>
      <w:r w:rsidRPr="00982121">
        <w:rPr>
          <w:rFonts w:cstheme="minorHAnsi"/>
          <w:bCs/>
          <w:sz w:val="20"/>
        </w:rPr>
        <w:t>.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c3</w:t>
      </w:r>
      <w:proofErr w:type="spellEnd"/>
      <w:r w:rsidRPr="00982121">
        <w:rPr>
          <w:rFonts w:cstheme="minorHAnsi"/>
          <w:bCs/>
          <w:sz w:val="20"/>
        </w:rPr>
        <w:t>.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c4</w:t>
      </w:r>
      <w:proofErr w:type="spellEnd"/>
      <w:r w:rsidRPr="00982121">
        <w:rPr>
          <w:rFonts w:cstheme="minorHAnsi"/>
          <w:bCs/>
          <w:sz w:val="20"/>
        </w:rPr>
        <w:t xml:space="preserve">.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proofErr w:type="spellStart"/>
      <w:r w:rsidRPr="00982121">
        <w:rPr>
          <w:rFonts w:cstheme="minorHAnsi"/>
          <w:bCs/>
          <w:sz w:val="20"/>
        </w:rPr>
        <w:t>c5</w:t>
      </w:r>
      <w:proofErr w:type="spellEnd"/>
      <w:r w:rsidRPr="00982121">
        <w:rPr>
          <w:rFonts w:cstheme="minorHAnsi"/>
          <w:bCs/>
          <w:sz w:val="20"/>
        </w:rPr>
        <w:t>.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 xml:space="preserve">Anexos 01, 02, 03 y 04 de la </w:t>
      </w:r>
      <w:proofErr w:type="spellStart"/>
      <w:r>
        <w:rPr>
          <w:rFonts w:cstheme="minorHAnsi"/>
          <w:bCs/>
          <w:sz w:val="20"/>
        </w:rPr>
        <w:t>FTE</w:t>
      </w:r>
      <w:proofErr w:type="spellEnd"/>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Informe 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proofErr w:type="spellStart"/>
      <w:r>
        <w:rPr>
          <w:rFonts w:cstheme="minorHAnsi"/>
          <w:bCs/>
          <w:sz w:val="20"/>
        </w:rPr>
        <w:t>CIRA</w:t>
      </w:r>
      <w:proofErr w:type="spellEnd"/>
    </w:p>
    <w:p w14:paraId="44BBDBA1" w14:textId="77777777" w:rsidR="009A123B" w:rsidRDefault="009A123B" w:rsidP="009A123B">
      <w:pPr>
        <w:spacing w:after="0" w:line="276" w:lineRule="auto"/>
        <w:ind w:left="851"/>
        <w:jc w:val="both"/>
        <w:rPr>
          <w:rFonts w:cstheme="minorHAnsi"/>
          <w:bCs/>
          <w:sz w:val="20"/>
        </w:rPr>
      </w:pPr>
      <w:proofErr w:type="spellStart"/>
      <w:r>
        <w:rPr>
          <w:rFonts w:cstheme="minorHAnsi"/>
          <w:bCs/>
          <w:sz w:val="20"/>
        </w:rPr>
        <w:t>ITSE</w:t>
      </w:r>
      <w:proofErr w:type="spellEnd"/>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t>Análisis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lastRenderedPageBreak/>
        <w:t>ENTREGABLE 3</w:t>
      </w:r>
      <w:r w:rsidRPr="00982121">
        <w:rPr>
          <w:rFonts w:cstheme="minorHAnsi"/>
          <w:b/>
          <w:bCs/>
          <w:sz w:val="20"/>
        </w:rPr>
        <w:t xml:space="preserve">: </w:t>
      </w:r>
      <w:r w:rsidR="007768AA" w:rsidRPr="00982121">
        <w:rPr>
          <w:rFonts w:cstheme="minorHAnsi"/>
          <w:b/>
          <w:bCs/>
          <w:sz w:val="20"/>
        </w:rPr>
        <w:t xml:space="preserve">(POR CADA </w:t>
      </w:r>
      <w:proofErr w:type="spellStart"/>
      <w:r w:rsidR="007768AA" w:rsidRPr="00982121">
        <w:rPr>
          <w:rFonts w:cstheme="minorHAnsi"/>
          <w:b/>
          <w:bCs/>
          <w:sz w:val="20"/>
        </w:rPr>
        <w:t>INSTITUCION</w:t>
      </w:r>
      <w:proofErr w:type="spellEnd"/>
      <w:r w:rsidR="007768AA" w:rsidRPr="00982121">
        <w:rPr>
          <w:rFonts w:cstheme="minorHAnsi"/>
          <w:b/>
          <w:bCs/>
          <w:sz w:val="20"/>
        </w:rPr>
        <w:t xml:space="preserve">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c6</w:t>
      </w:r>
      <w:proofErr w:type="spellEnd"/>
      <w:r w:rsidRPr="00982121">
        <w:rPr>
          <w:rFonts w:cstheme="minorHAnsi"/>
          <w:bCs/>
          <w:sz w:val="20"/>
        </w:rPr>
        <w:t xml:space="preserve">. operación y mantenimiento </w:t>
      </w:r>
    </w:p>
    <w:p w14:paraId="39611A64"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c7</w:t>
      </w:r>
      <w:proofErr w:type="spellEnd"/>
      <w:r w:rsidRPr="00982121">
        <w:rPr>
          <w:rFonts w:cstheme="minorHAnsi"/>
          <w:bCs/>
          <w:sz w:val="20"/>
        </w:rPr>
        <w:t xml:space="preserve">.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c8</w:t>
      </w:r>
      <w:proofErr w:type="spellEnd"/>
      <w:r w:rsidRPr="00982121">
        <w:rPr>
          <w:rFonts w:cstheme="minorHAnsi"/>
          <w:bCs/>
          <w:sz w:val="20"/>
        </w:rPr>
        <w:t>.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c9</w:t>
      </w:r>
      <w:proofErr w:type="spellEnd"/>
      <w:r w:rsidRPr="00982121">
        <w:rPr>
          <w:rFonts w:cstheme="minorHAnsi"/>
          <w:bCs/>
          <w:sz w:val="20"/>
        </w:rPr>
        <w:t xml:space="preserve">.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c10</w:t>
      </w:r>
      <w:proofErr w:type="spellEnd"/>
      <w:r w:rsidRPr="00982121">
        <w:rPr>
          <w:rFonts w:cstheme="minorHAnsi"/>
          <w:bCs/>
          <w:sz w:val="20"/>
        </w:rPr>
        <w:t>. fuente de financiamiento</w:t>
      </w:r>
    </w:p>
    <w:p w14:paraId="5D93B5EA"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c11</w:t>
      </w:r>
      <w:proofErr w:type="spellEnd"/>
      <w:r w:rsidRPr="00982121">
        <w:rPr>
          <w:rFonts w:cstheme="minorHAnsi"/>
          <w:bCs/>
          <w:sz w:val="20"/>
        </w:rPr>
        <w:t>.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proofErr w:type="spellStart"/>
      <w:r w:rsidRPr="00982121">
        <w:rPr>
          <w:rFonts w:cstheme="minorHAnsi"/>
          <w:bCs/>
          <w:sz w:val="20"/>
        </w:rPr>
        <w:t>c12</w:t>
      </w:r>
      <w:proofErr w:type="spellEnd"/>
      <w:r w:rsidRPr="00982121">
        <w:rPr>
          <w:rFonts w:cstheme="minorHAnsi"/>
          <w:bCs/>
          <w:sz w:val="20"/>
        </w:rPr>
        <w:t>.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El CONSULTOR deberá presentara los Entregables en mesa de Partes de la ENTIDAD en los plazos previstos, al finalizar el ESTUDIO DE PRE-</w:t>
      </w:r>
      <w:proofErr w:type="spellStart"/>
      <w:r w:rsidRPr="00982121">
        <w:rPr>
          <w:rFonts w:cstheme="minorHAnsi"/>
          <w:sz w:val="20"/>
        </w:rPr>
        <w:t>INVERSION</w:t>
      </w:r>
      <w:proofErr w:type="spellEnd"/>
      <w:r w:rsidRPr="00982121">
        <w:rPr>
          <w:rFonts w:cstheme="minorHAnsi"/>
          <w:sz w:val="20"/>
        </w:rPr>
        <w:t xml:space="preserve">, se deberá </w:t>
      </w:r>
      <w:proofErr w:type="gramStart"/>
      <w:r w:rsidRPr="00982121">
        <w:rPr>
          <w:rFonts w:cstheme="minorHAnsi"/>
          <w:sz w:val="20"/>
        </w:rPr>
        <w:t>presentar  de</w:t>
      </w:r>
      <w:proofErr w:type="gramEnd"/>
      <w:r w:rsidRPr="00982121">
        <w:rPr>
          <w:rFonts w:cstheme="minorHAnsi"/>
          <w:sz w:val="20"/>
        </w:rPr>
        <w:t xml:space="preserv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w:t>
      </w:r>
      <w:proofErr w:type="spellStart"/>
      <w:r w:rsidRPr="00982121">
        <w:rPr>
          <w:rFonts w:cstheme="minorHAnsi"/>
          <w:sz w:val="20"/>
        </w:rPr>
        <w:t>A4</w:t>
      </w:r>
      <w:proofErr w:type="spellEnd"/>
      <w:r w:rsidRPr="00982121">
        <w:rPr>
          <w:rFonts w:cstheme="minorHAnsi"/>
          <w:sz w:val="20"/>
        </w:rPr>
        <w:t xml:space="preserve"> (</w:t>
      </w:r>
      <w:proofErr w:type="spellStart"/>
      <w:r w:rsidRPr="00982121">
        <w:rPr>
          <w:rFonts w:cstheme="minorHAnsi"/>
          <w:sz w:val="20"/>
        </w:rPr>
        <w:t>210x297mm</w:t>
      </w:r>
      <w:proofErr w:type="spellEnd"/>
      <w:r w:rsidRPr="00982121">
        <w:rPr>
          <w:rFonts w:cstheme="minorHAnsi"/>
          <w:sz w:val="20"/>
        </w:rPr>
        <w:t xml:space="preserve">)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w:t>
      </w:r>
      <w:proofErr w:type="gramStart"/>
      <w:r w:rsidRPr="00982121">
        <w:rPr>
          <w:rFonts w:cstheme="minorHAnsi"/>
          <w:sz w:val="20"/>
        </w:rPr>
        <w:t>Jefe</w:t>
      </w:r>
      <w:proofErr w:type="gramEnd"/>
      <w:r w:rsidRPr="00982121">
        <w:rPr>
          <w:rFonts w:cstheme="minorHAnsi"/>
          <w:sz w:val="20"/>
        </w:rPr>
        <w:t xml:space="preserv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Planos impresos en papel bond mínimo </w:t>
      </w:r>
      <w:proofErr w:type="spellStart"/>
      <w:r w:rsidRPr="00982121">
        <w:rPr>
          <w:rFonts w:cstheme="minorHAnsi"/>
          <w:sz w:val="20"/>
        </w:rPr>
        <w:t>90gr</w:t>
      </w:r>
      <w:proofErr w:type="spellEnd"/>
      <w:r w:rsidRPr="00982121">
        <w:rPr>
          <w:rFonts w:cstheme="minorHAnsi"/>
          <w:sz w:val="20"/>
        </w:rPr>
        <w:t xml:space="preserve">, en formato DIN – </w:t>
      </w:r>
      <w:proofErr w:type="spellStart"/>
      <w:r w:rsidRPr="00982121">
        <w:rPr>
          <w:rFonts w:cstheme="minorHAnsi"/>
          <w:sz w:val="20"/>
        </w:rPr>
        <w:t>A3</w:t>
      </w:r>
      <w:proofErr w:type="spellEnd"/>
      <w:r w:rsidRPr="00982121">
        <w:rPr>
          <w:rFonts w:cstheme="minorHAnsi"/>
          <w:sz w:val="20"/>
        </w:rPr>
        <w:t xml:space="preserve">, </w:t>
      </w:r>
      <w:proofErr w:type="spellStart"/>
      <w:r w:rsidRPr="00982121">
        <w:rPr>
          <w:rFonts w:cstheme="minorHAnsi"/>
          <w:sz w:val="20"/>
        </w:rPr>
        <w:t>A2</w:t>
      </w:r>
      <w:proofErr w:type="spellEnd"/>
      <w:r w:rsidRPr="00982121">
        <w:rPr>
          <w:rFonts w:cstheme="minorHAnsi"/>
          <w:sz w:val="20"/>
        </w:rPr>
        <w:t xml:space="preserve">, </w:t>
      </w:r>
      <w:proofErr w:type="spellStart"/>
      <w:r w:rsidRPr="00982121">
        <w:rPr>
          <w:rFonts w:cstheme="minorHAnsi"/>
          <w:sz w:val="20"/>
        </w:rPr>
        <w:t>A1</w:t>
      </w:r>
      <w:proofErr w:type="spellEnd"/>
      <w:r w:rsidRPr="00982121">
        <w:rPr>
          <w:rFonts w:cstheme="minorHAnsi"/>
          <w:sz w:val="20"/>
        </w:rPr>
        <w:t xml:space="preserve"> o </w:t>
      </w:r>
      <w:proofErr w:type="spellStart"/>
      <w:r w:rsidRPr="00982121">
        <w:rPr>
          <w:rFonts w:cstheme="minorHAnsi"/>
          <w:sz w:val="20"/>
        </w:rPr>
        <w:t>A0</w:t>
      </w:r>
      <w:proofErr w:type="spellEnd"/>
      <w:r w:rsidRPr="00982121">
        <w:rPr>
          <w:rFonts w:cstheme="minorHAnsi"/>
          <w:sz w:val="20"/>
        </w:rPr>
        <w:t xml:space="preserve">, impresión que facilite su lectura, y presentados en archivadores plastificados y doblados en formato </w:t>
      </w:r>
      <w:proofErr w:type="spellStart"/>
      <w:r w:rsidRPr="00982121">
        <w:rPr>
          <w:rFonts w:cstheme="minorHAnsi"/>
          <w:sz w:val="20"/>
        </w:rPr>
        <w:t>A4</w:t>
      </w:r>
      <w:proofErr w:type="spellEnd"/>
      <w:r w:rsidRPr="00982121">
        <w:rPr>
          <w:rFonts w:cstheme="minorHAnsi"/>
          <w:sz w:val="20"/>
        </w:rPr>
        <w:t xml:space="preserve">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proofErr w:type="spellStart"/>
      <w:r w:rsidRPr="00982121">
        <w:rPr>
          <w:rFonts w:cstheme="minorHAnsi"/>
          <w:b/>
          <w:bCs/>
        </w:rPr>
        <w:t>DESCRIPCION</w:t>
      </w:r>
      <w:proofErr w:type="spellEnd"/>
      <w:r w:rsidRPr="00982121">
        <w:rPr>
          <w:rFonts w:cstheme="minorHAnsi"/>
          <w:b/>
          <w:bCs/>
        </w:rPr>
        <w:t xml:space="preserve"> DE LAS COORDINACIONES QUE </w:t>
      </w:r>
      <w:proofErr w:type="spellStart"/>
      <w:r w:rsidRPr="00982121">
        <w:rPr>
          <w:rFonts w:cstheme="minorHAnsi"/>
          <w:b/>
          <w:bCs/>
        </w:rPr>
        <w:t>DEBERA</w:t>
      </w:r>
      <w:proofErr w:type="spellEnd"/>
      <w:r w:rsidRPr="00982121">
        <w:rPr>
          <w:rFonts w:cstheme="minorHAnsi"/>
          <w:b/>
          <w:bCs/>
        </w:rPr>
        <w:t xml:space="preserve">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proofErr w:type="spellStart"/>
      <w:r w:rsidRPr="00982121">
        <w:rPr>
          <w:rFonts w:cstheme="minorHAnsi"/>
          <w:b/>
          <w:bCs/>
        </w:rPr>
        <w:t>DESCRIPCION</w:t>
      </w:r>
      <w:proofErr w:type="spellEnd"/>
      <w:r w:rsidRPr="00982121">
        <w:rPr>
          <w:rFonts w:cstheme="minorHAnsi"/>
          <w:b/>
          <w:bCs/>
        </w:rPr>
        <w:t xml:space="preserve"> DE LAS COORDINACIONES QUE </w:t>
      </w:r>
      <w:proofErr w:type="spellStart"/>
      <w:r w:rsidRPr="00982121">
        <w:rPr>
          <w:rFonts w:cstheme="minorHAnsi"/>
          <w:b/>
          <w:bCs/>
        </w:rPr>
        <w:t>DEBERA</w:t>
      </w:r>
      <w:proofErr w:type="spellEnd"/>
      <w:r w:rsidRPr="00982121">
        <w:rPr>
          <w:rFonts w:cstheme="minorHAnsi"/>
          <w:b/>
          <w:bCs/>
        </w:rPr>
        <w:t xml:space="preserve"> REALIZAR EL CONSULTOR CON LA ENTIDAD Y/O EL SUPERVISOR DEL ESTUDIO DE PRE </w:t>
      </w:r>
      <w:proofErr w:type="spellStart"/>
      <w:r w:rsidRPr="00982121">
        <w:rPr>
          <w:rFonts w:cstheme="minorHAnsi"/>
          <w:b/>
          <w:bCs/>
        </w:rPr>
        <w:t>INVERSION</w:t>
      </w:r>
      <w:proofErr w:type="spellEnd"/>
      <w:r w:rsidRPr="00982121">
        <w:rPr>
          <w:rFonts w:cstheme="minorHAnsi"/>
          <w:b/>
          <w:bCs/>
        </w:rPr>
        <w:t xml:space="preserve">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lastRenderedPageBreak/>
        <w:t xml:space="preserve">El supervisor del estudio de pre inversión dará su visto bueno para la aprobación de los entregables, emitirá sus observaciones oportunamente, y el consultor está obligado a levantar dichas observaciones dentro de los plazos establecidos en los presentes </w:t>
      </w:r>
      <w:proofErr w:type="spellStart"/>
      <w:r w:rsidRPr="00982121">
        <w:rPr>
          <w:rFonts w:cstheme="minorHAnsi"/>
        </w:rPr>
        <w:t>TDRs</w:t>
      </w:r>
      <w:proofErr w:type="spellEnd"/>
      <w:r w:rsidRPr="00982121">
        <w:rPr>
          <w:rFonts w:cstheme="minorHAnsi"/>
        </w:rPr>
        <w:t xml:space="preserve">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lastRenderedPageBreak/>
        <w:t xml:space="preserve">VALOR REFERENCIAL PARA LA </w:t>
      </w:r>
      <w:proofErr w:type="spellStart"/>
      <w:r w:rsidRPr="00982121">
        <w:rPr>
          <w:rFonts w:cstheme="minorHAnsi"/>
          <w:b/>
          <w:bCs/>
        </w:rPr>
        <w:t>ELABORACION</w:t>
      </w:r>
      <w:proofErr w:type="spellEnd"/>
      <w:r w:rsidRPr="00982121">
        <w:rPr>
          <w:rFonts w:cstheme="minorHAnsi"/>
          <w:b/>
          <w:bCs/>
        </w:rPr>
        <w:t xml:space="preserve"> DEL ESTUDIO DE PRE </w:t>
      </w:r>
      <w:proofErr w:type="spellStart"/>
      <w:r w:rsidRPr="00982121">
        <w:rPr>
          <w:rFonts w:cstheme="minorHAnsi"/>
          <w:b/>
          <w:bCs/>
        </w:rPr>
        <w:t>INVERSION</w:t>
      </w:r>
      <w:proofErr w:type="spellEnd"/>
      <w:r w:rsidRPr="00982121">
        <w:rPr>
          <w:rFonts w:cstheme="minorHAnsi"/>
          <w:b/>
          <w:bCs/>
        </w:rPr>
        <w:t>:</w:t>
      </w:r>
    </w:p>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802DB1" w:rsidRPr="00802DB1" w14:paraId="2722618F" w14:textId="77777777" w:rsidTr="00802DB1">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60869C2D" w14:textId="77777777" w:rsidR="00802DB1" w:rsidRPr="00802DB1" w:rsidRDefault="00802DB1" w:rsidP="00802DB1">
            <w:pPr>
              <w:spacing w:after="0" w:line="240" w:lineRule="auto"/>
              <w:jc w:val="center"/>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COSTO ESTIMADO TOTAL DE LA PROPUESTA PARA LA ELABORACIÓN DEL ESTUDIO DE PRE INVERSIÓN. </w:t>
            </w:r>
          </w:p>
        </w:tc>
      </w:tr>
      <w:tr w:rsidR="00802DB1" w:rsidRPr="00802DB1" w14:paraId="15A532A9" w14:textId="77777777" w:rsidTr="00802DB1">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6D058469"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07B5ABB4"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5F88E018"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2109F268" w14:textId="3AE99A18" w:rsidR="00802DB1" w:rsidRPr="00802DB1" w:rsidRDefault="00B52EE7" w:rsidP="00802DB1">
            <w:pPr>
              <w:spacing w:after="0" w:line="240" w:lineRule="auto"/>
              <w:rPr>
                <w:rFonts w:ascii="Arial" w:eastAsia="Times New Roman" w:hAnsi="Arial" w:cs="Arial"/>
                <w:b/>
                <w:bCs/>
                <w:color w:val="000000"/>
                <w:sz w:val="20"/>
                <w:szCs w:val="20"/>
                <w:lang w:eastAsia="es-PE"/>
              </w:rPr>
            </w:pPr>
            <w:proofErr w:type="gramStart"/>
            <w:r w:rsidRPr="00802DB1">
              <w:rPr>
                <w:rFonts w:ascii="Arial" w:eastAsia="Times New Roman" w:hAnsi="Arial" w:cs="Arial"/>
                <w:b/>
                <w:bCs/>
                <w:color w:val="000000"/>
                <w:sz w:val="20"/>
                <w:szCs w:val="20"/>
                <w:lang w:eastAsia="es-PE"/>
              </w:rPr>
              <w:t>Total</w:t>
            </w:r>
            <w:proofErr w:type="gramEnd"/>
            <w:r w:rsidR="00802DB1" w:rsidRPr="00802DB1">
              <w:rPr>
                <w:rFonts w:ascii="Arial" w:eastAsia="Times New Roman" w:hAnsi="Arial" w:cs="Arial"/>
                <w:b/>
                <w:bCs/>
                <w:color w:val="000000"/>
                <w:sz w:val="20"/>
                <w:szCs w:val="20"/>
                <w:lang w:eastAsia="es-PE"/>
              </w:rPr>
              <w:t xml:space="preserve"> S/.</w:t>
            </w:r>
          </w:p>
        </w:tc>
      </w:tr>
      <w:tr w:rsidR="00802DB1" w:rsidRPr="00802DB1" w14:paraId="7CE133BE"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953DAE"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616C369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0F764A58" w14:textId="0635314A"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3 </w:t>
            </w:r>
            <w:r w:rsidR="00B52EE7" w:rsidRPr="00802DB1">
              <w:rPr>
                <w:rFonts w:ascii="Arial" w:eastAsia="Times New Roman" w:hAnsi="Arial" w:cs="Arial"/>
                <w:color w:val="000000"/>
                <w:sz w:val="20"/>
                <w:szCs w:val="20"/>
                <w:lang w:eastAsia="es-PE"/>
              </w:rPr>
              <w:t>meses</w:t>
            </w:r>
          </w:p>
        </w:tc>
        <w:tc>
          <w:tcPr>
            <w:tcW w:w="1200" w:type="dxa"/>
            <w:tcBorders>
              <w:top w:val="nil"/>
              <w:left w:val="nil"/>
              <w:bottom w:val="single" w:sz="4" w:space="0" w:color="auto"/>
              <w:right w:val="single" w:sz="4" w:space="0" w:color="auto"/>
            </w:tcBorders>
            <w:shd w:val="clear" w:color="auto" w:fill="auto"/>
            <w:vAlign w:val="center"/>
            <w:hideMark/>
          </w:tcPr>
          <w:p w14:paraId="480EDA80"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54,000.00</w:t>
            </w:r>
          </w:p>
        </w:tc>
      </w:tr>
      <w:tr w:rsidR="00802DB1" w:rsidRPr="00802DB1" w14:paraId="42503BEE"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68AF8A8"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7C722FF3"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43A68533"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650BC2F"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36,800.00</w:t>
            </w:r>
          </w:p>
        </w:tc>
      </w:tr>
      <w:tr w:rsidR="00802DB1" w:rsidRPr="00802DB1" w14:paraId="614C60D4"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B17DFAC"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7DEC8486"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5A50DF9"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8160F0E" w14:textId="77777777" w:rsidR="00802DB1" w:rsidRPr="00802DB1" w:rsidRDefault="00802DB1" w:rsidP="00802DB1">
            <w:pPr>
              <w:spacing w:after="0" w:line="240" w:lineRule="auto"/>
              <w:jc w:val="right"/>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90,800.00</w:t>
            </w:r>
          </w:p>
        </w:tc>
      </w:tr>
      <w:tr w:rsidR="00802DB1" w:rsidRPr="00802DB1" w14:paraId="44DC97C7"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A2B8F90"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042F6C65"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2A5E137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61CAB17"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4,540.00</w:t>
            </w:r>
          </w:p>
        </w:tc>
      </w:tr>
      <w:tr w:rsidR="00802DB1" w:rsidRPr="00802DB1" w14:paraId="5D0F1A5D"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DB78209"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64047DD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1B5BA002"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516217A"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7,264.00</w:t>
            </w:r>
          </w:p>
        </w:tc>
      </w:tr>
      <w:tr w:rsidR="00802DB1" w:rsidRPr="00802DB1" w14:paraId="1C8B2FF4"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77341D8"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0BB1D01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3F87D26D"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8A0668E"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16,344.00</w:t>
            </w:r>
          </w:p>
        </w:tc>
      </w:tr>
      <w:tr w:rsidR="00802DB1" w:rsidRPr="00802DB1" w14:paraId="64ECBD68" w14:textId="77777777" w:rsidTr="00802DB1">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22BB595E"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86027B2"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6BDF8225"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7890C544" w14:textId="77777777" w:rsidR="00802DB1" w:rsidRPr="00802DB1" w:rsidRDefault="00802DB1" w:rsidP="00802DB1">
            <w:pPr>
              <w:spacing w:after="0" w:line="240" w:lineRule="auto"/>
              <w:jc w:val="right"/>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118,948.00</w:t>
            </w:r>
          </w:p>
        </w:tc>
      </w:tr>
    </w:tbl>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7D9DC8B7"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802DB1" w:rsidRPr="00802DB1">
        <w:rPr>
          <w:rFonts w:cstheme="minorHAnsi"/>
          <w:b/>
          <w:color w:val="1D1B11"/>
          <w:sz w:val="20"/>
        </w:rPr>
        <w:t xml:space="preserve">118,948.00 </w:t>
      </w:r>
      <w:r w:rsidRPr="00982121">
        <w:rPr>
          <w:rFonts w:cstheme="minorHAnsi"/>
          <w:b/>
          <w:color w:val="1D1B11"/>
          <w:sz w:val="20"/>
        </w:rPr>
        <w:t>(</w:t>
      </w:r>
      <w:r w:rsidR="00802DB1">
        <w:rPr>
          <w:rFonts w:cstheme="minorHAnsi"/>
          <w:b/>
          <w:color w:val="1D1B11"/>
          <w:sz w:val="20"/>
        </w:rPr>
        <w:t xml:space="preserve">CIENTO DIECIOCHO MIL, NOVECIENTOS </w:t>
      </w:r>
      <w:proofErr w:type="spellStart"/>
      <w:r w:rsidR="00802DB1">
        <w:rPr>
          <w:rFonts w:cstheme="minorHAnsi"/>
          <w:b/>
          <w:color w:val="1D1B11"/>
          <w:sz w:val="20"/>
        </w:rPr>
        <w:t>CUARENTE</w:t>
      </w:r>
      <w:proofErr w:type="spellEnd"/>
      <w:r w:rsidR="00802DB1">
        <w:rPr>
          <w:rFonts w:cstheme="minorHAnsi"/>
          <w:b/>
          <w:color w:val="1D1B11"/>
          <w:sz w:val="20"/>
        </w:rPr>
        <w:t xml:space="preserve"> Y OCHO </w:t>
      </w:r>
      <w:r w:rsidRPr="00982121">
        <w:rPr>
          <w:rFonts w:cstheme="minorHAnsi"/>
          <w:b/>
          <w:color w:val="1D1B11"/>
          <w:sz w:val="20"/>
        </w:rPr>
        <w:t>CON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8A0E3E">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0"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7B7D1694" w14:textId="77777777" w:rsidTr="008A0E3E">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5B9DABF3" w:rsidR="00896BD0" w:rsidRPr="00982121" w:rsidRDefault="008A0E3E" w:rsidP="00982121">
            <w:pPr>
              <w:spacing w:after="0" w:line="276" w:lineRule="auto"/>
              <w:jc w:val="both"/>
              <w:rPr>
                <w:rFonts w:cstheme="minorHAnsi"/>
                <w:bCs/>
                <w:i/>
                <w:sz w:val="20"/>
              </w:rPr>
            </w:pPr>
            <w:r>
              <w:rPr>
                <w:rFonts w:cstheme="minorHAnsi"/>
                <w:bCs/>
                <w:sz w:val="20"/>
              </w:rPr>
              <w:t>3</w:t>
            </w:r>
            <w:r w:rsidR="00896BD0" w:rsidRPr="00982121">
              <w:rPr>
                <w:rFonts w:cstheme="minorHAnsi"/>
                <w:bCs/>
                <w:sz w:val="20"/>
              </w:rPr>
              <w:t>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0"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r w:rsidR="00896BD0" w:rsidRPr="00982121" w14:paraId="0293F0EA" w14:textId="77777777" w:rsidTr="008A0E3E">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0"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2 por parte de LA </w:t>
            </w:r>
            <w:proofErr w:type="gramStart"/>
            <w:r w:rsidRPr="00982121">
              <w:rPr>
                <w:rFonts w:cstheme="minorHAnsi"/>
                <w:bCs/>
                <w:sz w:val="20"/>
              </w:rPr>
              <w:t>ENTIDAD</w:t>
            </w:r>
            <w:r w:rsidR="00CF2C5C" w:rsidRPr="00982121">
              <w:rPr>
                <w:rFonts w:cstheme="minorHAnsi"/>
                <w:bCs/>
                <w:sz w:val="20"/>
              </w:rPr>
              <w:t xml:space="preserve"> .</w:t>
            </w:r>
            <w:proofErr w:type="gramEnd"/>
            <w:r w:rsidR="00CF2C5C" w:rsidRPr="00982121">
              <w:rPr>
                <w:rFonts w:cstheme="minorHAnsi"/>
                <w:bCs/>
                <w:sz w:val="20"/>
              </w:rPr>
              <w:t>(UF).</w:t>
            </w:r>
          </w:p>
        </w:tc>
      </w:tr>
      <w:tr w:rsidR="00896BD0" w:rsidRPr="00982121" w14:paraId="16E3F5F8" w14:textId="77777777" w:rsidTr="008A0E3E">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392FEF84" w:rsidR="00896BD0" w:rsidRPr="00982121" w:rsidRDefault="008A0E3E" w:rsidP="00982121">
            <w:pPr>
              <w:spacing w:after="0" w:line="276" w:lineRule="auto"/>
              <w:jc w:val="both"/>
              <w:rPr>
                <w:rFonts w:cstheme="minorHAnsi"/>
                <w:bCs/>
                <w:i/>
                <w:sz w:val="20"/>
              </w:rPr>
            </w:pPr>
            <w:r>
              <w:rPr>
                <w:rFonts w:cstheme="minorHAnsi"/>
                <w:bCs/>
                <w:sz w:val="20"/>
              </w:rPr>
              <w:t>4</w:t>
            </w:r>
            <w:r w:rsidR="00896BD0" w:rsidRPr="00982121">
              <w:rPr>
                <w:rFonts w:cstheme="minorHAnsi"/>
                <w:bCs/>
                <w:sz w:val="20"/>
              </w:rPr>
              <w:t xml:space="preserve">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0"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w:t>
            </w:r>
            <w:proofErr w:type="spellStart"/>
            <w:proofErr w:type="gramStart"/>
            <w:r w:rsidRPr="00982121">
              <w:rPr>
                <w:rFonts w:cstheme="minorHAnsi"/>
                <w:bCs/>
                <w:sz w:val="20"/>
              </w:rPr>
              <w:t>GL</w:t>
            </w:r>
            <w:proofErr w:type="spellEnd"/>
            <w:r w:rsidRPr="00982121">
              <w:rPr>
                <w:rFonts w:cstheme="minorHAnsi"/>
                <w:bCs/>
                <w:sz w:val="20"/>
              </w:rPr>
              <w:t xml:space="preserve">  y</w:t>
            </w:r>
            <w:proofErr w:type="gramEnd"/>
            <w:r w:rsidRPr="00982121">
              <w:rPr>
                <w:rFonts w:cstheme="minorHAnsi"/>
                <w:bCs/>
                <w:sz w:val="20"/>
              </w:rPr>
              <w:t xml:space="preserve">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Final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210A1C1F"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tres </w:t>
      </w:r>
      <w:r w:rsidRPr="008A0E3E">
        <w:rPr>
          <w:rFonts w:cstheme="minorHAnsi"/>
          <w:bCs/>
          <w:sz w:val="20"/>
        </w:rPr>
        <w:t>(</w:t>
      </w:r>
      <w:r w:rsidR="008A0E3E">
        <w:rPr>
          <w:rFonts w:cstheme="minorHAnsi"/>
          <w:bCs/>
          <w:sz w:val="20"/>
        </w:rPr>
        <w:t>2</w:t>
      </w:r>
      <w:r w:rsidRPr="008A0E3E">
        <w:rPr>
          <w:rFonts w:cstheme="minorHAnsi"/>
          <w:bCs/>
          <w:sz w:val="20"/>
        </w:rPr>
        <w:t>)</w:t>
      </w:r>
      <w:r w:rsidRPr="00982121">
        <w:rPr>
          <w:rFonts w:cstheme="minorHAnsi"/>
          <w:bCs/>
          <w:sz w:val="20"/>
        </w:rPr>
        <w:t xml:space="preserve"> ejemplares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 xml:space="preserve">PERSONAL Y REQUISITOS </w:t>
      </w:r>
      <w:proofErr w:type="spellStart"/>
      <w:r w:rsidRPr="00982121">
        <w:rPr>
          <w:rFonts w:cstheme="minorHAnsi"/>
          <w:b/>
          <w:bCs/>
        </w:rPr>
        <w:t>MINIMOS</w:t>
      </w:r>
      <w:proofErr w:type="spellEnd"/>
      <w:r w:rsidRPr="00982121">
        <w:rPr>
          <w:rFonts w:cstheme="minorHAnsi"/>
          <w:b/>
          <w:bCs/>
        </w:rPr>
        <w:t xml:space="preserve"> DEL CONSULTOR QUE ELABORARA EL ESTUDIO DE PRE </w:t>
      </w:r>
      <w:proofErr w:type="spellStart"/>
      <w:r w:rsidRPr="00982121">
        <w:rPr>
          <w:rFonts w:cstheme="minorHAnsi"/>
          <w:b/>
          <w:bCs/>
        </w:rPr>
        <w:t>INVERSION</w:t>
      </w:r>
      <w:proofErr w:type="spellEnd"/>
      <w:r w:rsidRPr="00982121">
        <w:rPr>
          <w:rFonts w:cstheme="minorHAnsi"/>
          <w:b/>
          <w:bCs/>
        </w:rPr>
        <w:t xml:space="preserve">, NECESARIOS PARA ANALIZAR Y ESTRUCTURAR LA IDEA DE </w:t>
      </w:r>
      <w:proofErr w:type="spellStart"/>
      <w:r w:rsidRPr="00982121">
        <w:rPr>
          <w:rFonts w:cstheme="minorHAnsi"/>
          <w:b/>
          <w:bCs/>
        </w:rPr>
        <w:t>INVERSION</w:t>
      </w:r>
      <w:proofErr w:type="spellEnd"/>
      <w:r w:rsidRPr="00982121">
        <w:rPr>
          <w:rFonts w:cstheme="minorHAnsi"/>
          <w:b/>
          <w:bCs/>
        </w:rPr>
        <w:t>:</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01 computadora </w:t>
      </w:r>
      <w:proofErr w:type="spellStart"/>
      <w:r w:rsidRPr="00982121">
        <w:rPr>
          <w:rFonts w:cstheme="minorHAnsi"/>
        </w:rPr>
        <w:t>i7</w:t>
      </w:r>
      <w:proofErr w:type="spellEnd"/>
      <w:r w:rsidRPr="00982121">
        <w:rPr>
          <w:rFonts w:cstheme="minorHAnsi"/>
        </w:rPr>
        <w:t xml:space="preserve"> de </w:t>
      </w:r>
      <w:proofErr w:type="spellStart"/>
      <w:r w:rsidRPr="00982121">
        <w:rPr>
          <w:rFonts w:cstheme="minorHAnsi"/>
        </w:rPr>
        <w:t>7ma</w:t>
      </w:r>
      <w:proofErr w:type="spellEnd"/>
      <w:r w:rsidRPr="00982121">
        <w:rPr>
          <w:rFonts w:cstheme="minorHAnsi"/>
        </w:rPr>
        <w:t xml:space="preserve"> y/</w:t>
      </w:r>
      <w:proofErr w:type="spellStart"/>
      <w:r w:rsidRPr="00982121">
        <w:rPr>
          <w:rFonts w:cstheme="minorHAnsi"/>
        </w:rPr>
        <w:t>o</w:t>
      </w:r>
      <w:proofErr w:type="spellEnd"/>
      <w:r w:rsidRPr="00982121">
        <w:rPr>
          <w:rFonts w:cstheme="minorHAnsi"/>
        </w:rPr>
        <w:t xml:space="preserve">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Una (1) Impresora Multifuncional de tamaño </w:t>
      </w:r>
      <w:proofErr w:type="spellStart"/>
      <w:r w:rsidRPr="00982121">
        <w:rPr>
          <w:rFonts w:cstheme="minorHAnsi"/>
        </w:rPr>
        <w:t>A4</w:t>
      </w:r>
      <w:proofErr w:type="spellEnd"/>
      <w:r w:rsidRPr="00982121">
        <w:rPr>
          <w:rFonts w:cstheme="minorHAnsi"/>
        </w:rPr>
        <w:t xml:space="preserve"> y </w:t>
      </w:r>
      <w:proofErr w:type="spellStart"/>
      <w:r w:rsidRPr="00982121">
        <w:rPr>
          <w:rFonts w:cstheme="minorHAnsi"/>
        </w:rPr>
        <w:t>A3</w:t>
      </w:r>
      <w:proofErr w:type="spellEnd"/>
      <w:r w:rsidRPr="00982121">
        <w:rPr>
          <w:rFonts w:cstheme="minorHAnsi"/>
        </w:rPr>
        <w:t>.</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Plotter a color para imprimir Planos de </w:t>
      </w:r>
      <w:proofErr w:type="spellStart"/>
      <w:r w:rsidRPr="00982121">
        <w:rPr>
          <w:rFonts w:cstheme="minorHAnsi"/>
        </w:rPr>
        <w:t>A1</w:t>
      </w:r>
      <w:proofErr w:type="spellEnd"/>
      <w:r w:rsidRPr="00982121">
        <w:rPr>
          <w:rFonts w:cstheme="minorHAnsi"/>
        </w:rPr>
        <w:t>.</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01 camioneta </w:t>
      </w:r>
      <w:proofErr w:type="spellStart"/>
      <w:r w:rsidRPr="00982121">
        <w:rPr>
          <w:rFonts w:cstheme="minorHAnsi"/>
        </w:rPr>
        <w:t>4x4</w:t>
      </w:r>
      <w:proofErr w:type="spellEnd"/>
      <w:r w:rsidRPr="00982121">
        <w:rPr>
          <w:rFonts w:cstheme="minorHAnsi"/>
        </w:rPr>
        <w:t xml:space="preserve">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lastRenderedPageBreak/>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 xml:space="preserve">EL CONSULTOR, deberá contar con un equipo mínimo de profesionales que, en estricto, cumplirán obligatoriamente el perfil requerido y detallado en los presentes términos de referencia, de modo tal que se garantice la calidad de la formulación de los componentes del </w:t>
      </w:r>
      <w:proofErr w:type="spellStart"/>
      <w:r w:rsidRPr="00982121">
        <w:rPr>
          <w:rFonts w:cstheme="minorHAnsi"/>
        </w:rPr>
        <w:t>PIP</w:t>
      </w:r>
      <w:proofErr w:type="spellEnd"/>
      <w:r w:rsidRPr="00982121">
        <w:rPr>
          <w:rFonts w:cstheme="minorHAnsi"/>
        </w:rPr>
        <w:t>.</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w:t>
      </w:r>
      <w:proofErr w:type="spellStart"/>
      <w:r w:rsidRPr="00982121">
        <w:rPr>
          <w:rFonts w:cstheme="minorHAnsi"/>
        </w:rPr>
        <w:t>ii</w:t>
      </w:r>
      <w:proofErr w:type="spellEnd"/>
      <w:r w:rsidRPr="00982121">
        <w:rPr>
          <w:rFonts w:cstheme="minorHAnsi"/>
        </w:rPr>
        <w:t>) Constancias o (</w:t>
      </w:r>
      <w:proofErr w:type="spellStart"/>
      <w:r w:rsidRPr="00982121">
        <w:rPr>
          <w:rFonts w:cstheme="minorHAnsi"/>
        </w:rPr>
        <w:t>iii</w:t>
      </w:r>
      <w:proofErr w:type="spellEnd"/>
      <w:r w:rsidRPr="00982121">
        <w:rPr>
          <w:rFonts w:cstheme="minorHAnsi"/>
        </w:rPr>
        <w:t>) Certificados o (</w:t>
      </w:r>
      <w:proofErr w:type="spellStart"/>
      <w:r w:rsidRPr="00982121">
        <w:rPr>
          <w:rFonts w:cstheme="minorHAnsi"/>
        </w:rPr>
        <w:t>iv</w:t>
      </w:r>
      <w:proofErr w:type="spellEnd"/>
      <w:r w:rsidRPr="00982121">
        <w:rPr>
          <w:rFonts w:cstheme="minorHAnsi"/>
        </w:rPr>
        <w:t>)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lastRenderedPageBreak/>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A43A57" w14:paraId="7FF133BE" w14:textId="77777777" w:rsidTr="00A43A57">
        <w:trPr>
          <w:cantSplit/>
          <w:trHeight w:val="152"/>
          <w:tblHeader/>
        </w:trPr>
        <w:tc>
          <w:tcPr>
            <w:tcW w:w="567" w:type="dxa"/>
            <w:shd w:val="clear" w:color="auto" w:fill="2E74B5"/>
            <w:vAlign w:val="center"/>
          </w:tcPr>
          <w:p w14:paraId="0316D9B3" w14:textId="15A75011" w:rsidR="00A43A57" w:rsidRPr="00A43A57" w:rsidRDefault="00A43A57" w:rsidP="00A43A57">
            <w:pPr>
              <w:spacing w:after="0" w:line="276" w:lineRule="auto"/>
              <w:ind w:left="77"/>
              <w:jc w:val="both"/>
              <w:rPr>
                <w:rFonts w:ascii="Arial Narrow" w:hAnsi="Arial Narrow" w:cstheme="minorHAnsi"/>
                <w:b/>
                <w:bCs/>
                <w:color w:val="FFFFFF"/>
                <w:sz w:val="18"/>
                <w:szCs w:val="20"/>
              </w:rPr>
            </w:pPr>
            <w:proofErr w:type="spellStart"/>
            <w:r>
              <w:rPr>
                <w:rFonts w:ascii="Arial Narrow" w:hAnsi="Arial Narrow" w:cstheme="minorHAnsi"/>
                <w:b/>
                <w:bCs/>
                <w:color w:val="FFFFFF"/>
                <w:sz w:val="18"/>
                <w:szCs w:val="20"/>
              </w:rPr>
              <w:t>Nro</w:t>
            </w:r>
            <w:proofErr w:type="spellEnd"/>
          </w:p>
        </w:tc>
        <w:tc>
          <w:tcPr>
            <w:tcW w:w="2451" w:type="dxa"/>
            <w:gridSpan w:val="2"/>
            <w:shd w:val="clear" w:color="auto" w:fill="2E74B5"/>
            <w:vAlign w:val="center"/>
          </w:tcPr>
          <w:p w14:paraId="7943FE7C" w14:textId="24D46441" w:rsidR="00A43A57" w:rsidRPr="00A43A57" w:rsidRDefault="00A43A57" w:rsidP="00A43A57">
            <w:pPr>
              <w:spacing w:after="0" w:line="276" w:lineRule="auto"/>
              <w:ind w:left="77"/>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ESPECIALIDAD</w:t>
            </w:r>
          </w:p>
        </w:tc>
        <w:tc>
          <w:tcPr>
            <w:tcW w:w="2369" w:type="dxa"/>
            <w:shd w:val="clear" w:color="auto" w:fill="2E74B5"/>
            <w:vAlign w:val="center"/>
            <w:hideMark/>
          </w:tcPr>
          <w:p w14:paraId="4086DA0D" w14:textId="2E759AF4" w:rsidR="00A43A57" w:rsidRPr="00A43A57" w:rsidRDefault="00A43A57" w:rsidP="00A43A57">
            <w:pPr>
              <w:spacing w:after="0" w:line="276" w:lineRule="auto"/>
              <w:ind w:left="129"/>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 REQUERIDA</w:t>
            </w:r>
          </w:p>
        </w:tc>
        <w:tc>
          <w:tcPr>
            <w:tcW w:w="2976" w:type="dxa"/>
            <w:shd w:val="clear" w:color="auto" w:fill="2E74B5"/>
            <w:vAlign w:val="center"/>
          </w:tcPr>
          <w:p w14:paraId="2690EA65" w14:textId="6C894A2F" w:rsidR="00A43A57" w:rsidRPr="00A43A57" w:rsidRDefault="00A43A57" w:rsidP="00A43A57">
            <w:pPr>
              <w:spacing w:after="0" w:line="276" w:lineRule="auto"/>
              <w:jc w:val="both"/>
              <w:rPr>
                <w:rFonts w:ascii="Arial Narrow" w:hAnsi="Arial Narrow" w:cstheme="minorHAnsi"/>
                <w:b/>
                <w:bCs/>
                <w:color w:val="FFFFFF"/>
                <w:sz w:val="18"/>
                <w:szCs w:val="20"/>
              </w:rPr>
            </w:pPr>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CONDICIONES MÍNIMAS</w:t>
            </w:r>
            <w:r>
              <w:rPr>
                <w:rFonts w:ascii="Arial Narrow" w:hAnsi="Arial Narrow" w:cstheme="minorHAnsi"/>
                <w:b/>
                <w:bCs/>
                <w:color w:val="FFFFFF"/>
                <w:sz w:val="18"/>
                <w:szCs w:val="20"/>
              </w:rPr>
              <w:t xml:space="preserve"> o PERFIL </w:t>
            </w:r>
          </w:p>
        </w:tc>
        <w:tc>
          <w:tcPr>
            <w:tcW w:w="1276" w:type="dxa"/>
            <w:shd w:val="clear" w:color="auto" w:fill="2E74B5"/>
            <w:vAlign w:val="center"/>
            <w:hideMark/>
          </w:tcPr>
          <w:p w14:paraId="1067FA12" w14:textId="5CC692B2" w:rsidR="00A43A57" w:rsidRPr="00A43A57" w:rsidRDefault="00A43A57" w:rsidP="00A43A57">
            <w:pPr>
              <w:spacing w:after="0" w:line="276" w:lineRule="auto"/>
              <w:jc w:val="both"/>
              <w:rPr>
                <w:rFonts w:ascii="Arial Narrow" w:hAnsi="Arial Narrow" w:cstheme="minorHAnsi"/>
                <w:b/>
                <w:bCs/>
                <w:color w:val="FFFFFF"/>
                <w:sz w:val="18"/>
                <w:szCs w:val="20"/>
              </w:rPr>
            </w:pPr>
            <w:proofErr w:type="spellStart"/>
            <w:r w:rsidRPr="00A43A57">
              <w:rPr>
                <w:rFonts w:ascii="Arial Narrow" w:hAnsi="Arial Narrow" w:cstheme="minorHAnsi"/>
                <w:b/>
                <w:bCs/>
                <w:color w:val="FFFFFF"/>
                <w:sz w:val="18"/>
                <w:szCs w:val="20"/>
              </w:rPr>
              <w:t>PROFESIÓN</w:t>
            </w:r>
            <w:r>
              <w:rPr>
                <w:rFonts w:ascii="Arial Narrow" w:hAnsi="Arial Narrow" w:cstheme="minorHAnsi"/>
                <w:b/>
                <w:bCs/>
                <w:color w:val="FFFFFF"/>
                <w:sz w:val="18"/>
                <w:szCs w:val="20"/>
              </w:rPr>
              <w:t>AL</w:t>
            </w:r>
            <w:proofErr w:type="spellEnd"/>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REQUERID</w:t>
            </w:r>
            <w:r>
              <w:rPr>
                <w:rFonts w:ascii="Arial Narrow" w:hAnsi="Arial Narrow" w:cstheme="minorHAnsi"/>
                <w:b/>
                <w:bCs/>
                <w:color w:val="FFFFFF"/>
                <w:sz w:val="18"/>
                <w:szCs w:val="20"/>
              </w:rPr>
              <w:t>O</w:t>
            </w:r>
          </w:p>
        </w:tc>
      </w:tr>
      <w:tr w:rsidR="00A43A57" w:rsidRPr="00A43A57" w14:paraId="31E2E853" w14:textId="77777777" w:rsidTr="00A43A57">
        <w:trPr>
          <w:cantSplit/>
          <w:trHeight w:val="133"/>
        </w:trPr>
        <w:tc>
          <w:tcPr>
            <w:tcW w:w="567" w:type="dxa"/>
          </w:tcPr>
          <w:p w14:paraId="070406DF" w14:textId="77777777" w:rsidR="00A43A57" w:rsidRPr="00A43A57" w:rsidRDefault="00A43A57" w:rsidP="00A43A57">
            <w:pPr>
              <w:spacing w:after="0" w:line="276" w:lineRule="auto"/>
              <w:ind w:left="709"/>
              <w:jc w:val="both"/>
              <w:rPr>
                <w:rFonts w:ascii="Arial Narrow" w:hAnsi="Arial Narrow" w:cstheme="minorHAnsi"/>
                <w:b/>
                <w:sz w:val="18"/>
                <w:szCs w:val="20"/>
              </w:rPr>
            </w:pPr>
          </w:p>
        </w:tc>
        <w:tc>
          <w:tcPr>
            <w:tcW w:w="9072" w:type="dxa"/>
            <w:gridSpan w:val="5"/>
            <w:shd w:val="clear" w:color="auto" w:fill="auto"/>
            <w:noWrap/>
            <w:vAlign w:val="center"/>
          </w:tcPr>
          <w:p w14:paraId="635AEA7F" w14:textId="1EAA5177" w:rsidR="00A43A57" w:rsidRPr="00A43A57" w:rsidRDefault="00A43A57" w:rsidP="00A43A57">
            <w:pPr>
              <w:spacing w:after="0" w:line="276" w:lineRule="auto"/>
              <w:ind w:left="709"/>
              <w:jc w:val="both"/>
              <w:rPr>
                <w:rFonts w:ascii="Arial Narrow" w:hAnsi="Arial Narrow" w:cstheme="minorHAnsi"/>
                <w:b/>
                <w:sz w:val="18"/>
                <w:szCs w:val="20"/>
              </w:rPr>
            </w:pPr>
            <w:r w:rsidRPr="00A43A57">
              <w:rPr>
                <w:rFonts w:ascii="Arial Narrow" w:hAnsi="Arial Narrow" w:cstheme="minorHAnsi"/>
                <w:b/>
                <w:sz w:val="18"/>
                <w:szCs w:val="20"/>
              </w:rPr>
              <w:t>Profesionales del Equipo Técnico del Estudio (Equipo Clave)</w:t>
            </w:r>
          </w:p>
        </w:tc>
      </w:tr>
      <w:tr w:rsidR="00A43A57" w:rsidRPr="00A43A57" w14:paraId="00F183D8" w14:textId="77777777" w:rsidTr="00A43A57">
        <w:trPr>
          <w:cantSplit/>
          <w:trHeight w:val="133"/>
        </w:trPr>
        <w:tc>
          <w:tcPr>
            <w:tcW w:w="567" w:type="dxa"/>
          </w:tcPr>
          <w:p w14:paraId="47D14A3F" w14:textId="4EB756D8"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1</w:t>
            </w:r>
          </w:p>
        </w:tc>
        <w:tc>
          <w:tcPr>
            <w:tcW w:w="2359" w:type="dxa"/>
            <w:vAlign w:val="center"/>
          </w:tcPr>
          <w:p w14:paraId="78C31BD1" w14:textId="40884BD0"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Jefe de Proyecto</w:t>
            </w:r>
          </w:p>
        </w:tc>
        <w:tc>
          <w:tcPr>
            <w:tcW w:w="2461" w:type="dxa"/>
            <w:gridSpan w:val="2"/>
            <w:shd w:val="clear" w:color="auto" w:fill="auto"/>
            <w:noWrap/>
            <w:vAlign w:val="center"/>
            <w:hideMark/>
          </w:tcPr>
          <w:p w14:paraId="700F2B3E" w14:textId="5574E47F"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Ingeniero o Arquitecto o Economista o Administrador o profesional en educación.</w:t>
            </w:r>
          </w:p>
        </w:tc>
        <w:tc>
          <w:tcPr>
            <w:tcW w:w="2976" w:type="dxa"/>
          </w:tcPr>
          <w:p w14:paraId="17ACEA40" w14:textId="77777777"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0EF1CFEC" w14:textId="0ACC7A71"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181ED8E" w14:textId="35271F3E" w:rsid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8E66F02" w14:textId="28D9A93E" w:rsidR="00720926" w:rsidRPr="00A43A57" w:rsidRDefault="00720926" w:rsidP="00A43A57">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 xml:space="preserve">Sistema Nacional de Programación Multianual y Gestión de Inversiones </w:t>
            </w:r>
            <w:proofErr w:type="spellStart"/>
            <w:r w:rsidRPr="00720926">
              <w:rPr>
                <w:rFonts w:ascii="Arial Narrow" w:hAnsi="Arial Narrow" w:cstheme="minorHAnsi"/>
                <w:bCs/>
                <w:sz w:val="18"/>
                <w:szCs w:val="20"/>
              </w:rPr>
              <w:t>INVIERTE.PE</w:t>
            </w:r>
            <w:proofErr w:type="spellEnd"/>
          </w:p>
          <w:p w14:paraId="7ABF60CA" w14:textId="5F7DA14D" w:rsidR="00A43A57" w:rsidRPr="00A43A57" w:rsidRDefault="00A43A57" w:rsidP="00A43A57">
            <w:pPr>
              <w:spacing w:after="0" w:line="276" w:lineRule="auto"/>
              <w:ind w:left="71"/>
              <w:rPr>
                <w:rFonts w:ascii="Arial Narrow" w:hAnsi="Arial Narrow" w:cstheme="minorHAnsi"/>
                <w:b/>
                <w:sz w:val="18"/>
                <w:szCs w:val="20"/>
              </w:rPr>
            </w:pPr>
          </w:p>
        </w:tc>
        <w:tc>
          <w:tcPr>
            <w:tcW w:w="1276" w:type="dxa"/>
            <w:shd w:val="clear" w:color="auto" w:fill="auto"/>
            <w:noWrap/>
            <w:vAlign w:val="center"/>
            <w:hideMark/>
          </w:tcPr>
          <w:p w14:paraId="10FACF5B" w14:textId="360862B4"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4BD33117" w14:textId="77777777" w:rsidTr="00A43A57">
        <w:trPr>
          <w:cantSplit/>
          <w:trHeight w:val="106"/>
        </w:trPr>
        <w:tc>
          <w:tcPr>
            <w:tcW w:w="567" w:type="dxa"/>
          </w:tcPr>
          <w:p w14:paraId="5DF09037" w14:textId="6A8B7EEC"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2</w:t>
            </w:r>
          </w:p>
        </w:tc>
        <w:tc>
          <w:tcPr>
            <w:tcW w:w="2359" w:type="dxa"/>
            <w:vAlign w:val="center"/>
          </w:tcPr>
          <w:p w14:paraId="73533EC0" w14:textId="431A2B01"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Arquitecto</w:t>
            </w:r>
          </w:p>
        </w:tc>
        <w:tc>
          <w:tcPr>
            <w:tcW w:w="2976" w:type="dxa"/>
          </w:tcPr>
          <w:p w14:paraId="44E7266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72BA0A1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6224D80"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4D042168"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 xml:space="preserve">Sistema Nacional de Programación Multianual y Gestión de Inversiones </w:t>
            </w:r>
            <w:proofErr w:type="spellStart"/>
            <w:r w:rsidRPr="00720926">
              <w:rPr>
                <w:rFonts w:ascii="Arial Narrow" w:hAnsi="Arial Narrow" w:cstheme="minorHAnsi"/>
                <w:bCs/>
                <w:sz w:val="18"/>
                <w:szCs w:val="20"/>
              </w:rPr>
              <w:t>INVIERTE.PE</w:t>
            </w:r>
            <w:proofErr w:type="spellEnd"/>
          </w:p>
          <w:p w14:paraId="2E223559"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6B7392CA" w14:textId="1AF11793"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4086BF9" w14:textId="77777777" w:rsidTr="00A43A57">
        <w:trPr>
          <w:cantSplit/>
          <w:trHeight w:val="105"/>
        </w:trPr>
        <w:tc>
          <w:tcPr>
            <w:tcW w:w="567" w:type="dxa"/>
          </w:tcPr>
          <w:p w14:paraId="62143691" w14:textId="0491178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3</w:t>
            </w:r>
          </w:p>
        </w:tc>
        <w:tc>
          <w:tcPr>
            <w:tcW w:w="2359" w:type="dxa"/>
            <w:vAlign w:val="center"/>
          </w:tcPr>
          <w:p w14:paraId="1B2A17EA" w14:textId="70D9796D"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bCs/>
                <w:sz w:val="18"/>
                <w:szCs w:val="20"/>
              </w:rPr>
              <w:t>Ingeniero de sistemas, o profesional en educación, o a fines</w:t>
            </w:r>
          </w:p>
        </w:tc>
        <w:tc>
          <w:tcPr>
            <w:tcW w:w="2976" w:type="dxa"/>
          </w:tcPr>
          <w:p w14:paraId="328280E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5398DE6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5C23919C" w14:textId="1913720D"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tc>
        <w:tc>
          <w:tcPr>
            <w:tcW w:w="1276" w:type="dxa"/>
            <w:shd w:val="clear" w:color="auto" w:fill="auto"/>
            <w:noWrap/>
            <w:vAlign w:val="center"/>
            <w:hideMark/>
          </w:tcPr>
          <w:p w14:paraId="23C0BC66" w14:textId="7165741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7AC99A8" w14:textId="77777777" w:rsidTr="00A43A57">
        <w:trPr>
          <w:cantSplit/>
          <w:trHeight w:val="165"/>
        </w:trPr>
        <w:tc>
          <w:tcPr>
            <w:tcW w:w="567" w:type="dxa"/>
          </w:tcPr>
          <w:p w14:paraId="54AED239" w14:textId="4D3F5554"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4</w:t>
            </w:r>
          </w:p>
        </w:tc>
        <w:tc>
          <w:tcPr>
            <w:tcW w:w="2359" w:type="dxa"/>
            <w:vAlign w:val="center"/>
          </w:tcPr>
          <w:p w14:paraId="53738DF0" w14:textId="3C7E4F23"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Economista o Ing. Economista</w:t>
            </w:r>
          </w:p>
        </w:tc>
        <w:tc>
          <w:tcPr>
            <w:tcW w:w="2976" w:type="dxa"/>
          </w:tcPr>
          <w:p w14:paraId="2626F28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F321BD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0633DA3"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7A40359B"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 xml:space="preserve">Sistema Nacional de Programación Multianual y Gestión de Inversiones </w:t>
            </w:r>
            <w:proofErr w:type="spellStart"/>
            <w:r w:rsidRPr="00720926">
              <w:rPr>
                <w:rFonts w:ascii="Arial Narrow" w:hAnsi="Arial Narrow" w:cstheme="minorHAnsi"/>
                <w:bCs/>
                <w:sz w:val="18"/>
                <w:szCs w:val="20"/>
              </w:rPr>
              <w:t>INVIERTE.PE</w:t>
            </w:r>
            <w:proofErr w:type="spellEnd"/>
          </w:p>
          <w:p w14:paraId="2579E93D"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44742B44" w14:textId="5B96063B"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5C8006A" w14:textId="77777777" w:rsidTr="00A43A57">
        <w:trPr>
          <w:cantSplit/>
          <w:trHeight w:val="168"/>
        </w:trPr>
        <w:tc>
          <w:tcPr>
            <w:tcW w:w="567" w:type="dxa"/>
          </w:tcPr>
          <w:p w14:paraId="5AC705A2" w14:textId="11B94A77"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5</w:t>
            </w:r>
          </w:p>
        </w:tc>
        <w:tc>
          <w:tcPr>
            <w:tcW w:w="2359" w:type="dxa"/>
            <w:vAlign w:val="center"/>
          </w:tcPr>
          <w:p w14:paraId="68F69930" w14:textId="51C3ACBF"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Ingeniero Civil </w:t>
            </w:r>
          </w:p>
        </w:tc>
        <w:tc>
          <w:tcPr>
            <w:tcW w:w="2976" w:type="dxa"/>
          </w:tcPr>
          <w:p w14:paraId="0C557FA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470E498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A27E4E4"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784A35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 xml:space="preserve">Sistema Nacional de Programación Multianual y Gestión de Inversiones </w:t>
            </w:r>
            <w:proofErr w:type="spellStart"/>
            <w:r w:rsidRPr="00720926">
              <w:rPr>
                <w:rFonts w:ascii="Arial Narrow" w:hAnsi="Arial Narrow" w:cstheme="minorHAnsi"/>
                <w:bCs/>
                <w:sz w:val="18"/>
                <w:szCs w:val="20"/>
              </w:rPr>
              <w:t>INVIERTE.PE</w:t>
            </w:r>
            <w:proofErr w:type="spellEnd"/>
          </w:p>
          <w:p w14:paraId="7A2A8C4A"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0E322BD3" w14:textId="50F5A0E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7375BD78" w14:textId="77777777" w:rsidTr="00A43A57">
        <w:trPr>
          <w:cantSplit/>
          <w:trHeight w:val="168"/>
        </w:trPr>
        <w:tc>
          <w:tcPr>
            <w:tcW w:w="567" w:type="dxa"/>
          </w:tcPr>
          <w:p w14:paraId="6D997F77" w14:textId="0C6A6DA2"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lastRenderedPageBreak/>
              <w:t>6</w:t>
            </w:r>
          </w:p>
        </w:tc>
        <w:tc>
          <w:tcPr>
            <w:tcW w:w="2359" w:type="dxa"/>
            <w:vAlign w:val="center"/>
          </w:tcPr>
          <w:p w14:paraId="19919E7B" w14:textId="2030076C"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Profesor  </w:t>
            </w:r>
          </w:p>
        </w:tc>
        <w:tc>
          <w:tcPr>
            <w:tcW w:w="2976" w:type="dxa"/>
          </w:tcPr>
          <w:p w14:paraId="1A0B1C90"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75390DC"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4EF8A4FF" w14:textId="2E1BD6AC"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 educativos</w:t>
            </w:r>
          </w:p>
        </w:tc>
        <w:tc>
          <w:tcPr>
            <w:tcW w:w="1276" w:type="dxa"/>
            <w:shd w:val="clear" w:color="auto" w:fill="auto"/>
            <w:noWrap/>
            <w:vAlign w:val="center"/>
          </w:tcPr>
          <w:p w14:paraId="0F6010EB" w14:textId="4D54F2EF"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024040A1" w14:textId="77777777" w:rsidTr="00A43A57">
        <w:trPr>
          <w:cantSplit/>
          <w:trHeight w:val="168"/>
        </w:trPr>
        <w:tc>
          <w:tcPr>
            <w:tcW w:w="567" w:type="dxa"/>
          </w:tcPr>
          <w:p w14:paraId="294516F0" w14:textId="69FC8E6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7</w:t>
            </w:r>
          </w:p>
        </w:tc>
        <w:tc>
          <w:tcPr>
            <w:tcW w:w="2359" w:type="dxa"/>
            <w:vAlign w:val="center"/>
          </w:tcPr>
          <w:p w14:paraId="0DE7609F" w14:textId="34BBF224"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salud</w:t>
            </w:r>
          </w:p>
        </w:tc>
        <w:tc>
          <w:tcPr>
            <w:tcW w:w="2461" w:type="dxa"/>
            <w:gridSpan w:val="2"/>
            <w:shd w:val="clear" w:color="auto" w:fill="auto"/>
            <w:noWrap/>
            <w:vAlign w:val="center"/>
          </w:tcPr>
          <w:p w14:paraId="00727D45" w14:textId="7A0040E0"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Profesional de la salud médico o no medico</w:t>
            </w:r>
          </w:p>
        </w:tc>
        <w:tc>
          <w:tcPr>
            <w:tcW w:w="2976" w:type="dxa"/>
          </w:tcPr>
          <w:p w14:paraId="7FF1606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6A0CCA0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18EF485" w14:textId="48CB83CD" w:rsidR="00A43A57" w:rsidRPr="00A43A57" w:rsidRDefault="00720926" w:rsidP="00720926">
            <w:pPr>
              <w:spacing w:after="0" w:line="276" w:lineRule="auto"/>
              <w:rPr>
                <w:rFonts w:ascii="Arial Narrow" w:hAnsi="Arial Narrow" w:cstheme="minorHAnsi"/>
                <w:b/>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w:t>
            </w:r>
          </w:p>
        </w:tc>
        <w:tc>
          <w:tcPr>
            <w:tcW w:w="1276" w:type="dxa"/>
            <w:shd w:val="clear" w:color="auto" w:fill="auto"/>
            <w:noWrap/>
            <w:vAlign w:val="center"/>
          </w:tcPr>
          <w:p w14:paraId="433C7ACF" w14:textId="33DEB33D"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5C07705F"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sz w:val="20"/>
        </w:rPr>
        <w:t>Representa a EL CONTRATISTA en todos los asuntos técnicos que competan al servicio, no pudiendo sus decisiones en ese respecto, ser enervadas o desconocidas por EL CONTRATISTA.</w:t>
      </w:r>
    </w:p>
    <w:p w14:paraId="246ED15E"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Liderar, coordinar y organizar las actividades del Equipo Técnico del Estudio.</w:t>
      </w:r>
    </w:p>
    <w:p w14:paraId="4A62C95B" w14:textId="5E952928" w:rsidR="00175DBF"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Representar al Equipo Técnico del Estudio en las actividades relacionadas al desarrollo del Estudio de Pre inversión.</w:t>
      </w:r>
    </w:p>
    <w:p w14:paraId="1B58BD13" w14:textId="1859F113" w:rsidR="002F265E" w:rsidRPr="00982121" w:rsidRDefault="002F265E" w:rsidP="00982121">
      <w:pPr>
        <w:widowControl w:val="0"/>
        <w:numPr>
          <w:ilvl w:val="0"/>
          <w:numId w:val="19"/>
        </w:numPr>
        <w:snapToGrid w:val="0"/>
        <w:spacing w:after="0" w:line="276" w:lineRule="auto"/>
        <w:ind w:left="709" w:hanging="284"/>
        <w:jc w:val="both"/>
        <w:rPr>
          <w:rFonts w:cstheme="minorHAnsi"/>
          <w:bCs/>
          <w:sz w:val="20"/>
        </w:rPr>
      </w:pPr>
      <w:r>
        <w:rPr>
          <w:rFonts w:cstheme="minorHAnsi"/>
          <w:bCs/>
          <w:sz w:val="20"/>
        </w:rPr>
        <w:t>Responsable de la consolidación de los entregables de cada especialidad y presentación.</w:t>
      </w:r>
    </w:p>
    <w:p w14:paraId="4AD38977"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Coordinar la elaboración del Plan de Trabajo.</w:t>
      </w:r>
    </w:p>
    <w:p w14:paraId="304D792A"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Estructurar y consolidar el Estudio de Pre inversión.</w:t>
      </w:r>
    </w:p>
    <w:p w14:paraId="272E1F6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Sustentar el Estudio de Pre inversión en las reuniones de evaluación con las entidades competentes.</w:t>
      </w:r>
    </w:p>
    <w:p w14:paraId="2F781993"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 xml:space="preserve">La participación del </w:t>
      </w:r>
      <w:proofErr w:type="gramStart"/>
      <w:r w:rsidRPr="00982121">
        <w:rPr>
          <w:rFonts w:cstheme="minorHAnsi"/>
          <w:bCs/>
          <w:sz w:val="20"/>
        </w:rPr>
        <w:t>Jefe</w:t>
      </w:r>
      <w:proofErr w:type="gramEnd"/>
      <w:r w:rsidRPr="00982121">
        <w:rPr>
          <w:rFonts w:cstheme="minorHAnsi"/>
          <w:bCs/>
          <w:sz w:val="20"/>
        </w:rPr>
        <w:t xml:space="preserv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 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w:t>
      </w:r>
      <w:r w:rsidRPr="00982121">
        <w:rPr>
          <w:rFonts w:cstheme="minorHAnsi"/>
          <w:bCs/>
          <w:sz w:val="20"/>
        </w:rPr>
        <w:lastRenderedPageBreak/>
        <w:t xml:space="preserve">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 xml:space="preserve">PROFESIONAL EN EVALUACIÓN SOCIAL Y ECONÓMICA DE LOS SERVICIOS </w:t>
      </w:r>
      <w:r w:rsidR="000C4620" w:rsidRPr="00982121">
        <w:rPr>
          <w:rFonts w:cstheme="minorHAnsi"/>
          <w:b/>
          <w:spacing w:val="20"/>
          <w:sz w:val="20"/>
        </w:rPr>
        <w:t>EDUCATIVOS</w:t>
      </w:r>
    </w:p>
    <w:p w14:paraId="15EF3094" w14:textId="77777777" w:rsidR="00175DBF" w:rsidRPr="00982121" w:rsidRDefault="00175DBF" w:rsidP="00982121">
      <w:pPr>
        <w:snapToGrid w:val="0"/>
        <w:spacing w:after="0" w:line="276" w:lineRule="auto"/>
        <w:ind w:left="709"/>
        <w:jc w:val="both"/>
        <w:rPr>
          <w:rFonts w:cstheme="minorHAnsi"/>
          <w:bCs/>
          <w:sz w:val="20"/>
        </w:rPr>
      </w:pPr>
    </w:p>
    <w:p w14:paraId="142750B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43506A1A" w14:textId="3BC24F2F" w:rsidR="00175DBF" w:rsidRPr="00982121" w:rsidRDefault="00175DBF" w:rsidP="00982121">
      <w:pPr>
        <w:spacing w:after="0" w:line="276" w:lineRule="auto"/>
        <w:ind w:left="709" w:firstLine="423"/>
        <w:jc w:val="both"/>
        <w:rPr>
          <w:rFonts w:cstheme="minorHAnsi"/>
          <w:sz w:val="20"/>
        </w:rPr>
      </w:pPr>
      <w:r w:rsidRPr="00982121">
        <w:rPr>
          <w:rFonts w:cstheme="minorHAnsi"/>
          <w:sz w:val="20"/>
        </w:rPr>
        <w:t xml:space="preserve">Especialista en Evaluación social y económica </w:t>
      </w:r>
    </w:p>
    <w:p w14:paraId="7F033751" w14:textId="77777777" w:rsidR="00175DBF" w:rsidRPr="00982121" w:rsidRDefault="00175DBF" w:rsidP="00982121">
      <w:pPr>
        <w:spacing w:after="0" w:line="276" w:lineRule="auto"/>
        <w:ind w:left="709" w:firstLine="423"/>
        <w:jc w:val="both"/>
        <w:rPr>
          <w:rFonts w:cstheme="minorHAnsi"/>
          <w:bCs/>
          <w:sz w:val="20"/>
        </w:rPr>
      </w:pPr>
      <w:r w:rsidRPr="00982121" w:rsidDel="0042646B">
        <w:rPr>
          <w:rFonts w:cstheme="minorHAnsi"/>
          <w:bCs/>
          <w:sz w:val="20"/>
        </w:rPr>
        <w:t xml:space="preserve"> </w:t>
      </w:r>
    </w:p>
    <w:p w14:paraId="396E1064"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E77B0C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Aspectos Generales, Identificación, Formulación y Evaluación según corresponda.</w:t>
      </w:r>
    </w:p>
    <w:p w14:paraId="60C6BEED" w14:textId="28648422"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corresponda. </w:t>
      </w:r>
    </w:p>
    <w:p w14:paraId="332DDFD3" w14:textId="3828A4FE"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Responsable de la elaboración de la Brecha Oferta Demanda de los servicios educativos.</w:t>
      </w:r>
    </w:p>
    <w:p w14:paraId="1CBFAF02" w14:textId="77777777"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lastRenderedPageBreak/>
        <w:t xml:space="preserve">PROFESIONAL ESPECIALISTA EN </w:t>
      </w:r>
      <w:proofErr w:type="spellStart"/>
      <w:r w:rsidR="000C4620" w:rsidRPr="00A43A57">
        <w:rPr>
          <w:rFonts w:cstheme="minorHAnsi"/>
          <w:b/>
          <w:spacing w:val="20"/>
          <w:sz w:val="20"/>
        </w:rPr>
        <w:t>PEDAGOGIA</w:t>
      </w:r>
      <w:proofErr w:type="spellEnd"/>
      <w:r w:rsidR="000C4620" w:rsidRPr="00A43A57">
        <w:rPr>
          <w:rFonts w:cstheme="minorHAnsi"/>
          <w:b/>
          <w:spacing w:val="20"/>
          <w:sz w:val="20"/>
        </w:rPr>
        <w:t xml:space="preserve">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proofErr w:type="spellStart"/>
      <w:r w:rsidRPr="00A43A57">
        <w:rPr>
          <w:rFonts w:cstheme="minorHAnsi"/>
          <w:b/>
          <w:bCs/>
        </w:rPr>
        <w:t>SUPERVISION</w:t>
      </w:r>
      <w:proofErr w:type="spellEnd"/>
      <w:r w:rsidRPr="00A43A57">
        <w:rPr>
          <w:rFonts w:cstheme="minorHAnsi"/>
          <w:b/>
          <w:bCs/>
        </w:rPr>
        <w:t xml:space="preserve"> DEL ESTUDIO</w:t>
      </w:r>
    </w:p>
    <w:p w14:paraId="47F45E78" w14:textId="6CFDC5AB" w:rsidR="00A43A57" w:rsidRPr="00437421" w:rsidRDefault="002F265E" w:rsidP="002F265E">
      <w:pPr>
        <w:spacing w:line="276" w:lineRule="auto"/>
        <w:jc w:val="both"/>
        <w:rPr>
          <w:rFonts w:cstheme="minorHAnsi"/>
        </w:rPr>
      </w:pPr>
      <w:r w:rsidRPr="002F265E">
        <w:rPr>
          <w:rFonts w:cstheme="minorHAnsi"/>
        </w:rPr>
        <w:t xml:space="preserve">La supervisión del Estudio de </w:t>
      </w:r>
      <w:proofErr w:type="spellStart"/>
      <w:r w:rsidRPr="002F265E">
        <w:rPr>
          <w:rFonts w:cstheme="minorHAnsi"/>
        </w:rPr>
        <w:t>Preinversión</w:t>
      </w:r>
      <w:proofErr w:type="spellEnd"/>
      <w:r w:rsidRPr="002F265E">
        <w:rPr>
          <w:rFonts w:cstheme="minorHAnsi"/>
        </w:rPr>
        <w:t xml:space="preserve"> estará a cargo de un profesional especializado en la naturaleza del </w:t>
      </w:r>
      <w:proofErr w:type="gramStart"/>
      <w:r w:rsidRPr="002F265E">
        <w:rPr>
          <w:rFonts w:cstheme="minorHAnsi"/>
        </w:rPr>
        <w:t>proyecto,  encargado</w:t>
      </w:r>
      <w:proofErr w:type="gramEnd"/>
      <w:r w:rsidRPr="002F265E">
        <w:rPr>
          <w:rFonts w:cstheme="minorHAnsi"/>
        </w:rPr>
        <w:t xml:space="preserve"> por  la Dirección de la Oficina Regional de Formulación y Evaluación de Inversiones del Gobierno Regional Apurímac.</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7D4CA" w14:textId="77777777" w:rsidR="004C2594" w:rsidRDefault="004C2594" w:rsidP="00BB7679">
      <w:pPr>
        <w:spacing w:after="0" w:line="240" w:lineRule="auto"/>
      </w:pPr>
      <w:r>
        <w:separator/>
      </w:r>
    </w:p>
  </w:endnote>
  <w:endnote w:type="continuationSeparator" w:id="0">
    <w:p w14:paraId="769C8C8A" w14:textId="77777777" w:rsidR="004C2594" w:rsidRDefault="004C2594"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panose1 w:val="02020502060401020303"/>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939AF" w14:textId="77777777" w:rsidR="004C2594" w:rsidRDefault="004C2594" w:rsidP="00BB7679">
      <w:pPr>
        <w:spacing w:after="0" w:line="240" w:lineRule="auto"/>
      </w:pPr>
      <w:r>
        <w:separator/>
      </w:r>
    </w:p>
  </w:footnote>
  <w:footnote w:type="continuationSeparator" w:id="0">
    <w:p w14:paraId="11411E0D" w14:textId="77777777" w:rsidR="004C2594" w:rsidRDefault="004C2594"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35C77"/>
    <w:rsid w:val="00161103"/>
    <w:rsid w:val="00171BAF"/>
    <w:rsid w:val="00175DBF"/>
    <w:rsid w:val="001D0F1A"/>
    <w:rsid w:val="00281CB6"/>
    <w:rsid w:val="002F265E"/>
    <w:rsid w:val="00362BB5"/>
    <w:rsid w:val="003C3C66"/>
    <w:rsid w:val="004350DB"/>
    <w:rsid w:val="00437421"/>
    <w:rsid w:val="00452C6A"/>
    <w:rsid w:val="004C2594"/>
    <w:rsid w:val="004F0C00"/>
    <w:rsid w:val="00534011"/>
    <w:rsid w:val="005A506D"/>
    <w:rsid w:val="006377EF"/>
    <w:rsid w:val="006B4709"/>
    <w:rsid w:val="006D0A32"/>
    <w:rsid w:val="00713A30"/>
    <w:rsid w:val="00720926"/>
    <w:rsid w:val="007768AA"/>
    <w:rsid w:val="007C02DF"/>
    <w:rsid w:val="007F5407"/>
    <w:rsid w:val="008003C4"/>
    <w:rsid w:val="00802DB1"/>
    <w:rsid w:val="008502D1"/>
    <w:rsid w:val="00896BD0"/>
    <w:rsid w:val="008A0E3E"/>
    <w:rsid w:val="00982121"/>
    <w:rsid w:val="009A123B"/>
    <w:rsid w:val="00A43A57"/>
    <w:rsid w:val="00A56C3B"/>
    <w:rsid w:val="00AE0231"/>
    <w:rsid w:val="00B031AC"/>
    <w:rsid w:val="00B3745D"/>
    <w:rsid w:val="00B52EE7"/>
    <w:rsid w:val="00BB7679"/>
    <w:rsid w:val="00C51769"/>
    <w:rsid w:val="00C6165C"/>
    <w:rsid w:val="00C71A50"/>
    <w:rsid w:val="00CF2C5C"/>
    <w:rsid w:val="00DC1E26"/>
    <w:rsid w:val="00E12B77"/>
    <w:rsid w:val="00E1596C"/>
    <w:rsid w:val="00E56C0B"/>
    <w:rsid w:val="00E97DCE"/>
    <w:rsid w:val="00ED65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 w:type="paragraph" w:styleId="NormalWeb">
    <w:name w:val="Normal (Web)"/>
    <w:basedOn w:val="Normal"/>
    <w:uiPriority w:val="99"/>
    <w:semiHidden/>
    <w:unhideWhenUsed/>
    <w:rsid w:val="00802DB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2531">
      <w:bodyDiv w:val="1"/>
      <w:marLeft w:val="0"/>
      <w:marRight w:val="0"/>
      <w:marTop w:val="0"/>
      <w:marBottom w:val="0"/>
      <w:divBdr>
        <w:top w:val="none" w:sz="0" w:space="0" w:color="auto"/>
        <w:left w:val="none" w:sz="0" w:space="0" w:color="auto"/>
        <w:bottom w:val="none" w:sz="0" w:space="0" w:color="auto"/>
        <w:right w:val="none" w:sz="0" w:space="0" w:color="auto"/>
      </w:divBdr>
    </w:div>
    <w:div w:id="381903052">
      <w:bodyDiv w:val="1"/>
      <w:marLeft w:val="0"/>
      <w:marRight w:val="0"/>
      <w:marTop w:val="0"/>
      <w:marBottom w:val="0"/>
      <w:divBdr>
        <w:top w:val="none" w:sz="0" w:space="0" w:color="auto"/>
        <w:left w:val="none" w:sz="0" w:space="0" w:color="auto"/>
        <w:bottom w:val="none" w:sz="0" w:space="0" w:color="auto"/>
        <w:right w:val="none" w:sz="0" w:space="0" w:color="auto"/>
      </w:divBdr>
    </w:div>
    <w:div w:id="876046455">
      <w:bodyDiv w:val="1"/>
      <w:marLeft w:val="0"/>
      <w:marRight w:val="0"/>
      <w:marTop w:val="0"/>
      <w:marBottom w:val="0"/>
      <w:divBdr>
        <w:top w:val="none" w:sz="0" w:space="0" w:color="auto"/>
        <w:left w:val="none" w:sz="0" w:space="0" w:color="auto"/>
        <w:bottom w:val="none" w:sz="0" w:space="0" w:color="auto"/>
        <w:right w:val="none" w:sz="0" w:space="0" w:color="auto"/>
      </w:divBdr>
    </w:div>
    <w:div w:id="1240140874">
      <w:bodyDiv w:val="1"/>
      <w:marLeft w:val="0"/>
      <w:marRight w:val="0"/>
      <w:marTop w:val="0"/>
      <w:marBottom w:val="0"/>
      <w:divBdr>
        <w:top w:val="none" w:sz="0" w:space="0" w:color="auto"/>
        <w:left w:val="none" w:sz="0" w:space="0" w:color="auto"/>
        <w:bottom w:val="none" w:sz="0" w:space="0" w:color="auto"/>
        <w:right w:val="none" w:sz="0" w:space="0" w:color="auto"/>
      </w:divBdr>
    </w:div>
    <w:div w:id="1819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8538</Words>
  <Characters>46965</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ORFEI880</cp:lastModifiedBy>
  <cp:revision>14</cp:revision>
  <dcterms:created xsi:type="dcterms:W3CDTF">2020-06-08T13:05:00Z</dcterms:created>
  <dcterms:modified xsi:type="dcterms:W3CDTF">2020-07-28T15:10:00Z</dcterms:modified>
</cp:coreProperties>
</file>