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206" w:rsidRPr="00967406" w:rsidRDefault="00DA5206" w:rsidP="00DA5206">
      <w:pPr>
        <w:pStyle w:val="Prrafodelista"/>
        <w:numPr>
          <w:ilvl w:val="0"/>
          <w:numId w:val="1"/>
        </w:numPr>
        <w:ind w:left="426" w:hanging="426"/>
      </w:pPr>
      <w:bookmarkStart w:id="0" w:name="_GoBack"/>
      <w:bookmarkEnd w:id="0"/>
      <w:r w:rsidRPr="00967406">
        <w:t>Gestión de recursos financieros de los últimos cinco años</w:t>
      </w:r>
    </w:p>
    <w:p w:rsidR="00DA5206" w:rsidRPr="00967406" w:rsidRDefault="00DA5206" w:rsidP="00DA5206">
      <w:pPr>
        <w:rPr>
          <w:b/>
        </w:rPr>
      </w:pPr>
      <w:bookmarkStart w:id="1" w:name="_Toc484678007"/>
      <w:bookmarkStart w:id="2" w:name="_Toc484678223"/>
      <w:bookmarkStart w:id="3" w:name="_Toc484678433"/>
    </w:p>
    <w:p w:rsidR="00EA4B61" w:rsidRDefault="00DA5206" w:rsidP="00DA5206">
      <w:pPr>
        <w:rPr>
          <w:b/>
        </w:rPr>
      </w:pPr>
      <w:r w:rsidRPr="00967406">
        <w:rPr>
          <w:b/>
        </w:rPr>
        <w:t xml:space="preserve">Análisis de Ingresos y Gastos del Centro de Salud </w:t>
      </w:r>
      <w:r w:rsidR="00EA4B61" w:rsidRPr="00967406">
        <w:rPr>
          <w:b/>
        </w:rPr>
        <w:t>HUACCANA</w:t>
      </w:r>
      <w:r w:rsidRPr="00967406">
        <w:rPr>
          <w:b/>
        </w:rPr>
        <w:t xml:space="preserve"> por Fuente de Financiamiento de la Unidad Ejecutora de Salud Red de Salud </w:t>
      </w:r>
      <w:r w:rsidR="00EA4B61" w:rsidRPr="00967406">
        <w:rPr>
          <w:b/>
        </w:rPr>
        <w:t>Virgen de Cocharcas</w:t>
      </w:r>
      <w:r w:rsidRPr="00967406">
        <w:rPr>
          <w:b/>
        </w:rPr>
        <w:t>.</w:t>
      </w:r>
    </w:p>
    <w:p w:rsidR="00627AF1" w:rsidRPr="00886EF0" w:rsidRDefault="00627AF1" w:rsidP="00DA5206">
      <w:pPr>
        <w:rPr>
          <w:sz w:val="20"/>
          <w:szCs w:val="20"/>
        </w:rPr>
      </w:pPr>
      <w:r w:rsidRPr="00886EF0">
        <w:rPr>
          <w:sz w:val="20"/>
          <w:szCs w:val="20"/>
        </w:rPr>
        <w:t>Hasta marzo del 2013 perteneció a la Dirección de Salud – Apurímac, a parti</w:t>
      </w:r>
      <w:r w:rsidR="00A33CF8" w:rsidRPr="00886EF0">
        <w:rPr>
          <w:sz w:val="20"/>
          <w:szCs w:val="20"/>
        </w:rPr>
        <w:t>r de ese año se creó la Red de S</w:t>
      </w:r>
      <w:r w:rsidRPr="00886EF0">
        <w:rPr>
          <w:sz w:val="20"/>
          <w:szCs w:val="20"/>
        </w:rPr>
        <w:t xml:space="preserve">alud Virgen de Cocharcas convirtiéndose en unidad ejecutora, siendo parte de este el Centro de Salud Huaccana. </w:t>
      </w:r>
    </w:p>
    <w:p w:rsidR="00EA4B61" w:rsidRPr="00886EF0" w:rsidRDefault="00627AF1" w:rsidP="00EA4B61">
      <w:pPr>
        <w:rPr>
          <w:rFonts w:cs="Arial"/>
          <w:b/>
          <w:sz w:val="20"/>
          <w:szCs w:val="20"/>
        </w:rPr>
      </w:pPr>
      <w:r w:rsidRPr="00886EF0">
        <w:rPr>
          <w:rFonts w:cs="Arial"/>
          <w:color w:val="252525"/>
          <w:sz w:val="20"/>
          <w:szCs w:val="20"/>
          <w:lang w:eastAsia="es-PE"/>
        </w:rPr>
        <w:t xml:space="preserve">En ese sentido </w:t>
      </w:r>
      <w:r w:rsidRPr="00886EF0">
        <w:rPr>
          <w:rFonts w:cs="Arial"/>
          <w:sz w:val="20"/>
          <w:szCs w:val="20"/>
        </w:rPr>
        <w:t>p</w:t>
      </w:r>
      <w:r w:rsidR="00EA4B61" w:rsidRPr="00886EF0">
        <w:rPr>
          <w:rFonts w:cs="Arial"/>
          <w:sz w:val="20"/>
          <w:szCs w:val="20"/>
        </w:rPr>
        <w:t>ara poder demostrar la data financiera en los últimos cinco años ha sido necesario coordinar con el responsable de planificación y presupuesto</w:t>
      </w:r>
      <w:r w:rsidRPr="00886EF0">
        <w:rPr>
          <w:rFonts w:cs="Arial"/>
          <w:sz w:val="20"/>
          <w:szCs w:val="20"/>
        </w:rPr>
        <w:t xml:space="preserve"> </w:t>
      </w:r>
      <w:r w:rsidR="00EA4B61" w:rsidRPr="00886EF0">
        <w:rPr>
          <w:rFonts w:cs="Arial"/>
          <w:sz w:val="20"/>
          <w:szCs w:val="20"/>
        </w:rPr>
        <w:t xml:space="preserve">  para que consolide la información necesaria</w:t>
      </w:r>
      <w:r w:rsidRPr="00886EF0">
        <w:rPr>
          <w:rFonts w:cs="Arial"/>
          <w:sz w:val="20"/>
          <w:szCs w:val="20"/>
        </w:rPr>
        <w:t xml:space="preserve"> del Centro de Salud Huaccana</w:t>
      </w:r>
    </w:p>
    <w:p w:rsidR="00EA4B61" w:rsidRPr="00886EF0" w:rsidRDefault="00EA4B61" w:rsidP="00EA4B61">
      <w:pPr>
        <w:spacing w:line="240" w:lineRule="auto"/>
        <w:rPr>
          <w:rFonts w:eastAsia="Calibri" w:cs="Arial"/>
          <w:sz w:val="20"/>
          <w:szCs w:val="20"/>
        </w:rPr>
      </w:pPr>
      <w:r w:rsidRPr="00886EF0">
        <w:rPr>
          <w:rFonts w:eastAsia="Calibri" w:cs="Arial"/>
          <w:sz w:val="20"/>
          <w:szCs w:val="20"/>
        </w:rPr>
        <w:t>Los siguientes cuadros muestran los ingresos y gastos del Centro de Salud por las diferentes fuentes de financiamiento.</w:t>
      </w:r>
    </w:p>
    <w:p w:rsidR="00DA5206" w:rsidRPr="00886EF0" w:rsidRDefault="00DA5206" w:rsidP="00DA5206">
      <w:pPr>
        <w:rPr>
          <w:rFonts w:cs="Arial"/>
          <w:b/>
          <w:sz w:val="20"/>
          <w:szCs w:val="20"/>
        </w:rPr>
      </w:pPr>
      <w:r w:rsidRPr="00886EF0">
        <w:rPr>
          <w:rFonts w:cs="Arial"/>
          <w:b/>
          <w:sz w:val="20"/>
          <w:szCs w:val="20"/>
        </w:rPr>
        <w:t>Ingresos:</w:t>
      </w:r>
    </w:p>
    <w:p w:rsidR="00DA5206" w:rsidRPr="00886EF0" w:rsidRDefault="006346A5" w:rsidP="00DA5206">
      <w:pPr>
        <w:rPr>
          <w:rFonts w:cs="Arial"/>
          <w:sz w:val="20"/>
          <w:szCs w:val="20"/>
        </w:rPr>
      </w:pPr>
      <w:r w:rsidRPr="00886EF0">
        <w:rPr>
          <w:rFonts w:cs="Arial"/>
          <w:sz w:val="20"/>
          <w:szCs w:val="20"/>
        </w:rPr>
        <w:t>D</w:t>
      </w:r>
      <w:r w:rsidR="00DA5206" w:rsidRPr="00886EF0">
        <w:rPr>
          <w:rFonts w:cs="Arial"/>
          <w:sz w:val="20"/>
          <w:szCs w:val="20"/>
        </w:rPr>
        <w:t xml:space="preserve">urante el periodo </w:t>
      </w:r>
      <w:r w:rsidR="00627AF1" w:rsidRPr="00886EF0">
        <w:rPr>
          <w:rFonts w:cs="Arial"/>
          <w:sz w:val="20"/>
          <w:szCs w:val="20"/>
        </w:rPr>
        <w:t>del 2015 al año 2019</w:t>
      </w:r>
      <w:r w:rsidRPr="00886EF0">
        <w:rPr>
          <w:rFonts w:cs="Arial"/>
          <w:sz w:val="20"/>
          <w:szCs w:val="20"/>
        </w:rPr>
        <w:t xml:space="preserve"> </w:t>
      </w:r>
      <w:r w:rsidR="00627AF1" w:rsidRPr="00886EF0">
        <w:rPr>
          <w:rFonts w:cs="Arial"/>
          <w:sz w:val="20"/>
          <w:szCs w:val="20"/>
        </w:rPr>
        <w:t>el Centro de Salud de Huaccana</w:t>
      </w:r>
      <w:r w:rsidR="00DA5206" w:rsidRPr="00886EF0">
        <w:rPr>
          <w:rFonts w:cs="Arial"/>
          <w:sz w:val="20"/>
          <w:szCs w:val="20"/>
        </w:rPr>
        <w:t xml:space="preserve"> ha recibido ingresos por distintas fuentes de financiamiento: Recursos Ordinarios, Donaciones y Transferencias, Recursos Directamente Recaudados y Recursos Determinados, como se muestra en la siguiente tabla.</w:t>
      </w:r>
    </w:p>
    <w:p w:rsidR="00DA5206" w:rsidRPr="00886EF0" w:rsidRDefault="00DA5206" w:rsidP="00DA5206">
      <w:pPr>
        <w:pStyle w:val="Descripcin"/>
        <w:rPr>
          <w:rFonts w:cs="Arial"/>
          <w:sz w:val="20"/>
          <w:szCs w:val="20"/>
        </w:rPr>
      </w:pPr>
      <w:bookmarkStart w:id="4" w:name="_Toc510535987"/>
      <w:bookmarkStart w:id="5" w:name="_Toc510536215"/>
      <w:bookmarkStart w:id="6" w:name="_Toc515545230"/>
      <w:r w:rsidRPr="00886EF0">
        <w:rPr>
          <w:rFonts w:cs="Arial"/>
          <w:sz w:val="20"/>
          <w:szCs w:val="20"/>
        </w:rPr>
        <w:t>Tabla</w:t>
      </w:r>
      <w:r w:rsidR="008276AD" w:rsidRPr="00886EF0">
        <w:rPr>
          <w:rFonts w:cs="Arial"/>
          <w:sz w:val="20"/>
          <w:szCs w:val="20"/>
        </w:rPr>
        <w:t xml:space="preserve"> N°</w:t>
      </w:r>
      <w:r w:rsidR="005A1916" w:rsidRPr="00886EF0">
        <w:rPr>
          <w:rFonts w:cs="Arial"/>
          <w:noProof/>
          <w:sz w:val="20"/>
          <w:szCs w:val="20"/>
        </w:rPr>
        <w:t xml:space="preserve"> 1</w:t>
      </w:r>
      <w:r w:rsidRPr="00886EF0">
        <w:rPr>
          <w:rFonts w:cs="Arial"/>
          <w:sz w:val="20"/>
          <w:szCs w:val="20"/>
        </w:rPr>
        <w:t>: Análisis de Ingresos</w:t>
      </w:r>
      <w:bookmarkEnd w:id="1"/>
      <w:bookmarkEnd w:id="2"/>
      <w:bookmarkEnd w:id="3"/>
      <w:r w:rsidRPr="00886EF0">
        <w:rPr>
          <w:rFonts w:cs="Arial"/>
          <w:sz w:val="20"/>
          <w:szCs w:val="20"/>
        </w:rPr>
        <w:t>.</w:t>
      </w:r>
      <w:bookmarkEnd w:id="4"/>
      <w:bookmarkEnd w:id="5"/>
      <w:bookmarkEnd w:id="6"/>
    </w:p>
    <w:p w:rsidR="002B0CAD" w:rsidRPr="00886EF0" w:rsidRDefault="002B0CAD" w:rsidP="002B0CAD">
      <w:pPr>
        <w:rPr>
          <w:rFonts w:eastAsia="Times New Roman" w:cs="Arial"/>
          <w:b/>
          <w:bCs/>
          <w:color w:val="000000"/>
          <w:sz w:val="20"/>
          <w:szCs w:val="20"/>
          <w:lang w:eastAsia="es-PE"/>
        </w:rPr>
      </w:pPr>
      <w:r w:rsidRPr="00886EF0">
        <w:rPr>
          <w:rFonts w:eastAsia="Times New Roman" w:cs="Arial"/>
          <w:b/>
          <w:bCs/>
          <w:color w:val="000000"/>
          <w:sz w:val="20"/>
          <w:szCs w:val="20"/>
          <w:lang w:eastAsia="es-PE"/>
        </w:rPr>
        <w:t>Ingresos  por fuentes de financiamiento del</w:t>
      </w:r>
      <w:r w:rsidR="00F91C21" w:rsidRPr="00886EF0">
        <w:rPr>
          <w:rFonts w:eastAsia="Times New Roman" w:cs="Arial"/>
          <w:b/>
          <w:bCs/>
          <w:color w:val="000000"/>
          <w:sz w:val="20"/>
          <w:szCs w:val="20"/>
          <w:lang w:eastAsia="es-PE"/>
        </w:rPr>
        <w:t xml:space="preserve"> Centro de Salud Huaccana</w:t>
      </w:r>
      <w:r w:rsidR="00F469AA" w:rsidRPr="00886EF0">
        <w:rPr>
          <w:rFonts w:eastAsia="Times New Roman" w:cs="Arial"/>
          <w:b/>
          <w:bCs/>
          <w:color w:val="000000"/>
          <w:sz w:val="20"/>
          <w:szCs w:val="20"/>
          <w:lang w:eastAsia="es-PE"/>
        </w:rPr>
        <w:t xml:space="preserve"> 2015-2019</w:t>
      </w:r>
    </w:p>
    <w:tbl>
      <w:tblPr>
        <w:tblW w:w="8520" w:type="dxa"/>
        <w:tblCellMar>
          <w:left w:w="70" w:type="dxa"/>
          <w:right w:w="70" w:type="dxa"/>
        </w:tblCellMar>
        <w:tblLook w:val="04A0" w:firstRow="1" w:lastRow="0" w:firstColumn="1" w:lastColumn="0" w:noHBand="0" w:noVBand="1"/>
      </w:tblPr>
      <w:tblGrid>
        <w:gridCol w:w="1480"/>
        <w:gridCol w:w="1360"/>
        <w:gridCol w:w="1420"/>
        <w:gridCol w:w="1200"/>
        <w:gridCol w:w="1480"/>
        <w:gridCol w:w="1580"/>
      </w:tblGrid>
      <w:tr w:rsidR="00F91C21" w:rsidRPr="00F91C21" w:rsidTr="00F91C21">
        <w:trPr>
          <w:trHeight w:val="691"/>
        </w:trPr>
        <w:tc>
          <w:tcPr>
            <w:tcW w:w="1480" w:type="dxa"/>
            <w:tcBorders>
              <w:top w:val="single" w:sz="8" w:space="0" w:color="00B0F0"/>
              <w:left w:val="single" w:sz="8" w:space="0" w:color="00B0F0"/>
              <w:bottom w:val="single" w:sz="8" w:space="0" w:color="00B0F0"/>
              <w:right w:val="single" w:sz="8" w:space="0" w:color="00B0F0"/>
            </w:tcBorders>
            <w:shd w:val="clear" w:color="000000" w:fill="D9D9D9"/>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AÑOS</w:t>
            </w:r>
          </w:p>
        </w:tc>
        <w:tc>
          <w:tcPr>
            <w:tcW w:w="1360" w:type="dxa"/>
            <w:tcBorders>
              <w:top w:val="single" w:sz="8" w:space="0" w:color="00B0F0"/>
              <w:left w:val="nil"/>
              <w:bottom w:val="single" w:sz="8" w:space="0" w:color="00B0F0"/>
              <w:right w:val="single" w:sz="8" w:space="0" w:color="00B0F0"/>
            </w:tcBorders>
            <w:shd w:val="clear" w:color="000000" w:fill="D9D9D9"/>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Recursos Ordinarios</w:t>
            </w:r>
          </w:p>
        </w:tc>
        <w:tc>
          <w:tcPr>
            <w:tcW w:w="1420" w:type="dxa"/>
            <w:tcBorders>
              <w:top w:val="single" w:sz="8" w:space="0" w:color="00B0F0"/>
              <w:left w:val="nil"/>
              <w:bottom w:val="single" w:sz="8" w:space="0" w:color="00B0F0"/>
              <w:right w:val="single" w:sz="8" w:space="0" w:color="00B0F0"/>
            </w:tcBorders>
            <w:shd w:val="clear" w:color="000000" w:fill="D9D9D9"/>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Donaciones y Transferencias (SIS)</w:t>
            </w:r>
          </w:p>
        </w:tc>
        <w:tc>
          <w:tcPr>
            <w:tcW w:w="1200" w:type="dxa"/>
            <w:tcBorders>
              <w:top w:val="single" w:sz="8" w:space="0" w:color="00B0F0"/>
              <w:left w:val="nil"/>
              <w:bottom w:val="single" w:sz="8" w:space="0" w:color="00B0F0"/>
              <w:right w:val="single" w:sz="8" w:space="0" w:color="00B0F0"/>
            </w:tcBorders>
            <w:shd w:val="clear" w:color="000000" w:fill="D9D9D9"/>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Recursos Directamente Recaudados</w:t>
            </w:r>
          </w:p>
        </w:tc>
        <w:tc>
          <w:tcPr>
            <w:tcW w:w="1480" w:type="dxa"/>
            <w:tcBorders>
              <w:top w:val="single" w:sz="8" w:space="0" w:color="00B0F0"/>
              <w:left w:val="nil"/>
              <w:bottom w:val="single" w:sz="8" w:space="0" w:color="00B0F0"/>
              <w:right w:val="single" w:sz="8" w:space="0" w:color="00B0F0"/>
            </w:tcBorders>
            <w:shd w:val="clear" w:color="000000" w:fill="D9D9D9"/>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Recursos Determinados (Decretos de Urgencia)</w:t>
            </w:r>
          </w:p>
        </w:tc>
        <w:tc>
          <w:tcPr>
            <w:tcW w:w="1580" w:type="dxa"/>
            <w:tcBorders>
              <w:top w:val="single" w:sz="8" w:space="0" w:color="00B0F0"/>
              <w:left w:val="nil"/>
              <w:bottom w:val="single" w:sz="8" w:space="0" w:color="00B0F0"/>
              <w:right w:val="single" w:sz="8" w:space="0" w:color="00B0F0"/>
            </w:tcBorders>
            <w:shd w:val="clear" w:color="000000" w:fill="D9D9D9"/>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TOTAL</w:t>
            </w:r>
          </w:p>
        </w:tc>
      </w:tr>
      <w:tr w:rsidR="00F91C21" w:rsidRPr="00F91C21" w:rsidTr="0098181D">
        <w:trPr>
          <w:trHeight w:val="388"/>
        </w:trPr>
        <w:tc>
          <w:tcPr>
            <w:tcW w:w="1480" w:type="dxa"/>
            <w:tcBorders>
              <w:top w:val="nil"/>
              <w:left w:val="single" w:sz="8" w:space="0" w:color="00B0F0"/>
              <w:bottom w:val="single" w:sz="8" w:space="0" w:color="00B0F0"/>
              <w:right w:val="single" w:sz="8" w:space="0" w:color="00B0F0"/>
            </w:tcBorders>
            <w:shd w:val="clear" w:color="auto" w:fill="auto"/>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2015</w:t>
            </w:r>
          </w:p>
        </w:tc>
        <w:tc>
          <w:tcPr>
            <w:tcW w:w="136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862,249.01</w:t>
            </w:r>
          </w:p>
        </w:tc>
        <w:tc>
          <w:tcPr>
            <w:tcW w:w="142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57,561.35</w:t>
            </w:r>
          </w:p>
        </w:tc>
        <w:tc>
          <w:tcPr>
            <w:tcW w:w="120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600.00</w:t>
            </w:r>
          </w:p>
        </w:tc>
        <w:tc>
          <w:tcPr>
            <w:tcW w:w="148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0.00</w:t>
            </w:r>
          </w:p>
        </w:tc>
        <w:tc>
          <w:tcPr>
            <w:tcW w:w="158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920,410.36</w:t>
            </w:r>
          </w:p>
        </w:tc>
      </w:tr>
      <w:tr w:rsidR="00F91C21" w:rsidRPr="00F91C21" w:rsidTr="0098181D">
        <w:trPr>
          <w:trHeight w:val="394"/>
        </w:trPr>
        <w:tc>
          <w:tcPr>
            <w:tcW w:w="1480" w:type="dxa"/>
            <w:tcBorders>
              <w:top w:val="nil"/>
              <w:left w:val="single" w:sz="8" w:space="0" w:color="00B0F0"/>
              <w:bottom w:val="single" w:sz="8" w:space="0" w:color="00B0F0"/>
              <w:right w:val="single" w:sz="8" w:space="0" w:color="00B0F0"/>
            </w:tcBorders>
            <w:shd w:val="clear" w:color="auto" w:fill="auto"/>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2016</w:t>
            </w:r>
          </w:p>
        </w:tc>
        <w:tc>
          <w:tcPr>
            <w:tcW w:w="136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1,105,556.87</w:t>
            </w:r>
          </w:p>
        </w:tc>
        <w:tc>
          <w:tcPr>
            <w:tcW w:w="1420" w:type="dxa"/>
            <w:tcBorders>
              <w:top w:val="nil"/>
              <w:left w:val="nil"/>
              <w:bottom w:val="single" w:sz="8" w:space="0" w:color="00B0F0"/>
              <w:right w:val="single" w:sz="12" w:space="0" w:color="4BACC6"/>
            </w:tcBorders>
            <w:shd w:val="clear" w:color="auto" w:fill="auto"/>
            <w:noWrap/>
            <w:vAlign w:val="bottom"/>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65340.15</w:t>
            </w:r>
          </w:p>
        </w:tc>
        <w:tc>
          <w:tcPr>
            <w:tcW w:w="120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700.00</w:t>
            </w:r>
          </w:p>
        </w:tc>
        <w:tc>
          <w:tcPr>
            <w:tcW w:w="1480" w:type="dxa"/>
            <w:tcBorders>
              <w:top w:val="nil"/>
              <w:left w:val="nil"/>
              <w:bottom w:val="single" w:sz="8" w:space="0" w:color="00B0F0"/>
              <w:right w:val="single" w:sz="12" w:space="0" w:color="4BACC6"/>
            </w:tcBorders>
            <w:shd w:val="clear" w:color="auto" w:fill="auto"/>
            <w:noWrap/>
            <w:vAlign w:val="bottom"/>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46765.82</w:t>
            </w:r>
          </w:p>
        </w:tc>
        <w:tc>
          <w:tcPr>
            <w:tcW w:w="158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1,218,362.84</w:t>
            </w:r>
          </w:p>
        </w:tc>
      </w:tr>
      <w:tr w:rsidR="00F91C21" w:rsidRPr="00F91C21" w:rsidTr="0098181D">
        <w:trPr>
          <w:trHeight w:val="414"/>
        </w:trPr>
        <w:tc>
          <w:tcPr>
            <w:tcW w:w="1480" w:type="dxa"/>
            <w:tcBorders>
              <w:top w:val="nil"/>
              <w:left w:val="single" w:sz="8" w:space="0" w:color="00B0F0"/>
              <w:bottom w:val="single" w:sz="8" w:space="0" w:color="00B0F0"/>
              <w:right w:val="single" w:sz="8" w:space="0" w:color="00B0F0"/>
            </w:tcBorders>
            <w:shd w:val="clear" w:color="auto" w:fill="auto"/>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2017</w:t>
            </w:r>
          </w:p>
        </w:tc>
        <w:tc>
          <w:tcPr>
            <w:tcW w:w="136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1,296,285.93</w:t>
            </w:r>
          </w:p>
        </w:tc>
        <w:tc>
          <w:tcPr>
            <w:tcW w:w="142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70,960.33</w:t>
            </w:r>
          </w:p>
        </w:tc>
        <w:tc>
          <w:tcPr>
            <w:tcW w:w="120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625.00</w:t>
            </w:r>
          </w:p>
        </w:tc>
        <w:tc>
          <w:tcPr>
            <w:tcW w:w="148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0.00</w:t>
            </w:r>
          </w:p>
        </w:tc>
        <w:tc>
          <w:tcPr>
            <w:tcW w:w="158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1,367,871.26</w:t>
            </w:r>
          </w:p>
        </w:tc>
      </w:tr>
      <w:tr w:rsidR="00F91C21" w:rsidRPr="00F91C21" w:rsidTr="0098181D">
        <w:trPr>
          <w:trHeight w:val="405"/>
        </w:trPr>
        <w:tc>
          <w:tcPr>
            <w:tcW w:w="1480" w:type="dxa"/>
            <w:tcBorders>
              <w:top w:val="nil"/>
              <w:left w:val="single" w:sz="8" w:space="0" w:color="00B0F0"/>
              <w:bottom w:val="single" w:sz="8" w:space="0" w:color="00B0F0"/>
              <w:right w:val="single" w:sz="8" w:space="0" w:color="00B0F0"/>
            </w:tcBorders>
            <w:shd w:val="clear" w:color="auto" w:fill="auto"/>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2018</w:t>
            </w:r>
          </w:p>
        </w:tc>
        <w:tc>
          <w:tcPr>
            <w:tcW w:w="136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1,496,677.86</w:t>
            </w:r>
          </w:p>
        </w:tc>
        <w:tc>
          <w:tcPr>
            <w:tcW w:w="142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95,976.82</w:t>
            </w:r>
          </w:p>
        </w:tc>
        <w:tc>
          <w:tcPr>
            <w:tcW w:w="120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600.00</w:t>
            </w:r>
          </w:p>
        </w:tc>
        <w:tc>
          <w:tcPr>
            <w:tcW w:w="148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0.00</w:t>
            </w:r>
          </w:p>
        </w:tc>
        <w:tc>
          <w:tcPr>
            <w:tcW w:w="158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1,593,254.68</w:t>
            </w:r>
          </w:p>
        </w:tc>
      </w:tr>
      <w:tr w:rsidR="00F91C21" w:rsidRPr="00F91C21" w:rsidTr="0098181D">
        <w:trPr>
          <w:trHeight w:val="412"/>
        </w:trPr>
        <w:tc>
          <w:tcPr>
            <w:tcW w:w="1480" w:type="dxa"/>
            <w:tcBorders>
              <w:top w:val="nil"/>
              <w:left w:val="single" w:sz="8" w:space="0" w:color="00B0F0"/>
              <w:bottom w:val="single" w:sz="8" w:space="0" w:color="00B0F0"/>
              <w:right w:val="single" w:sz="8" w:space="0" w:color="00B0F0"/>
            </w:tcBorders>
            <w:shd w:val="clear" w:color="auto" w:fill="auto"/>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2019</w:t>
            </w:r>
          </w:p>
        </w:tc>
        <w:tc>
          <w:tcPr>
            <w:tcW w:w="136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1,345,696.71</w:t>
            </w:r>
          </w:p>
        </w:tc>
        <w:tc>
          <w:tcPr>
            <w:tcW w:w="142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82,539.61</w:t>
            </w:r>
          </w:p>
        </w:tc>
        <w:tc>
          <w:tcPr>
            <w:tcW w:w="120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750.00</w:t>
            </w:r>
          </w:p>
        </w:tc>
        <w:tc>
          <w:tcPr>
            <w:tcW w:w="148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0.00</w:t>
            </w:r>
          </w:p>
        </w:tc>
        <w:tc>
          <w:tcPr>
            <w:tcW w:w="1580" w:type="dxa"/>
            <w:tcBorders>
              <w:top w:val="nil"/>
              <w:left w:val="nil"/>
              <w:bottom w:val="single" w:sz="8" w:space="0" w:color="00B0F0"/>
              <w:right w:val="single" w:sz="8" w:space="0" w:color="00B0F0"/>
            </w:tcBorders>
            <w:shd w:val="clear" w:color="000000" w:fill="FFFFFF"/>
            <w:vAlign w:val="center"/>
            <w:hideMark/>
          </w:tcPr>
          <w:p w:rsidR="00F91C21" w:rsidRPr="00F91C21" w:rsidRDefault="00F91C21" w:rsidP="00F91C21">
            <w:pPr>
              <w:spacing w:after="0" w:line="240" w:lineRule="auto"/>
              <w:jc w:val="center"/>
              <w:rPr>
                <w:rFonts w:ascii="Calibri" w:eastAsia="Times New Roman" w:hAnsi="Calibri" w:cs="Times New Roman"/>
                <w:color w:val="000000"/>
                <w:sz w:val="16"/>
                <w:szCs w:val="16"/>
                <w:lang w:eastAsia="es-PE"/>
              </w:rPr>
            </w:pPr>
            <w:r w:rsidRPr="00F91C21">
              <w:rPr>
                <w:rFonts w:ascii="Calibri" w:eastAsia="Times New Roman" w:hAnsi="Calibri" w:cs="Times New Roman"/>
                <w:color w:val="000000"/>
                <w:sz w:val="16"/>
                <w:szCs w:val="16"/>
                <w:lang w:eastAsia="es-PE"/>
              </w:rPr>
              <w:t>1,428,986.32</w:t>
            </w:r>
          </w:p>
        </w:tc>
      </w:tr>
      <w:tr w:rsidR="00F91C21" w:rsidRPr="00F91C21" w:rsidTr="0098181D">
        <w:trPr>
          <w:trHeight w:val="404"/>
        </w:trPr>
        <w:tc>
          <w:tcPr>
            <w:tcW w:w="1480" w:type="dxa"/>
            <w:tcBorders>
              <w:top w:val="nil"/>
              <w:left w:val="single" w:sz="8" w:space="0" w:color="00B0F0"/>
              <w:bottom w:val="single" w:sz="8" w:space="0" w:color="00B0F0"/>
              <w:right w:val="single" w:sz="8" w:space="0" w:color="00B0F0"/>
            </w:tcBorders>
            <w:shd w:val="clear" w:color="000000" w:fill="C4D79B"/>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 xml:space="preserve">TOTAL </w:t>
            </w:r>
          </w:p>
        </w:tc>
        <w:tc>
          <w:tcPr>
            <w:tcW w:w="1360" w:type="dxa"/>
            <w:tcBorders>
              <w:top w:val="nil"/>
              <w:left w:val="nil"/>
              <w:bottom w:val="single" w:sz="8" w:space="0" w:color="00B0F0"/>
              <w:right w:val="single" w:sz="8" w:space="0" w:color="00B0F0"/>
            </w:tcBorders>
            <w:shd w:val="clear" w:color="000000" w:fill="C4D79B"/>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6,106,466.38</w:t>
            </w:r>
          </w:p>
        </w:tc>
        <w:tc>
          <w:tcPr>
            <w:tcW w:w="1420" w:type="dxa"/>
            <w:tcBorders>
              <w:top w:val="nil"/>
              <w:left w:val="nil"/>
              <w:bottom w:val="single" w:sz="8" w:space="0" w:color="00B0F0"/>
              <w:right w:val="single" w:sz="8" w:space="0" w:color="00B0F0"/>
            </w:tcBorders>
            <w:shd w:val="clear" w:color="000000" w:fill="C4D79B"/>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372,378.26</w:t>
            </w:r>
          </w:p>
        </w:tc>
        <w:tc>
          <w:tcPr>
            <w:tcW w:w="1200" w:type="dxa"/>
            <w:tcBorders>
              <w:top w:val="nil"/>
              <w:left w:val="nil"/>
              <w:bottom w:val="single" w:sz="8" w:space="0" w:color="00B0F0"/>
              <w:right w:val="single" w:sz="8" w:space="0" w:color="00B0F0"/>
            </w:tcBorders>
            <w:shd w:val="clear" w:color="000000" w:fill="C4D79B"/>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3,275.00</w:t>
            </w:r>
          </w:p>
        </w:tc>
        <w:tc>
          <w:tcPr>
            <w:tcW w:w="1480" w:type="dxa"/>
            <w:tcBorders>
              <w:top w:val="nil"/>
              <w:left w:val="nil"/>
              <w:bottom w:val="single" w:sz="8" w:space="0" w:color="00B0F0"/>
              <w:right w:val="single" w:sz="8" w:space="0" w:color="00B0F0"/>
            </w:tcBorders>
            <w:shd w:val="clear" w:color="000000" w:fill="C4D79B"/>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46,765.82</w:t>
            </w:r>
          </w:p>
        </w:tc>
        <w:tc>
          <w:tcPr>
            <w:tcW w:w="1580" w:type="dxa"/>
            <w:tcBorders>
              <w:top w:val="nil"/>
              <w:left w:val="nil"/>
              <w:bottom w:val="single" w:sz="8" w:space="0" w:color="00B0F0"/>
              <w:right w:val="single" w:sz="8" w:space="0" w:color="00B0F0"/>
            </w:tcBorders>
            <w:shd w:val="clear" w:color="000000" w:fill="C4D79B"/>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6,528,885.46</w:t>
            </w:r>
          </w:p>
        </w:tc>
      </w:tr>
      <w:tr w:rsidR="00F91C21" w:rsidRPr="00F91C21" w:rsidTr="0098181D">
        <w:trPr>
          <w:trHeight w:val="538"/>
        </w:trPr>
        <w:tc>
          <w:tcPr>
            <w:tcW w:w="1480" w:type="dxa"/>
            <w:tcBorders>
              <w:top w:val="nil"/>
              <w:left w:val="single" w:sz="8" w:space="0" w:color="00B0F0"/>
              <w:bottom w:val="single" w:sz="8" w:space="0" w:color="00B0F0"/>
              <w:right w:val="single" w:sz="8" w:space="0" w:color="00B0F0"/>
            </w:tcBorders>
            <w:shd w:val="clear" w:color="000000" w:fill="D9D9D9"/>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4"/>
                <w:szCs w:val="14"/>
                <w:lang w:eastAsia="es-PE"/>
              </w:rPr>
            </w:pPr>
            <w:r w:rsidRPr="00F91C21">
              <w:rPr>
                <w:rFonts w:ascii="Calibri" w:eastAsia="Times New Roman" w:hAnsi="Calibri" w:cs="Times New Roman"/>
                <w:b/>
                <w:bCs/>
                <w:color w:val="000000"/>
                <w:sz w:val="14"/>
                <w:szCs w:val="14"/>
                <w:lang w:eastAsia="es-PE"/>
              </w:rPr>
              <w:t>PORCENTAJE (%)</w:t>
            </w:r>
          </w:p>
        </w:tc>
        <w:tc>
          <w:tcPr>
            <w:tcW w:w="1360" w:type="dxa"/>
            <w:tcBorders>
              <w:top w:val="nil"/>
              <w:left w:val="nil"/>
              <w:bottom w:val="single" w:sz="8" w:space="0" w:color="00B0F0"/>
              <w:right w:val="single" w:sz="8" w:space="0" w:color="00B0F0"/>
            </w:tcBorders>
            <w:shd w:val="clear" w:color="000000" w:fill="D9D9D9"/>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93.53%</w:t>
            </w:r>
          </w:p>
        </w:tc>
        <w:tc>
          <w:tcPr>
            <w:tcW w:w="1420" w:type="dxa"/>
            <w:tcBorders>
              <w:top w:val="nil"/>
              <w:left w:val="nil"/>
              <w:bottom w:val="single" w:sz="8" w:space="0" w:color="00B0F0"/>
              <w:right w:val="single" w:sz="8" w:space="0" w:color="00B0F0"/>
            </w:tcBorders>
            <w:shd w:val="clear" w:color="000000" w:fill="D9D9D9"/>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5.70%</w:t>
            </w:r>
          </w:p>
        </w:tc>
        <w:tc>
          <w:tcPr>
            <w:tcW w:w="1200" w:type="dxa"/>
            <w:tcBorders>
              <w:top w:val="nil"/>
              <w:left w:val="nil"/>
              <w:bottom w:val="single" w:sz="8" w:space="0" w:color="00B0F0"/>
              <w:right w:val="single" w:sz="8" w:space="0" w:color="00B0F0"/>
            </w:tcBorders>
            <w:shd w:val="clear" w:color="000000" w:fill="D9D9D9"/>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0.05%</w:t>
            </w:r>
          </w:p>
        </w:tc>
        <w:tc>
          <w:tcPr>
            <w:tcW w:w="1480" w:type="dxa"/>
            <w:tcBorders>
              <w:top w:val="nil"/>
              <w:left w:val="nil"/>
              <w:bottom w:val="single" w:sz="8" w:space="0" w:color="00B0F0"/>
              <w:right w:val="single" w:sz="8" w:space="0" w:color="00B0F0"/>
            </w:tcBorders>
            <w:shd w:val="clear" w:color="000000" w:fill="D9D9D9"/>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0.72%</w:t>
            </w:r>
          </w:p>
        </w:tc>
        <w:tc>
          <w:tcPr>
            <w:tcW w:w="1580" w:type="dxa"/>
            <w:tcBorders>
              <w:top w:val="nil"/>
              <w:left w:val="nil"/>
              <w:bottom w:val="single" w:sz="8" w:space="0" w:color="00B0F0"/>
              <w:right w:val="single" w:sz="8" w:space="0" w:color="00B0F0"/>
            </w:tcBorders>
            <w:shd w:val="clear" w:color="000000" w:fill="D9D9D9"/>
            <w:vAlign w:val="center"/>
            <w:hideMark/>
          </w:tcPr>
          <w:p w:rsidR="00F91C21" w:rsidRPr="00F91C21" w:rsidRDefault="00F91C21" w:rsidP="00F91C21">
            <w:pPr>
              <w:spacing w:after="0" w:line="240" w:lineRule="auto"/>
              <w:jc w:val="center"/>
              <w:rPr>
                <w:rFonts w:ascii="Calibri" w:eastAsia="Times New Roman" w:hAnsi="Calibri" w:cs="Times New Roman"/>
                <w:b/>
                <w:bCs/>
                <w:color w:val="000000"/>
                <w:sz w:val="16"/>
                <w:szCs w:val="16"/>
                <w:lang w:eastAsia="es-PE"/>
              </w:rPr>
            </w:pPr>
            <w:r w:rsidRPr="00F91C21">
              <w:rPr>
                <w:rFonts w:ascii="Calibri" w:eastAsia="Times New Roman" w:hAnsi="Calibri" w:cs="Times New Roman"/>
                <w:b/>
                <w:bCs/>
                <w:color w:val="000000"/>
                <w:sz w:val="16"/>
                <w:szCs w:val="16"/>
                <w:lang w:eastAsia="es-PE"/>
              </w:rPr>
              <w:t>100.00%</w:t>
            </w:r>
          </w:p>
        </w:tc>
      </w:tr>
    </w:tbl>
    <w:p w:rsidR="00DA5206" w:rsidRPr="00B714AB" w:rsidRDefault="00F469AA" w:rsidP="00DA5206">
      <w:pPr>
        <w:rPr>
          <w:b/>
        </w:rPr>
      </w:pPr>
      <w:r>
        <w:rPr>
          <w:sz w:val="16"/>
          <w:szCs w:val="16"/>
        </w:rPr>
        <w:t>Fuente: Red de Salud Virgen de Cocharcas</w:t>
      </w:r>
      <w:r w:rsidR="00DA5206" w:rsidRPr="00B26CFE">
        <w:rPr>
          <w:sz w:val="16"/>
          <w:szCs w:val="16"/>
        </w:rPr>
        <w:t>,</w:t>
      </w:r>
      <w:r w:rsidR="00DA5206">
        <w:rPr>
          <w:sz w:val="16"/>
          <w:szCs w:val="16"/>
        </w:rPr>
        <w:t xml:space="preserve"> Dirección de </w:t>
      </w:r>
      <w:r w:rsidR="00DA5206" w:rsidRPr="00B26CFE">
        <w:rPr>
          <w:sz w:val="16"/>
          <w:szCs w:val="16"/>
        </w:rPr>
        <w:t>Planificación y Presupuest</w:t>
      </w:r>
      <w:r w:rsidR="00DA5206">
        <w:rPr>
          <w:sz w:val="16"/>
          <w:szCs w:val="16"/>
        </w:rPr>
        <w:t>o.</w:t>
      </w:r>
    </w:p>
    <w:p w:rsidR="00DA5206" w:rsidRPr="0098181D" w:rsidRDefault="006346A5" w:rsidP="00DA5206">
      <w:pPr>
        <w:rPr>
          <w:rFonts w:cs="Arial"/>
          <w:sz w:val="20"/>
          <w:szCs w:val="20"/>
        </w:rPr>
      </w:pPr>
      <w:r w:rsidRPr="0098181D">
        <w:rPr>
          <w:rFonts w:cs="Arial"/>
          <w:sz w:val="20"/>
          <w:szCs w:val="20"/>
        </w:rPr>
        <w:t>Como se aprecia en el cuadro,</w:t>
      </w:r>
      <w:r w:rsidR="00DA5206" w:rsidRPr="0098181D">
        <w:rPr>
          <w:rFonts w:cs="Arial"/>
          <w:sz w:val="20"/>
          <w:szCs w:val="20"/>
        </w:rPr>
        <w:t xml:space="preserve"> la fuente de financiamiento que aporto más recu</w:t>
      </w:r>
      <w:r w:rsidR="002B0CAD" w:rsidRPr="0098181D">
        <w:rPr>
          <w:rFonts w:cs="Arial"/>
          <w:sz w:val="20"/>
          <w:szCs w:val="20"/>
        </w:rPr>
        <w:t>rsos al Centro de sa</w:t>
      </w:r>
      <w:r w:rsidR="002514BB" w:rsidRPr="0098181D">
        <w:rPr>
          <w:rFonts w:cs="Arial"/>
          <w:sz w:val="20"/>
          <w:szCs w:val="20"/>
        </w:rPr>
        <w:t>lud Huaccana</w:t>
      </w:r>
      <w:r w:rsidR="00F469AA" w:rsidRPr="0098181D">
        <w:rPr>
          <w:rFonts w:cs="Arial"/>
          <w:sz w:val="20"/>
          <w:szCs w:val="20"/>
        </w:rPr>
        <w:t xml:space="preserve"> desde el año 2015</w:t>
      </w:r>
      <w:r w:rsidR="002514BB" w:rsidRPr="0098181D">
        <w:rPr>
          <w:rFonts w:cs="Arial"/>
          <w:sz w:val="20"/>
          <w:szCs w:val="20"/>
        </w:rPr>
        <w:t xml:space="preserve"> al 2019</w:t>
      </w:r>
      <w:r w:rsidR="00DA5206" w:rsidRPr="0098181D">
        <w:rPr>
          <w:rFonts w:cs="Arial"/>
          <w:sz w:val="20"/>
          <w:szCs w:val="20"/>
        </w:rPr>
        <w:t xml:space="preserve"> es </w:t>
      </w:r>
      <w:r w:rsidR="00F46332" w:rsidRPr="0098181D">
        <w:rPr>
          <w:rFonts w:cs="Arial"/>
          <w:sz w:val="20"/>
          <w:szCs w:val="20"/>
        </w:rPr>
        <w:t>el de Recursos Ordinarios</w:t>
      </w:r>
      <w:r w:rsidR="0068754E" w:rsidRPr="0098181D">
        <w:rPr>
          <w:rFonts w:cs="Arial"/>
          <w:sz w:val="20"/>
          <w:szCs w:val="20"/>
        </w:rPr>
        <w:t xml:space="preserve"> con </w:t>
      </w:r>
      <w:r w:rsidR="00C1113E" w:rsidRPr="0098181D">
        <w:rPr>
          <w:rFonts w:cs="Arial"/>
          <w:sz w:val="20"/>
          <w:szCs w:val="20"/>
        </w:rPr>
        <w:t xml:space="preserve"> </w:t>
      </w:r>
      <w:r w:rsidR="002514BB" w:rsidRPr="0098181D">
        <w:rPr>
          <w:rFonts w:cs="Arial"/>
          <w:sz w:val="20"/>
          <w:szCs w:val="20"/>
        </w:rPr>
        <w:t>93.53</w:t>
      </w:r>
      <w:r w:rsidR="00C1113E" w:rsidRPr="0098181D">
        <w:rPr>
          <w:rFonts w:cs="Arial"/>
          <w:sz w:val="20"/>
          <w:szCs w:val="20"/>
        </w:rPr>
        <w:t>%</w:t>
      </w:r>
      <w:r w:rsidR="00DA5206" w:rsidRPr="0098181D">
        <w:rPr>
          <w:rFonts w:cs="Arial"/>
          <w:sz w:val="20"/>
          <w:szCs w:val="20"/>
        </w:rPr>
        <w:t>, la segunda fuente de financiamiento con un</w:t>
      </w:r>
      <w:r w:rsidR="002514BB" w:rsidRPr="0098181D">
        <w:rPr>
          <w:rFonts w:cs="Arial"/>
          <w:sz w:val="20"/>
          <w:szCs w:val="20"/>
        </w:rPr>
        <w:t xml:space="preserve"> 5.70</w:t>
      </w:r>
      <w:r w:rsidR="00DA5206" w:rsidRPr="0098181D">
        <w:rPr>
          <w:rFonts w:cs="Arial"/>
          <w:sz w:val="20"/>
          <w:szCs w:val="20"/>
        </w:rPr>
        <w:t>% es el de Donaciones y tran</w:t>
      </w:r>
      <w:r w:rsidR="003C4D5E" w:rsidRPr="0098181D">
        <w:rPr>
          <w:rFonts w:cs="Arial"/>
          <w:sz w:val="20"/>
          <w:szCs w:val="20"/>
        </w:rPr>
        <w:t xml:space="preserve">sferencias (SIS). </w:t>
      </w:r>
      <w:r w:rsidR="00235EAD" w:rsidRPr="0098181D">
        <w:rPr>
          <w:rFonts w:cs="Arial"/>
          <w:sz w:val="20"/>
          <w:szCs w:val="20"/>
        </w:rPr>
        <w:t>En el año 2019</w:t>
      </w:r>
      <w:r w:rsidR="00DA5206" w:rsidRPr="0098181D">
        <w:rPr>
          <w:rFonts w:cs="Arial"/>
          <w:sz w:val="20"/>
          <w:szCs w:val="20"/>
        </w:rPr>
        <w:t xml:space="preserve"> de igual manera los ingresos por fuentes de financiamientos que más aporto fue el de Recursos Ordinarios con un </w:t>
      </w:r>
      <w:r w:rsidR="00235EAD" w:rsidRPr="0098181D">
        <w:rPr>
          <w:rFonts w:cs="Arial"/>
          <w:sz w:val="20"/>
          <w:szCs w:val="20"/>
        </w:rPr>
        <w:t>94.17</w:t>
      </w:r>
      <w:r w:rsidR="00DA5206" w:rsidRPr="0098181D">
        <w:rPr>
          <w:rFonts w:cs="Arial"/>
          <w:sz w:val="20"/>
          <w:szCs w:val="20"/>
        </w:rPr>
        <w:t xml:space="preserve">%, seguido de Donaciones y Transferencias de </w:t>
      </w:r>
      <w:r w:rsidR="00235EAD" w:rsidRPr="0098181D">
        <w:rPr>
          <w:rFonts w:cs="Arial"/>
          <w:sz w:val="20"/>
          <w:szCs w:val="20"/>
        </w:rPr>
        <w:t>5.78</w:t>
      </w:r>
      <w:r w:rsidR="00DA5206" w:rsidRPr="0098181D">
        <w:rPr>
          <w:rFonts w:cs="Arial"/>
          <w:sz w:val="20"/>
          <w:szCs w:val="20"/>
        </w:rPr>
        <w:t>% para ese año.</w:t>
      </w:r>
    </w:p>
    <w:p w:rsidR="00DA5206" w:rsidRPr="0098181D" w:rsidRDefault="00DA5206" w:rsidP="00DA5206">
      <w:pPr>
        <w:rPr>
          <w:rFonts w:cs="Arial"/>
          <w:sz w:val="20"/>
          <w:szCs w:val="20"/>
          <w:highlight w:val="yellow"/>
        </w:rPr>
      </w:pPr>
      <w:r w:rsidRPr="0098181D">
        <w:rPr>
          <w:rFonts w:cs="Arial"/>
          <w:sz w:val="20"/>
          <w:szCs w:val="20"/>
        </w:rPr>
        <w:t>En el siguiente gráfico se muestra lo descrito en líneas anteriores:</w:t>
      </w:r>
    </w:p>
    <w:p w:rsidR="0098181D" w:rsidRDefault="0098181D" w:rsidP="00DA5206">
      <w:pPr>
        <w:pStyle w:val="Descripcin"/>
        <w:rPr>
          <w:rFonts w:cs="Arial"/>
          <w:sz w:val="20"/>
          <w:szCs w:val="20"/>
        </w:rPr>
      </w:pPr>
      <w:bookmarkStart w:id="7" w:name="_Toc515545356"/>
    </w:p>
    <w:p w:rsidR="00CE7539" w:rsidRPr="0098181D" w:rsidRDefault="00DA5206" w:rsidP="0098181D">
      <w:pPr>
        <w:pStyle w:val="Descripcin"/>
        <w:rPr>
          <w:rFonts w:cs="Arial"/>
          <w:sz w:val="20"/>
          <w:szCs w:val="20"/>
        </w:rPr>
      </w:pPr>
      <w:r w:rsidRPr="0098181D">
        <w:rPr>
          <w:rFonts w:cs="Arial"/>
          <w:sz w:val="20"/>
          <w:szCs w:val="20"/>
        </w:rPr>
        <w:t>Figura</w:t>
      </w:r>
      <w:r w:rsidR="008276AD" w:rsidRPr="0098181D">
        <w:rPr>
          <w:rFonts w:cs="Arial"/>
          <w:sz w:val="20"/>
          <w:szCs w:val="20"/>
        </w:rPr>
        <w:t xml:space="preserve"> N°</w:t>
      </w:r>
      <w:r w:rsidRPr="0098181D">
        <w:rPr>
          <w:rFonts w:cs="Arial"/>
          <w:sz w:val="20"/>
          <w:szCs w:val="20"/>
        </w:rPr>
        <w:t xml:space="preserve"> </w:t>
      </w:r>
      <w:r w:rsidR="005A1916" w:rsidRPr="0098181D">
        <w:rPr>
          <w:rFonts w:cs="Arial"/>
          <w:noProof/>
          <w:sz w:val="20"/>
          <w:szCs w:val="20"/>
        </w:rPr>
        <w:t>2</w:t>
      </w:r>
      <w:r w:rsidRPr="0098181D">
        <w:rPr>
          <w:rFonts w:cs="Arial"/>
          <w:sz w:val="20"/>
          <w:szCs w:val="20"/>
        </w:rPr>
        <w:t>: Análisis de Ingresos.</w:t>
      </w:r>
      <w:bookmarkEnd w:id="7"/>
    </w:p>
    <w:p w:rsidR="00DA5206" w:rsidRPr="00DD519E" w:rsidRDefault="00315AEA" w:rsidP="00DA5206">
      <w:r>
        <w:rPr>
          <w:noProof/>
          <w:lang w:eastAsia="es-PE"/>
        </w:rPr>
        <w:drawing>
          <wp:inline distT="0" distB="0" distL="0" distR="0" wp14:anchorId="78F617F2" wp14:editId="46977E55">
            <wp:extent cx="4989979" cy="3323666"/>
            <wp:effectExtent l="38100" t="38100" r="39370" b="29210"/>
            <wp:docPr id="4" name="Gráfico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DA5206">
        <w:t xml:space="preserve"> </w:t>
      </w:r>
      <w:r w:rsidR="00DA5206" w:rsidRPr="00B26CFE">
        <w:rPr>
          <w:sz w:val="16"/>
          <w:szCs w:val="16"/>
        </w:rPr>
        <w:t xml:space="preserve">Fuente: Red de salud </w:t>
      </w:r>
      <w:r>
        <w:rPr>
          <w:sz w:val="16"/>
          <w:szCs w:val="16"/>
        </w:rPr>
        <w:t>Virgen de Cocharcas</w:t>
      </w:r>
      <w:r w:rsidR="00DA5206" w:rsidRPr="00B26CFE">
        <w:rPr>
          <w:sz w:val="16"/>
          <w:szCs w:val="16"/>
        </w:rPr>
        <w:t>,</w:t>
      </w:r>
      <w:r w:rsidR="00DA5206">
        <w:rPr>
          <w:sz w:val="16"/>
          <w:szCs w:val="16"/>
        </w:rPr>
        <w:t xml:space="preserve"> Dirección de </w:t>
      </w:r>
      <w:r w:rsidR="00DA5206" w:rsidRPr="00B26CFE">
        <w:rPr>
          <w:sz w:val="16"/>
          <w:szCs w:val="16"/>
        </w:rPr>
        <w:t>Planificación y Presupuest</w:t>
      </w:r>
      <w:r w:rsidR="00DA5206">
        <w:rPr>
          <w:sz w:val="16"/>
          <w:szCs w:val="16"/>
        </w:rPr>
        <w:t>o.</w:t>
      </w:r>
    </w:p>
    <w:p w:rsidR="00DA5206" w:rsidRPr="0098181D" w:rsidRDefault="00DA5206" w:rsidP="00DA5206">
      <w:pPr>
        <w:rPr>
          <w:rFonts w:cs="Arial"/>
          <w:b/>
          <w:sz w:val="20"/>
          <w:szCs w:val="20"/>
        </w:rPr>
      </w:pPr>
      <w:r w:rsidRPr="0098181D">
        <w:rPr>
          <w:rFonts w:cs="Arial"/>
          <w:b/>
          <w:sz w:val="20"/>
          <w:szCs w:val="20"/>
        </w:rPr>
        <w:t>Gastos:</w:t>
      </w:r>
    </w:p>
    <w:p w:rsidR="0098181D" w:rsidRDefault="00315AEA" w:rsidP="00DA5206">
      <w:pPr>
        <w:rPr>
          <w:rFonts w:cs="Arial"/>
          <w:sz w:val="20"/>
          <w:szCs w:val="20"/>
        </w:rPr>
      </w:pPr>
      <w:r w:rsidRPr="0098181D">
        <w:rPr>
          <w:rFonts w:cs="Arial"/>
          <w:sz w:val="20"/>
          <w:szCs w:val="20"/>
        </w:rPr>
        <w:t>El centro de Salud de  Huaccana</w:t>
      </w:r>
      <w:r w:rsidR="003C4D5E" w:rsidRPr="0098181D">
        <w:rPr>
          <w:rFonts w:cs="Arial"/>
          <w:sz w:val="20"/>
          <w:szCs w:val="20"/>
        </w:rPr>
        <w:t xml:space="preserve"> d</w:t>
      </w:r>
      <w:r w:rsidRPr="0098181D">
        <w:rPr>
          <w:rFonts w:cs="Arial"/>
          <w:sz w:val="20"/>
          <w:szCs w:val="20"/>
        </w:rPr>
        <w:t>urante el periodo del 2015 al 2019</w:t>
      </w:r>
      <w:r w:rsidR="003C4D5E" w:rsidRPr="0098181D">
        <w:rPr>
          <w:rFonts w:cs="Arial"/>
          <w:sz w:val="20"/>
          <w:szCs w:val="20"/>
        </w:rPr>
        <w:t xml:space="preserve">, </w:t>
      </w:r>
      <w:r w:rsidR="00DA5206" w:rsidRPr="0098181D">
        <w:rPr>
          <w:rFonts w:cs="Arial"/>
          <w:sz w:val="20"/>
          <w:szCs w:val="20"/>
        </w:rPr>
        <w:t>ha desarrollado</w:t>
      </w:r>
      <w:r w:rsidR="00DD519E" w:rsidRPr="0098181D">
        <w:rPr>
          <w:rFonts w:cs="Arial"/>
          <w:sz w:val="20"/>
          <w:szCs w:val="20"/>
        </w:rPr>
        <w:t xml:space="preserve"> diversos</w:t>
      </w:r>
      <w:r w:rsidR="00DA5206" w:rsidRPr="0098181D">
        <w:rPr>
          <w:rFonts w:cs="Arial"/>
          <w:sz w:val="20"/>
          <w:szCs w:val="20"/>
        </w:rPr>
        <w:t xml:space="preserve"> gastos en Recursos Humanos </w:t>
      </w:r>
      <w:r w:rsidR="00DD519E" w:rsidRPr="0098181D">
        <w:rPr>
          <w:rFonts w:cs="Arial"/>
          <w:sz w:val="20"/>
          <w:szCs w:val="20"/>
        </w:rPr>
        <w:t>(contrato de personal)</w:t>
      </w:r>
      <w:r w:rsidR="003C4D5E" w:rsidRPr="0098181D">
        <w:rPr>
          <w:rFonts w:cs="Arial"/>
          <w:sz w:val="20"/>
          <w:szCs w:val="20"/>
        </w:rPr>
        <w:t>,</w:t>
      </w:r>
      <w:r w:rsidR="00DA5206" w:rsidRPr="0098181D">
        <w:rPr>
          <w:rFonts w:cs="Arial"/>
          <w:sz w:val="20"/>
          <w:szCs w:val="20"/>
        </w:rPr>
        <w:t xml:space="preserve"> Bienes y Servicios, que en conjunto estructuran el gasto de Recursos Ordinarios, también se han generado gastos por Donaciones y Transferencias (SIS), Recursos Directamente Recaudados y Recursos Determinados (Decretos de Urgencia).</w:t>
      </w:r>
    </w:p>
    <w:p w:rsidR="00DA5206" w:rsidRPr="0098181D" w:rsidRDefault="00DA5206" w:rsidP="00DA5206">
      <w:pPr>
        <w:rPr>
          <w:rFonts w:cs="Arial"/>
          <w:sz w:val="20"/>
          <w:szCs w:val="20"/>
        </w:rPr>
      </w:pPr>
      <w:r w:rsidRPr="0098181D">
        <w:rPr>
          <w:rFonts w:cs="Arial"/>
          <w:sz w:val="20"/>
          <w:szCs w:val="20"/>
        </w:rPr>
        <w:t xml:space="preserve">La información financiera de los últimos </w:t>
      </w:r>
      <w:r w:rsidR="00DD519E" w:rsidRPr="0098181D">
        <w:rPr>
          <w:rFonts w:cs="Arial"/>
          <w:sz w:val="20"/>
          <w:szCs w:val="20"/>
        </w:rPr>
        <w:t xml:space="preserve"> 5 </w:t>
      </w:r>
      <w:r w:rsidRPr="0098181D">
        <w:rPr>
          <w:rFonts w:cs="Arial"/>
          <w:sz w:val="20"/>
          <w:szCs w:val="20"/>
        </w:rPr>
        <w:t>años de gestión se describe a continuación:</w:t>
      </w:r>
    </w:p>
    <w:p w:rsidR="00DD519E" w:rsidRPr="0098181D" w:rsidRDefault="00DA5206" w:rsidP="00DA5206">
      <w:pPr>
        <w:pStyle w:val="Descripcin"/>
        <w:rPr>
          <w:rFonts w:cs="Arial"/>
          <w:sz w:val="20"/>
          <w:szCs w:val="20"/>
        </w:rPr>
      </w:pPr>
      <w:bookmarkStart w:id="8" w:name="_Toc484678008"/>
      <w:bookmarkStart w:id="9" w:name="_Toc484678224"/>
      <w:bookmarkStart w:id="10" w:name="_Toc484678434"/>
      <w:bookmarkStart w:id="11" w:name="_Toc510535988"/>
      <w:bookmarkStart w:id="12" w:name="_Toc510536216"/>
      <w:bookmarkStart w:id="13" w:name="_Toc515545231"/>
      <w:r w:rsidRPr="0098181D">
        <w:rPr>
          <w:rFonts w:cs="Arial"/>
          <w:sz w:val="20"/>
          <w:szCs w:val="20"/>
        </w:rPr>
        <w:t xml:space="preserve">Tabla </w:t>
      </w:r>
      <w:r w:rsidR="008276AD" w:rsidRPr="0098181D">
        <w:rPr>
          <w:rFonts w:cs="Arial"/>
          <w:sz w:val="20"/>
          <w:szCs w:val="20"/>
        </w:rPr>
        <w:t xml:space="preserve">N° </w:t>
      </w:r>
      <w:r w:rsidR="006A2D8F" w:rsidRPr="0098181D">
        <w:rPr>
          <w:rFonts w:cs="Arial"/>
          <w:noProof/>
          <w:sz w:val="20"/>
          <w:szCs w:val="20"/>
        </w:rPr>
        <w:t>2</w:t>
      </w:r>
      <w:r w:rsidRPr="0098181D">
        <w:rPr>
          <w:rFonts w:cs="Arial"/>
          <w:sz w:val="20"/>
          <w:szCs w:val="20"/>
        </w:rPr>
        <w:t>: Análisis de Gasto</w:t>
      </w:r>
      <w:bookmarkEnd w:id="8"/>
      <w:bookmarkEnd w:id="9"/>
      <w:bookmarkEnd w:id="10"/>
      <w:r w:rsidRPr="0098181D">
        <w:rPr>
          <w:rFonts w:cs="Arial"/>
          <w:sz w:val="20"/>
          <w:szCs w:val="20"/>
        </w:rPr>
        <w:t>s</w:t>
      </w:r>
    </w:p>
    <w:p w:rsidR="00DD519E" w:rsidRPr="0098181D" w:rsidRDefault="00DD519E" w:rsidP="00DD519E">
      <w:pPr>
        <w:rPr>
          <w:rFonts w:eastAsia="Times New Roman" w:cs="Arial"/>
          <w:b/>
          <w:bCs/>
          <w:color w:val="000000"/>
          <w:sz w:val="20"/>
          <w:szCs w:val="20"/>
          <w:lang w:eastAsia="es-PE"/>
        </w:rPr>
      </w:pPr>
      <w:r w:rsidRPr="0098181D">
        <w:rPr>
          <w:rFonts w:eastAsia="Times New Roman" w:cs="Arial"/>
          <w:b/>
          <w:bCs/>
          <w:color w:val="000000"/>
          <w:sz w:val="20"/>
          <w:szCs w:val="20"/>
          <w:lang w:eastAsia="es-PE"/>
        </w:rPr>
        <w:t>Gastos  por fuentes de financiamient</w:t>
      </w:r>
      <w:r w:rsidR="00315AEA" w:rsidRPr="0098181D">
        <w:rPr>
          <w:rFonts w:eastAsia="Times New Roman" w:cs="Arial"/>
          <w:b/>
          <w:bCs/>
          <w:color w:val="000000"/>
          <w:sz w:val="20"/>
          <w:szCs w:val="20"/>
          <w:lang w:eastAsia="es-PE"/>
        </w:rPr>
        <w:t>o del Centro de Salud Huaccana 2015-2019</w:t>
      </w:r>
    </w:p>
    <w:tbl>
      <w:tblPr>
        <w:tblW w:w="8520" w:type="dxa"/>
        <w:tblCellMar>
          <w:left w:w="70" w:type="dxa"/>
          <w:right w:w="70" w:type="dxa"/>
        </w:tblCellMar>
        <w:tblLook w:val="04A0" w:firstRow="1" w:lastRow="0" w:firstColumn="1" w:lastColumn="0" w:noHBand="0" w:noVBand="1"/>
      </w:tblPr>
      <w:tblGrid>
        <w:gridCol w:w="1480"/>
        <w:gridCol w:w="1360"/>
        <w:gridCol w:w="1420"/>
        <w:gridCol w:w="1200"/>
        <w:gridCol w:w="1480"/>
        <w:gridCol w:w="1580"/>
      </w:tblGrid>
      <w:tr w:rsidR="00315AEA" w:rsidRPr="00315AEA" w:rsidTr="00315AEA">
        <w:trPr>
          <w:trHeight w:val="915"/>
        </w:trPr>
        <w:tc>
          <w:tcPr>
            <w:tcW w:w="1480" w:type="dxa"/>
            <w:tcBorders>
              <w:top w:val="single" w:sz="8" w:space="0" w:color="00B0F0"/>
              <w:left w:val="single" w:sz="8" w:space="0" w:color="00B0F0"/>
              <w:bottom w:val="single" w:sz="8" w:space="0" w:color="00B0F0"/>
              <w:right w:val="single" w:sz="8" w:space="0" w:color="00B0F0"/>
            </w:tcBorders>
            <w:shd w:val="clear" w:color="000000" w:fill="D9D9D9"/>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AÑOS</w:t>
            </w:r>
          </w:p>
        </w:tc>
        <w:tc>
          <w:tcPr>
            <w:tcW w:w="1360" w:type="dxa"/>
            <w:tcBorders>
              <w:top w:val="single" w:sz="8" w:space="0" w:color="00B0F0"/>
              <w:left w:val="nil"/>
              <w:bottom w:val="single" w:sz="8" w:space="0" w:color="00B0F0"/>
              <w:right w:val="single" w:sz="8" w:space="0" w:color="00B0F0"/>
            </w:tcBorders>
            <w:shd w:val="clear" w:color="000000" w:fill="D9D9D9"/>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Recursos Ordinarios</w:t>
            </w:r>
          </w:p>
        </w:tc>
        <w:tc>
          <w:tcPr>
            <w:tcW w:w="1420" w:type="dxa"/>
            <w:tcBorders>
              <w:top w:val="single" w:sz="8" w:space="0" w:color="00B0F0"/>
              <w:left w:val="nil"/>
              <w:bottom w:val="single" w:sz="8" w:space="0" w:color="00B0F0"/>
              <w:right w:val="single" w:sz="8" w:space="0" w:color="00B0F0"/>
            </w:tcBorders>
            <w:shd w:val="clear" w:color="000000" w:fill="D9D9D9"/>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Donaciones y Transferencias (SIS)</w:t>
            </w:r>
          </w:p>
        </w:tc>
        <w:tc>
          <w:tcPr>
            <w:tcW w:w="1200" w:type="dxa"/>
            <w:tcBorders>
              <w:top w:val="single" w:sz="8" w:space="0" w:color="00B0F0"/>
              <w:left w:val="nil"/>
              <w:bottom w:val="single" w:sz="8" w:space="0" w:color="00B0F0"/>
              <w:right w:val="single" w:sz="8" w:space="0" w:color="00B0F0"/>
            </w:tcBorders>
            <w:shd w:val="clear" w:color="000000" w:fill="D9D9D9"/>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Recursos Directamente Recaudados</w:t>
            </w:r>
          </w:p>
        </w:tc>
        <w:tc>
          <w:tcPr>
            <w:tcW w:w="1480" w:type="dxa"/>
            <w:tcBorders>
              <w:top w:val="single" w:sz="8" w:space="0" w:color="00B0F0"/>
              <w:left w:val="nil"/>
              <w:bottom w:val="single" w:sz="8" w:space="0" w:color="00B0F0"/>
              <w:right w:val="single" w:sz="8" w:space="0" w:color="00B0F0"/>
            </w:tcBorders>
            <w:shd w:val="clear" w:color="000000" w:fill="D9D9D9"/>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Recursos Determinados (Decretos de Urgencia)</w:t>
            </w:r>
          </w:p>
        </w:tc>
        <w:tc>
          <w:tcPr>
            <w:tcW w:w="1580" w:type="dxa"/>
            <w:tcBorders>
              <w:top w:val="single" w:sz="8" w:space="0" w:color="00B0F0"/>
              <w:left w:val="nil"/>
              <w:bottom w:val="single" w:sz="8" w:space="0" w:color="00B0F0"/>
              <w:right w:val="nil"/>
            </w:tcBorders>
            <w:shd w:val="clear" w:color="000000" w:fill="D9D9D9"/>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TOTAL</w:t>
            </w:r>
          </w:p>
        </w:tc>
      </w:tr>
      <w:tr w:rsidR="00315AEA" w:rsidRPr="00315AEA" w:rsidTr="00315AEA">
        <w:trPr>
          <w:trHeight w:val="315"/>
        </w:trPr>
        <w:tc>
          <w:tcPr>
            <w:tcW w:w="1480" w:type="dxa"/>
            <w:tcBorders>
              <w:top w:val="nil"/>
              <w:left w:val="single" w:sz="8" w:space="0" w:color="00B0F0"/>
              <w:bottom w:val="single" w:sz="8" w:space="0" w:color="00B0F0"/>
              <w:right w:val="single" w:sz="8" w:space="0" w:color="00B0F0"/>
            </w:tcBorders>
            <w:shd w:val="clear" w:color="auto" w:fill="auto"/>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2015</w:t>
            </w:r>
          </w:p>
        </w:tc>
        <w:tc>
          <w:tcPr>
            <w:tcW w:w="136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862,249.01</w:t>
            </w:r>
          </w:p>
        </w:tc>
        <w:tc>
          <w:tcPr>
            <w:tcW w:w="142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57,561.35</w:t>
            </w:r>
          </w:p>
        </w:tc>
        <w:tc>
          <w:tcPr>
            <w:tcW w:w="120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560.00</w:t>
            </w:r>
          </w:p>
        </w:tc>
        <w:tc>
          <w:tcPr>
            <w:tcW w:w="148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0.00</w:t>
            </w:r>
          </w:p>
        </w:tc>
        <w:tc>
          <w:tcPr>
            <w:tcW w:w="158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920,370.36</w:t>
            </w:r>
          </w:p>
        </w:tc>
      </w:tr>
      <w:tr w:rsidR="00315AEA" w:rsidRPr="00315AEA" w:rsidTr="00315AEA">
        <w:trPr>
          <w:trHeight w:val="315"/>
        </w:trPr>
        <w:tc>
          <w:tcPr>
            <w:tcW w:w="1480" w:type="dxa"/>
            <w:tcBorders>
              <w:top w:val="nil"/>
              <w:left w:val="single" w:sz="8" w:space="0" w:color="00B0F0"/>
              <w:bottom w:val="single" w:sz="8" w:space="0" w:color="00B0F0"/>
              <w:right w:val="single" w:sz="8" w:space="0" w:color="00B0F0"/>
            </w:tcBorders>
            <w:shd w:val="clear" w:color="auto" w:fill="auto"/>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2016</w:t>
            </w:r>
          </w:p>
        </w:tc>
        <w:tc>
          <w:tcPr>
            <w:tcW w:w="136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1,105,556.87</w:t>
            </w:r>
          </w:p>
        </w:tc>
        <w:tc>
          <w:tcPr>
            <w:tcW w:w="1420" w:type="dxa"/>
            <w:tcBorders>
              <w:top w:val="nil"/>
              <w:left w:val="nil"/>
              <w:bottom w:val="single" w:sz="8" w:space="0" w:color="00B0F0"/>
              <w:right w:val="single" w:sz="12" w:space="0" w:color="4BACC6"/>
            </w:tcBorders>
            <w:shd w:val="clear" w:color="auto" w:fill="auto"/>
            <w:noWrap/>
            <w:vAlign w:val="bottom"/>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64920.09</w:t>
            </w:r>
          </w:p>
        </w:tc>
        <w:tc>
          <w:tcPr>
            <w:tcW w:w="120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600.00</w:t>
            </w:r>
          </w:p>
        </w:tc>
        <w:tc>
          <w:tcPr>
            <w:tcW w:w="1480" w:type="dxa"/>
            <w:tcBorders>
              <w:top w:val="nil"/>
              <w:left w:val="nil"/>
              <w:bottom w:val="single" w:sz="8" w:space="0" w:color="00B0F0"/>
              <w:right w:val="single" w:sz="12" w:space="0" w:color="4BACC6"/>
            </w:tcBorders>
            <w:shd w:val="clear" w:color="auto" w:fill="auto"/>
            <w:noWrap/>
            <w:vAlign w:val="bottom"/>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46765.82</w:t>
            </w:r>
          </w:p>
        </w:tc>
        <w:tc>
          <w:tcPr>
            <w:tcW w:w="158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1,217,842.78</w:t>
            </w:r>
          </w:p>
        </w:tc>
      </w:tr>
      <w:tr w:rsidR="00315AEA" w:rsidRPr="00315AEA" w:rsidTr="00315AEA">
        <w:trPr>
          <w:trHeight w:val="315"/>
        </w:trPr>
        <w:tc>
          <w:tcPr>
            <w:tcW w:w="1480" w:type="dxa"/>
            <w:tcBorders>
              <w:top w:val="nil"/>
              <w:left w:val="single" w:sz="8" w:space="0" w:color="00B0F0"/>
              <w:bottom w:val="single" w:sz="8" w:space="0" w:color="00B0F0"/>
              <w:right w:val="single" w:sz="8" w:space="0" w:color="00B0F0"/>
            </w:tcBorders>
            <w:shd w:val="clear" w:color="auto" w:fill="auto"/>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2017</w:t>
            </w:r>
          </w:p>
        </w:tc>
        <w:tc>
          <w:tcPr>
            <w:tcW w:w="136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1,296,285.93</w:t>
            </w:r>
          </w:p>
        </w:tc>
        <w:tc>
          <w:tcPr>
            <w:tcW w:w="142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70,900.00</w:t>
            </w:r>
          </w:p>
        </w:tc>
        <w:tc>
          <w:tcPr>
            <w:tcW w:w="120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400.00</w:t>
            </w:r>
          </w:p>
        </w:tc>
        <w:tc>
          <w:tcPr>
            <w:tcW w:w="148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0.00</w:t>
            </w:r>
          </w:p>
        </w:tc>
        <w:tc>
          <w:tcPr>
            <w:tcW w:w="158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1,367,585.93</w:t>
            </w:r>
          </w:p>
        </w:tc>
      </w:tr>
      <w:tr w:rsidR="00315AEA" w:rsidRPr="00315AEA" w:rsidTr="00315AEA">
        <w:trPr>
          <w:trHeight w:val="315"/>
        </w:trPr>
        <w:tc>
          <w:tcPr>
            <w:tcW w:w="1480" w:type="dxa"/>
            <w:tcBorders>
              <w:top w:val="nil"/>
              <w:left w:val="single" w:sz="8" w:space="0" w:color="00B0F0"/>
              <w:bottom w:val="single" w:sz="8" w:space="0" w:color="00B0F0"/>
              <w:right w:val="single" w:sz="8" w:space="0" w:color="00B0F0"/>
            </w:tcBorders>
            <w:shd w:val="clear" w:color="auto" w:fill="auto"/>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2018</w:t>
            </w:r>
          </w:p>
        </w:tc>
        <w:tc>
          <w:tcPr>
            <w:tcW w:w="136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1,496,677.86</w:t>
            </w:r>
          </w:p>
        </w:tc>
        <w:tc>
          <w:tcPr>
            <w:tcW w:w="142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95,800.76</w:t>
            </w:r>
          </w:p>
        </w:tc>
        <w:tc>
          <w:tcPr>
            <w:tcW w:w="120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600.00</w:t>
            </w:r>
          </w:p>
        </w:tc>
        <w:tc>
          <w:tcPr>
            <w:tcW w:w="148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0.00</w:t>
            </w:r>
          </w:p>
        </w:tc>
        <w:tc>
          <w:tcPr>
            <w:tcW w:w="158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1,593,078.62</w:t>
            </w:r>
          </w:p>
        </w:tc>
      </w:tr>
      <w:tr w:rsidR="00315AEA" w:rsidRPr="00315AEA" w:rsidTr="00315AEA">
        <w:trPr>
          <w:trHeight w:val="315"/>
        </w:trPr>
        <w:tc>
          <w:tcPr>
            <w:tcW w:w="1480" w:type="dxa"/>
            <w:tcBorders>
              <w:top w:val="nil"/>
              <w:left w:val="single" w:sz="8" w:space="0" w:color="00B0F0"/>
              <w:bottom w:val="single" w:sz="8" w:space="0" w:color="00B0F0"/>
              <w:right w:val="single" w:sz="8" w:space="0" w:color="00B0F0"/>
            </w:tcBorders>
            <w:shd w:val="clear" w:color="auto" w:fill="auto"/>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2019</w:t>
            </w:r>
          </w:p>
        </w:tc>
        <w:tc>
          <w:tcPr>
            <w:tcW w:w="136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1,345,696.71</w:t>
            </w:r>
          </w:p>
        </w:tc>
        <w:tc>
          <w:tcPr>
            <w:tcW w:w="142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82,539.61</w:t>
            </w:r>
          </w:p>
        </w:tc>
        <w:tc>
          <w:tcPr>
            <w:tcW w:w="120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720.00</w:t>
            </w:r>
          </w:p>
        </w:tc>
        <w:tc>
          <w:tcPr>
            <w:tcW w:w="148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0.00</w:t>
            </w:r>
          </w:p>
        </w:tc>
        <w:tc>
          <w:tcPr>
            <w:tcW w:w="1580" w:type="dxa"/>
            <w:tcBorders>
              <w:top w:val="nil"/>
              <w:left w:val="nil"/>
              <w:bottom w:val="single" w:sz="8" w:space="0" w:color="00B0F0"/>
              <w:right w:val="single" w:sz="8" w:space="0" w:color="00B0F0"/>
            </w:tcBorders>
            <w:shd w:val="clear" w:color="000000" w:fill="FFFFFF"/>
            <w:vAlign w:val="center"/>
            <w:hideMark/>
          </w:tcPr>
          <w:p w:rsidR="00315AEA" w:rsidRPr="00315AEA" w:rsidRDefault="00315AEA" w:rsidP="00315AEA">
            <w:pPr>
              <w:spacing w:after="0" w:line="240" w:lineRule="auto"/>
              <w:jc w:val="center"/>
              <w:rPr>
                <w:rFonts w:ascii="Calibri" w:eastAsia="Times New Roman" w:hAnsi="Calibri" w:cs="Times New Roman"/>
                <w:color w:val="000000"/>
                <w:sz w:val="16"/>
                <w:szCs w:val="16"/>
                <w:lang w:eastAsia="es-PE"/>
              </w:rPr>
            </w:pPr>
            <w:r w:rsidRPr="00315AEA">
              <w:rPr>
                <w:rFonts w:ascii="Calibri" w:eastAsia="Times New Roman" w:hAnsi="Calibri" w:cs="Times New Roman"/>
                <w:color w:val="000000"/>
                <w:sz w:val="16"/>
                <w:szCs w:val="16"/>
                <w:lang w:eastAsia="es-PE"/>
              </w:rPr>
              <w:t>1,428,956.32</w:t>
            </w:r>
          </w:p>
        </w:tc>
      </w:tr>
      <w:tr w:rsidR="00315AEA" w:rsidRPr="00315AEA" w:rsidTr="0098181D">
        <w:trPr>
          <w:trHeight w:val="417"/>
        </w:trPr>
        <w:tc>
          <w:tcPr>
            <w:tcW w:w="1480" w:type="dxa"/>
            <w:tcBorders>
              <w:top w:val="nil"/>
              <w:left w:val="single" w:sz="8" w:space="0" w:color="00B0F0"/>
              <w:bottom w:val="single" w:sz="8" w:space="0" w:color="00B0F0"/>
              <w:right w:val="single" w:sz="8" w:space="0" w:color="00B0F0"/>
            </w:tcBorders>
            <w:shd w:val="clear" w:color="000000" w:fill="C4D79B"/>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 xml:space="preserve">TOTAL </w:t>
            </w:r>
          </w:p>
        </w:tc>
        <w:tc>
          <w:tcPr>
            <w:tcW w:w="1360" w:type="dxa"/>
            <w:tcBorders>
              <w:top w:val="nil"/>
              <w:left w:val="nil"/>
              <w:bottom w:val="single" w:sz="8" w:space="0" w:color="00B0F0"/>
              <w:right w:val="single" w:sz="8" w:space="0" w:color="00B0F0"/>
            </w:tcBorders>
            <w:shd w:val="clear" w:color="000000" w:fill="C4D79B"/>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6,106,466.38</w:t>
            </w:r>
          </w:p>
        </w:tc>
        <w:tc>
          <w:tcPr>
            <w:tcW w:w="1420" w:type="dxa"/>
            <w:tcBorders>
              <w:top w:val="nil"/>
              <w:left w:val="nil"/>
              <w:bottom w:val="single" w:sz="8" w:space="0" w:color="00B0F0"/>
              <w:right w:val="single" w:sz="8" w:space="0" w:color="00B0F0"/>
            </w:tcBorders>
            <w:shd w:val="clear" w:color="000000" w:fill="C4D79B"/>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371,721.81</w:t>
            </w:r>
          </w:p>
        </w:tc>
        <w:tc>
          <w:tcPr>
            <w:tcW w:w="1200" w:type="dxa"/>
            <w:tcBorders>
              <w:top w:val="nil"/>
              <w:left w:val="nil"/>
              <w:bottom w:val="single" w:sz="8" w:space="0" w:color="00B0F0"/>
              <w:right w:val="single" w:sz="8" w:space="0" w:color="00B0F0"/>
            </w:tcBorders>
            <w:shd w:val="clear" w:color="000000" w:fill="C4D79B"/>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2,880.00</w:t>
            </w:r>
          </w:p>
        </w:tc>
        <w:tc>
          <w:tcPr>
            <w:tcW w:w="1480" w:type="dxa"/>
            <w:tcBorders>
              <w:top w:val="nil"/>
              <w:left w:val="nil"/>
              <w:bottom w:val="single" w:sz="8" w:space="0" w:color="00B0F0"/>
              <w:right w:val="single" w:sz="8" w:space="0" w:color="00B0F0"/>
            </w:tcBorders>
            <w:shd w:val="clear" w:color="000000" w:fill="C4D79B"/>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46,765.82</w:t>
            </w:r>
          </w:p>
        </w:tc>
        <w:tc>
          <w:tcPr>
            <w:tcW w:w="1580" w:type="dxa"/>
            <w:tcBorders>
              <w:top w:val="nil"/>
              <w:left w:val="nil"/>
              <w:bottom w:val="single" w:sz="8" w:space="0" w:color="00B0F0"/>
              <w:right w:val="single" w:sz="8" w:space="0" w:color="00B0F0"/>
            </w:tcBorders>
            <w:shd w:val="clear" w:color="000000" w:fill="C4D79B"/>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6,527,834.01</w:t>
            </w:r>
          </w:p>
        </w:tc>
      </w:tr>
      <w:tr w:rsidR="00315AEA" w:rsidRPr="00315AEA" w:rsidTr="00315AEA">
        <w:trPr>
          <w:trHeight w:val="315"/>
        </w:trPr>
        <w:tc>
          <w:tcPr>
            <w:tcW w:w="1480" w:type="dxa"/>
            <w:tcBorders>
              <w:top w:val="nil"/>
              <w:left w:val="single" w:sz="8" w:space="0" w:color="00B0F0"/>
              <w:bottom w:val="single" w:sz="8" w:space="0" w:color="00B0F0"/>
              <w:right w:val="single" w:sz="8" w:space="0" w:color="00B0F0"/>
            </w:tcBorders>
            <w:shd w:val="clear" w:color="000000" w:fill="D9D9D9"/>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PORCENTAJE (%)</w:t>
            </w:r>
          </w:p>
        </w:tc>
        <w:tc>
          <w:tcPr>
            <w:tcW w:w="1360" w:type="dxa"/>
            <w:tcBorders>
              <w:top w:val="nil"/>
              <w:left w:val="nil"/>
              <w:bottom w:val="single" w:sz="8" w:space="0" w:color="00B0F0"/>
              <w:right w:val="single" w:sz="8" w:space="0" w:color="00B0F0"/>
            </w:tcBorders>
            <w:shd w:val="clear" w:color="000000" w:fill="D9D9D9"/>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93.55%</w:t>
            </w:r>
          </w:p>
        </w:tc>
        <w:tc>
          <w:tcPr>
            <w:tcW w:w="1420" w:type="dxa"/>
            <w:tcBorders>
              <w:top w:val="nil"/>
              <w:left w:val="nil"/>
              <w:bottom w:val="single" w:sz="8" w:space="0" w:color="00B0F0"/>
              <w:right w:val="single" w:sz="8" w:space="0" w:color="00B0F0"/>
            </w:tcBorders>
            <w:shd w:val="clear" w:color="000000" w:fill="D9D9D9"/>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5.69%</w:t>
            </w:r>
          </w:p>
        </w:tc>
        <w:tc>
          <w:tcPr>
            <w:tcW w:w="1200" w:type="dxa"/>
            <w:tcBorders>
              <w:top w:val="nil"/>
              <w:left w:val="nil"/>
              <w:bottom w:val="single" w:sz="8" w:space="0" w:color="00B0F0"/>
              <w:right w:val="single" w:sz="8" w:space="0" w:color="00B0F0"/>
            </w:tcBorders>
            <w:shd w:val="clear" w:color="000000" w:fill="D9D9D9"/>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0.04%</w:t>
            </w:r>
          </w:p>
        </w:tc>
        <w:tc>
          <w:tcPr>
            <w:tcW w:w="1480" w:type="dxa"/>
            <w:tcBorders>
              <w:top w:val="nil"/>
              <w:left w:val="nil"/>
              <w:bottom w:val="single" w:sz="8" w:space="0" w:color="00B0F0"/>
              <w:right w:val="single" w:sz="8" w:space="0" w:color="00B0F0"/>
            </w:tcBorders>
            <w:shd w:val="clear" w:color="000000" w:fill="D9D9D9"/>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0.72%</w:t>
            </w:r>
          </w:p>
        </w:tc>
        <w:tc>
          <w:tcPr>
            <w:tcW w:w="1580" w:type="dxa"/>
            <w:tcBorders>
              <w:top w:val="nil"/>
              <w:left w:val="nil"/>
              <w:bottom w:val="single" w:sz="8" w:space="0" w:color="00B0F0"/>
              <w:right w:val="single" w:sz="8" w:space="0" w:color="00B0F0"/>
            </w:tcBorders>
            <w:shd w:val="clear" w:color="000000" w:fill="D9D9D9"/>
            <w:vAlign w:val="center"/>
            <w:hideMark/>
          </w:tcPr>
          <w:p w:rsidR="00315AEA" w:rsidRPr="00315AEA" w:rsidRDefault="00315AEA" w:rsidP="00315AEA">
            <w:pPr>
              <w:spacing w:after="0" w:line="240" w:lineRule="auto"/>
              <w:jc w:val="center"/>
              <w:rPr>
                <w:rFonts w:ascii="Calibri" w:eastAsia="Times New Roman" w:hAnsi="Calibri" w:cs="Times New Roman"/>
                <w:b/>
                <w:bCs/>
                <w:color w:val="000000"/>
                <w:sz w:val="16"/>
                <w:szCs w:val="16"/>
                <w:lang w:eastAsia="es-PE"/>
              </w:rPr>
            </w:pPr>
            <w:r w:rsidRPr="00315AEA">
              <w:rPr>
                <w:rFonts w:ascii="Calibri" w:eastAsia="Times New Roman" w:hAnsi="Calibri" w:cs="Times New Roman"/>
                <w:b/>
                <w:bCs/>
                <w:color w:val="000000"/>
                <w:sz w:val="16"/>
                <w:szCs w:val="16"/>
                <w:lang w:eastAsia="es-PE"/>
              </w:rPr>
              <w:t>100.00%</w:t>
            </w:r>
          </w:p>
        </w:tc>
      </w:tr>
    </w:tbl>
    <w:bookmarkEnd w:id="11"/>
    <w:bookmarkEnd w:id="12"/>
    <w:bookmarkEnd w:id="13"/>
    <w:p w:rsidR="00DA5206" w:rsidRPr="00DD519E" w:rsidRDefault="00315AEA" w:rsidP="00DD519E">
      <w:pPr>
        <w:pStyle w:val="Descripcin"/>
        <w:rPr>
          <w:b w:val="0"/>
          <w:color w:val="auto"/>
        </w:rPr>
      </w:pPr>
      <w:r>
        <w:rPr>
          <w:b w:val="0"/>
          <w:color w:val="auto"/>
          <w:sz w:val="16"/>
          <w:szCs w:val="16"/>
        </w:rPr>
        <w:t>Fuente: Red de Salud Virgen de Cocharcas</w:t>
      </w:r>
      <w:r w:rsidR="00DA5206" w:rsidRPr="00DD519E">
        <w:rPr>
          <w:b w:val="0"/>
          <w:color w:val="auto"/>
          <w:sz w:val="16"/>
          <w:szCs w:val="16"/>
        </w:rPr>
        <w:t xml:space="preserve">, Dirección </w:t>
      </w:r>
      <w:r w:rsidR="005A1916">
        <w:rPr>
          <w:b w:val="0"/>
          <w:color w:val="auto"/>
          <w:sz w:val="16"/>
          <w:szCs w:val="16"/>
        </w:rPr>
        <w:t>de Planificación y Presupuesto</w:t>
      </w:r>
    </w:p>
    <w:p w:rsidR="00DA5206" w:rsidRPr="0098181D" w:rsidRDefault="004660DC" w:rsidP="00DA5206">
      <w:pPr>
        <w:rPr>
          <w:rFonts w:cs="Arial"/>
          <w:sz w:val="20"/>
          <w:szCs w:val="20"/>
        </w:rPr>
      </w:pPr>
      <w:r w:rsidRPr="0098181D">
        <w:rPr>
          <w:rFonts w:cs="Arial"/>
          <w:sz w:val="20"/>
          <w:szCs w:val="20"/>
        </w:rPr>
        <w:lastRenderedPageBreak/>
        <w:t xml:space="preserve">En la </w:t>
      </w:r>
      <w:r w:rsidR="005C7827" w:rsidRPr="0098181D">
        <w:rPr>
          <w:rFonts w:cs="Arial"/>
          <w:sz w:val="20"/>
          <w:szCs w:val="20"/>
        </w:rPr>
        <w:t>tabla</w:t>
      </w:r>
      <w:r w:rsidR="00F87229" w:rsidRPr="0098181D">
        <w:rPr>
          <w:rFonts w:cs="Arial"/>
          <w:sz w:val="20"/>
          <w:szCs w:val="20"/>
        </w:rPr>
        <w:t xml:space="preserve"> N°</w:t>
      </w:r>
      <w:r w:rsidR="008276AD" w:rsidRPr="0098181D">
        <w:rPr>
          <w:rFonts w:cs="Arial"/>
          <w:sz w:val="20"/>
          <w:szCs w:val="20"/>
        </w:rPr>
        <w:t>2</w:t>
      </w:r>
      <w:r w:rsidR="00F87229" w:rsidRPr="0098181D">
        <w:rPr>
          <w:rFonts w:cs="Arial"/>
          <w:sz w:val="20"/>
          <w:szCs w:val="20"/>
        </w:rPr>
        <w:t xml:space="preserve"> se puede apreciar </w:t>
      </w:r>
      <w:r w:rsidRPr="0098181D">
        <w:rPr>
          <w:rFonts w:cs="Arial"/>
          <w:sz w:val="20"/>
          <w:szCs w:val="20"/>
        </w:rPr>
        <w:t>que durante el periodo 2</w:t>
      </w:r>
      <w:r w:rsidR="00E2103D" w:rsidRPr="0098181D">
        <w:rPr>
          <w:rFonts w:cs="Arial"/>
          <w:sz w:val="20"/>
          <w:szCs w:val="20"/>
        </w:rPr>
        <w:t>0</w:t>
      </w:r>
      <w:r w:rsidR="00315AEA" w:rsidRPr="0098181D">
        <w:rPr>
          <w:rFonts w:cs="Arial"/>
          <w:sz w:val="20"/>
          <w:szCs w:val="20"/>
        </w:rPr>
        <w:t>15 al 2019</w:t>
      </w:r>
      <w:r w:rsidRPr="0098181D">
        <w:rPr>
          <w:rFonts w:cs="Arial"/>
          <w:sz w:val="20"/>
          <w:szCs w:val="20"/>
        </w:rPr>
        <w:t xml:space="preserve"> los </w:t>
      </w:r>
      <w:r w:rsidR="005C7827" w:rsidRPr="0098181D">
        <w:rPr>
          <w:rFonts w:cs="Arial"/>
          <w:sz w:val="20"/>
          <w:szCs w:val="20"/>
        </w:rPr>
        <w:t xml:space="preserve"> “Recursos Ordinarios”</w:t>
      </w:r>
      <w:r w:rsidR="00DA5206" w:rsidRPr="0098181D">
        <w:rPr>
          <w:rFonts w:cs="Arial"/>
          <w:sz w:val="20"/>
          <w:szCs w:val="20"/>
        </w:rPr>
        <w:t xml:space="preserve"> equivale</w:t>
      </w:r>
      <w:r w:rsidR="005C7827" w:rsidRPr="0098181D">
        <w:rPr>
          <w:rFonts w:cs="Arial"/>
          <w:sz w:val="20"/>
          <w:szCs w:val="20"/>
        </w:rPr>
        <w:t>n</w:t>
      </w:r>
      <w:r w:rsidR="00DA5206" w:rsidRPr="0098181D">
        <w:rPr>
          <w:rFonts w:cs="Arial"/>
          <w:sz w:val="20"/>
          <w:szCs w:val="20"/>
        </w:rPr>
        <w:t xml:space="preserve"> a </w:t>
      </w:r>
      <w:r w:rsidR="00315AEA" w:rsidRPr="0098181D">
        <w:rPr>
          <w:rFonts w:cs="Arial"/>
          <w:sz w:val="20"/>
          <w:szCs w:val="20"/>
        </w:rPr>
        <w:t>un 93.55</w:t>
      </w:r>
      <w:r w:rsidRPr="0098181D">
        <w:rPr>
          <w:rFonts w:cs="Arial"/>
          <w:sz w:val="20"/>
          <w:szCs w:val="20"/>
        </w:rPr>
        <w:t>%,</w:t>
      </w:r>
      <w:r w:rsidR="00DA5206" w:rsidRPr="0098181D">
        <w:rPr>
          <w:rFonts w:cs="Arial"/>
          <w:sz w:val="20"/>
          <w:szCs w:val="20"/>
        </w:rPr>
        <w:t xml:space="preserve"> </w:t>
      </w:r>
      <w:r w:rsidRPr="0098181D">
        <w:rPr>
          <w:rFonts w:cs="Arial"/>
          <w:sz w:val="20"/>
          <w:szCs w:val="20"/>
        </w:rPr>
        <w:t xml:space="preserve">y </w:t>
      </w:r>
      <w:r w:rsidR="00DA5206" w:rsidRPr="0098181D">
        <w:rPr>
          <w:rFonts w:cs="Arial"/>
          <w:sz w:val="20"/>
          <w:szCs w:val="20"/>
        </w:rPr>
        <w:t>con ello se realiza</w:t>
      </w:r>
      <w:r w:rsidR="00F87229" w:rsidRPr="0098181D">
        <w:rPr>
          <w:rFonts w:cs="Arial"/>
          <w:sz w:val="20"/>
          <w:szCs w:val="20"/>
        </w:rPr>
        <w:t>n los</w:t>
      </w:r>
      <w:r w:rsidR="00DA5206" w:rsidRPr="0098181D">
        <w:rPr>
          <w:rFonts w:cs="Arial"/>
          <w:sz w:val="20"/>
          <w:szCs w:val="20"/>
        </w:rPr>
        <w:t xml:space="preserve"> pago</w:t>
      </w:r>
      <w:r w:rsidR="00F87229" w:rsidRPr="0098181D">
        <w:rPr>
          <w:rFonts w:cs="Arial"/>
          <w:sz w:val="20"/>
          <w:szCs w:val="20"/>
        </w:rPr>
        <w:t>s</w:t>
      </w:r>
      <w:r w:rsidR="00DA5206" w:rsidRPr="0098181D">
        <w:rPr>
          <w:rFonts w:cs="Arial"/>
          <w:sz w:val="20"/>
          <w:szCs w:val="20"/>
        </w:rPr>
        <w:t xml:space="preserve"> de</w:t>
      </w:r>
      <w:r w:rsidRPr="0098181D">
        <w:rPr>
          <w:rFonts w:cs="Arial"/>
          <w:sz w:val="20"/>
          <w:szCs w:val="20"/>
        </w:rPr>
        <w:t>l</w:t>
      </w:r>
      <w:r w:rsidR="00DA5206" w:rsidRPr="0098181D">
        <w:rPr>
          <w:rFonts w:cs="Arial"/>
          <w:sz w:val="20"/>
          <w:szCs w:val="20"/>
        </w:rPr>
        <w:t xml:space="preserve"> personal </w:t>
      </w:r>
      <w:r w:rsidRPr="0098181D">
        <w:rPr>
          <w:rFonts w:cs="Arial"/>
          <w:sz w:val="20"/>
          <w:szCs w:val="20"/>
        </w:rPr>
        <w:t>activo y sus p</w:t>
      </w:r>
      <w:r w:rsidR="00DA5206" w:rsidRPr="0098181D">
        <w:rPr>
          <w:rFonts w:cs="Arial"/>
          <w:sz w:val="20"/>
          <w:szCs w:val="20"/>
        </w:rPr>
        <w:t>restaci</w:t>
      </w:r>
      <w:r w:rsidR="00F87229" w:rsidRPr="0098181D">
        <w:rPr>
          <w:rFonts w:cs="Arial"/>
          <w:sz w:val="20"/>
          <w:szCs w:val="20"/>
        </w:rPr>
        <w:t>ones sociales. Asimismo sus</w:t>
      </w:r>
      <w:r w:rsidR="00DA5206" w:rsidRPr="0098181D">
        <w:rPr>
          <w:rFonts w:cs="Arial"/>
          <w:sz w:val="20"/>
          <w:szCs w:val="20"/>
        </w:rPr>
        <w:t xml:space="preserve"> obligaciones y responsabilidades del empleador; dentro de este marco entra el pago de remuneraciones del personal CAS, bienes y servicios, comisión de servicios, viáticos, la prestación de servicios por personas naturales y jurídicas. La segunda fuente de gastos es por Donaciones y Transferencias (devoluci</w:t>
      </w:r>
      <w:r w:rsidR="008425D3" w:rsidRPr="0098181D">
        <w:rPr>
          <w:rFonts w:cs="Arial"/>
          <w:sz w:val="20"/>
          <w:szCs w:val="20"/>
        </w:rPr>
        <w:t>on</w:t>
      </w:r>
      <w:r w:rsidR="00315AEA" w:rsidRPr="0098181D">
        <w:rPr>
          <w:rFonts w:cs="Arial"/>
          <w:sz w:val="20"/>
          <w:szCs w:val="20"/>
        </w:rPr>
        <w:t>es por el SIS) equivale al 5.69</w:t>
      </w:r>
      <w:r w:rsidR="00C1113E" w:rsidRPr="0098181D">
        <w:rPr>
          <w:rFonts w:cs="Arial"/>
          <w:sz w:val="20"/>
          <w:szCs w:val="20"/>
        </w:rPr>
        <w:t>%, con ello se realiza</w:t>
      </w:r>
      <w:r w:rsidR="00DA5206" w:rsidRPr="0098181D">
        <w:rPr>
          <w:rFonts w:cs="Arial"/>
          <w:sz w:val="20"/>
          <w:szCs w:val="20"/>
        </w:rPr>
        <w:t xml:space="preserve"> pagos</w:t>
      </w:r>
      <w:r w:rsidRPr="0098181D">
        <w:rPr>
          <w:rFonts w:cs="Arial"/>
          <w:sz w:val="20"/>
          <w:szCs w:val="20"/>
        </w:rPr>
        <w:t xml:space="preserve"> del 80% en  </w:t>
      </w:r>
      <w:r w:rsidR="00DA5206" w:rsidRPr="0098181D">
        <w:rPr>
          <w:rFonts w:cs="Arial"/>
          <w:sz w:val="20"/>
          <w:szCs w:val="20"/>
        </w:rPr>
        <w:t>medicamentos</w:t>
      </w:r>
      <w:r w:rsidR="000137B0" w:rsidRPr="0098181D">
        <w:rPr>
          <w:rFonts w:cs="Arial"/>
          <w:sz w:val="20"/>
          <w:szCs w:val="20"/>
        </w:rPr>
        <w:t xml:space="preserve">,  adquisición de </w:t>
      </w:r>
      <w:r w:rsidR="008C4F37" w:rsidRPr="0098181D">
        <w:rPr>
          <w:rFonts w:cs="Arial"/>
          <w:sz w:val="20"/>
          <w:szCs w:val="20"/>
        </w:rPr>
        <w:t>FUAS (Formato Único  de Atención)</w:t>
      </w:r>
      <w:r w:rsidR="00C1113E" w:rsidRPr="0098181D">
        <w:rPr>
          <w:rFonts w:cs="Arial"/>
          <w:sz w:val="20"/>
          <w:szCs w:val="20"/>
        </w:rPr>
        <w:t xml:space="preserve">, </w:t>
      </w:r>
      <w:r w:rsidR="008C4F37" w:rsidRPr="0098181D">
        <w:rPr>
          <w:rFonts w:cs="Arial"/>
          <w:sz w:val="20"/>
          <w:szCs w:val="20"/>
        </w:rPr>
        <w:t>asimismo los Recursos D</w:t>
      </w:r>
      <w:r w:rsidR="004178F4" w:rsidRPr="0098181D">
        <w:rPr>
          <w:rFonts w:cs="Arial"/>
          <w:sz w:val="20"/>
          <w:szCs w:val="20"/>
        </w:rPr>
        <w:t xml:space="preserve">irectamente </w:t>
      </w:r>
      <w:r w:rsidR="008C4F37" w:rsidRPr="0098181D">
        <w:rPr>
          <w:rFonts w:cs="Arial"/>
          <w:sz w:val="20"/>
          <w:szCs w:val="20"/>
        </w:rPr>
        <w:t>R</w:t>
      </w:r>
      <w:r w:rsidR="00C1113E" w:rsidRPr="0098181D">
        <w:rPr>
          <w:rFonts w:cs="Arial"/>
          <w:sz w:val="20"/>
          <w:szCs w:val="20"/>
        </w:rPr>
        <w:t>ecaudados</w:t>
      </w:r>
      <w:r w:rsidR="004178F4" w:rsidRPr="0098181D">
        <w:rPr>
          <w:rFonts w:cs="Arial"/>
          <w:sz w:val="20"/>
          <w:szCs w:val="20"/>
        </w:rPr>
        <w:t xml:space="preserve"> </w:t>
      </w:r>
      <w:r w:rsidR="00376BC6" w:rsidRPr="0098181D">
        <w:rPr>
          <w:rFonts w:cs="Arial"/>
          <w:sz w:val="20"/>
          <w:szCs w:val="20"/>
        </w:rPr>
        <w:t>(0.04</w:t>
      </w:r>
      <w:r w:rsidR="00A37E65" w:rsidRPr="0098181D">
        <w:rPr>
          <w:rFonts w:cs="Arial"/>
          <w:sz w:val="20"/>
          <w:szCs w:val="20"/>
        </w:rPr>
        <w:t xml:space="preserve">%) </w:t>
      </w:r>
      <w:r w:rsidRPr="0098181D">
        <w:rPr>
          <w:rFonts w:cs="Arial"/>
          <w:sz w:val="20"/>
          <w:szCs w:val="20"/>
        </w:rPr>
        <w:t>se realiza</w:t>
      </w:r>
      <w:r w:rsidR="004178F4" w:rsidRPr="0098181D">
        <w:rPr>
          <w:rFonts w:cs="Arial"/>
          <w:sz w:val="20"/>
          <w:szCs w:val="20"/>
        </w:rPr>
        <w:t xml:space="preserve"> pago</w:t>
      </w:r>
      <w:r w:rsidR="00315AEA" w:rsidRPr="0098181D">
        <w:rPr>
          <w:rFonts w:cs="Arial"/>
          <w:sz w:val="20"/>
          <w:szCs w:val="20"/>
        </w:rPr>
        <w:t>s de reparaciones, instalaciones,</w:t>
      </w:r>
      <w:r w:rsidRPr="0098181D">
        <w:rPr>
          <w:rFonts w:cs="Arial"/>
          <w:sz w:val="20"/>
          <w:szCs w:val="20"/>
        </w:rPr>
        <w:t xml:space="preserve"> movilidades locales,</w:t>
      </w:r>
      <w:r w:rsidR="00A37E65" w:rsidRPr="0098181D">
        <w:rPr>
          <w:rFonts w:cs="Arial"/>
          <w:sz w:val="20"/>
          <w:szCs w:val="20"/>
        </w:rPr>
        <w:t xml:space="preserve"> y</w:t>
      </w:r>
      <w:r w:rsidR="004178F4" w:rsidRPr="0098181D">
        <w:rPr>
          <w:rFonts w:cs="Arial"/>
          <w:sz w:val="20"/>
          <w:szCs w:val="20"/>
        </w:rPr>
        <w:t xml:space="preserve"> </w:t>
      </w:r>
      <w:r w:rsidR="00D117F1" w:rsidRPr="0098181D">
        <w:rPr>
          <w:rFonts w:cs="Arial"/>
          <w:sz w:val="20"/>
          <w:szCs w:val="20"/>
        </w:rPr>
        <w:t xml:space="preserve">en cuanto a </w:t>
      </w:r>
      <w:r w:rsidR="00A37E65" w:rsidRPr="0098181D">
        <w:rPr>
          <w:rFonts w:cs="Arial"/>
          <w:sz w:val="20"/>
          <w:szCs w:val="20"/>
        </w:rPr>
        <w:t>l</w:t>
      </w:r>
      <w:r w:rsidR="008425D3" w:rsidRPr="0098181D">
        <w:rPr>
          <w:rFonts w:cs="Arial"/>
          <w:sz w:val="20"/>
          <w:szCs w:val="20"/>
        </w:rPr>
        <w:t xml:space="preserve">os gastos de Recursos </w:t>
      </w:r>
      <w:r w:rsidR="00376BC6" w:rsidRPr="0098181D">
        <w:rPr>
          <w:rFonts w:cs="Arial"/>
          <w:sz w:val="20"/>
          <w:szCs w:val="20"/>
        </w:rPr>
        <w:t>Determinados (0.72</w:t>
      </w:r>
      <w:r w:rsidR="00D117F1" w:rsidRPr="0098181D">
        <w:rPr>
          <w:rFonts w:cs="Arial"/>
          <w:sz w:val="20"/>
          <w:szCs w:val="20"/>
        </w:rPr>
        <w:t xml:space="preserve"> %) son pagos </w:t>
      </w:r>
      <w:r w:rsidR="00DA5206" w:rsidRPr="0098181D">
        <w:rPr>
          <w:rFonts w:cs="Arial"/>
          <w:sz w:val="20"/>
          <w:szCs w:val="20"/>
        </w:rPr>
        <w:t xml:space="preserve"> por adquisición de equipos en los Decretos de Urgencia.</w:t>
      </w:r>
    </w:p>
    <w:p w:rsidR="00DA5206" w:rsidRPr="0098181D" w:rsidRDefault="00DA5206" w:rsidP="00DA5206">
      <w:pPr>
        <w:rPr>
          <w:rFonts w:cs="Arial"/>
          <w:sz w:val="20"/>
          <w:szCs w:val="20"/>
        </w:rPr>
      </w:pPr>
      <w:r w:rsidRPr="0098181D">
        <w:rPr>
          <w:rFonts w:cs="Arial"/>
          <w:sz w:val="20"/>
          <w:szCs w:val="20"/>
        </w:rPr>
        <w:t>En el siguiente gráfico se muestra lo descrito en líneas anteriores:</w:t>
      </w:r>
    </w:p>
    <w:p w:rsidR="00DA5206" w:rsidRPr="0098181D" w:rsidRDefault="00DA5206" w:rsidP="00DA5206">
      <w:pPr>
        <w:pStyle w:val="Descripcin"/>
        <w:rPr>
          <w:rFonts w:cs="Arial"/>
          <w:sz w:val="20"/>
          <w:szCs w:val="20"/>
        </w:rPr>
      </w:pPr>
      <w:bookmarkStart w:id="14" w:name="_Toc515545357"/>
      <w:r w:rsidRPr="0098181D">
        <w:rPr>
          <w:rFonts w:cs="Arial"/>
          <w:sz w:val="20"/>
          <w:szCs w:val="20"/>
        </w:rPr>
        <w:t>Figura</w:t>
      </w:r>
      <w:r w:rsidR="008276AD" w:rsidRPr="0098181D">
        <w:rPr>
          <w:rFonts w:cs="Arial"/>
          <w:sz w:val="20"/>
          <w:szCs w:val="20"/>
        </w:rPr>
        <w:t xml:space="preserve"> N°</w:t>
      </w:r>
      <w:r w:rsidRPr="0098181D">
        <w:rPr>
          <w:rFonts w:cs="Arial"/>
          <w:sz w:val="20"/>
          <w:szCs w:val="20"/>
        </w:rPr>
        <w:t xml:space="preserve"> </w:t>
      </w:r>
      <w:r w:rsidR="006A2D8F" w:rsidRPr="0098181D">
        <w:rPr>
          <w:rFonts w:cs="Arial"/>
          <w:noProof/>
          <w:sz w:val="20"/>
          <w:szCs w:val="20"/>
        </w:rPr>
        <w:t>2</w:t>
      </w:r>
      <w:r w:rsidRPr="0098181D">
        <w:rPr>
          <w:rFonts w:cs="Arial"/>
          <w:sz w:val="20"/>
          <w:szCs w:val="20"/>
        </w:rPr>
        <w:t>: Análisis de Gastos.</w:t>
      </w:r>
      <w:bookmarkEnd w:id="14"/>
    </w:p>
    <w:p w:rsidR="0098181D" w:rsidRPr="0098181D" w:rsidRDefault="0098181D" w:rsidP="0098181D"/>
    <w:p w:rsidR="0098181D" w:rsidRPr="0098181D" w:rsidRDefault="00D60898" w:rsidP="00DA5206">
      <w:r>
        <w:rPr>
          <w:noProof/>
          <w:lang w:eastAsia="es-PE"/>
        </w:rPr>
        <w:drawing>
          <wp:inline distT="0" distB="0" distL="0" distR="0" wp14:anchorId="056C546A" wp14:editId="4A45FFAE">
            <wp:extent cx="5087620" cy="3638550"/>
            <wp:effectExtent l="38100" t="38100" r="36830" b="38100"/>
            <wp:docPr id="5" name="Gráfico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DA5206">
        <w:rPr>
          <w:sz w:val="16"/>
          <w:szCs w:val="16"/>
        </w:rPr>
        <w:t xml:space="preserve"> </w:t>
      </w:r>
      <w:r>
        <w:rPr>
          <w:sz w:val="16"/>
          <w:szCs w:val="16"/>
        </w:rPr>
        <w:t>Fuente: Red de Salud Virgen de Cocharcas</w:t>
      </w:r>
      <w:r w:rsidR="00DA5206" w:rsidRPr="00B26CFE">
        <w:rPr>
          <w:sz w:val="16"/>
          <w:szCs w:val="16"/>
        </w:rPr>
        <w:t>,</w:t>
      </w:r>
      <w:r w:rsidR="00DA5206">
        <w:rPr>
          <w:sz w:val="16"/>
          <w:szCs w:val="16"/>
        </w:rPr>
        <w:t xml:space="preserve"> Dirección de </w:t>
      </w:r>
      <w:r w:rsidR="00DA5206" w:rsidRPr="00B26CFE">
        <w:rPr>
          <w:sz w:val="16"/>
          <w:szCs w:val="16"/>
        </w:rPr>
        <w:t>Planificación y Presupuest</w:t>
      </w:r>
      <w:r w:rsidR="00DA5206">
        <w:rPr>
          <w:sz w:val="16"/>
          <w:szCs w:val="16"/>
        </w:rPr>
        <w:t>o.</w:t>
      </w:r>
    </w:p>
    <w:p w:rsidR="00DA5206" w:rsidRDefault="00DA5206" w:rsidP="00DA5206">
      <w:pPr>
        <w:rPr>
          <w:b/>
        </w:rPr>
      </w:pPr>
      <w:r>
        <w:rPr>
          <w:b/>
        </w:rPr>
        <w:t>Evolución de los Ingresos y Gastos</w:t>
      </w:r>
      <w:r w:rsidRPr="00010968">
        <w:rPr>
          <w:b/>
        </w:rPr>
        <w:t>:</w:t>
      </w:r>
    </w:p>
    <w:p w:rsidR="00DA5206" w:rsidRDefault="00DA5206" w:rsidP="00DA5206">
      <w:pPr>
        <w:rPr>
          <w:rFonts w:ascii="Cambria" w:hAnsi="Cambria"/>
        </w:rPr>
      </w:pPr>
      <w:r w:rsidRPr="0046022F">
        <w:rPr>
          <w:rFonts w:ascii="Cambria" w:hAnsi="Cambria"/>
        </w:rPr>
        <w:t>En la siguiente figura se muestra la evolución de los Ingresos y Gastos en los últimos cinco años:</w:t>
      </w:r>
    </w:p>
    <w:p w:rsidR="0098181D" w:rsidRDefault="0098181D" w:rsidP="00DA5206">
      <w:pPr>
        <w:rPr>
          <w:rFonts w:ascii="Cambria" w:hAnsi="Cambria"/>
        </w:rPr>
      </w:pPr>
    </w:p>
    <w:p w:rsidR="0098181D" w:rsidRDefault="0098181D" w:rsidP="00DA5206">
      <w:pPr>
        <w:rPr>
          <w:rFonts w:ascii="Cambria" w:hAnsi="Cambria"/>
        </w:rPr>
      </w:pPr>
    </w:p>
    <w:p w:rsidR="0098181D" w:rsidRDefault="0098181D" w:rsidP="00DA5206">
      <w:pPr>
        <w:rPr>
          <w:rFonts w:ascii="Cambria" w:hAnsi="Cambria"/>
        </w:rPr>
      </w:pPr>
    </w:p>
    <w:p w:rsidR="0098181D" w:rsidRPr="0046022F" w:rsidRDefault="0098181D" w:rsidP="00DA5206">
      <w:pPr>
        <w:rPr>
          <w:rFonts w:ascii="Cambria" w:hAnsi="Cambria"/>
        </w:rPr>
      </w:pPr>
    </w:p>
    <w:p w:rsidR="00DA5206" w:rsidRDefault="00DA5206" w:rsidP="00DA5206">
      <w:pPr>
        <w:pStyle w:val="Descripcin"/>
      </w:pPr>
      <w:bookmarkStart w:id="15" w:name="_Toc515545358"/>
      <w:r w:rsidRPr="0099008D">
        <w:lastRenderedPageBreak/>
        <w:t>Figura</w:t>
      </w:r>
      <w:r w:rsidR="008276AD">
        <w:t xml:space="preserve"> N°</w:t>
      </w:r>
      <w:r w:rsidR="002B0CAD">
        <w:rPr>
          <w:noProof/>
        </w:rPr>
        <w:fldChar w:fldCharType="begin"/>
      </w:r>
      <w:r w:rsidR="002B0CAD">
        <w:rPr>
          <w:noProof/>
        </w:rPr>
        <w:instrText xml:space="preserve"> STYLEREF 1 \s </w:instrText>
      </w:r>
      <w:r w:rsidR="002B0CAD">
        <w:rPr>
          <w:noProof/>
        </w:rPr>
        <w:fldChar w:fldCharType="separate"/>
      </w:r>
      <w:r>
        <w:rPr>
          <w:noProof/>
        </w:rPr>
        <w:t>3</w:t>
      </w:r>
      <w:r w:rsidR="002B0CAD">
        <w:rPr>
          <w:noProof/>
        </w:rPr>
        <w:fldChar w:fldCharType="end"/>
      </w:r>
      <w:r>
        <w:t>: Evolución de los Ingresos y Gastos.</w:t>
      </w:r>
      <w:bookmarkEnd w:id="15"/>
    </w:p>
    <w:p w:rsidR="00043670" w:rsidRDefault="00DA5206" w:rsidP="00DA5206">
      <w:pPr>
        <w:rPr>
          <w:sz w:val="16"/>
          <w:szCs w:val="16"/>
        </w:rPr>
      </w:pPr>
      <w:r>
        <w:rPr>
          <w:sz w:val="16"/>
          <w:szCs w:val="16"/>
        </w:rPr>
        <w:t xml:space="preserve">             </w:t>
      </w:r>
    </w:p>
    <w:p w:rsidR="00877DFA" w:rsidRPr="00540ECA" w:rsidRDefault="00D60898" w:rsidP="00043670">
      <w:pPr>
        <w:rPr>
          <w:sz w:val="16"/>
          <w:szCs w:val="16"/>
        </w:rPr>
      </w:pPr>
      <w:r>
        <w:rPr>
          <w:noProof/>
          <w:lang w:eastAsia="es-PE"/>
        </w:rPr>
        <w:drawing>
          <wp:inline distT="0" distB="0" distL="0" distR="0" wp14:anchorId="11323411" wp14:editId="4EF831F2">
            <wp:extent cx="5059045" cy="3333750"/>
            <wp:effectExtent l="38100" t="38100" r="46355" b="3810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313524">
        <w:rPr>
          <w:sz w:val="16"/>
          <w:szCs w:val="16"/>
        </w:rPr>
        <w:t>Fuente: Red de Salud Virgen de Cocharcas</w:t>
      </w:r>
      <w:r w:rsidR="00043670" w:rsidRPr="00B26CFE">
        <w:rPr>
          <w:sz w:val="16"/>
          <w:szCs w:val="16"/>
        </w:rPr>
        <w:t>,</w:t>
      </w:r>
      <w:r w:rsidR="00043670">
        <w:rPr>
          <w:sz w:val="16"/>
          <w:szCs w:val="16"/>
        </w:rPr>
        <w:t xml:space="preserve"> Dirección de </w:t>
      </w:r>
      <w:r w:rsidR="00043670" w:rsidRPr="00B26CFE">
        <w:rPr>
          <w:sz w:val="16"/>
          <w:szCs w:val="16"/>
        </w:rPr>
        <w:t>Planificación y Presupuest</w:t>
      </w:r>
      <w:r w:rsidR="00043670">
        <w:rPr>
          <w:sz w:val="16"/>
          <w:szCs w:val="16"/>
        </w:rPr>
        <w:t>o.</w:t>
      </w:r>
    </w:p>
    <w:p w:rsidR="00EF6311" w:rsidRPr="00F84864" w:rsidRDefault="00043670" w:rsidP="00043670">
      <w:pPr>
        <w:rPr>
          <w:rFonts w:ascii="Cambria" w:hAnsi="Cambria"/>
        </w:rPr>
      </w:pPr>
      <w:r w:rsidRPr="00F84864">
        <w:rPr>
          <w:rFonts w:ascii="Cambria" w:hAnsi="Cambria"/>
        </w:rPr>
        <w:t>Como se muestra en la figura</w:t>
      </w:r>
      <w:r w:rsidR="00EF6311" w:rsidRPr="00F84864">
        <w:rPr>
          <w:rFonts w:ascii="Cambria" w:hAnsi="Cambria"/>
        </w:rPr>
        <w:t xml:space="preserve"> N°3:</w:t>
      </w:r>
      <w:r w:rsidR="00877DFA" w:rsidRPr="00F84864">
        <w:rPr>
          <w:rFonts w:ascii="Cambria" w:hAnsi="Cambria"/>
        </w:rPr>
        <w:t xml:space="preserve"> </w:t>
      </w:r>
    </w:p>
    <w:p w:rsidR="00F84864" w:rsidRPr="00DC5C09" w:rsidRDefault="00640701" w:rsidP="00043670">
      <w:pPr>
        <w:rPr>
          <w:rFonts w:ascii="Cambria" w:hAnsi="Cambria"/>
        </w:rPr>
      </w:pPr>
      <w:r w:rsidRPr="00DC5C09">
        <w:rPr>
          <w:rFonts w:ascii="Cambria" w:hAnsi="Cambria"/>
        </w:rPr>
        <w:t xml:space="preserve">En el </w:t>
      </w:r>
      <w:r w:rsidR="00877DFA" w:rsidRPr="00DC5C09">
        <w:rPr>
          <w:rFonts w:ascii="Cambria" w:hAnsi="Cambria"/>
        </w:rPr>
        <w:t>año</w:t>
      </w:r>
      <w:r w:rsidR="00C3362D" w:rsidRPr="00DC5C09">
        <w:rPr>
          <w:rFonts w:ascii="Cambria" w:hAnsi="Cambria"/>
        </w:rPr>
        <w:t xml:space="preserve"> 2015</w:t>
      </w:r>
      <w:r w:rsidRPr="00DC5C09">
        <w:rPr>
          <w:rFonts w:ascii="Cambria" w:hAnsi="Cambria"/>
        </w:rPr>
        <w:t xml:space="preserve"> sus</w:t>
      </w:r>
      <w:r w:rsidR="00877DFA" w:rsidRPr="00DC5C09">
        <w:rPr>
          <w:rFonts w:ascii="Cambria" w:hAnsi="Cambria"/>
        </w:rPr>
        <w:t xml:space="preserve"> ingresos </w:t>
      </w:r>
      <w:r w:rsidRPr="00DC5C09">
        <w:rPr>
          <w:rFonts w:ascii="Cambria" w:hAnsi="Cambria"/>
        </w:rPr>
        <w:t>fueron</w:t>
      </w:r>
      <w:r w:rsidR="004178F4" w:rsidRPr="00DC5C09">
        <w:rPr>
          <w:rFonts w:ascii="Cambria" w:hAnsi="Cambria"/>
        </w:rPr>
        <w:t xml:space="preserve"> </w:t>
      </w:r>
      <w:r w:rsidRPr="00DC5C09">
        <w:rPr>
          <w:rFonts w:ascii="Cambria" w:hAnsi="Cambria"/>
        </w:rPr>
        <w:t xml:space="preserve">de </w:t>
      </w:r>
      <w:r w:rsidR="00C3362D" w:rsidRPr="00DC5C09">
        <w:rPr>
          <w:rFonts w:ascii="Cambria" w:hAnsi="Cambria"/>
        </w:rPr>
        <w:t>920,410.36</w:t>
      </w:r>
      <w:r w:rsidR="00EF6311" w:rsidRPr="00DC5C09">
        <w:rPr>
          <w:rFonts w:ascii="Cambria" w:hAnsi="Cambria"/>
        </w:rPr>
        <w:t xml:space="preserve"> nuevo</w:t>
      </w:r>
      <w:r w:rsidRPr="00DC5C09">
        <w:rPr>
          <w:rFonts w:ascii="Cambria" w:hAnsi="Cambria"/>
        </w:rPr>
        <w:t>s</w:t>
      </w:r>
      <w:r w:rsidR="00EF6311" w:rsidRPr="00DC5C09">
        <w:rPr>
          <w:rFonts w:ascii="Cambria" w:hAnsi="Cambria"/>
        </w:rPr>
        <w:t xml:space="preserve"> soles</w:t>
      </w:r>
      <w:r w:rsidR="00C3362D" w:rsidRPr="00DC5C09">
        <w:rPr>
          <w:rFonts w:ascii="Cambria" w:hAnsi="Cambria"/>
        </w:rPr>
        <w:t xml:space="preserve"> y</w:t>
      </w:r>
      <w:r w:rsidR="006A044A" w:rsidRPr="00DC5C09">
        <w:rPr>
          <w:rFonts w:ascii="Cambria" w:hAnsi="Cambria"/>
        </w:rPr>
        <w:t xml:space="preserve"> </w:t>
      </w:r>
      <w:r w:rsidRPr="00DC5C09">
        <w:rPr>
          <w:rFonts w:ascii="Cambria" w:hAnsi="Cambria"/>
        </w:rPr>
        <w:t xml:space="preserve">durante </w:t>
      </w:r>
      <w:r w:rsidR="004178F4" w:rsidRPr="00DC5C09">
        <w:rPr>
          <w:rFonts w:ascii="Cambria" w:hAnsi="Cambria"/>
        </w:rPr>
        <w:t>los</w:t>
      </w:r>
      <w:r w:rsidR="00C3362D" w:rsidRPr="00DC5C09">
        <w:rPr>
          <w:rFonts w:ascii="Cambria" w:hAnsi="Cambria"/>
        </w:rPr>
        <w:t xml:space="preserve"> años 2016, 2017 y 2018 sus ingresos mostraron un  incremento favorable, mientra</w:t>
      </w:r>
      <w:r w:rsidR="00662717" w:rsidRPr="00DC5C09">
        <w:rPr>
          <w:rFonts w:ascii="Cambria" w:hAnsi="Cambria"/>
        </w:rPr>
        <w:t xml:space="preserve">s que en el año 2019 (hasta noviembre) se encuentra con un monto de 1,428,986.32 nuevos soles  que disminuyo a comparación del año 2018 y </w:t>
      </w:r>
      <w:r w:rsidR="003A0FB7" w:rsidRPr="00DC5C09">
        <w:rPr>
          <w:rFonts w:ascii="Cambria" w:hAnsi="Cambria"/>
        </w:rPr>
        <w:t xml:space="preserve">según la información brindada </w:t>
      </w:r>
      <w:r w:rsidR="00035448" w:rsidRPr="00DC5C09">
        <w:rPr>
          <w:rFonts w:ascii="Cambria" w:hAnsi="Cambria"/>
        </w:rPr>
        <w:t>su</w:t>
      </w:r>
      <w:r w:rsidR="00662717" w:rsidRPr="00DC5C09">
        <w:rPr>
          <w:rFonts w:ascii="Cambria" w:hAnsi="Cambria"/>
        </w:rPr>
        <w:t xml:space="preserve"> causal es </w:t>
      </w:r>
      <w:r w:rsidR="003A0FB7" w:rsidRPr="00DC5C09">
        <w:rPr>
          <w:rFonts w:ascii="Cambria" w:hAnsi="Cambria"/>
        </w:rPr>
        <w:t xml:space="preserve"> por no cubrir con la cobertura de atención a los pacientes </w:t>
      </w:r>
      <w:r w:rsidR="00BF642F" w:rsidRPr="00DC5C09">
        <w:rPr>
          <w:rFonts w:ascii="Cambria" w:hAnsi="Cambria"/>
        </w:rPr>
        <w:t xml:space="preserve">debido a </w:t>
      </w:r>
      <w:r w:rsidR="00356140" w:rsidRPr="00DC5C09">
        <w:rPr>
          <w:rFonts w:ascii="Cambria" w:hAnsi="Cambria"/>
        </w:rPr>
        <w:t xml:space="preserve">la escasa </w:t>
      </w:r>
      <w:r w:rsidR="005F7E75" w:rsidRPr="00DC5C09">
        <w:rPr>
          <w:rFonts w:ascii="Cambria" w:hAnsi="Cambria"/>
        </w:rPr>
        <w:t xml:space="preserve"> producción de </w:t>
      </w:r>
      <w:r w:rsidR="00356140" w:rsidRPr="00DC5C09">
        <w:rPr>
          <w:rFonts w:ascii="Cambria" w:hAnsi="Cambria"/>
        </w:rPr>
        <w:t xml:space="preserve">los </w:t>
      </w:r>
      <w:r w:rsidR="005F7E75" w:rsidRPr="00DC5C09">
        <w:rPr>
          <w:rFonts w:ascii="Cambria" w:hAnsi="Cambria"/>
        </w:rPr>
        <w:t>FUAS (Formato Único de Atención</w:t>
      </w:r>
      <w:r w:rsidR="00F84864" w:rsidRPr="00DC5C09">
        <w:rPr>
          <w:rFonts w:ascii="Cambria" w:hAnsi="Cambria"/>
        </w:rPr>
        <w:t>.</w:t>
      </w:r>
    </w:p>
    <w:p w:rsidR="00043670" w:rsidRPr="0046022F" w:rsidRDefault="00F84864" w:rsidP="00043670">
      <w:pPr>
        <w:rPr>
          <w:rFonts w:ascii="Cambria" w:hAnsi="Cambria"/>
        </w:rPr>
      </w:pPr>
      <w:r w:rsidRPr="00DC5C09">
        <w:rPr>
          <w:rFonts w:ascii="Cambria" w:hAnsi="Cambria"/>
        </w:rPr>
        <w:t xml:space="preserve">Y en referencia </w:t>
      </w:r>
      <w:r w:rsidR="00891A90" w:rsidRPr="00DC5C09">
        <w:rPr>
          <w:rFonts w:ascii="Cambria" w:hAnsi="Cambria"/>
        </w:rPr>
        <w:t xml:space="preserve">a los gastos se mantienen </w:t>
      </w:r>
      <w:r w:rsidR="00043670" w:rsidRPr="00DC5C09">
        <w:rPr>
          <w:rFonts w:ascii="Cambria" w:hAnsi="Cambria"/>
        </w:rPr>
        <w:t>a nivel de los ingresos</w:t>
      </w:r>
      <w:r w:rsidR="00081AF4" w:rsidRPr="00DC5C09">
        <w:rPr>
          <w:rFonts w:ascii="Cambria" w:hAnsi="Cambria"/>
        </w:rPr>
        <w:t>.</w:t>
      </w:r>
    </w:p>
    <w:p w:rsidR="00043670" w:rsidRPr="0046022F" w:rsidRDefault="00043670" w:rsidP="00DA5206">
      <w:pPr>
        <w:rPr>
          <w:rFonts w:ascii="Cambria" w:hAnsi="Cambria"/>
          <w:sz w:val="16"/>
          <w:szCs w:val="16"/>
        </w:rPr>
      </w:pPr>
    </w:p>
    <w:p w:rsidR="00043670" w:rsidRDefault="00043670" w:rsidP="00DA5206">
      <w:pPr>
        <w:rPr>
          <w:sz w:val="16"/>
          <w:szCs w:val="16"/>
        </w:rPr>
      </w:pPr>
    </w:p>
    <w:p w:rsidR="00043670" w:rsidRDefault="00043670" w:rsidP="00DA5206">
      <w:pPr>
        <w:rPr>
          <w:sz w:val="16"/>
          <w:szCs w:val="16"/>
        </w:rPr>
      </w:pPr>
    </w:p>
    <w:p w:rsidR="00043670" w:rsidRDefault="00043670" w:rsidP="00DA5206">
      <w:pPr>
        <w:rPr>
          <w:sz w:val="16"/>
          <w:szCs w:val="16"/>
        </w:rPr>
      </w:pPr>
    </w:p>
    <w:sectPr w:rsidR="000436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16184"/>
    <w:multiLevelType w:val="hybridMultilevel"/>
    <w:tmpl w:val="6A0A852A"/>
    <w:lvl w:ilvl="0" w:tplc="E22433EC">
      <w:start w:val="1"/>
      <w:numFmt w:val="decimal"/>
      <w:lvlText w:val="b.%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206"/>
    <w:rsid w:val="000118C1"/>
    <w:rsid w:val="000137B0"/>
    <w:rsid w:val="00024BF1"/>
    <w:rsid w:val="00035448"/>
    <w:rsid w:val="00043670"/>
    <w:rsid w:val="00052CFC"/>
    <w:rsid w:val="00081AF4"/>
    <w:rsid w:val="000A6DDB"/>
    <w:rsid w:val="000B024E"/>
    <w:rsid w:val="00133CF4"/>
    <w:rsid w:val="00165B9A"/>
    <w:rsid w:val="00172AA4"/>
    <w:rsid w:val="00195885"/>
    <w:rsid w:val="00235EAD"/>
    <w:rsid w:val="002514BB"/>
    <w:rsid w:val="00297110"/>
    <w:rsid w:val="002B0CAD"/>
    <w:rsid w:val="00313524"/>
    <w:rsid w:val="00315AEA"/>
    <w:rsid w:val="003358A6"/>
    <w:rsid w:val="00337047"/>
    <w:rsid w:val="00356140"/>
    <w:rsid w:val="00376BC6"/>
    <w:rsid w:val="003A0FB7"/>
    <w:rsid w:val="003C1B97"/>
    <w:rsid w:val="003C4D5E"/>
    <w:rsid w:val="003E5AB6"/>
    <w:rsid w:val="004178F4"/>
    <w:rsid w:val="0046022F"/>
    <w:rsid w:val="004660DC"/>
    <w:rsid w:val="00480692"/>
    <w:rsid w:val="004A0076"/>
    <w:rsid w:val="004D3D5B"/>
    <w:rsid w:val="004F2D87"/>
    <w:rsid w:val="005A1916"/>
    <w:rsid w:val="005C7827"/>
    <w:rsid w:val="005D5123"/>
    <w:rsid w:val="005F7E75"/>
    <w:rsid w:val="00624CBA"/>
    <w:rsid w:val="00627AF1"/>
    <w:rsid w:val="006346A5"/>
    <w:rsid w:val="00640701"/>
    <w:rsid w:val="00662717"/>
    <w:rsid w:val="0068754E"/>
    <w:rsid w:val="006A044A"/>
    <w:rsid w:val="006A2D8F"/>
    <w:rsid w:val="007A2A3E"/>
    <w:rsid w:val="008276AD"/>
    <w:rsid w:val="008425D3"/>
    <w:rsid w:val="00877DFA"/>
    <w:rsid w:val="00886EF0"/>
    <w:rsid w:val="00891A90"/>
    <w:rsid w:val="008938BC"/>
    <w:rsid w:val="008B5D6C"/>
    <w:rsid w:val="008C4C9F"/>
    <w:rsid w:val="008C4F37"/>
    <w:rsid w:val="008F2CB5"/>
    <w:rsid w:val="00926C7B"/>
    <w:rsid w:val="00967406"/>
    <w:rsid w:val="0098181D"/>
    <w:rsid w:val="009A1EF5"/>
    <w:rsid w:val="009D0C6E"/>
    <w:rsid w:val="00A2581F"/>
    <w:rsid w:val="00A33CF8"/>
    <w:rsid w:val="00A37E65"/>
    <w:rsid w:val="00AB7635"/>
    <w:rsid w:val="00B4498E"/>
    <w:rsid w:val="00B54003"/>
    <w:rsid w:val="00B84FDE"/>
    <w:rsid w:val="00BB222B"/>
    <w:rsid w:val="00BC0E4E"/>
    <w:rsid w:val="00BF642F"/>
    <w:rsid w:val="00C1113E"/>
    <w:rsid w:val="00C11F95"/>
    <w:rsid w:val="00C3362D"/>
    <w:rsid w:val="00C74DC6"/>
    <w:rsid w:val="00C930E4"/>
    <w:rsid w:val="00CA6FEA"/>
    <w:rsid w:val="00CD32AA"/>
    <w:rsid w:val="00CE7539"/>
    <w:rsid w:val="00D117F1"/>
    <w:rsid w:val="00D403F6"/>
    <w:rsid w:val="00D60898"/>
    <w:rsid w:val="00DA5206"/>
    <w:rsid w:val="00DC5C09"/>
    <w:rsid w:val="00DD519E"/>
    <w:rsid w:val="00E2103D"/>
    <w:rsid w:val="00E40F6A"/>
    <w:rsid w:val="00EA4B61"/>
    <w:rsid w:val="00EF6311"/>
    <w:rsid w:val="00F46332"/>
    <w:rsid w:val="00F469AA"/>
    <w:rsid w:val="00F556BE"/>
    <w:rsid w:val="00F84864"/>
    <w:rsid w:val="00F87229"/>
    <w:rsid w:val="00F91C21"/>
    <w:rsid w:val="00FE38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EE462-3793-4401-8F78-CB09136E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206"/>
    <w:pPr>
      <w:spacing w:after="200" w:line="276" w:lineRule="auto"/>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Iz - Párrafo de lista,Sivsa Parrafo,Titulo de Fígura,TITULO,Imagen 01.,Lista vistosa - Énfasis 11,Lista multicolor - Énfasis 111,Lista 123,Párrafo de lista2,Párrafo de lista3,Viñeta normal,NIVEL ONE,Lista multicolor - Énfasis 11"/>
    <w:basedOn w:val="Normal"/>
    <w:link w:val="PrrafodelistaCar"/>
    <w:uiPriority w:val="34"/>
    <w:qFormat/>
    <w:rsid w:val="00DA5206"/>
    <w:pPr>
      <w:spacing w:after="120"/>
      <w:ind w:left="720"/>
      <w:contextualSpacing/>
    </w:pPr>
    <w:rPr>
      <w:rFonts w:ascii="Cambria" w:eastAsia="Calibri" w:hAnsi="Cambria" w:cs="Times New Roman"/>
      <w:b/>
      <w:color w:val="2E74B5" w:themeColor="accent1" w:themeShade="BF"/>
      <w:sz w:val="26"/>
    </w:rPr>
  </w:style>
  <w:style w:type="character" w:customStyle="1" w:styleId="PrrafodelistaCar">
    <w:name w:val="Párrafo de lista Car"/>
    <w:aliases w:val="Iz - Párrafo de lista Car,Sivsa Parrafo Car,Titulo de Fígura Car,TITULO Car,Imagen 01. Car,Lista vistosa - Énfasis 11 Car,Lista multicolor - Énfasis 111 Car,Lista 123 Car,Párrafo de lista2 Car,Párrafo de lista3 Car,Viñeta normal Car"/>
    <w:link w:val="Prrafodelista"/>
    <w:uiPriority w:val="34"/>
    <w:locked/>
    <w:rsid w:val="00DA5206"/>
    <w:rPr>
      <w:rFonts w:ascii="Cambria" w:eastAsia="Calibri" w:hAnsi="Cambria" w:cs="Times New Roman"/>
      <w:b/>
      <w:color w:val="2E74B5" w:themeColor="accent1" w:themeShade="BF"/>
      <w:sz w:val="26"/>
    </w:rPr>
  </w:style>
  <w:style w:type="paragraph" w:styleId="Descripcin">
    <w:name w:val="caption"/>
    <w:aliases w:val="Epígrafe Car Car Car Car Car,Epígrafe Car Car Car Car Car Car Car Car,Epígrafe Car Car Car Car Car Car Car Car Car Car Car,Epígrafe Car Car Car Car Car Car Car Car Car Car Car Car Car Car Car C,Epígrafe 1,Epígrafe 1 Car Car,Epígrafe 1 Car Ca"/>
    <w:basedOn w:val="Normal"/>
    <w:next w:val="Normal"/>
    <w:link w:val="DescripcinCar"/>
    <w:uiPriority w:val="35"/>
    <w:unhideWhenUsed/>
    <w:qFormat/>
    <w:rsid w:val="00DA5206"/>
    <w:pPr>
      <w:spacing w:line="240" w:lineRule="auto"/>
    </w:pPr>
    <w:rPr>
      <w:b/>
      <w:bCs/>
      <w:color w:val="5B9BD5" w:themeColor="accent1"/>
      <w:sz w:val="18"/>
      <w:szCs w:val="18"/>
    </w:rPr>
  </w:style>
  <w:style w:type="character" w:customStyle="1" w:styleId="DescripcinCar">
    <w:name w:val="Descripción Car"/>
    <w:aliases w:val="Epígrafe Car Car Car Car Car Car,Epígrafe Car Car Car Car Car Car Car Car Car,Epígrafe Car Car Car Car Car Car Car Car Car Car Car Car,Epígrafe Car Car Car Car Car Car Car Car Car Car Car Car Car Car Car C Car,Epígrafe 1 Car"/>
    <w:link w:val="Descripcin"/>
    <w:uiPriority w:val="35"/>
    <w:rsid w:val="00DA5206"/>
    <w:rPr>
      <w:rFonts w:ascii="Arial" w:hAnsi="Arial"/>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3129">
      <w:bodyDiv w:val="1"/>
      <w:marLeft w:val="0"/>
      <w:marRight w:val="0"/>
      <w:marTop w:val="0"/>
      <w:marBottom w:val="0"/>
      <w:divBdr>
        <w:top w:val="none" w:sz="0" w:space="0" w:color="auto"/>
        <w:left w:val="none" w:sz="0" w:space="0" w:color="auto"/>
        <w:bottom w:val="none" w:sz="0" w:space="0" w:color="auto"/>
        <w:right w:val="none" w:sz="0" w:space="0" w:color="auto"/>
      </w:divBdr>
    </w:div>
    <w:div w:id="119149696">
      <w:bodyDiv w:val="1"/>
      <w:marLeft w:val="0"/>
      <w:marRight w:val="0"/>
      <w:marTop w:val="0"/>
      <w:marBottom w:val="0"/>
      <w:divBdr>
        <w:top w:val="none" w:sz="0" w:space="0" w:color="auto"/>
        <w:left w:val="none" w:sz="0" w:space="0" w:color="auto"/>
        <w:bottom w:val="none" w:sz="0" w:space="0" w:color="auto"/>
        <w:right w:val="none" w:sz="0" w:space="0" w:color="auto"/>
      </w:divBdr>
    </w:div>
    <w:div w:id="312411297">
      <w:bodyDiv w:val="1"/>
      <w:marLeft w:val="0"/>
      <w:marRight w:val="0"/>
      <w:marTop w:val="0"/>
      <w:marBottom w:val="0"/>
      <w:divBdr>
        <w:top w:val="none" w:sz="0" w:space="0" w:color="auto"/>
        <w:left w:val="none" w:sz="0" w:space="0" w:color="auto"/>
        <w:bottom w:val="none" w:sz="0" w:space="0" w:color="auto"/>
        <w:right w:val="none" w:sz="0" w:space="0" w:color="auto"/>
      </w:divBdr>
    </w:div>
    <w:div w:id="322009777">
      <w:bodyDiv w:val="1"/>
      <w:marLeft w:val="0"/>
      <w:marRight w:val="0"/>
      <w:marTop w:val="0"/>
      <w:marBottom w:val="0"/>
      <w:divBdr>
        <w:top w:val="none" w:sz="0" w:space="0" w:color="auto"/>
        <w:left w:val="none" w:sz="0" w:space="0" w:color="auto"/>
        <w:bottom w:val="none" w:sz="0" w:space="0" w:color="auto"/>
        <w:right w:val="none" w:sz="0" w:space="0" w:color="auto"/>
      </w:divBdr>
    </w:div>
    <w:div w:id="442771740">
      <w:bodyDiv w:val="1"/>
      <w:marLeft w:val="0"/>
      <w:marRight w:val="0"/>
      <w:marTop w:val="0"/>
      <w:marBottom w:val="0"/>
      <w:divBdr>
        <w:top w:val="none" w:sz="0" w:space="0" w:color="auto"/>
        <w:left w:val="none" w:sz="0" w:space="0" w:color="auto"/>
        <w:bottom w:val="none" w:sz="0" w:space="0" w:color="auto"/>
        <w:right w:val="none" w:sz="0" w:space="0" w:color="auto"/>
      </w:divBdr>
    </w:div>
    <w:div w:id="781992854">
      <w:bodyDiv w:val="1"/>
      <w:marLeft w:val="0"/>
      <w:marRight w:val="0"/>
      <w:marTop w:val="0"/>
      <w:marBottom w:val="0"/>
      <w:divBdr>
        <w:top w:val="none" w:sz="0" w:space="0" w:color="auto"/>
        <w:left w:val="none" w:sz="0" w:space="0" w:color="auto"/>
        <w:bottom w:val="none" w:sz="0" w:space="0" w:color="auto"/>
        <w:right w:val="none" w:sz="0" w:space="0" w:color="auto"/>
      </w:divBdr>
    </w:div>
    <w:div w:id="1622607723">
      <w:bodyDiv w:val="1"/>
      <w:marLeft w:val="0"/>
      <w:marRight w:val="0"/>
      <w:marTop w:val="0"/>
      <w:marBottom w:val="0"/>
      <w:divBdr>
        <w:top w:val="none" w:sz="0" w:space="0" w:color="auto"/>
        <w:left w:val="none" w:sz="0" w:space="0" w:color="auto"/>
        <w:bottom w:val="none" w:sz="0" w:space="0" w:color="auto"/>
        <w:right w:val="none" w:sz="0" w:space="0" w:color="auto"/>
      </w:divBdr>
    </w:div>
    <w:div w:id="1715809934">
      <w:bodyDiv w:val="1"/>
      <w:marLeft w:val="0"/>
      <w:marRight w:val="0"/>
      <w:marTop w:val="0"/>
      <w:marBottom w:val="0"/>
      <w:divBdr>
        <w:top w:val="none" w:sz="0" w:space="0" w:color="auto"/>
        <w:left w:val="none" w:sz="0" w:space="0" w:color="auto"/>
        <w:bottom w:val="none" w:sz="0" w:space="0" w:color="auto"/>
        <w:right w:val="none" w:sz="0" w:space="0" w:color="auto"/>
      </w:divBdr>
    </w:div>
    <w:div w:id="1817717260">
      <w:bodyDiv w:val="1"/>
      <w:marLeft w:val="0"/>
      <w:marRight w:val="0"/>
      <w:marTop w:val="0"/>
      <w:marBottom w:val="0"/>
      <w:divBdr>
        <w:top w:val="none" w:sz="0" w:space="0" w:color="auto"/>
        <w:left w:val="none" w:sz="0" w:space="0" w:color="auto"/>
        <w:bottom w:val="none" w:sz="0" w:space="0" w:color="auto"/>
        <w:right w:val="none" w:sz="0" w:space="0" w:color="auto"/>
      </w:divBdr>
    </w:div>
    <w:div w:id="203819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I:\PI%20EN%20PROCESO\C.S.%20HUACCANA\RR.%20Financieros\Gesti&#243;n%20de%20Recursos%20Financieros%20C.S.%20HUACCAN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I:\PI%20EN%20PROCESO\C.S.%20HUACCANA\RR.%20Financieros\Gesti&#243;n%20de%20Recursos%20Financieros%20C.S.%20HUACCAN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I:\PI%20EN%20PROCESO\C.S.%20HUACCANA\RR.%20Financieros\Gesti&#243;n%20de%20Recursos%20Financieros%20C.S.%20HUACCAN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1"/>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PE"/>
              <a:t>INGRESOS POR FUENTES DE FINANCIAMIENTO DEL C.S. HUACCANA 2015 - 2019</a:t>
            </a:r>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outerShdw blurRad="50800" dist="50800" dir="5400000" algn="ctr" rotWithShape="0">
            <a:schemeClr val="accent2"/>
          </a:outerShdw>
        </a:effectLst>
        <a:sp3d/>
      </c:spPr>
    </c:sideWall>
    <c:backWall>
      <c:thickness val="0"/>
      <c:spPr>
        <a:noFill/>
        <a:ln>
          <a:noFill/>
        </a:ln>
        <a:effectLst>
          <a:outerShdw blurRad="50800" dist="50800" dir="5400000" algn="ctr" rotWithShape="0">
            <a:schemeClr val="accent2"/>
          </a:outerShdw>
        </a:effectLst>
        <a:sp3d/>
      </c:spPr>
    </c:backWall>
    <c:plotArea>
      <c:layout>
        <c:manualLayout>
          <c:layoutTarget val="inner"/>
          <c:xMode val="edge"/>
          <c:yMode val="edge"/>
          <c:x val="0.1280743125724616"/>
          <c:y val="0.17982556540556208"/>
          <c:w val="0.83126539022764245"/>
          <c:h val="0.59386572412889915"/>
        </c:manualLayout>
      </c:layout>
      <c:bar3DChart>
        <c:barDir val="col"/>
        <c:grouping val="clustered"/>
        <c:varyColors val="0"/>
        <c:ser>
          <c:idx val="0"/>
          <c:order val="0"/>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dLbls>
            <c:dLbl>
              <c:idx val="0"/>
              <c:layout>
                <c:manualLayout>
                  <c:x val="1.6260162601626018E-2"/>
                  <c:y val="-9.2432103343458409E-3"/>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1.3550135501354964E-2"/>
                  <c:y val="-3.2351236170210441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1.6260162601626018E-2"/>
                  <c:y val="-4.1594446504556286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2.7100271002710029E-2"/>
                  <c:y val="-2.3108025835864601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Hoja1!$J$4:$M$4</c:f>
              <c:strCache>
                <c:ptCount val="4"/>
                <c:pt idx="0">
                  <c:v>Recursos Ordinarios</c:v>
                </c:pt>
                <c:pt idx="1">
                  <c:v>Donaciones y Transferencias (SIS)</c:v>
                </c:pt>
                <c:pt idx="2">
                  <c:v>Recursos Directamente Recaudados</c:v>
                </c:pt>
                <c:pt idx="3">
                  <c:v>Recursos Determinados (Decretos de Urgencia)</c:v>
                </c:pt>
              </c:strCache>
            </c:strRef>
          </c:cat>
          <c:val>
            <c:numRef>
              <c:f>Hoja1!$J$5:$M$5</c:f>
              <c:numCache>
                <c:formatCode>0.00%</c:formatCode>
                <c:ptCount val="4"/>
                <c:pt idx="0">
                  <c:v>0.93529997078551907</c:v>
                </c:pt>
                <c:pt idx="1">
                  <c:v>5.7035502044172792E-2</c:v>
                </c:pt>
                <c:pt idx="2">
                  <c:v>5.0161700952860641E-4</c:v>
                </c:pt>
                <c:pt idx="3">
                  <c:v>7.1629101607795708E-3</c:v>
                </c:pt>
              </c:numCache>
            </c:numRef>
          </c:val>
          <c:extLst xmlns:c16r2="http://schemas.microsoft.com/office/drawing/2015/06/chart">
            <c:ext xmlns:c16="http://schemas.microsoft.com/office/drawing/2014/chart" uri="{C3380CC4-5D6E-409C-BE32-E72D297353CC}">
              <c16:uniqueId val="{00000004-41A0-4753-B9BE-278C6BD817A5}"/>
            </c:ext>
          </c:extLst>
        </c:ser>
        <c:dLbls>
          <c:showLegendKey val="0"/>
          <c:showVal val="1"/>
          <c:showCatName val="0"/>
          <c:showSerName val="0"/>
          <c:showPercent val="0"/>
          <c:showBubbleSize val="0"/>
        </c:dLbls>
        <c:gapWidth val="65"/>
        <c:shape val="box"/>
        <c:axId val="155341248"/>
        <c:axId val="155345168"/>
        <c:axId val="0"/>
      </c:bar3DChart>
      <c:catAx>
        <c:axId val="15534124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155345168"/>
        <c:crosses val="autoZero"/>
        <c:auto val="1"/>
        <c:lblAlgn val="ctr"/>
        <c:lblOffset val="100"/>
        <c:noMultiLvlLbl val="0"/>
      </c:catAx>
      <c:valAx>
        <c:axId val="155345168"/>
        <c:scaling>
          <c:orientation val="minMax"/>
        </c:scaling>
        <c:delete val="0"/>
        <c:axPos val="l"/>
        <c:majorGridlines>
          <c:spPr>
            <a:ln w="22225" cap="flat" cmpd="sng" algn="ctr">
              <a:solidFill>
                <a:schemeClr val="accent2"/>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PE"/>
          </a:p>
        </c:txPr>
        <c:crossAx val="15534124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76200" cap="flat" cmpd="sng" algn="ctr">
      <a:solidFill>
        <a:schemeClr val="accent6"/>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1"/>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GASTOS POR FUENTES DE FINANCIAMIENTO DEL C.S. HUACCANA 2015 - 2019</a:t>
            </a:r>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dLbls>
            <c:dLbl>
              <c:idx val="0"/>
              <c:layout>
                <c:manualLayout>
                  <c:x val="7.4906352314261767E-3"/>
                  <c:y val="-1.199400111062561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F61E-4C99-95AD-E0ABA8BC8CFA}"/>
                </c:ext>
                <c:ext xmlns:c15="http://schemas.microsoft.com/office/drawing/2012/chart" uri="{CE6537A1-D6FC-4f65-9D91-7224C49458BB}">
                  <c15:layout/>
                </c:ext>
              </c:extLst>
            </c:dLbl>
            <c:dLbl>
              <c:idx val="1"/>
              <c:layout>
                <c:manualLayout>
                  <c:x val="1.49812704628524E-2"/>
                  <c:y val="-2.3988002221251303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F61E-4C99-95AD-E0ABA8BC8CFA}"/>
                </c:ext>
                <c:ext xmlns:c15="http://schemas.microsoft.com/office/drawing/2012/chart" uri="{CE6537A1-D6FC-4f65-9D91-7224C49458BB}">
                  <c15:layout/>
                </c:ext>
              </c:extLst>
            </c:dLbl>
            <c:dLbl>
              <c:idx val="2"/>
              <c:layout>
                <c:manualLayout>
                  <c:x val="1.7478148873327853E-2"/>
                  <c:y val="-2.798600259145976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F61E-4C99-95AD-E0ABA8BC8CFA}"/>
                </c:ext>
                <c:ext xmlns:c15="http://schemas.microsoft.com/office/drawing/2012/chart" uri="{CE6537A1-D6FC-4f65-9D91-7224C49458BB}">
                  <c15:layout/>
                </c:ext>
              </c:extLst>
            </c:dLbl>
            <c:dLbl>
              <c:idx val="3"/>
              <c:layout>
                <c:manualLayout>
                  <c:x val="9.9875136419015388E-3"/>
                  <c:y val="-1.999000185104261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F61E-4C99-95AD-E0ABA8BC8CFA}"/>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Hoja1!$J$22:$M$22</c:f>
              <c:strCache>
                <c:ptCount val="4"/>
                <c:pt idx="0">
                  <c:v>Recursos Ordinarios</c:v>
                </c:pt>
                <c:pt idx="1">
                  <c:v>Donaciones y Transferencias (SIS)</c:v>
                </c:pt>
                <c:pt idx="2">
                  <c:v>Recursos Directamente Recaudados</c:v>
                </c:pt>
                <c:pt idx="3">
                  <c:v>Recursos Determinados (Decretos de Urgencia)</c:v>
                </c:pt>
              </c:strCache>
            </c:strRef>
          </c:cat>
          <c:val>
            <c:numRef>
              <c:f>Hoja1!$J$23:$M$23</c:f>
              <c:numCache>
                <c:formatCode>0.00%</c:formatCode>
                <c:ptCount val="4"/>
                <c:pt idx="0">
                  <c:v>0.93545062123906553</c:v>
                </c:pt>
                <c:pt idx="1">
                  <c:v>5.6944127168454151E-2</c:v>
                </c:pt>
                <c:pt idx="2">
                  <c:v>4.4118768883953289E-4</c:v>
                </c:pt>
                <c:pt idx="3">
                  <c:v>7.1640639036408341E-3</c:v>
                </c:pt>
              </c:numCache>
            </c:numRef>
          </c:val>
          <c:extLst xmlns:c16r2="http://schemas.microsoft.com/office/drawing/2015/06/chart">
            <c:ext xmlns:c16="http://schemas.microsoft.com/office/drawing/2014/chart" uri="{C3380CC4-5D6E-409C-BE32-E72D297353CC}">
              <c16:uniqueId val="{00000004-F61E-4C99-95AD-E0ABA8BC8CFA}"/>
            </c:ext>
          </c:extLst>
        </c:ser>
        <c:dLbls>
          <c:showLegendKey val="0"/>
          <c:showVal val="0"/>
          <c:showCatName val="0"/>
          <c:showSerName val="0"/>
          <c:showPercent val="0"/>
          <c:showBubbleSize val="0"/>
        </c:dLbls>
        <c:gapWidth val="65"/>
        <c:shape val="box"/>
        <c:axId val="155338112"/>
        <c:axId val="155337720"/>
        <c:axId val="0"/>
      </c:bar3DChart>
      <c:catAx>
        <c:axId val="15533811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155337720"/>
        <c:crosses val="autoZero"/>
        <c:auto val="1"/>
        <c:lblAlgn val="ctr"/>
        <c:lblOffset val="100"/>
        <c:noMultiLvlLbl val="0"/>
      </c:catAx>
      <c:valAx>
        <c:axId val="155337720"/>
        <c:scaling>
          <c:orientation val="minMax"/>
        </c:scaling>
        <c:delete val="0"/>
        <c:axPos val="l"/>
        <c:majorGridlines>
          <c:spPr>
            <a:ln w="22225" cap="flat" cmpd="sng" algn="ctr">
              <a:solidFill>
                <a:schemeClr val="accent2"/>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PE"/>
          </a:p>
        </c:txPr>
        <c:crossAx val="15533811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76200" cap="flat" cmpd="sng" algn="ctr">
      <a:solidFill>
        <a:schemeClr val="accent6"/>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PE"/>
              <a:t>INGRESOS Y GASTOS</a:t>
            </a:r>
          </a:p>
        </c:rich>
      </c:tx>
      <c:layout>
        <c:manualLayout>
          <c:xMode val="edge"/>
          <c:yMode val="edge"/>
          <c:x val="0.27421840631502981"/>
          <c:y val="2.2566992427026727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Hoja1!$K$25</c:f>
              <c:strCache>
                <c:ptCount val="1"/>
                <c:pt idx="0">
                  <c:v>INGRESOS</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Hoja1!$J$26:$J$31</c:f>
              <c:strCache>
                <c:ptCount val="6"/>
                <c:pt idx="0">
                  <c:v>2015</c:v>
                </c:pt>
                <c:pt idx="1">
                  <c:v>2016</c:v>
                </c:pt>
                <c:pt idx="2">
                  <c:v>2017</c:v>
                </c:pt>
                <c:pt idx="3">
                  <c:v>2018</c:v>
                </c:pt>
                <c:pt idx="4">
                  <c:v>2019</c:v>
                </c:pt>
                <c:pt idx="5">
                  <c:v>TOTAL</c:v>
                </c:pt>
              </c:strCache>
            </c:strRef>
          </c:cat>
          <c:val>
            <c:numRef>
              <c:f>Hoja1!$K$26:$K$31</c:f>
              <c:numCache>
                <c:formatCode>#,##0.00</c:formatCode>
                <c:ptCount val="6"/>
                <c:pt idx="0">
                  <c:v>920410.36</c:v>
                </c:pt>
                <c:pt idx="1">
                  <c:v>1218362.8400000001</c:v>
                </c:pt>
                <c:pt idx="2">
                  <c:v>1367871.26</c:v>
                </c:pt>
                <c:pt idx="3">
                  <c:v>1593254.68</c:v>
                </c:pt>
                <c:pt idx="4">
                  <c:v>1428986.32</c:v>
                </c:pt>
                <c:pt idx="5">
                  <c:v>6528885.46</c:v>
                </c:pt>
              </c:numCache>
            </c:numRef>
          </c:val>
        </c:ser>
        <c:ser>
          <c:idx val="1"/>
          <c:order val="1"/>
          <c:tx>
            <c:strRef>
              <c:f>Hoja1!$L$25</c:f>
              <c:strCache>
                <c:ptCount val="1"/>
                <c:pt idx="0">
                  <c:v>GASTOS</c:v>
                </c:pt>
              </c:strCache>
            </c:strRef>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cat>
            <c:strRef>
              <c:f>Hoja1!$J$26:$J$31</c:f>
              <c:strCache>
                <c:ptCount val="6"/>
                <c:pt idx="0">
                  <c:v>2015</c:v>
                </c:pt>
                <c:pt idx="1">
                  <c:v>2016</c:v>
                </c:pt>
                <c:pt idx="2">
                  <c:v>2017</c:v>
                </c:pt>
                <c:pt idx="3">
                  <c:v>2018</c:v>
                </c:pt>
                <c:pt idx="4">
                  <c:v>2019</c:v>
                </c:pt>
                <c:pt idx="5">
                  <c:v>TOTAL</c:v>
                </c:pt>
              </c:strCache>
            </c:strRef>
          </c:cat>
          <c:val>
            <c:numRef>
              <c:f>Hoja1!$L$26:$L$31</c:f>
              <c:numCache>
                <c:formatCode>#,##0.00</c:formatCode>
                <c:ptCount val="6"/>
                <c:pt idx="0">
                  <c:v>920370.36</c:v>
                </c:pt>
                <c:pt idx="1">
                  <c:v>1217842.7800000003</c:v>
                </c:pt>
                <c:pt idx="2">
                  <c:v>1367585.93</c:v>
                </c:pt>
                <c:pt idx="3">
                  <c:v>1593078.6199999999</c:v>
                </c:pt>
                <c:pt idx="4">
                  <c:v>1428956.32</c:v>
                </c:pt>
                <c:pt idx="5">
                  <c:v>6527834.0099999998</c:v>
                </c:pt>
              </c:numCache>
            </c:numRef>
          </c:val>
        </c:ser>
        <c:dLbls>
          <c:showLegendKey val="0"/>
          <c:showVal val="0"/>
          <c:showCatName val="0"/>
          <c:showSerName val="0"/>
          <c:showPercent val="0"/>
          <c:showBubbleSize val="0"/>
        </c:dLbls>
        <c:gapWidth val="65"/>
        <c:shape val="box"/>
        <c:axId val="155339680"/>
        <c:axId val="155340464"/>
        <c:axId val="0"/>
      </c:bar3DChart>
      <c:catAx>
        <c:axId val="15533968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155340464"/>
        <c:crosses val="autoZero"/>
        <c:auto val="1"/>
        <c:lblAlgn val="ctr"/>
        <c:lblOffset val="100"/>
        <c:noMultiLvlLbl val="0"/>
      </c:catAx>
      <c:valAx>
        <c:axId val="155340464"/>
        <c:scaling>
          <c:orientation val="minMax"/>
        </c:scaling>
        <c:delete val="0"/>
        <c:axPos val="l"/>
        <c:majorGridlines>
          <c:spPr>
            <a:ln w="22225" cap="flat" cmpd="sng" algn="ctr">
              <a:solidFill>
                <a:schemeClr val="accent2"/>
              </a:solidFill>
              <a:round/>
            </a:ln>
            <a:effectLst>
              <a:outerShdw blurRad="50800" dist="50800" dir="5400000" algn="ctr" rotWithShape="0">
                <a:schemeClr val="accent6"/>
              </a:outerShdw>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PE"/>
          </a:p>
        </c:txPr>
        <c:crossAx val="155339680"/>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s-PE"/>
          </a:p>
        </c:txPr>
      </c:dTable>
      <c:spPr>
        <a:no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PE"/>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76200" cap="flat" cmpd="sng" algn="ctr">
      <a:solidFill>
        <a:schemeClr val="accent6"/>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4</Pages>
  <Words>865</Words>
  <Characters>4760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dc:creator>
  <cp:keywords/>
  <dc:description/>
  <cp:lastModifiedBy>CRISS</cp:lastModifiedBy>
  <cp:revision>64</cp:revision>
  <dcterms:created xsi:type="dcterms:W3CDTF">2018-09-19T22:56:00Z</dcterms:created>
  <dcterms:modified xsi:type="dcterms:W3CDTF">2019-12-23T17:43:00Z</dcterms:modified>
</cp:coreProperties>
</file>