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OSA in Spine Surgery - Data Extraction Template</w:t>
      </w:r>
    </w:p>
    <w:p>
      <w:pPr>
        <w:pStyle w:val="Heading1"/>
      </w:pPr>
      <w:r>
        <w:t>Study Characteristics</w:t>
      </w:r>
    </w:p>
    <w:p>
      <w:r>
        <w:t>Study ID: First Author, Year (e.g., Patel 2024)</w:t>
      </w:r>
    </w:p>
    <w:p>
      <w:r>
        <w:t>Study Design: Retrospective cohort / Prospective cohort / Cross-sectional / Case-control / RCT / Database study</w:t>
      </w:r>
    </w:p>
    <w:p>
      <w:r>
        <w:t>Country: Country of study</w:t>
      </w:r>
    </w:p>
    <w:p>
      <w:r>
        <w:t>Data Source: Single-center / NIS / ACS-NSQIP / Other</w:t>
      </w:r>
    </w:p>
    <w:p>
      <w:r>
        <w:t>Study Period: Start - End year</w:t>
      </w:r>
    </w:p>
    <w:p>
      <w:r>
        <w:t>Spine Region &amp; Procedure: e.g., Lumbar fusion (TLIF), Cervical ACDF, Decompression</w:t>
      </w:r>
    </w:p>
    <w:p>
      <w:r>
        <w:t>Total N: Total sample size</w:t>
      </w:r>
    </w:p>
    <w:p>
      <w:r>
        <w:t>OSA n: Patients with OSA</w:t>
      </w:r>
    </w:p>
    <w:p>
      <w:r>
        <w:t>Control n: Patients without OSA (N/A if single-arm)</w:t>
      </w:r>
    </w:p>
    <w:p>
      <w:r>
        <w:t>OSA Diagnostic Method: PSG / ICD codes / STOP-BANG / Berlin / HSAT / Self-report</w:t>
      </w:r>
    </w:p>
    <w:p>
      <w:r>
        <w:t>OSA Severity (Mild/Mod/Severe n): AHI-based breakdown or NR</w:t>
      </w:r>
    </w:p>
    <w:p>
      <w:r>
        <w:t>Age, Sex, BMI: Report for OSA vs Control: e.g., 58.2+/-7.1 vs 54.3+/-8.0; 62% vs 55% male; BMI 32.1 vs 27.4</w:t>
      </w:r>
    </w:p>
    <w:p>
      <w:r>
        <w:t>Key Comorbidities: HTN, DM, COPD, CVD, CCI - rates for OSA vs Control</w:t>
      </w:r>
    </w:p>
    <w:p>
      <w:r>
        <w:t>CPAP Use / Compliance: Pre-op CPAP %, compliance, post-op use; or NR</w:t>
      </w:r>
    </w:p>
    <w:p>
      <w:r>
        <w:t>Follow-up Duration: Mean/Median follow-up period</w:t>
      </w:r>
    </w:p>
    <w:p>
      <w:pPr>
        <w:pStyle w:val="Heading1"/>
      </w:pPr>
      <w:r>
        <w:t>Outcomes</w:t>
      </w:r>
    </w:p>
    <w:p>
      <w:r>
        <w:t>Study ID: Must match Sheet 1</w:t>
      </w:r>
    </w:p>
    <w:p>
      <w:r>
        <w:t>Pneumonia: n/N (%) per group, effect estimate, p-value</w:t>
      </w:r>
    </w:p>
    <w:p>
      <w:r>
        <w:t>Respiratory Failure: n/N (%) per group, effect estimate, p-value</w:t>
      </w:r>
    </w:p>
    <w:p>
      <w:r>
        <w:t>Reintubation: Unplanned reintubation: n/N (%) per group, effect estimate, p-value</w:t>
      </w:r>
    </w:p>
    <w:p>
      <w:r>
        <w:t>Desaturation Events: n/N (%) or events/patient per group, effect estimate</w:t>
      </w:r>
    </w:p>
    <w:p>
      <w:r>
        <w:t>Cardiac Complications: Arrhythmia, MI, cardiac arrest: n/N (%) per group, effect estimate</w:t>
      </w:r>
    </w:p>
    <w:p>
      <w:r>
        <w:t>DVT / PE: Deep vein thrombosis or pulmonary embolism: n/N (%) per group, effect estimate</w:t>
      </w:r>
    </w:p>
    <w:p>
      <w:r>
        <w:t>SSI: Surgical site infection: n/N (%) per group, effect estimate</w:t>
      </w:r>
    </w:p>
    <w:p>
      <w:r>
        <w:t>Wound Complications: Dehiscence, hematoma: n/N (%) per group, effect estimate</w:t>
      </w:r>
    </w:p>
    <w:p>
      <w:r>
        <w:t>Neurological Deficit: New neurological deficit: n/N (%) per group, effect estimate</w:t>
      </w:r>
    </w:p>
    <w:p>
      <w:r>
        <w:t>AKI: Acute kidney injury: n/N (%) per group, effect estimate</w:t>
      </w:r>
    </w:p>
    <w:p>
      <w:r>
        <w:t>Sepsis / UTI: Sepsis or urinary tract infection: n/N (%) per group, effect estimate</w:t>
      </w:r>
    </w:p>
    <w:p>
      <w:r>
        <w:t>Blood Transfusion: n/N (%) per group, effect estimate</w:t>
      </w:r>
    </w:p>
    <w:p>
      <w:r>
        <w:t>LOS (days): Length of stay: Mean+/-SD or Median(IQR) per group, mean difference, p-value</w:t>
      </w:r>
    </w:p>
    <w:p>
      <w:r>
        <w:t>ICU Admission: n/N (%) or ICU LOS per group, effect estimate</w:t>
      </w:r>
    </w:p>
    <w:p>
      <w:r>
        <w:t>Readmission (30d/90d): n/N (%) per group, effect estimate</w:t>
      </w:r>
    </w:p>
    <w:p>
      <w:r>
        <w:t>Mortality: In-hospital or 30-day: n/N (%) per group, effect estimate, p-value</w:t>
      </w:r>
    </w:p>
    <w:p>
      <w:r>
        <w:t>Other Outcomes: PROs (VAS, ODI, NDI), sleep outcomes (AHI change, ESS), costs, or any other reported outcome</w:t>
      </w:r>
    </w:p>
    <w:p>
      <w:pPr>
        <w:pStyle w:val="Heading1"/>
      </w:pPr>
      <w:r>
        <w:t>Quality Assessment</w:t>
      </w:r>
    </w:p>
    <w:p>
      <w:r>
        <w:t>Study ID: Must match Sheet 1</w:t>
      </w:r>
    </w:p>
    <w:p>
      <w:r>
        <w:t>RoB Tool: NOS / MINORS / RoB 2.0 / ROBINS-I</w:t>
      </w:r>
    </w:p>
    <w:p>
      <w:r>
        <w:t>Selection Score: NOS: 0-4 stars; or Low/Moderate/High</w:t>
      </w:r>
    </w:p>
    <w:p>
      <w:r>
        <w:t>Comparability Score: NOS: 0-2 stars; or Low/Moderate/High</w:t>
      </w:r>
    </w:p>
    <w:p>
      <w:r>
        <w:t>Outcome Score: NOS: 0-3 stars; or Low/Moderate/High</w:t>
      </w:r>
    </w:p>
    <w:p>
      <w:r>
        <w:t>Overall Score / Rating: NOS total (0-9) or Overall RoB</w:t>
      </w:r>
    </w:p>
    <w:p>
      <w:r>
        <w:t>Key Limitations: Major study limitations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