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ABAA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  <w:bookmarkStart w:id="0" w:name="arquitectura-de-software"/>
    </w:p>
    <w:p w14:paraId="2899463A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620FD32B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6995DD9B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41637C2F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2FC536E4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5AEA0765" w14:textId="77777777" w:rsidR="004C645F" w:rsidRPr="005448F8" w:rsidRDefault="004C645F" w:rsidP="005448F8">
      <w:pPr>
        <w:pStyle w:val="Ttulo1"/>
        <w:jc w:val="both"/>
        <w:rPr>
          <w:rFonts w:ascii="Arial" w:hAnsi="Arial" w:cs="Arial"/>
          <w:color w:val="auto"/>
          <w:sz w:val="32"/>
          <w:szCs w:val="32"/>
          <w:lang w:val="es-PE"/>
        </w:rPr>
      </w:pPr>
    </w:p>
    <w:p w14:paraId="7C7903F7" w14:textId="3BD7A537" w:rsidR="00425E31" w:rsidRPr="006517F2" w:rsidRDefault="00000000" w:rsidP="006517F2">
      <w:pPr>
        <w:pStyle w:val="Ttulo1"/>
        <w:jc w:val="center"/>
        <w:rPr>
          <w:rFonts w:ascii="Arial" w:hAnsi="Arial" w:cs="Arial"/>
          <w:color w:val="auto"/>
          <w:lang w:val="es-PE"/>
        </w:rPr>
      </w:pPr>
      <w:r w:rsidRPr="006517F2">
        <w:rPr>
          <w:rFonts w:ascii="Arial" w:hAnsi="Arial" w:cs="Arial"/>
          <w:color w:val="auto"/>
          <w:lang w:val="es-PE"/>
        </w:rPr>
        <w:t>ARQUITECTURA DE SOFTWARE</w:t>
      </w:r>
    </w:p>
    <w:p w14:paraId="22B70042" w14:textId="77777777" w:rsidR="006517F2" w:rsidRDefault="00000000" w:rsidP="006517F2">
      <w:pPr>
        <w:pStyle w:val="FirstParagraph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Proyecto: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Sistema “Observatorio Regional de Inclusión Social de Cusco” (ORIS) </w:t>
      </w:r>
    </w:p>
    <w:p w14:paraId="499A1889" w14:textId="2888C9EB" w:rsidR="00425E31" w:rsidRPr="005448F8" w:rsidRDefault="00000000" w:rsidP="006517F2">
      <w:pPr>
        <w:pStyle w:val="FirstParagraph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Versión: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1.1</w:t>
      </w:r>
    </w:p>
    <w:p w14:paraId="37AC18B6" w14:textId="0009DBCC" w:rsidR="004C645F" w:rsidRPr="005448F8" w:rsidRDefault="004C645F" w:rsidP="005448F8">
      <w:p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br w:type="page"/>
      </w:r>
    </w:p>
    <w:p w14:paraId="603CC8E5" w14:textId="37424AAA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" w:name="i.-introducción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INTRODUCCIÓN</w:t>
      </w:r>
    </w:p>
    <w:p w14:paraId="16F3DDAC" w14:textId="05883E0F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" w:name="propósito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Propósito</w:t>
      </w:r>
    </w:p>
    <w:p w14:paraId="248BD937" w14:textId="77777777" w:rsidR="00425E31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El propósito de este documento es proporcionar una visión detallada y comprensible de la arquitectura general del sistema “Observatorio Regional de Inclusión Social de Cusco” (ORIS). Este sistema está siendo desarrollado para la Gerencia Regional de Inclusión Social, Mujer y Poblaciones Vulnerables del Gobierno Regional de Cusco, con el fin de transformar los datos sociales en conocimiento accionable para la toma de decisiones estratégicas.</w:t>
      </w:r>
    </w:p>
    <w:p w14:paraId="2418E2A2" w14:textId="7E3B1525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3" w:name="alcance"/>
      <w:bookmarkEnd w:id="2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Alcance</w:t>
      </w:r>
    </w:p>
    <w:p w14:paraId="642168A9" w14:textId="77777777" w:rsidR="00C16405" w:rsidRPr="00C16405" w:rsidRDefault="00C16405" w:rsidP="00C16405">
      <w:pPr>
        <w:pStyle w:val="has-line-data"/>
        <w:shd w:val="clear" w:color="auto" w:fill="FFFFFF"/>
        <w:spacing w:before="0" w:beforeAutospacing="0"/>
        <w:rPr>
          <w:rFonts w:ascii="Arial" w:hAnsi="Arial" w:cs="Arial"/>
          <w:color w:val="373D49"/>
          <w:sz w:val="21"/>
          <w:szCs w:val="21"/>
        </w:rPr>
      </w:pPr>
      <w:bookmarkStart w:id="4" w:name="definiciones-y-acrónimos"/>
      <w:bookmarkEnd w:id="3"/>
      <w:r w:rsidRPr="00C16405">
        <w:rPr>
          <w:rFonts w:ascii="Arial" w:hAnsi="Arial" w:cs="Arial"/>
          <w:color w:val="373D49"/>
          <w:sz w:val="21"/>
          <w:szCs w:val="21"/>
        </w:rPr>
        <w:t>El ORIS tiene como objetivo el cierre de brechas sociales en las 13 provincias y 116 distritos de la Región Cusco, abarcando las 6 unidades funcionales:</w:t>
      </w:r>
    </w:p>
    <w:p w14:paraId="70B90B1C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Mujer</w:t>
      </w:r>
      <w:r w:rsidRPr="00C16405">
        <w:rPr>
          <w:rFonts w:ascii="Arial" w:hAnsi="Arial" w:cs="Arial"/>
          <w:color w:val="373D49"/>
          <w:sz w:val="21"/>
          <w:szCs w:val="21"/>
        </w:rPr>
        <w:t> - Indicadores de igualdad de género</w:t>
      </w:r>
    </w:p>
    <w:p w14:paraId="05EC2AB6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Discapacidad</w:t>
      </w:r>
      <w:r w:rsidRPr="00C16405">
        <w:rPr>
          <w:rFonts w:ascii="Arial" w:hAnsi="Arial" w:cs="Arial"/>
          <w:color w:val="373D49"/>
          <w:sz w:val="21"/>
          <w:szCs w:val="21"/>
        </w:rPr>
        <w:t> - Registro y seguimiento de personas con discapacidad</w:t>
      </w:r>
    </w:p>
    <w:p w14:paraId="502F2D35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Adulto Mayor</w:t>
      </w:r>
      <w:r w:rsidRPr="00C16405">
        <w:rPr>
          <w:rFonts w:ascii="Arial" w:hAnsi="Arial" w:cs="Arial"/>
          <w:color w:val="373D49"/>
          <w:sz w:val="21"/>
          <w:szCs w:val="21"/>
        </w:rPr>
        <w:t> - Programas de atención al adulto mayor</w:t>
      </w:r>
    </w:p>
    <w:p w14:paraId="3CE620B9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Niño y Adolescente</w:t>
      </w:r>
      <w:r w:rsidRPr="00C16405">
        <w:rPr>
          <w:rFonts w:ascii="Arial" w:hAnsi="Arial" w:cs="Arial"/>
          <w:color w:val="373D49"/>
          <w:sz w:val="21"/>
          <w:szCs w:val="21"/>
        </w:rPr>
        <w:t> - Indicadores de bienestar infantil</w:t>
      </w:r>
    </w:p>
    <w:p w14:paraId="63822435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Juventud</w:t>
      </w:r>
      <w:r w:rsidRPr="00C16405">
        <w:rPr>
          <w:rFonts w:ascii="Arial" w:hAnsi="Arial" w:cs="Arial"/>
          <w:color w:val="373D49"/>
          <w:sz w:val="21"/>
          <w:szCs w:val="21"/>
        </w:rPr>
        <w:t> - Programas de desarrollo juvenil</w:t>
      </w:r>
    </w:p>
    <w:p w14:paraId="12B3FEA4" w14:textId="77777777" w:rsidR="00C16405" w:rsidRPr="00C16405" w:rsidRDefault="00C16405" w:rsidP="00C16405">
      <w:pPr>
        <w:pStyle w:val="has-line-data"/>
        <w:numPr>
          <w:ilvl w:val="0"/>
          <w:numId w:val="21"/>
        </w:numPr>
        <w:shd w:val="clear" w:color="auto" w:fill="FFFFFF"/>
        <w:rPr>
          <w:rFonts w:ascii="Arial" w:hAnsi="Arial" w:cs="Arial"/>
          <w:color w:val="373D49"/>
          <w:sz w:val="21"/>
          <w:szCs w:val="21"/>
        </w:rPr>
      </w:pPr>
      <w:r w:rsidRPr="00C16405">
        <w:rPr>
          <w:rStyle w:val="Fuerte"/>
          <w:rFonts w:ascii="Arial" w:hAnsi="Arial" w:cs="Arial"/>
          <w:color w:val="373D49"/>
          <w:sz w:val="21"/>
          <w:szCs w:val="21"/>
        </w:rPr>
        <w:t>Pueblo Indígena</w:t>
      </w:r>
      <w:r w:rsidRPr="00C16405">
        <w:rPr>
          <w:rFonts w:ascii="Arial" w:hAnsi="Arial" w:cs="Arial"/>
          <w:color w:val="373D49"/>
          <w:sz w:val="21"/>
          <w:szCs w:val="21"/>
        </w:rPr>
        <w:t> - Indicadores de comunidades originarias</w:t>
      </w:r>
    </w:p>
    <w:p w14:paraId="498346A0" w14:textId="7BC3A2DB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Definiciones y Acrónimos</w:t>
      </w:r>
    </w:p>
    <w:p w14:paraId="4C395020" w14:textId="588AE262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5" w:name="definiciones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Definiciones</w:t>
      </w:r>
    </w:p>
    <w:p w14:paraId="4DC3B9F6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DDS: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Diseño de Software.</w:t>
      </w:r>
    </w:p>
    <w:p w14:paraId="68C1E024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Actor del Sistema: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Representa un rol de usuario (Administrador, Gobierno Local, Unidad Funcional, Directivos).</w:t>
      </w:r>
    </w:p>
    <w:p w14:paraId="70C0B3BF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Microservicios (Microservices):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Enfoque arquitectónico donde la aplicación se compone de servicios pequeños e independientes que se comunican a través de APIs bien definidas.</w:t>
      </w:r>
    </w:p>
    <w:p w14:paraId="2BBC8B18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SPA (Single Page Application):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Aplicación web que interactúa con el usuario reescribiendo de forma dinámica la página actual para una experiencia fluida.</w:t>
      </w:r>
    </w:p>
    <w:p w14:paraId="7B30CFFD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Seguridad desde el Diseño (Security by Design):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Práctica proactiva donde la seguridad se integra en cada etapa del desarrollo.</w:t>
      </w:r>
    </w:p>
    <w:p w14:paraId="1AA80690" w14:textId="77777777" w:rsidR="00425E31" w:rsidRPr="005448F8" w:rsidRDefault="00000000" w:rsidP="005448F8">
      <w:pPr>
        <w:pStyle w:val="Compact"/>
        <w:numPr>
          <w:ilvl w:val="0"/>
          <w:numId w:val="2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Hardening: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Endurecimiento de la configuración de servidores y contenedores para reducir vulnerabilidades.</w:t>
      </w:r>
    </w:p>
    <w:p w14:paraId="3B107A49" w14:textId="68EDC40D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6" w:name="acrónimos"/>
      <w:bookmarkEnd w:id="5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Acrónimos</w:t>
      </w:r>
    </w:p>
    <w:p w14:paraId="0230104D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GRC: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Gobierno Regional de Cusco.</w:t>
      </w:r>
    </w:p>
    <w:p w14:paraId="08EDFBEB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RUV: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Registro Único de Víctimas.</w:t>
      </w:r>
    </w:p>
    <w:p w14:paraId="2CE624B7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ULE / PVL / PCA: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Unidad Local de Empadronamiento, Programa Vaso de Leche, Comedores Populares.</w:t>
      </w:r>
    </w:p>
    <w:p w14:paraId="141B4FC0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OMAPED / DEMUNA / CIAM: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Oficina Municipal de Atención a Personas con Discapacidad, Defensoría Municipal del Niño y Adolescente, Centro Integral del Adulto Mayor.</w:t>
      </w:r>
    </w:p>
    <w:p w14:paraId="76CF23B8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OREDIS: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Oficina Regional de Atención a Personas con Discapacidad.</w:t>
      </w:r>
    </w:p>
    <w:p w14:paraId="039A3D6D" w14:textId="77777777" w:rsidR="00425E31" w:rsidRPr="005448F8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NNA: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Niñas, Niños y Adolescentes.</w:t>
      </w:r>
    </w:p>
    <w:p w14:paraId="4F3325EF" w14:textId="77777777" w:rsidR="00425E31" w:rsidRPr="00D653C9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 w:rsidRPr="00D653C9">
        <w:rPr>
          <w:rFonts w:ascii="Arial" w:hAnsi="Arial" w:cs="Arial"/>
          <w:b/>
          <w:bCs/>
          <w:sz w:val="21"/>
          <w:szCs w:val="21"/>
        </w:rPr>
        <w:t>DAO / DTO:</w:t>
      </w:r>
      <w:r w:rsidRPr="00D653C9">
        <w:rPr>
          <w:rFonts w:ascii="Arial" w:hAnsi="Arial" w:cs="Arial"/>
          <w:sz w:val="21"/>
          <w:szCs w:val="21"/>
        </w:rPr>
        <w:t xml:space="preserve"> Patrones Data Access Object y Data Transfer Object.</w:t>
      </w:r>
    </w:p>
    <w:p w14:paraId="78432986" w14:textId="77777777" w:rsidR="00425E31" w:rsidRPr="00D653C9" w:rsidRDefault="00000000" w:rsidP="005448F8">
      <w:pPr>
        <w:pStyle w:val="Compact"/>
        <w:numPr>
          <w:ilvl w:val="0"/>
          <w:numId w:val="3"/>
        </w:numPr>
        <w:jc w:val="both"/>
        <w:rPr>
          <w:rFonts w:ascii="Arial" w:hAnsi="Arial" w:cs="Arial"/>
          <w:sz w:val="21"/>
          <w:szCs w:val="21"/>
        </w:rPr>
      </w:pPr>
      <w:r w:rsidRPr="00D653C9">
        <w:rPr>
          <w:rFonts w:ascii="Arial" w:hAnsi="Arial" w:cs="Arial"/>
          <w:b/>
          <w:bCs/>
          <w:sz w:val="21"/>
          <w:szCs w:val="21"/>
        </w:rPr>
        <w:t>ORM:</w:t>
      </w:r>
      <w:r w:rsidRPr="00D653C9">
        <w:rPr>
          <w:rFonts w:ascii="Arial" w:hAnsi="Arial" w:cs="Arial"/>
          <w:sz w:val="21"/>
          <w:szCs w:val="21"/>
        </w:rPr>
        <w:t xml:space="preserve"> Object-Relational Mapping (ej., JPA, Hibernate).</w:t>
      </w:r>
    </w:p>
    <w:p w14:paraId="439CE281" w14:textId="6DD3AFBC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7" w:name="referencias"/>
      <w:bookmarkEnd w:id="4"/>
      <w:bookmarkEnd w:id="6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Referencias</w:t>
      </w:r>
    </w:p>
    <w:p w14:paraId="74AA4D32" w14:textId="77777777" w:rsidR="00425E31" w:rsidRPr="005448F8" w:rsidRDefault="00000000" w:rsidP="005448F8">
      <w:pPr>
        <w:pStyle w:val="Compact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Términos de Referencia (TDR) - Servicio de Implementación de la Plataforma Informática “Observatorio Regional”.</w:t>
      </w:r>
    </w:p>
    <w:p w14:paraId="44606B4E" w14:textId="6303A560" w:rsidR="00425E31" w:rsidRPr="005448F8" w:rsidRDefault="00000000" w:rsidP="005448F8">
      <w:pPr>
        <w:pStyle w:val="Compact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Documento: “PLAN DE TRABAJO OBSERVATORIO”.</w:t>
      </w:r>
    </w:p>
    <w:p w14:paraId="420157CB" w14:textId="6A6E0849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8" w:name="visión-general"/>
      <w:bookmarkEnd w:id="7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Visión General</w:t>
      </w:r>
    </w:p>
    <w:p w14:paraId="4891D306" w14:textId="77777777" w:rsidR="00425E31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Este documento analiza la arquitectura presentando los módulos principales, casos de uso, stack tecnológico, y la conexión entre los distintos niveles (Front-End SPA, Back-End Microservicios, Contenedores Docker/Kubernetes) empleando metodologías Ágiles incrementales.</w:t>
      </w:r>
    </w:p>
    <w:p w14:paraId="10252B91" w14:textId="77777777" w:rsidR="000071D9" w:rsidRDefault="000071D9" w:rsidP="005448F8">
      <w:pPr>
        <w:jc w:val="both"/>
        <w:rPr>
          <w:rFonts w:ascii="Arial" w:hAnsi="Arial" w:cs="Arial"/>
          <w:sz w:val="21"/>
          <w:szCs w:val="21"/>
          <w:lang w:val="es-PE"/>
        </w:rPr>
        <w:sectPr w:rsidR="000071D9" w:rsidSect="000071D9">
          <w:headerReference w:type="default" r:id="rId8"/>
          <w:footerReference w:type="default" r:id="rId9"/>
          <w:footnotePr>
            <w:numRestart w:val="eachSect"/>
          </w:footnotePr>
          <w:pgSz w:w="12240" w:h="15840"/>
          <w:pgMar w:top="1418" w:right="1701" w:bottom="1418" w:left="1701" w:header="720" w:footer="720" w:gutter="0"/>
          <w:cols w:space="720"/>
        </w:sectPr>
      </w:pPr>
    </w:p>
    <w:p w14:paraId="094DC271" w14:textId="47351310" w:rsidR="00425E31" w:rsidRPr="005448F8" w:rsidRDefault="00000000" w:rsidP="000071D9">
      <w:p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bookmarkStart w:id="9" w:name="ii.-representación-de-la-arquitectura"/>
      <w:bookmarkEnd w:id="1"/>
      <w:bookmarkEnd w:id="8"/>
      <w:r w:rsidRPr="005448F8">
        <w:rPr>
          <w:rFonts w:ascii="Arial" w:hAnsi="Arial" w:cs="Arial"/>
          <w:b/>
          <w:bCs/>
          <w:sz w:val="21"/>
          <w:szCs w:val="21"/>
          <w:lang w:val="es-PE"/>
        </w:rPr>
        <w:lastRenderedPageBreak/>
        <w:t>REPRESENTACIÓN DE LA ARQUITECTURA</w:t>
      </w:r>
    </w:p>
    <w:p w14:paraId="072919D5" w14:textId="46216239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0" w:name="diagrama-de-arquitectura-lógica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Diagrama de Arquitectura Lógica</w:t>
      </w:r>
    </w:p>
    <w:p w14:paraId="4ED0BD5F" w14:textId="77777777" w:rsidR="00425E31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La arquitectura será basada en servicios y microservicios, desacoplando funcionalidades para facilitar actualizaciones independientes y escalar componentes específicos según la demanda, apoyados en el uso de contenedores (Docker) y orquestación (Kubernetes).</w:t>
      </w:r>
    </w:p>
    <w:p w14:paraId="1987743C" w14:textId="518DE55D" w:rsidR="005448F8" w:rsidRPr="005448F8" w:rsidRDefault="00F45F14" w:rsidP="005448F8">
      <w:pPr>
        <w:pStyle w:val="Textodebloque"/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>
        <w:rPr>
          <w:rFonts w:ascii="Arial" w:hAnsi="Arial" w:cs="Arial"/>
          <w:b/>
          <w:bCs/>
          <w:noProof/>
          <w:sz w:val="21"/>
          <w:szCs w:val="21"/>
          <w:lang w:val="es-PE"/>
        </w:rPr>
        <w:drawing>
          <wp:inline distT="0" distB="0" distL="0" distR="0" wp14:anchorId="163A18FC" wp14:editId="0536CCFA">
            <wp:extent cx="6625988" cy="4329101"/>
            <wp:effectExtent l="0" t="0" r="3810" b="0"/>
            <wp:docPr id="111457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090" cy="434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1002" w14:textId="2AF305AD" w:rsidR="005448F8" w:rsidRPr="005448F8" w:rsidRDefault="005448F8" w:rsidP="00F45F14">
      <w:pPr>
        <w:pStyle w:val="Descripcin"/>
        <w:jc w:val="center"/>
        <w:rPr>
          <w:rFonts w:ascii="Arial" w:hAnsi="Arial" w:cs="Arial"/>
          <w:i w:val="0"/>
          <w:iCs/>
          <w:sz w:val="21"/>
          <w:szCs w:val="21"/>
          <w:lang w:val="es-PE"/>
        </w:rPr>
        <w:sectPr w:rsidR="005448F8" w:rsidRPr="005448F8" w:rsidSect="005448F8">
          <w:footnotePr>
            <w:numRestart w:val="eachSect"/>
          </w:footnotePr>
          <w:pgSz w:w="15840" w:h="12240" w:orient="landscape"/>
          <w:pgMar w:top="1701" w:right="1418" w:bottom="1701" w:left="1418" w:header="720" w:footer="720" w:gutter="0"/>
          <w:cols w:space="720"/>
        </w:sectPr>
      </w:pPr>
      <w:r w:rsidRPr="005448F8">
        <w:rPr>
          <w:lang w:val="es-PE"/>
        </w:rPr>
        <w:t xml:space="preserve">Ilustración </w:t>
      </w:r>
      <w:r w:rsidRPr="005448F8">
        <w:rPr>
          <w:lang w:val="es-PE"/>
        </w:rPr>
        <w:fldChar w:fldCharType="begin"/>
      </w:r>
      <w:r w:rsidRPr="005448F8">
        <w:rPr>
          <w:lang w:val="es-PE"/>
        </w:rPr>
        <w:instrText xml:space="preserve"> SEQ Ilustración \* ARABIC </w:instrText>
      </w:r>
      <w:r w:rsidRPr="005448F8">
        <w:rPr>
          <w:lang w:val="es-PE"/>
        </w:rPr>
        <w:fldChar w:fldCharType="separate"/>
      </w:r>
      <w:r w:rsidR="00C16405">
        <w:rPr>
          <w:noProof/>
          <w:lang w:val="es-PE"/>
        </w:rPr>
        <w:t>1</w:t>
      </w:r>
      <w:r w:rsidRPr="005448F8">
        <w:rPr>
          <w:lang w:val="es-PE"/>
        </w:rPr>
        <w:fldChar w:fldCharType="end"/>
      </w:r>
      <w:r w:rsidRPr="005448F8">
        <w:rPr>
          <w:lang w:val="es-PE"/>
        </w:rPr>
        <w:t>.-Diagrama de Arquitectura Lógica del ORIS en Azure</w:t>
      </w:r>
    </w:p>
    <w:p w14:paraId="78CDFAEF" w14:textId="2F16E509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1" w:name="descripción-de-la-arquitectura"/>
      <w:bookmarkEnd w:id="10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Descripción de la Arquitectura</w:t>
      </w:r>
    </w:p>
    <w:p w14:paraId="1120A0A2" w14:textId="7E7FE146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2" w:name="presentación-frontend-cliente-web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Presentación (Frontend / Cliente Web)</w:t>
      </w:r>
    </w:p>
    <w:p w14:paraId="2BBF196E" w14:textId="77777777" w:rsidR="00425E31" w:rsidRPr="005448F8" w:rsidRDefault="00000000" w:rsidP="005448F8">
      <w:pPr>
        <w:pStyle w:val="FirstParagraph"/>
        <w:ind w:left="426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 xml:space="preserve">El nivel de presentación utiliza el patrón SPA en 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Angular 17+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con 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TypeScript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, para brindar una experiencia de usuario fluida, similar a una aplicación de escritorio. Se emplearán librerías de componentes como 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PrimeNG, Bootstrap 5 y Material Design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asegurar una estética moderna, responsiva y accesible (adaptable a distintos dispositivos).</w:t>
      </w:r>
    </w:p>
    <w:p w14:paraId="5D3F5BBD" w14:textId="190D9312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color w:val="auto"/>
          <w:sz w:val="21"/>
          <w:szCs w:val="21"/>
          <w:lang w:val="es-PE"/>
        </w:rPr>
      </w:pPr>
      <w:bookmarkStart w:id="13" w:name="servicios-lógicos-backend"/>
      <w:bookmarkEnd w:id="12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Servicios Lógicos (Backend)</w:t>
      </w:r>
    </w:p>
    <w:p w14:paraId="05774AF0" w14:textId="4CECC677" w:rsidR="00544249" w:rsidRPr="005448F8" w:rsidRDefault="00544249" w:rsidP="005448F8">
      <w:pPr>
        <w:pStyle w:val="FirstParagraph"/>
        <w:ind w:left="426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Desarrollado en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Java (versión LTS reciente)</w:t>
      </w:r>
      <w:r w:rsidRPr="005448F8">
        <w:rPr>
          <w:rFonts w:ascii="Arial" w:hAnsi="Arial" w:cs="Arial"/>
          <w:sz w:val="21"/>
          <w:szCs w:val="21"/>
          <w:lang w:val="es-PE"/>
        </w:rPr>
        <w:t> utilizando el framework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Spring Boot 3.4+</w:t>
      </w:r>
      <w:r w:rsidRPr="005448F8">
        <w:rPr>
          <w:rFonts w:ascii="Arial" w:hAnsi="Arial" w:cs="Arial"/>
          <w:sz w:val="21"/>
          <w:szCs w:val="21"/>
          <w:lang w:val="es-PE"/>
        </w:rPr>
        <w:t>. La exposición pública de las APIs se realiza a través de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Azure API Management (APIM)</w:t>
      </w:r>
      <w:r w:rsidRPr="005448F8">
        <w:rPr>
          <w:rFonts w:ascii="Arial" w:hAnsi="Arial" w:cs="Arial"/>
          <w:sz w:val="21"/>
          <w:szCs w:val="21"/>
          <w:lang w:val="es-PE"/>
        </w:rPr>
        <w:t> (generando y enviando cabeceras </w:t>
      </w:r>
      <w:r w:rsidRPr="005448F8">
        <w:rPr>
          <w:rFonts w:ascii="Arial" w:hAnsi="Arial" w:cs="Arial"/>
          <w:i/>
          <w:iCs/>
          <w:sz w:val="21"/>
          <w:szCs w:val="21"/>
          <w:lang w:val="es-PE"/>
        </w:rPr>
        <w:t>traceparent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 W3C), que redirige el tráfico hacia el controlador de </w:t>
      </w:r>
      <w:r w:rsidR="00F45F14" w:rsidRPr="005448F8">
        <w:rPr>
          <w:rFonts w:ascii="Arial" w:hAnsi="Arial" w:cs="Arial"/>
          <w:sz w:val="21"/>
          <w:szCs w:val="21"/>
          <w:lang w:val="es-PE"/>
        </w:rPr>
        <w:t>Ingresos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(NGINX) en el clúster. El núcleo del sistema estará contenido en el microservicio oris-cas-central, acompañado de servicios complementarios bajo el esquema oris-business-*. La observabilidad de los </w:t>
      </w:r>
      <w:r w:rsidRPr="005448F8">
        <w:rPr>
          <w:rFonts w:ascii="Arial" w:hAnsi="Arial" w:cs="Arial"/>
          <w:i/>
          <w:iCs/>
          <w:sz w:val="21"/>
          <w:szCs w:val="21"/>
          <w:lang w:val="es-PE"/>
        </w:rPr>
        <w:t>Pods</w:t>
      </w:r>
      <w:r w:rsidRPr="005448F8">
        <w:rPr>
          <w:rFonts w:ascii="Arial" w:hAnsi="Arial" w:cs="Arial"/>
          <w:sz w:val="21"/>
          <w:szCs w:val="21"/>
          <w:lang w:val="es-PE"/>
        </w:rPr>
        <w:t> se garantiza inyectando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OTel Java Agent</w:t>
      </w:r>
      <w:r w:rsidRPr="005448F8">
        <w:rPr>
          <w:rFonts w:ascii="Arial" w:hAnsi="Arial" w:cs="Arial"/>
          <w:sz w:val="21"/>
          <w:szCs w:val="21"/>
          <w:lang w:val="es-PE"/>
        </w:rPr>
        <w:t>, el cual enviará trazas, métricas y logs directamente a </w:t>
      </w:r>
      <w:r w:rsidRPr="005448F8">
        <w:rPr>
          <w:rFonts w:ascii="Arial" w:hAnsi="Arial" w:cs="Arial"/>
          <w:b/>
          <w:bCs/>
          <w:sz w:val="21"/>
          <w:szCs w:val="21"/>
          <w:lang w:val="es-PE"/>
        </w:rPr>
        <w:t>Azure Application Insights</w:t>
      </w:r>
      <w:r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79229CCE" w14:textId="38567606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4" w:name="dominio-y-patrones-de-diseño"/>
      <w:bookmarkEnd w:id="13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Dominio y Patrones de Diseño</w:t>
      </w:r>
    </w:p>
    <w:p w14:paraId="3FE680D9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Patrón Strategy: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algoritmos intercambiables u obtención dinámica de indicadores.</w:t>
      </w:r>
    </w:p>
    <w:p w14:paraId="08E9E1F9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Inyección de Dependencias: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fuerte desacoplamiento de componentes.</w:t>
      </w:r>
    </w:p>
    <w:p w14:paraId="0F8EB878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DAO / Repository: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el acceso a datos e independencia de la tecnología de base de datos base.</w:t>
      </w:r>
    </w:p>
    <w:p w14:paraId="7147911B" w14:textId="77777777" w:rsidR="00425E31" w:rsidRPr="005448F8" w:rsidRDefault="00000000" w:rsidP="005448F8">
      <w:pPr>
        <w:pStyle w:val="Compact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DTO: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Para la transferencia segura y óptima de datos entre las capas de la aplicación.</w:t>
      </w:r>
    </w:p>
    <w:p w14:paraId="6196BDE1" w14:textId="67FAA4FC" w:rsidR="00425E31" w:rsidRPr="005448F8" w:rsidRDefault="00000000" w:rsidP="005448F8">
      <w:pPr>
        <w:pStyle w:val="Ttulo4"/>
        <w:numPr>
          <w:ilvl w:val="2"/>
          <w:numId w:val="12"/>
        </w:numPr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5" w:name="infraestructura-y-persistencia-de-datos"/>
      <w:bookmarkEnd w:id="14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Infraestructura y Persistencia de Datos</w:t>
      </w:r>
    </w:p>
    <w:p w14:paraId="6BC913C3" w14:textId="77777777" w:rsidR="00544249" w:rsidRPr="005448F8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Motores Relacionales:</w:t>
      </w:r>
      <w:r w:rsidRPr="005448F8">
        <w:rPr>
          <w:rFonts w:ascii="Arial" w:hAnsi="Arial" w:cs="Arial"/>
          <w:sz w:val="21"/>
          <w:szCs w:val="21"/>
          <w:lang w:val="es-PE"/>
        </w:rPr>
        <w:t> Utilización 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Database for PostgreSQL Flexible Server</w:t>
      </w:r>
      <w:r w:rsidRPr="005448F8">
        <w:rPr>
          <w:rFonts w:ascii="Arial" w:hAnsi="Arial" w:cs="Arial"/>
          <w:sz w:val="21"/>
          <w:szCs w:val="21"/>
          <w:lang w:val="es-PE"/>
        </w:rPr>
        <w:t>. Los entornos de Desarrollo contarán con un nivel </w:t>
      </w:r>
      <w:r w:rsidRPr="005448F8">
        <w:rPr>
          <w:rStyle w:val="nfasis"/>
          <w:rFonts w:ascii="Arial" w:hAnsi="Arial" w:cs="Arial"/>
          <w:sz w:val="21"/>
          <w:szCs w:val="21"/>
          <w:lang w:val="es-PE"/>
        </w:rPr>
        <w:t>Basic/S0</w:t>
      </w:r>
      <w:r w:rsidRPr="005448F8">
        <w:rPr>
          <w:rFonts w:ascii="Arial" w:hAnsi="Arial" w:cs="Arial"/>
          <w:sz w:val="21"/>
          <w:szCs w:val="21"/>
          <w:lang w:val="es-PE"/>
        </w:rPr>
        <w:t>, mientras que Producción estará en nivel </w:t>
      </w:r>
      <w:r w:rsidRPr="005448F8">
        <w:rPr>
          <w:rStyle w:val="nfasis"/>
          <w:rFonts w:ascii="Arial" w:hAnsi="Arial" w:cs="Arial"/>
          <w:sz w:val="21"/>
          <w:szCs w:val="21"/>
          <w:lang w:val="es-PE"/>
        </w:rPr>
        <w:t>Flexible Server S3+</w:t>
      </w:r>
      <w:r w:rsidRPr="005448F8">
        <w:rPr>
          <w:rFonts w:ascii="Arial" w:hAnsi="Arial" w:cs="Arial"/>
          <w:sz w:val="21"/>
          <w:szCs w:val="21"/>
          <w:lang w:val="es-PE"/>
        </w:rPr>
        <w:t> configurado con Geo-replicación mediante Peering de redes (Hub-Spoke).</w:t>
      </w:r>
    </w:p>
    <w:p w14:paraId="1C0813E8" w14:textId="77777777" w:rsidR="00544249" w:rsidRPr="005448F8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Contenedores y Orquestación:</w:t>
      </w:r>
      <w:r w:rsidRPr="005448F8">
        <w:rPr>
          <w:rFonts w:ascii="Arial" w:hAnsi="Arial" w:cs="Arial"/>
          <w:sz w:val="21"/>
          <w:szCs w:val="21"/>
          <w:lang w:val="es-PE"/>
        </w:rPr>
        <w:t> Uso 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Kubernetes Service (AKS)</w:t>
      </w:r>
      <w:r w:rsidRPr="005448F8">
        <w:rPr>
          <w:rFonts w:ascii="Arial" w:hAnsi="Arial" w:cs="Arial"/>
          <w:sz w:val="21"/>
          <w:szCs w:val="21"/>
          <w:lang w:val="es-PE"/>
        </w:rPr>
        <w:t> distribuido en redes virtuales Spoke (Dev, Cert, Prod) para alta disponibilidad. Las imágenes (contenedores) de la aplicación se almacenarán y extraerán desde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Container Registry (ACR)</w:t>
      </w:r>
      <w:r w:rsidRPr="005448F8">
        <w:rPr>
          <w:rFonts w:ascii="Arial" w:hAnsi="Arial" w:cs="Arial"/>
          <w:sz w:val="21"/>
          <w:szCs w:val="21"/>
          <w:lang w:val="es-PE"/>
        </w:rPr>
        <w:t> a través de Private Endpoints (</w:t>
      </w:r>
      <w:r w:rsidRPr="005448F8">
        <w:rPr>
          <w:rStyle w:val="CdigoHTML"/>
          <w:rFonts w:ascii="Arial" w:eastAsiaTheme="majorEastAsia" w:hAnsi="Arial" w:cs="Arial"/>
          <w:sz w:val="21"/>
          <w:szCs w:val="21"/>
          <w:lang w:val="es-PE"/>
        </w:rPr>
        <w:t>PE_ACR</w:t>
      </w:r>
      <w:r w:rsidRPr="005448F8">
        <w:rPr>
          <w:rFonts w:ascii="Arial" w:hAnsi="Arial" w:cs="Arial"/>
          <w:sz w:val="21"/>
          <w:szCs w:val="21"/>
          <w:lang w:val="es-PE"/>
        </w:rPr>
        <w:t>).</w:t>
      </w:r>
    </w:p>
    <w:p w14:paraId="7CF06CB1" w14:textId="77777777" w:rsidR="00544249" w:rsidRPr="005448F8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Gestión de Secretos:</w:t>
      </w:r>
      <w:r w:rsidRPr="005448F8">
        <w:rPr>
          <w:rFonts w:ascii="Arial" w:hAnsi="Arial" w:cs="Arial"/>
          <w:sz w:val="21"/>
          <w:szCs w:val="21"/>
          <w:lang w:val="es-PE"/>
        </w:rPr>
        <w:t> Integración con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Key Vault</w:t>
      </w:r>
      <w:r w:rsidRPr="005448F8">
        <w:rPr>
          <w:rFonts w:ascii="Arial" w:hAnsi="Arial" w:cs="Arial"/>
          <w:sz w:val="21"/>
          <w:szCs w:val="21"/>
          <w:lang w:val="es-PE"/>
        </w:rPr>
        <w:t> vía Private Endpoints (</w:t>
      </w:r>
      <w:r w:rsidRPr="005448F8">
        <w:rPr>
          <w:rStyle w:val="CdigoHTML"/>
          <w:rFonts w:ascii="Arial" w:eastAsiaTheme="majorEastAsia" w:hAnsi="Arial" w:cs="Arial"/>
          <w:sz w:val="21"/>
          <w:szCs w:val="21"/>
          <w:lang w:val="es-PE"/>
        </w:rPr>
        <w:t>PE_KV</w:t>
      </w:r>
      <w:r w:rsidRPr="005448F8">
        <w:rPr>
          <w:rFonts w:ascii="Arial" w:hAnsi="Arial" w:cs="Arial"/>
          <w:sz w:val="21"/>
          <w:szCs w:val="21"/>
          <w:lang w:val="es-PE"/>
        </w:rPr>
        <w:t>) para el manejo seguro y centralizado de llaves (JWT Keys) y secretos de conexión de las bases de datos.</w:t>
      </w:r>
    </w:p>
    <w:p w14:paraId="2E86B218" w14:textId="77777777" w:rsidR="00544249" w:rsidRPr="005448F8" w:rsidRDefault="00544249" w:rsidP="005448F8">
      <w:pPr>
        <w:pStyle w:val="code-line"/>
        <w:numPr>
          <w:ilvl w:val="0"/>
          <w:numId w:val="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CI/CD y Control de Versiones:</w:t>
      </w:r>
      <w:r w:rsidRPr="005448F8">
        <w:rPr>
          <w:rFonts w:ascii="Arial" w:hAnsi="Arial" w:cs="Arial"/>
          <w:sz w:val="21"/>
          <w:szCs w:val="21"/>
          <w:lang w:val="es-PE"/>
        </w:rPr>
        <w:t> Automatización de la entrega de valor, integrando canalizaciones de integración continua con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GitHub Actions</w:t>
      </w:r>
      <w:r w:rsidRPr="005448F8">
        <w:rPr>
          <w:rFonts w:ascii="Arial" w:hAnsi="Arial" w:cs="Arial"/>
          <w:sz w:val="21"/>
          <w:szCs w:val="21"/>
          <w:lang w:val="es-PE"/>
        </w:rPr>
        <w:t> hacia el ACR, interconectándose luego con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ArgoCD</w:t>
      </w:r>
      <w:r w:rsidRPr="005448F8">
        <w:rPr>
          <w:rFonts w:ascii="Arial" w:hAnsi="Arial" w:cs="Arial"/>
          <w:sz w:val="21"/>
          <w:szCs w:val="21"/>
          <w:lang w:val="es-PE"/>
        </w:rPr>
        <w:t> para la actualización declarativa de los entornos AKS.</w:t>
      </w:r>
    </w:p>
    <w:p w14:paraId="275141A2" w14:textId="265FF854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6" w:name="metas-y-restricciones"/>
      <w:bookmarkEnd w:id="11"/>
      <w:bookmarkEnd w:id="15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Metas y Restricciones</w:t>
      </w:r>
    </w:p>
    <w:p w14:paraId="31C8CE31" w14:textId="77777777" w:rsidR="00544249" w:rsidRPr="00D653C9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n-US"/>
        </w:rPr>
      </w:pPr>
      <w:r w:rsidRPr="00D653C9">
        <w:rPr>
          <w:rFonts w:ascii="Arial" w:hAnsi="Arial" w:cs="Arial"/>
          <w:sz w:val="21"/>
          <w:szCs w:val="21"/>
          <w:lang w:val="en-US"/>
        </w:rPr>
        <w:t>El Back-End requiere Spring Boot 3.4+ con Java LTS.</w:t>
      </w:r>
    </w:p>
    <w:p w14:paraId="7F9AEEC3" w14:textId="77777777" w:rsidR="00544249" w:rsidRPr="005448F8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Adopción obligatoria de la NTP-ISO/IEC 12207:2016 para el ciclo de vida de desarrollo.</w:t>
      </w:r>
    </w:p>
    <w:p w14:paraId="75C69B2F" w14:textId="77777777" w:rsidR="00544249" w:rsidRPr="005448F8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Cumplimiento estricto con la Ley de Protección de Datos Personales N° 29733 (datos sensibles anonimizados en pruebas).</w:t>
      </w:r>
    </w:p>
    <w:p w14:paraId="5F3C4D16" w14:textId="77777777" w:rsidR="00544249" w:rsidRPr="005448F8" w:rsidRDefault="00544249" w:rsidP="005448F8">
      <w:pPr>
        <w:pStyle w:val="code-line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Los despliegues deben estar respaldados en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Microsoft Azure</w:t>
      </w:r>
      <w:r w:rsidRPr="005448F8">
        <w:rPr>
          <w:rFonts w:ascii="Arial" w:hAnsi="Arial" w:cs="Arial"/>
          <w:sz w:val="21"/>
          <w:szCs w:val="21"/>
          <w:lang w:val="es-PE"/>
        </w:rPr>
        <w:t> utilizando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Kubernetes Service (AKS)</w:t>
      </w:r>
      <w:r w:rsidRPr="005448F8">
        <w:rPr>
          <w:rFonts w:ascii="Arial" w:hAnsi="Arial" w:cs="Arial"/>
          <w:sz w:val="21"/>
          <w:szCs w:val="21"/>
          <w:lang w:val="es-PE"/>
        </w:rPr>
        <w:t>, bases de datos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PostgreSQL Flexible Server</w:t>
      </w:r>
      <w:r w:rsidRPr="005448F8">
        <w:rPr>
          <w:rFonts w:ascii="Arial" w:hAnsi="Arial" w:cs="Arial"/>
          <w:sz w:val="21"/>
          <w:szCs w:val="21"/>
          <w:lang w:val="es-PE"/>
        </w:rPr>
        <w:t>, y topología de red Hub-Spoke</w:t>
      </w:r>
    </w:p>
    <w:p w14:paraId="668A6181" w14:textId="391D2B67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7" w:name="iii.-vista-de-módulos-del-sistema"/>
      <w:bookmarkEnd w:id="9"/>
      <w:bookmarkEnd w:id="16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VISTA DE MÓDULOS DEL SISTEMA</w:t>
      </w:r>
    </w:p>
    <w:p w14:paraId="65CB87E0" w14:textId="77777777" w:rsidR="00425E31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El sistema conforma el siguiente ecosistema de módulos:</w:t>
      </w:r>
    </w:p>
    <w:p w14:paraId="3898BA65" w14:textId="77777777" w:rsidR="00232978" w:rsidRDefault="00232978" w:rsidP="00232978">
      <w:pPr>
        <w:pStyle w:val="Textoindependiente"/>
        <w:rPr>
          <w:lang w:val="es-PE"/>
        </w:rPr>
      </w:pPr>
    </w:p>
    <w:p w14:paraId="6B1F0B0C" w14:textId="37FDCE1A" w:rsidR="00232978" w:rsidRPr="00232978" w:rsidRDefault="00232978" w:rsidP="00232978">
      <w:pPr>
        <w:pStyle w:val="Textoindependiente"/>
        <w:rPr>
          <w:lang w:val="es-ES"/>
        </w:rPr>
      </w:pPr>
      <w:r w:rsidRPr="00232978">
        <w:rPr>
          <w:noProof/>
          <w:lang w:val="es-ES"/>
        </w:rPr>
        <w:drawing>
          <wp:inline distT="0" distB="0" distL="0" distR="0" wp14:anchorId="268C3020" wp14:editId="4939F2C4">
            <wp:extent cx="6061075" cy="2183642"/>
            <wp:effectExtent l="0" t="0" r="0" b="0"/>
            <wp:docPr id="2068141664" name="Imagen 4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41664" name="Imagen 4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773" cy="219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605C" w14:textId="6598F617" w:rsidR="00232978" w:rsidRPr="00232978" w:rsidRDefault="00232978" w:rsidP="00232978">
      <w:pPr>
        <w:pStyle w:val="Descripcin"/>
        <w:jc w:val="center"/>
        <w:rPr>
          <w:lang w:val="es-PE"/>
        </w:rPr>
      </w:pPr>
      <w:r w:rsidRPr="00232978">
        <w:rPr>
          <w:lang w:val="es-ES"/>
        </w:rPr>
        <w:t xml:space="preserve">Ilustración </w:t>
      </w:r>
      <w:r>
        <w:fldChar w:fldCharType="begin"/>
      </w:r>
      <w:r w:rsidRPr="00232978">
        <w:rPr>
          <w:lang w:val="es-ES"/>
        </w:rPr>
        <w:instrText xml:space="preserve"> SEQ Ilustración \* ARABIC </w:instrText>
      </w:r>
      <w:r>
        <w:fldChar w:fldCharType="separate"/>
      </w:r>
      <w:r w:rsidR="00C16405">
        <w:rPr>
          <w:noProof/>
          <w:lang w:val="es-ES"/>
        </w:rPr>
        <w:t>2</w:t>
      </w:r>
      <w:r>
        <w:fldChar w:fldCharType="end"/>
      </w:r>
      <w:r w:rsidRPr="00232978">
        <w:rPr>
          <w:lang w:val="es-ES"/>
        </w:rPr>
        <w:t>. Mapa de Módulos del Sistema ORIS</w:t>
      </w:r>
    </w:p>
    <w:p w14:paraId="47C78817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Gestión de Acceso y Seguridad: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Autenticación robusta y autorización granular para Administradores, Operadores de Gobierno Local (116 subsistemas), Especialistas de UF y Directivos.</w:t>
      </w:r>
    </w:p>
    <w:p w14:paraId="4CBCC25B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Tablero de Mando (Observatorio Regional):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Dashboard interactivo y dinámico. Permite visualizar indicadores sociales a nivel departamental, provincial y distrital con filtros avanzados, comparativas y análisis nominal (drill-down).</w:t>
      </w:r>
    </w:p>
    <w:p w14:paraId="0078FB66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Módulo RUV (Registro Único de Víctimas):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Seguimiento y atención de víctimas con altos estándares de privacidad.</w:t>
      </w:r>
    </w:p>
    <w:p w14:paraId="3C511F78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Gestión de Unidades Funcionales (06):</w:t>
      </w:r>
    </w:p>
    <w:p w14:paraId="0F3106E7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Oficina Regional de la Mujer.</w:t>
      </w:r>
    </w:p>
    <w:p w14:paraId="66E295B8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OREDIS (Persona con Discapacidad).</w:t>
      </w:r>
    </w:p>
    <w:p w14:paraId="1D96B0D4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del Niño, Niña y Adolescente (NNA).</w:t>
      </w:r>
    </w:p>
    <w:p w14:paraId="390A6798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 Juventudes.</w:t>
      </w:r>
    </w:p>
    <w:p w14:paraId="5F34FCFF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del Adulto Mayor.</w:t>
      </w:r>
    </w:p>
    <w:p w14:paraId="0EDAA71E" w14:textId="77777777" w:rsidR="00425E31" w:rsidRPr="005448F8" w:rsidRDefault="00000000" w:rsidP="005448F8">
      <w:pPr>
        <w:pStyle w:val="Compact"/>
        <w:numPr>
          <w:ilvl w:val="1"/>
          <w:numId w:val="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Unidad de Primera Infancia (Incluye sub-módulo para Pueblos Originarios, Comunidades y Rondas Campesinas).</w:t>
      </w:r>
    </w:p>
    <w:p w14:paraId="7549F3A0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Módulos Complementarios: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Integración con DEMUNA, OMAPED, CIAM, ULE, PVL y PCA.</w:t>
      </w:r>
    </w:p>
    <w:p w14:paraId="31143723" w14:textId="77777777" w:rsidR="00425E31" w:rsidRPr="005448F8" w:rsidRDefault="00000000" w:rsidP="005448F8">
      <w:pPr>
        <w:pStyle w:val="Compact"/>
        <w:numPr>
          <w:ilvl w:val="0"/>
          <w:numId w:val="8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Sistema de Reportes y Mantenimientos: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Catálogos (maestros) exportables a PDF/Excel por unidades y localidades.</w:t>
      </w:r>
    </w:p>
    <w:p w14:paraId="6F9416D9" w14:textId="615763E3" w:rsidR="004C645F" w:rsidRPr="005448F8" w:rsidRDefault="004C645F" w:rsidP="005448F8">
      <w:p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br w:type="page"/>
      </w:r>
    </w:p>
    <w:p w14:paraId="1F3D7A92" w14:textId="1B276CFB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8" w:name="iv.-vista-de-desarrollo"/>
      <w:bookmarkEnd w:id="17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VISTA DE DESARROLLO</w:t>
      </w:r>
    </w:p>
    <w:p w14:paraId="1493F0B5" w14:textId="056DDD7E" w:rsidR="00425E31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19" w:name="entornos-y-herramientas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Entornos y Herramientas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C16405" w14:paraId="696A4A16" w14:textId="77777777" w:rsidTr="00C16405">
        <w:tc>
          <w:tcPr>
            <w:tcW w:w="4414" w:type="dxa"/>
          </w:tcPr>
          <w:p w14:paraId="1DE7E7D5" w14:textId="7133B5CF" w:rsidR="00C16405" w:rsidRDefault="00C16405" w:rsidP="00C16405">
            <w:pPr>
              <w:pStyle w:val="Textoindependiente"/>
              <w:jc w:val="center"/>
              <w:rPr>
                <w:lang w:val="es-PE"/>
              </w:rPr>
            </w:pPr>
            <w:r>
              <w:rPr>
                <w:noProof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DB76AE7" wp14:editId="3BA62596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6246495</wp:posOffset>
                      </wp:positionV>
                      <wp:extent cx="266700" cy="266700"/>
                      <wp:effectExtent l="0" t="0" r="19050" b="19050"/>
                      <wp:wrapNone/>
                      <wp:docPr id="2019774762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EA8453" id="Elipse 4" o:spid="_x0000_s1026" style="position:absolute;margin-left:94pt;margin-top:491.85pt;width:21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" fillcolor="#156082 [3204]" strokecolor="#030e13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86B0443" wp14:editId="205395C6">
                  <wp:extent cx="1427377" cy="6076950"/>
                  <wp:effectExtent l="0" t="0" r="1905" b="0"/>
                  <wp:docPr id="1345605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6058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9195" cy="6084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E2E70" w14:textId="38E2D5E0" w:rsidR="00C16405" w:rsidRDefault="00C16405" w:rsidP="00C16405">
            <w:pPr>
              <w:pStyle w:val="Textoindependiente"/>
              <w:jc w:val="center"/>
              <w:rPr>
                <w:lang w:val="es-PE"/>
              </w:rPr>
            </w:pPr>
          </w:p>
        </w:tc>
        <w:tc>
          <w:tcPr>
            <w:tcW w:w="4414" w:type="dxa"/>
          </w:tcPr>
          <w:p w14:paraId="603842DF" w14:textId="1AC7DAEF" w:rsidR="00C16405" w:rsidRDefault="00C16405" w:rsidP="00C16405">
            <w:pPr>
              <w:pStyle w:val="Textoindependiente"/>
              <w:jc w:val="center"/>
              <w:rPr>
                <w:lang w:val="es-PE"/>
              </w:rPr>
            </w:pPr>
            <w:r>
              <w:rPr>
                <w:noProof/>
                <w:lang w:val="es-P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3491D9" wp14:editId="4F5D5904">
                      <wp:simplePos x="0" y="0"/>
                      <wp:positionH relativeFrom="column">
                        <wp:posOffset>1219835</wp:posOffset>
                      </wp:positionH>
                      <wp:positionV relativeFrom="paragraph">
                        <wp:posOffset>-154305</wp:posOffset>
                      </wp:positionV>
                      <wp:extent cx="266700" cy="266700"/>
                      <wp:effectExtent l="0" t="0" r="19050" b="19050"/>
                      <wp:wrapNone/>
                      <wp:docPr id="392641515" name="Elips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66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62E90BA" id="Elipse 4" o:spid="_x0000_s1026" style="position:absolute;margin-left:96.05pt;margin-top:-12.15pt;width:21pt;height:2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" fillcolor="#156082 [3204]" strokecolor="#030e13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2DD40A0" wp14:editId="671B1EAE">
                  <wp:extent cx="1212339" cy="5905500"/>
                  <wp:effectExtent l="0" t="0" r="6985" b="0"/>
                  <wp:docPr id="18702722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2722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690" cy="593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86160A" w14:textId="190FD1D4" w:rsidR="00425E31" w:rsidRPr="005448F8" w:rsidRDefault="00C16405" w:rsidP="00C16405">
      <w:pPr>
        <w:pStyle w:val="Descripcin"/>
        <w:jc w:val="center"/>
        <w:rPr>
          <w:rFonts w:ascii="Arial" w:hAnsi="Arial" w:cs="Arial"/>
          <w:sz w:val="21"/>
          <w:szCs w:val="21"/>
          <w:lang w:val="es-PE"/>
        </w:rPr>
      </w:pPr>
      <w:r w:rsidRPr="00C16405">
        <w:rPr>
          <w:lang w:val="es-ES"/>
        </w:rPr>
        <w:t xml:space="preserve">Ilustración </w:t>
      </w:r>
      <w:r>
        <w:fldChar w:fldCharType="begin"/>
      </w:r>
      <w:r w:rsidRPr="00C16405">
        <w:rPr>
          <w:lang w:val="es-ES"/>
        </w:rPr>
        <w:instrText xml:space="preserve"> SEQ Ilustración \* ARABIC </w:instrText>
      </w:r>
      <w:r>
        <w:fldChar w:fldCharType="separate"/>
      </w:r>
      <w:r w:rsidRPr="00C16405">
        <w:rPr>
          <w:noProof/>
          <w:lang w:val="es-ES"/>
        </w:rPr>
        <w:t>3</w:t>
      </w:r>
      <w:r>
        <w:fldChar w:fldCharType="end"/>
      </w:r>
      <w:r w:rsidRPr="00C16405">
        <w:rPr>
          <w:lang w:val="es-ES"/>
        </w:rPr>
        <w:t xml:space="preserve"> Flujo de Integración y Despliegue Continuo (CI/CD)</w:t>
      </w:r>
    </w:p>
    <w:p w14:paraId="072FE135" w14:textId="77777777" w:rsidR="00C16405" w:rsidRDefault="00C16405">
      <w:pPr>
        <w:rPr>
          <w:rFonts w:ascii="Arial" w:hAnsi="Arial" w:cs="Arial"/>
          <w:sz w:val="21"/>
          <w:szCs w:val="21"/>
          <w:lang w:val="es-PE"/>
        </w:rPr>
      </w:pPr>
      <w:r>
        <w:rPr>
          <w:rFonts w:ascii="Arial" w:hAnsi="Arial" w:cs="Arial"/>
          <w:sz w:val="21"/>
          <w:szCs w:val="21"/>
          <w:lang w:val="es-PE"/>
        </w:rPr>
        <w:br w:type="page"/>
      </w:r>
    </w:p>
    <w:p w14:paraId="0F409958" w14:textId="4E0DEC52" w:rsidR="004C645F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lastRenderedPageBreak/>
        <w:t xml:space="preserve">El trabajo se rige con flujos ágiles. Se contemplan tres ambientes: </w:t>
      </w:r>
    </w:p>
    <w:p w14:paraId="3E714052" w14:textId="77777777" w:rsidR="00544249" w:rsidRPr="00544249" w:rsidRDefault="00544249" w:rsidP="005448F8">
      <w:pPr>
        <w:pStyle w:val="Textoindependiente"/>
        <w:numPr>
          <w:ilvl w:val="0"/>
          <w:numId w:val="1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249">
        <w:rPr>
          <w:rFonts w:ascii="Arial" w:hAnsi="Arial" w:cs="Arial"/>
          <w:b/>
          <w:bCs/>
          <w:sz w:val="21"/>
          <w:szCs w:val="21"/>
          <w:lang w:val="es-PE"/>
        </w:rPr>
        <w:t>Desarrollo:</w:t>
      </w:r>
      <w:r w:rsidRPr="00544249">
        <w:rPr>
          <w:rFonts w:ascii="Arial" w:hAnsi="Arial" w:cs="Arial"/>
          <w:sz w:val="21"/>
          <w:szCs w:val="21"/>
          <w:lang w:val="es-PE"/>
        </w:rPr>
        <w:t> Donde los equipos técnicos programan y ejecutan pruebas unitarias.</w:t>
      </w:r>
    </w:p>
    <w:p w14:paraId="19BD5133" w14:textId="77777777" w:rsidR="00544249" w:rsidRPr="00544249" w:rsidRDefault="00544249" w:rsidP="005448F8">
      <w:pPr>
        <w:pStyle w:val="Textoindependiente"/>
        <w:numPr>
          <w:ilvl w:val="0"/>
          <w:numId w:val="1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249">
        <w:rPr>
          <w:rFonts w:ascii="Arial" w:hAnsi="Arial" w:cs="Arial"/>
          <w:b/>
          <w:bCs/>
          <w:sz w:val="21"/>
          <w:szCs w:val="21"/>
          <w:lang w:val="es-PE"/>
        </w:rPr>
        <w:t>QA (Quality Assurance):</w:t>
      </w:r>
      <w:r w:rsidRPr="00544249">
        <w:rPr>
          <w:rFonts w:ascii="Arial" w:hAnsi="Arial" w:cs="Arial"/>
          <w:sz w:val="21"/>
          <w:szCs w:val="21"/>
          <w:lang w:val="es-PE"/>
        </w:rPr>
        <w:t> Entorno controlado para pruebas funcionales y de seguridad.</w:t>
      </w:r>
    </w:p>
    <w:p w14:paraId="0EE0C8FA" w14:textId="77777777" w:rsidR="00544249" w:rsidRPr="00544249" w:rsidRDefault="00544249" w:rsidP="005448F8">
      <w:pPr>
        <w:pStyle w:val="Textoindependiente"/>
        <w:numPr>
          <w:ilvl w:val="0"/>
          <w:numId w:val="16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249">
        <w:rPr>
          <w:rFonts w:ascii="Arial" w:hAnsi="Arial" w:cs="Arial"/>
          <w:b/>
          <w:bCs/>
          <w:sz w:val="21"/>
          <w:szCs w:val="21"/>
          <w:lang w:val="es-PE"/>
        </w:rPr>
        <w:t>Producción (Prod):</w:t>
      </w:r>
      <w:r w:rsidRPr="00544249">
        <w:rPr>
          <w:rFonts w:ascii="Arial" w:hAnsi="Arial" w:cs="Arial"/>
          <w:sz w:val="21"/>
          <w:szCs w:val="21"/>
          <w:lang w:val="es-PE"/>
        </w:rPr>
        <w:t> Entorno final disponible para el GRC, gestionado en una Subscripción dedicada de Producción (oris-prod) sobre un AKS con 3+ Nodos (D4s_v5) balanceados tras un APIM.</w:t>
      </w:r>
    </w:p>
    <w:p w14:paraId="387E77C1" w14:textId="23CDED87" w:rsidR="00425E31" w:rsidRPr="005448F8" w:rsidRDefault="00000000" w:rsidP="005448F8">
      <w:pPr>
        <w:pStyle w:val="Textoindependiente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b/>
          <w:bCs/>
          <w:sz w:val="21"/>
          <w:szCs w:val="21"/>
          <w:lang w:val="es-PE"/>
        </w:rPr>
        <w:t>Herramientas IDE:</w:t>
      </w:r>
      <w:r w:rsidRPr="005448F8">
        <w:rPr>
          <w:rFonts w:ascii="Arial" w:hAnsi="Arial" w:cs="Arial"/>
          <w:sz w:val="21"/>
          <w:szCs w:val="21"/>
          <w:lang w:val="es-PE"/>
        </w:rPr>
        <w:t xml:space="preserve"> </w:t>
      </w:r>
      <w:r w:rsidR="00E84D8B" w:rsidRPr="005448F8">
        <w:rPr>
          <w:rFonts w:ascii="Arial" w:hAnsi="Arial" w:cs="Arial"/>
          <w:sz w:val="21"/>
          <w:szCs w:val="21"/>
          <w:lang w:val="es-PE"/>
        </w:rPr>
        <w:t>Visual Studio Code, IntelliJ IDEA / STS para Backend. Monitorización con </w:t>
      </w:r>
      <w:r w:rsidR="00E84D8B" w:rsidRPr="005448F8">
        <w:rPr>
          <w:rFonts w:ascii="Arial" w:hAnsi="Arial" w:cs="Arial"/>
          <w:b/>
          <w:bCs/>
          <w:sz w:val="21"/>
          <w:szCs w:val="21"/>
          <w:lang w:val="es-PE"/>
        </w:rPr>
        <w:t>Azure Application Insights</w:t>
      </w:r>
      <w:r w:rsidR="00E84D8B" w:rsidRPr="005448F8">
        <w:rPr>
          <w:rFonts w:ascii="Arial" w:hAnsi="Arial" w:cs="Arial"/>
          <w:sz w:val="21"/>
          <w:szCs w:val="21"/>
          <w:lang w:val="es-PE"/>
        </w:rPr>
        <w:t> y </w:t>
      </w:r>
      <w:r w:rsidR="00E84D8B" w:rsidRPr="005448F8">
        <w:rPr>
          <w:rFonts w:ascii="Arial" w:hAnsi="Arial" w:cs="Arial"/>
          <w:b/>
          <w:bCs/>
          <w:sz w:val="21"/>
          <w:szCs w:val="21"/>
          <w:lang w:val="es-PE"/>
        </w:rPr>
        <w:t>Log Analytics Workspace</w:t>
      </w:r>
      <w:r w:rsidR="00E84D8B"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66C506A5" w14:textId="04F05527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0" w:name="estrategia-de-calidad-y-pruebas"/>
      <w:bookmarkEnd w:id="19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Estrategia de Calidad y Pruebas</w:t>
      </w:r>
    </w:p>
    <w:p w14:paraId="6E536C74" w14:textId="77777777" w:rsidR="004C645F" w:rsidRPr="005448F8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 xml:space="preserve">Se asegurará la calidad a través de: </w:t>
      </w:r>
    </w:p>
    <w:p w14:paraId="18477113" w14:textId="77777777" w:rsidR="00E84D8B" w:rsidRPr="00E84D8B" w:rsidRDefault="00E84D8B" w:rsidP="005448F8">
      <w:pPr>
        <w:numPr>
          <w:ilvl w:val="0"/>
          <w:numId w:val="17"/>
        </w:num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 w:rsidRPr="00E84D8B">
        <w:rPr>
          <w:rFonts w:ascii="Arial" w:hAnsi="Arial" w:cs="Arial"/>
          <w:b/>
          <w:bCs/>
          <w:sz w:val="21"/>
          <w:szCs w:val="21"/>
          <w:lang w:val="es-PE"/>
        </w:rPr>
        <w:t>Pruebas Unitarias e Integración: </w:t>
      </w:r>
      <w:r w:rsidRPr="00E84D8B">
        <w:rPr>
          <w:rFonts w:ascii="Arial" w:hAnsi="Arial" w:cs="Arial"/>
          <w:sz w:val="21"/>
          <w:szCs w:val="21"/>
          <w:lang w:val="es-PE"/>
        </w:rPr>
        <w:t>Validando el código y la comunicación entre microservicios/BBDD de manera independiente y en conjunto.</w:t>
      </w:r>
    </w:p>
    <w:p w14:paraId="07C9A991" w14:textId="77777777" w:rsidR="00E84D8B" w:rsidRPr="00E84D8B" w:rsidRDefault="00E84D8B" w:rsidP="005448F8">
      <w:pPr>
        <w:numPr>
          <w:ilvl w:val="0"/>
          <w:numId w:val="17"/>
        </w:num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 w:rsidRPr="00E84D8B">
        <w:rPr>
          <w:rFonts w:ascii="Arial" w:hAnsi="Arial" w:cs="Arial"/>
          <w:b/>
          <w:bCs/>
          <w:sz w:val="21"/>
          <w:szCs w:val="21"/>
          <w:lang w:val="es-PE"/>
        </w:rPr>
        <w:t>Pruebas Funcionales y Usabilidad:</w:t>
      </w:r>
      <w:r w:rsidRPr="00E84D8B">
        <w:rPr>
          <w:rFonts w:ascii="Arial" w:hAnsi="Arial" w:cs="Arial"/>
          <w:sz w:val="21"/>
          <w:szCs w:val="21"/>
          <w:lang w:val="es-PE"/>
        </w:rPr>
        <w:t> Para verificar con prototipos iterativos el cumplimiento de los requerimientos de negocio y accesibilidad.</w:t>
      </w:r>
    </w:p>
    <w:p w14:paraId="5E7AD3F9" w14:textId="77777777" w:rsidR="00E84D8B" w:rsidRPr="00E84D8B" w:rsidRDefault="00E84D8B" w:rsidP="005448F8">
      <w:pPr>
        <w:numPr>
          <w:ilvl w:val="0"/>
          <w:numId w:val="17"/>
        </w:numPr>
        <w:jc w:val="both"/>
        <w:rPr>
          <w:rFonts w:ascii="Arial" w:hAnsi="Arial" w:cs="Arial"/>
          <w:b/>
          <w:bCs/>
          <w:sz w:val="21"/>
          <w:szCs w:val="21"/>
          <w:lang w:val="es-PE"/>
        </w:rPr>
      </w:pPr>
      <w:r w:rsidRPr="00E84D8B">
        <w:rPr>
          <w:rFonts w:ascii="Arial" w:hAnsi="Arial" w:cs="Arial"/>
          <w:b/>
          <w:bCs/>
          <w:sz w:val="21"/>
          <w:szCs w:val="21"/>
          <w:lang w:val="es-PE"/>
        </w:rPr>
        <w:t>Interoperabilidad:</w:t>
      </w:r>
      <w:r w:rsidRPr="00E84D8B">
        <w:rPr>
          <w:rFonts w:ascii="Arial" w:hAnsi="Arial" w:cs="Arial"/>
          <w:sz w:val="21"/>
          <w:szCs w:val="21"/>
          <w:lang w:val="es-PE"/>
        </w:rPr>
        <w:t> Verificaciones para el consumo de servicios externos (ej., RENIEC, SMTP).</w:t>
      </w:r>
    </w:p>
    <w:p w14:paraId="6333E805" w14:textId="77777777" w:rsidR="004C645F" w:rsidRPr="005448F8" w:rsidRDefault="004C645F" w:rsidP="005448F8">
      <w:p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br w:type="page"/>
      </w:r>
    </w:p>
    <w:p w14:paraId="7488AFC6" w14:textId="2B09B782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1" w:name="v.-vista-estratégica-y-seguridad"/>
      <w:bookmarkEnd w:id="18"/>
      <w:bookmarkEnd w:id="20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VISTA ESTRATÉGICA Y SEGURIDAD</w:t>
      </w:r>
    </w:p>
    <w:p w14:paraId="3ACC31F2" w14:textId="67CEE2AA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2" w:name="seguridad-de-la-arquitectura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Seguridad de la Arquitectura</w:t>
      </w:r>
    </w:p>
    <w:p w14:paraId="4CC75FDD" w14:textId="77777777" w:rsidR="00E84D8B" w:rsidRPr="005448F8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Arquitectura de Red Segura:</w:t>
      </w:r>
      <w:r w:rsidRPr="005448F8">
        <w:rPr>
          <w:rFonts w:ascii="Arial" w:hAnsi="Arial" w:cs="Arial"/>
          <w:sz w:val="21"/>
          <w:szCs w:val="21"/>
          <w:lang w:val="es-PE"/>
        </w:rPr>
        <w:t> Topología de red Hub and Spoke con redes virtuales separadas, usando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Bastion</w:t>
      </w:r>
      <w:r w:rsidRPr="005448F8">
        <w:rPr>
          <w:rFonts w:ascii="Arial" w:hAnsi="Arial" w:cs="Arial"/>
          <w:sz w:val="21"/>
          <w:szCs w:val="21"/>
          <w:lang w:val="es-PE"/>
        </w:rPr>
        <w:t> para acceso administrativo seguro, y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NAT Gateway</w:t>
      </w:r>
      <w:r w:rsidRPr="005448F8">
        <w:rPr>
          <w:rFonts w:ascii="Arial" w:hAnsi="Arial" w:cs="Arial"/>
          <w:sz w:val="21"/>
          <w:szCs w:val="21"/>
          <w:lang w:val="es-PE"/>
        </w:rPr>
        <w:t> para la salida de tráfico. La resolución de dominios utilizará un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DNS Private Resolver</w:t>
      </w:r>
      <w:r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17B56CBE" w14:textId="77777777" w:rsidR="00E84D8B" w:rsidRPr="005448F8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Gestión de Secretos:</w:t>
      </w:r>
      <w:r w:rsidRPr="005448F8">
        <w:rPr>
          <w:rFonts w:ascii="Arial" w:hAnsi="Arial" w:cs="Arial"/>
          <w:sz w:val="21"/>
          <w:szCs w:val="21"/>
          <w:lang w:val="es-PE"/>
        </w:rPr>
        <w:t> Mantenimiento de credenciales y llaves a través de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Key Vault</w:t>
      </w:r>
      <w:r w:rsidRPr="005448F8">
        <w:rPr>
          <w:rFonts w:ascii="Arial" w:hAnsi="Arial" w:cs="Arial"/>
          <w:sz w:val="21"/>
          <w:szCs w:val="21"/>
          <w:lang w:val="es-PE"/>
        </w:rPr>
        <w:t> enlazado mediante Private Endpoints (</w:t>
      </w:r>
      <w:r w:rsidRPr="005448F8">
        <w:rPr>
          <w:rStyle w:val="CdigoHTML"/>
          <w:rFonts w:ascii="Arial" w:hAnsi="Arial" w:cs="Arial"/>
          <w:sz w:val="21"/>
          <w:szCs w:val="21"/>
          <w:lang w:val="es-PE"/>
        </w:rPr>
        <w:t>PE_KV</w:t>
      </w:r>
      <w:r w:rsidRPr="005448F8">
        <w:rPr>
          <w:rFonts w:ascii="Arial" w:hAnsi="Arial" w:cs="Arial"/>
          <w:sz w:val="21"/>
          <w:szCs w:val="21"/>
          <w:lang w:val="es-PE"/>
        </w:rPr>
        <w:t>).</w:t>
      </w:r>
    </w:p>
    <w:p w14:paraId="26196521" w14:textId="77777777" w:rsidR="00E84D8B" w:rsidRPr="005448F8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Cifrado de Datos:</w:t>
      </w:r>
      <w:r w:rsidRPr="005448F8">
        <w:rPr>
          <w:rFonts w:ascii="Arial" w:hAnsi="Arial" w:cs="Arial"/>
          <w:sz w:val="21"/>
          <w:szCs w:val="21"/>
          <w:lang w:val="es-PE"/>
        </w:rPr>
        <w:t> Cifrado de datos en tránsito a través de APIM y controladores Ingress.</w:t>
      </w:r>
    </w:p>
    <w:p w14:paraId="37496DFE" w14:textId="58E2C4AD" w:rsidR="00C16405" w:rsidRDefault="00E84D8B" w:rsidP="005448F8">
      <w:pPr>
        <w:pStyle w:val="code-line"/>
        <w:numPr>
          <w:ilvl w:val="0"/>
          <w:numId w:val="19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Monitorización Continua:</w:t>
      </w:r>
      <w:r w:rsidRPr="005448F8">
        <w:rPr>
          <w:rFonts w:ascii="Arial" w:hAnsi="Arial" w:cs="Arial"/>
          <w:sz w:val="21"/>
          <w:szCs w:val="21"/>
          <w:lang w:val="es-PE"/>
        </w:rPr>
        <w:t> Recolección de trazas y logs utilizando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OTel Java Agent</w:t>
      </w:r>
      <w:r w:rsidRPr="005448F8">
        <w:rPr>
          <w:rFonts w:ascii="Arial" w:hAnsi="Arial" w:cs="Arial"/>
          <w:sz w:val="21"/>
          <w:szCs w:val="21"/>
          <w:lang w:val="es-PE"/>
        </w:rPr>
        <w:t> y emitiendo hacia </w:t>
      </w:r>
      <w:r w:rsidRPr="005448F8">
        <w:rPr>
          <w:rStyle w:val="Fuerte"/>
          <w:rFonts w:ascii="Arial" w:hAnsi="Arial" w:cs="Arial"/>
          <w:sz w:val="21"/>
          <w:szCs w:val="21"/>
          <w:lang w:val="es-PE"/>
        </w:rPr>
        <w:t>Azure Application Insights</w:t>
      </w:r>
      <w:r w:rsidRPr="005448F8">
        <w:rPr>
          <w:rFonts w:ascii="Arial" w:hAnsi="Arial" w:cs="Arial"/>
          <w:sz w:val="21"/>
          <w:szCs w:val="21"/>
          <w:lang w:val="es-PE"/>
        </w:rPr>
        <w:t> para visibilidad total.</w:t>
      </w:r>
    </w:p>
    <w:p w14:paraId="0EA0064E" w14:textId="77777777" w:rsidR="00C16405" w:rsidRDefault="00C16405">
      <w:pPr>
        <w:rPr>
          <w:rFonts w:ascii="Arial" w:eastAsia="Times New Roman" w:hAnsi="Arial" w:cs="Arial"/>
          <w:sz w:val="21"/>
          <w:szCs w:val="21"/>
          <w:lang w:val="es-PE" w:eastAsia="es-ES"/>
        </w:rPr>
      </w:pPr>
      <w:r>
        <w:rPr>
          <w:rFonts w:ascii="Arial" w:hAnsi="Arial" w:cs="Arial"/>
          <w:sz w:val="21"/>
          <w:szCs w:val="21"/>
          <w:lang w:val="es-PE"/>
        </w:rPr>
        <w:br w:type="page"/>
      </w:r>
    </w:p>
    <w:p w14:paraId="6BDCFA49" w14:textId="1C62D368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3" w:name="vi.-modelo-de-datos"/>
      <w:bookmarkEnd w:id="21"/>
      <w:bookmarkEnd w:id="22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MODELO DE DATOS</w:t>
      </w:r>
    </w:p>
    <w:p w14:paraId="177AB6E3" w14:textId="0587A725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4" w:name="modelo-lógico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t>Modelo Lógico</w:t>
      </w:r>
    </w:p>
    <w:p w14:paraId="59C6D963" w14:textId="77777777" w:rsidR="00425E31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Diseño enfocado en diagramas de Entidad-Relación (MER). El modelo relacional permite mapear de manera estricta los indicadores territoriales (niveles de organización política), enlazándolo a las tablas transaccionales por Unidad Funcional y perfiles.</w:t>
      </w:r>
    </w:p>
    <w:p w14:paraId="1FAD50E2" w14:textId="1799F2F1" w:rsidR="00C16405" w:rsidRPr="00C16405" w:rsidRDefault="00C16405" w:rsidP="00C16405">
      <w:pPr>
        <w:pStyle w:val="Textoindependiente"/>
        <w:jc w:val="center"/>
        <w:rPr>
          <w:lang w:val="es-ES"/>
        </w:rPr>
      </w:pPr>
      <w:r w:rsidRPr="00C16405">
        <w:rPr>
          <w:lang w:val="es-ES"/>
        </w:rPr>
        <w:drawing>
          <wp:inline distT="0" distB="0" distL="0" distR="0" wp14:anchorId="0E0CE4AC" wp14:editId="63537D57">
            <wp:extent cx="5381625" cy="6516882"/>
            <wp:effectExtent l="0" t="0" r="0" b="0"/>
            <wp:docPr id="6830374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037455" name="Imagen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9" b="2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707" cy="653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19D0E" w14:textId="50882A22" w:rsidR="000071D9" w:rsidRDefault="000071D9" w:rsidP="000071D9">
      <w:pPr>
        <w:pStyle w:val="Descripcin"/>
        <w:jc w:val="center"/>
        <w:rPr>
          <w:lang w:val="es-ES"/>
        </w:rPr>
      </w:pPr>
      <w:r w:rsidRPr="000071D9">
        <w:rPr>
          <w:lang w:val="es-ES"/>
        </w:rPr>
        <w:t xml:space="preserve">Ilustración </w:t>
      </w:r>
      <w:r>
        <w:fldChar w:fldCharType="begin"/>
      </w:r>
      <w:r w:rsidRPr="000071D9">
        <w:rPr>
          <w:lang w:val="es-ES"/>
        </w:rPr>
        <w:instrText xml:space="preserve"> SEQ Ilustración \* ARABIC </w:instrText>
      </w:r>
      <w:r>
        <w:fldChar w:fldCharType="separate"/>
      </w:r>
      <w:r w:rsidR="00C16405">
        <w:rPr>
          <w:noProof/>
          <w:lang w:val="es-ES"/>
        </w:rPr>
        <w:t>4</w:t>
      </w:r>
      <w:r>
        <w:fldChar w:fldCharType="end"/>
      </w:r>
      <w:r w:rsidRPr="000071D9">
        <w:rPr>
          <w:lang w:val="es-ES"/>
        </w:rPr>
        <w:t xml:space="preserve"> Modelo Entidad-Relación (MER) Lógico Inicial</w:t>
      </w:r>
    </w:p>
    <w:p w14:paraId="0AA8E527" w14:textId="77777777" w:rsidR="000071D9" w:rsidRDefault="000071D9" w:rsidP="000071D9">
      <w:pPr>
        <w:pStyle w:val="Descripcin"/>
        <w:jc w:val="center"/>
        <w:rPr>
          <w:lang w:val="es-ES"/>
        </w:rPr>
      </w:pPr>
    </w:p>
    <w:p w14:paraId="435B7B11" w14:textId="668DC517" w:rsidR="00425E31" w:rsidRPr="005448F8" w:rsidRDefault="00000000" w:rsidP="005448F8">
      <w:pPr>
        <w:pStyle w:val="Ttulo3"/>
        <w:numPr>
          <w:ilvl w:val="1"/>
          <w:numId w:val="12"/>
        </w:numPr>
        <w:ind w:left="426" w:hanging="426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5" w:name="modelo-físico"/>
      <w:bookmarkEnd w:id="24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Modelo Físico</w:t>
      </w:r>
    </w:p>
    <w:p w14:paraId="278D1AA3" w14:textId="77777777" w:rsidR="00425E31" w:rsidRDefault="00000000" w:rsidP="005448F8">
      <w:pPr>
        <w:pStyle w:val="FirstParagraph"/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Despliegue de scripts DDL para esquemas, tablas, y vistas optimizadas para el Dashboarding, con los correspondientes Triggers para históricos y reportes.</w:t>
      </w:r>
    </w:p>
    <w:p w14:paraId="28EFA8C6" w14:textId="54E311F8" w:rsidR="000071D9" w:rsidRPr="000071D9" w:rsidRDefault="00C16405" w:rsidP="00C16405">
      <w:pPr>
        <w:pStyle w:val="Textoindependiente"/>
        <w:jc w:val="center"/>
        <w:rPr>
          <w:lang w:val="es-PE"/>
        </w:rPr>
      </w:pPr>
      <w:r w:rsidRPr="00C16405">
        <w:rPr>
          <w:noProof/>
          <w:lang w:val="es-PE"/>
        </w:rPr>
        <w:drawing>
          <wp:inline distT="0" distB="0" distL="0" distR="0" wp14:anchorId="1B2B0B9B" wp14:editId="6C32CB45">
            <wp:extent cx="5052134" cy="7115175"/>
            <wp:effectExtent l="0" t="0" r="0" b="0"/>
            <wp:docPr id="15993638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727" cy="711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B06D1" w14:textId="51CE9C06" w:rsidR="00425E31" w:rsidRPr="005448F8" w:rsidRDefault="000071D9" w:rsidP="000071D9">
      <w:pPr>
        <w:pStyle w:val="Descripcin"/>
        <w:jc w:val="center"/>
        <w:rPr>
          <w:rFonts w:ascii="Arial" w:hAnsi="Arial" w:cs="Arial"/>
          <w:sz w:val="21"/>
          <w:szCs w:val="21"/>
          <w:lang w:val="es-PE"/>
        </w:rPr>
      </w:pPr>
      <w:r w:rsidRPr="000071D9">
        <w:rPr>
          <w:lang w:val="es-ES"/>
        </w:rPr>
        <w:t xml:space="preserve">Ilustración </w:t>
      </w:r>
      <w:r>
        <w:fldChar w:fldCharType="begin"/>
      </w:r>
      <w:r w:rsidRPr="000071D9">
        <w:rPr>
          <w:lang w:val="es-ES"/>
        </w:rPr>
        <w:instrText xml:space="preserve"> SEQ Ilustración \* ARABIC </w:instrText>
      </w:r>
      <w:r>
        <w:fldChar w:fldCharType="separate"/>
      </w:r>
      <w:r w:rsidR="00C16405">
        <w:rPr>
          <w:noProof/>
          <w:lang w:val="es-ES"/>
        </w:rPr>
        <w:t>5</w:t>
      </w:r>
      <w:r>
        <w:fldChar w:fldCharType="end"/>
      </w:r>
      <w:r w:rsidRPr="000071D9">
        <w:rPr>
          <w:lang w:val="es-ES"/>
        </w:rPr>
        <w:t xml:space="preserve"> Diagrama del Modelo Físico de Base de Datos</w:t>
      </w:r>
    </w:p>
    <w:p w14:paraId="4E0143E3" w14:textId="5BA7C44F" w:rsidR="00425E31" w:rsidRPr="005448F8" w:rsidRDefault="00000000" w:rsidP="005448F8">
      <w:pPr>
        <w:pStyle w:val="Ttulo2"/>
        <w:numPr>
          <w:ilvl w:val="0"/>
          <w:numId w:val="12"/>
        </w:numPr>
        <w:ind w:left="426" w:hanging="284"/>
        <w:jc w:val="both"/>
        <w:rPr>
          <w:rFonts w:ascii="Arial" w:hAnsi="Arial" w:cs="Arial"/>
          <w:b/>
          <w:bCs/>
          <w:color w:val="auto"/>
          <w:sz w:val="21"/>
          <w:szCs w:val="21"/>
          <w:lang w:val="es-PE"/>
        </w:rPr>
      </w:pPr>
      <w:bookmarkStart w:id="26" w:name="vii.-anexos"/>
      <w:bookmarkEnd w:id="23"/>
      <w:bookmarkEnd w:id="25"/>
      <w:r w:rsidRPr="005448F8">
        <w:rPr>
          <w:rFonts w:ascii="Arial" w:hAnsi="Arial" w:cs="Arial"/>
          <w:b/>
          <w:bCs/>
          <w:color w:val="auto"/>
          <w:sz w:val="21"/>
          <w:szCs w:val="21"/>
          <w:lang w:val="es-PE"/>
        </w:rPr>
        <w:lastRenderedPageBreak/>
        <w:t>ANEXOS</w:t>
      </w:r>
    </w:p>
    <w:p w14:paraId="21962BA4" w14:textId="045A1061" w:rsidR="00425E31" w:rsidRPr="005448F8" w:rsidRDefault="00000000" w:rsidP="005448F8">
      <w:pPr>
        <w:pStyle w:val="Compact"/>
        <w:numPr>
          <w:ilvl w:val="0"/>
          <w:numId w:val="11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 xml:space="preserve">Anexo 1 - </w:t>
      </w:r>
      <w:r w:rsidR="00C16405" w:rsidRPr="00C16405">
        <w:rPr>
          <w:rFonts w:ascii="Arial" w:hAnsi="Arial" w:cs="Arial"/>
          <w:sz w:val="21"/>
          <w:szCs w:val="21"/>
          <w:lang w:val="es-PE"/>
        </w:rPr>
        <w:t>Documento de Arquitectura de Software (DAS) - ORIS</w:t>
      </w:r>
      <w:r w:rsidRPr="005448F8">
        <w:rPr>
          <w:rFonts w:ascii="Arial" w:hAnsi="Arial" w:cs="Arial"/>
          <w:sz w:val="21"/>
          <w:szCs w:val="21"/>
          <w:lang w:val="es-PE"/>
        </w:rPr>
        <w:t>.</w:t>
      </w:r>
    </w:p>
    <w:p w14:paraId="1914F3B2" w14:textId="77777777" w:rsidR="00425E31" w:rsidRPr="005448F8" w:rsidRDefault="00000000" w:rsidP="005448F8">
      <w:pPr>
        <w:pStyle w:val="Compact"/>
        <w:numPr>
          <w:ilvl w:val="0"/>
          <w:numId w:val="11"/>
        </w:numPr>
        <w:jc w:val="both"/>
        <w:rPr>
          <w:rFonts w:ascii="Arial" w:hAnsi="Arial" w:cs="Arial"/>
          <w:sz w:val="21"/>
          <w:szCs w:val="21"/>
          <w:lang w:val="es-PE"/>
        </w:rPr>
      </w:pPr>
      <w:r w:rsidRPr="005448F8">
        <w:rPr>
          <w:rFonts w:ascii="Arial" w:hAnsi="Arial" w:cs="Arial"/>
          <w:sz w:val="21"/>
          <w:szCs w:val="21"/>
          <w:lang w:val="es-PE"/>
        </w:rPr>
        <w:t>Anexo 2 - Diccionario de Datos del ORIS.</w:t>
      </w:r>
    </w:p>
    <w:bookmarkEnd w:id="0"/>
    <w:bookmarkEnd w:id="26"/>
    <w:p w14:paraId="03DC813F" w14:textId="77ADD722" w:rsidR="00425E31" w:rsidRPr="005448F8" w:rsidRDefault="00425E31" w:rsidP="00C16405">
      <w:pPr>
        <w:rPr>
          <w:rFonts w:ascii="Arial" w:hAnsi="Arial" w:cs="Arial"/>
          <w:sz w:val="21"/>
          <w:szCs w:val="21"/>
          <w:lang w:val="es-PE"/>
        </w:rPr>
      </w:pPr>
    </w:p>
    <w:sectPr w:rsidR="00425E31" w:rsidRPr="005448F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CAAF" w14:textId="77777777" w:rsidR="00903075" w:rsidRDefault="00903075" w:rsidP="002268A5">
      <w:pPr>
        <w:spacing w:after="0"/>
      </w:pPr>
      <w:r>
        <w:separator/>
      </w:r>
    </w:p>
  </w:endnote>
  <w:endnote w:type="continuationSeparator" w:id="0">
    <w:p w14:paraId="6EDC1E4E" w14:textId="77777777" w:rsidR="00903075" w:rsidRDefault="00903075" w:rsidP="002268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26C8BE4F" w14:textId="32AD0B0A" w:rsidR="00C16405" w:rsidRDefault="00C16405" w:rsidP="00C16405">
        <w:pPr>
          <w:pStyle w:val="Piedepgina"/>
          <w:jc w:val="right"/>
        </w:pPr>
        <w:r>
          <w:rPr>
            <w:lang w:val="es-ES"/>
          </w:rPr>
          <w:t xml:space="preserve">Página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7</w:t>
        </w:r>
        <w:r>
          <w:rPr>
            <w:b/>
            <w:bCs/>
          </w:rPr>
          <w:fldChar w:fldCharType="end"/>
        </w:r>
        <w:r>
          <w:rPr>
            <w:lang w:val="es-ES"/>
          </w:rPr>
          <w:t xml:space="preserve"> de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11</w:t>
        </w:r>
        <w:r>
          <w:rPr>
            <w:b/>
            <w:bCs/>
          </w:rPr>
          <w:fldChar w:fldCharType="end"/>
        </w:r>
      </w:p>
    </w:sdtContent>
  </w:sdt>
  <w:p w14:paraId="1770C87B" w14:textId="5D550A29" w:rsidR="002268A5" w:rsidRDefault="002268A5">
    <w:pPr>
      <w:pStyle w:val="Piedepgina"/>
    </w:pPr>
    <w:r>
      <w:rPr>
        <w:noProof/>
        <w:lang w:eastAsia="en-US"/>
      </w:rPr>
      <mc:AlternateContent>
        <mc:Choice Requires="wps">
          <w:drawing>
            <wp:anchor distT="36576" distB="36576" distL="36576" distR="36576" simplePos="0" relativeHeight="251665408" behindDoc="0" locked="0" layoutInCell="1" allowOverlap="1" wp14:anchorId="2273BE55" wp14:editId="0173325A">
              <wp:simplePos x="0" y="0"/>
              <wp:positionH relativeFrom="column">
                <wp:posOffset>367106</wp:posOffset>
              </wp:positionH>
              <wp:positionV relativeFrom="page">
                <wp:posOffset>9244051</wp:posOffset>
              </wp:positionV>
              <wp:extent cx="5943600" cy="632460"/>
              <wp:effectExtent l="0" t="0" r="0" b="0"/>
              <wp:wrapNone/>
              <wp:docPr id="1270314635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3FBF98F" w14:textId="77777777" w:rsidR="002268A5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54A1C81A" w14:textId="77777777" w:rsidR="002268A5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5D866F86" w14:textId="77777777" w:rsidR="002268A5" w:rsidRPr="00BA0C5A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73BE55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8.9pt;margin-top:727.9pt;width:468pt;height:49.8pt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" filled="f" fillcolor="#fffffe" stroked="f" strokecolor="#212120" insetpen="t">
              <v:textbox inset="2.88pt,2.88pt,2.88pt,2.88pt">
                <w:txbxContent>
                  <w:p w14:paraId="63FBF98F" w14:textId="77777777" w:rsidR="002268A5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54A1C81A" w14:textId="77777777" w:rsidR="002268A5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5D866F86" w14:textId="77777777" w:rsidR="002268A5" w:rsidRPr="00BA0C5A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 wp14:anchorId="62314E76" wp14:editId="189BF869">
          <wp:simplePos x="0" y="0"/>
          <wp:positionH relativeFrom="page">
            <wp:posOffset>0</wp:posOffset>
          </wp:positionH>
          <wp:positionV relativeFrom="paragraph">
            <wp:posOffset>-382270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mc:AlternateContent>
        <mc:Choice Requires="wps">
          <w:drawing>
            <wp:anchor distT="36576" distB="36576" distL="36576" distR="36576" simplePos="0" relativeHeight="251663360" behindDoc="0" locked="0" layoutInCell="1" allowOverlap="1" wp14:anchorId="32958B11" wp14:editId="2E04EA7C">
              <wp:simplePos x="0" y="0"/>
              <wp:positionH relativeFrom="column">
                <wp:posOffset>2092325</wp:posOffset>
              </wp:positionH>
              <wp:positionV relativeFrom="page">
                <wp:posOffset>10874375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4D8D73E" w14:textId="77777777" w:rsidR="002268A5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6DC65072" w14:textId="77777777" w:rsidR="002268A5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6C0906F8" w14:textId="77777777" w:rsidR="002268A5" w:rsidRPr="00BA0C5A" w:rsidRDefault="002268A5" w:rsidP="002268A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58B11" id="_x0000_s1027" type="#_x0000_t202" style="position:absolute;margin-left:164.75pt;margin-top:856.25pt;width:468pt;height:49.8pt;z-index:25166336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" filled="f" fillcolor="#fffffe" stroked="f" strokecolor="#212120" insetpen="t">
              <v:textbox inset="2.88pt,2.88pt,2.88pt,2.88pt">
                <w:txbxContent>
                  <w:p w14:paraId="64D8D73E" w14:textId="77777777" w:rsidR="002268A5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6DC65072" w14:textId="77777777" w:rsidR="002268A5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6C0906F8" w14:textId="77777777" w:rsidR="002268A5" w:rsidRPr="00BA0C5A" w:rsidRDefault="002268A5" w:rsidP="002268A5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41AA5" w14:textId="77777777" w:rsidR="00903075" w:rsidRDefault="00903075" w:rsidP="002268A5">
      <w:pPr>
        <w:spacing w:after="0"/>
      </w:pPr>
      <w:r>
        <w:separator/>
      </w:r>
    </w:p>
  </w:footnote>
  <w:footnote w:type="continuationSeparator" w:id="0">
    <w:p w14:paraId="2983F88F" w14:textId="77777777" w:rsidR="00903075" w:rsidRDefault="00903075" w:rsidP="002268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9AE3" w14:textId="2D686F3D" w:rsidR="002268A5" w:rsidRDefault="002268A5">
    <w:pPr>
      <w:pStyle w:val="Encabezado"/>
    </w:pPr>
    <w:r w:rsidRPr="00D72E0C">
      <w:rPr>
        <w:noProof/>
      </w:rPr>
      <w:drawing>
        <wp:anchor distT="0" distB="0" distL="114300" distR="114300" simplePos="0" relativeHeight="251660288" behindDoc="1" locked="0" layoutInCell="1" allowOverlap="1" wp14:anchorId="7ED60E9E" wp14:editId="540B0311">
          <wp:simplePos x="0" y="0"/>
          <wp:positionH relativeFrom="column">
            <wp:posOffset>4781957</wp:posOffset>
          </wp:positionH>
          <wp:positionV relativeFrom="paragraph">
            <wp:posOffset>-1777593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59264" behindDoc="0" locked="0" layoutInCell="1" allowOverlap="1" wp14:anchorId="171BB04F" wp14:editId="459A03F0">
          <wp:simplePos x="0" y="0"/>
          <wp:positionH relativeFrom="margin">
            <wp:posOffset>-680313</wp:posOffset>
          </wp:positionH>
          <wp:positionV relativeFrom="paragraph">
            <wp:posOffset>-266192</wp:posOffset>
          </wp:positionV>
          <wp:extent cx="2086673" cy="490538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C6CB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C0B8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E253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E331E4"/>
    <w:multiLevelType w:val="multilevel"/>
    <w:tmpl w:val="02D856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1872356"/>
    <w:multiLevelType w:val="multilevel"/>
    <w:tmpl w:val="C16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C4E1A"/>
    <w:multiLevelType w:val="hybridMultilevel"/>
    <w:tmpl w:val="510E1DCE"/>
    <w:lvl w:ilvl="0" w:tplc="03B6B4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152BD"/>
    <w:multiLevelType w:val="multilevel"/>
    <w:tmpl w:val="AB0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94D43"/>
    <w:multiLevelType w:val="multilevel"/>
    <w:tmpl w:val="A0C8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D431E"/>
    <w:multiLevelType w:val="multilevel"/>
    <w:tmpl w:val="0CD24AD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D807955"/>
    <w:multiLevelType w:val="multilevel"/>
    <w:tmpl w:val="880CCE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4627A33"/>
    <w:multiLevelType w:val="multilevel"/>
    <w:tmpl w:val="B34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271B5"/>
    <w:multiLevelType w:val="multilevel"/>
    <w:tmpl w:val="04C4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7320BA"/>
    <w:multiLevelType w:val="multilevel"/>
    <w:tmpl w:val="1C1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089578">
    <w:abstractNumId w:val="0"/>
  </w:num>
  <w:num w:numId="2" w16cid:durableId="1523515695">
    <w:abstractNumId w:val="1"/>
  </w:num>
  <w:num w:numId="3" w16cid:durableId="806095005">
    <w:abstractNumId w:val="1"/>
  </w:num>
  <w:num w:numId="4" w16cid:durableId="1365209796">
    <w:abstractNumId w:val="1"/>
  </w:num>
  <w:num w:numId="5" w16cid:durableId="1464805369">
    <w:abstractNumId w:val="1"/>
  </w:num>
  <w:num w:numId="6" w16cid:durableId="1906795298">
    <w:abstractNumId w:val="1"/>
  </w:num>
  <w:num w:numId="7" w16cid:durableId="495809006">
    <w:abstractNumId w:val="1"/>
  </w:num>
  <w:num w:numId="8" w16cid:durableId="1317955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1612683">
    <w:abstractNumId w:val="1"/>
  </w:num>
  <w:num w:numId="10" w16cid:durableId="1200512386">
    <w:abstractNumId w:val="1"/>
  </w:num>
  <w:num w:numId="11" w16cid:durableId="380059892">
    <w:abstractNumId w:val="1"/>
  </w:num>
  <w:num w:numId="12" w16cid:durableId="2078477257">
    <w:abstractNumId w:val="8"/>
  </w:num>
  <w:num w:numId="13" w16cid:durableId="141821331">
    <w:abstractNumId w:val="5"/>
  </w:num>
  <w:num w:numId="14" w16cid:durableId="987369228">
    <w:abstractNumId w:val="10"/>
  </w:num>
  <w:num w:numId="15" w16cid:durableId="140193052">
    <w:abstractNumId w:val="7"/>
  </w:num>
  <w:num w:numId="16" w16cid:durableId="423183663">
    <w:abstractNumId w:val="11"/>
  </w:num>
  <w:num w:numId="17" w16cid:durableId="874318573">
    <w:abstractNumId w:val="4"/>
  </w:num>
  <w:num w:numId="18" w16cid:durableId="623540282">
    <w:abstractNumId w:val="6"/>
  </w:num>
  <w:num w:numId="19" w16cid:durableId="997153717">
    <w:abstractNumId w:val="3"/>
  </w:num>
  <w:num w:numId="20" w16cid:durableId="910654513">
    <w:abstractNumId w:val="12"/>
  </w:num>
  <w:num w:numId="21" w16cid:durableId="1175355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31"/>
    <w:rsid w:val="000071D9"/>
    <w:rsid w:val="00162D19"/>
    <w:rsid w:val="002268A5"/>
    <w:rsid w:val="00232978"/>
    <w:rsid w:val="003F33E2"/>
    <w:rsid w:val="00425E31"/>
    <w:rsid w:val="004755C3"/>
    <w:rsid w:val="004C645F"/>
    <w:rsid w:val="00544249"/>
    <w:rsid w:val="005448F8"/>
    <w:rsid w:val="006517F2"/>
    <w:rsid w:val="00903075"/>
    <w:rsid w:val="00944945"/>
    <w:rsid w:val="00C16405"/>
    <w:rsid w:val="00D653C9"/>
    <w:rsid w:val="00DB6801"/>
    <w:rsid w:val="00DD1476"/>
    <w:rsid w:val="00E84D8B"/>
    <w:rsid w:val="00EB4A38"/>
    <w:rsid w:val="00F4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5DFC5"/>
  <w15:docId w15:val="{21BFDB0A-C400-4E65-8A15-D682FA535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Strong" w:uiPriority="22" w:qFormat="1"/>
    <w:lsdException w:name="Emphasis" w:uiPriority="20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code-line">
    <w:name w:val="code-line"/>
    <w:basedOn w:val="Normal"/>
    <w:rsid w:val="005442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Fuerte">
    <w:name w:val="Strong"/>
    <w:basedOn w:val="Fuentedeprrafopredeter"/>
    <w:uiPriority w:val="22"/>
    <w:qFormat/>
    <w:rsid w:val="00544249"/>
    <w:rPr>
      <w:b/>
      <w:bCs/>
    </w:rPr>
  </w:style>
  <w:style w:type="character" w:styleId="nfasis">
    <w:name w:val="Emphasis"/>
    <w:basedOn w:val="Fuentedeprrafopredeter"/>
    <w:uiPriority w:val="20"/>
    <w:qFormat/>
    <w:rsid w:val="00544249"/>
    <w:rPr>
      <w:i/>
      <w:iCs/>
    </w:rPr>
  </w:style>
  <w:style w:type="character" w:styleId="CdigoHTML">
    <w:name w:val="HTML Code"/>
    <w:basedOn w:val="Fuentedeprrafopredeter"/>
    <w:uiPriority w:val="99"/>
    <w:unhideWhenUsed/>
    <w:rsid w:val="00544249"/>
    <w:rPr>
      <w:rFonts w:ascii="Courier New" w:eastAsia="Times New Roman" w:hAnsi="Courier New" w:cs="Courier New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544249"/>
  </w:style>
  <w:style w:type="paragraph" w:styleId="Encabezado">
    <w:name w:val="header"/>
    <w:basedOn w:val="Normal"/>
    <w:link w:val="EncabezadoCar"/>
    <w:rsid w:val="002268A5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2268A5"/>
  </w:style>
  <w:style w:type="paragraph" w:styleId="Piedepgina">
    <w:name w:val="footer"/>
    <w:basedOn w:val="Normal"/>
    <w:link w:val="PiedepginaCar"/>
    <w:uiPriority w:val="99"/>
    <w:rsid w:val="002268A5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8A5"/>
  </w:style>
  <w:style w:type="paragraph" w:styleId="Sinespaciado">
    <w:name w:val="No Spacing"/>
    <w:basedOn w:val="Normal"/>
    <w:link w:val="SinespaciadoCar"/>
    <w:uiPriority w:val="1"/>
    <w:qFormat/>
    <w:rsid w:val="002268A5"/>
    <w:pPr>
      <w:spacing w:after="0"/>
    </w:pPr>
    <w:rPr>
      <w:rFonts w:ascii="Perpetua" w:eastAsia="Batang" w:hAnsi="Perpetua" w:cs="Times New Roman"/>
      <w:color w:val="000000"/>
      <w:sz w:val="22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2268A5"/>
    <w:rPr>
      <w:rFonts w:ascii="Perpetua" w:eastAsia="Batang" w:hAnsi="Perpetua" w:cs="Times New Roman"/>
      <w:color w:val="000000"/>
      <w:sz w:val="22"/>
      <w:szCs w:val="20"/>
      <w:lang w:val="es-PE" w:eastAsia="es-PE"/>
    </w:rPr>
  </w:style>
  <w:style w:type="paragraph" w:customStyle="1" w:styleId="has-line-data">
    <w:name w:val="has-line-data"/>
    <w:basedOn w:val="Normal"/>
    <w:rsid w:val="00C1640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table" w:styleId="Tablaconcuadrcula">
    <w:name w:val="Table Grid"/>
    <w:basedOn w:val="Tablanormal"/>
    <w:rsid w:val="00C164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C164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92500-92AD-4E82-A7D9-CEE33CD1C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12</Pages>
  <Words>1392</Words>
  <Characters>8507</Characters>
  <Application>Microsoft Office Word</Application>
  <DocSecurity>0</DocSecurity>
  <Lines>193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unah19 unah19</dc:creator>
  <cp:keywords/>
  <cp:lastModifiedBy>unah19 unah19</cp:lastModifiedBy>
  <cp:revision>7</cp:revision>
  <dcterms:created xsi:type="dcterms:W3CDTF">2026-02-24T21:25:00Z</dcterms:created>
  <dcterms:modified xsi:type="dcterms:W3CDTF">2026-02-27T15:44:00Z</dcterms:modified>
</cp:coreProperties>
</file>