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Fan Inventory Implementation Plan</w:t>
      </w:r>
    </w:p>
    <w:p>
      <w:pPr>
        <w:pStyle w:val="Heading2"/>
      </w:pPr>
      <w:r>
        <w:rPr>
          <w:b w:val="0"/>
          <w:i w:val="0"/>
        </w:rPr>
        <w:t>Goal and assumptions</w:t>
      </w:r>
    </w:p>
    <w:p>
      <w:pPr/>
      <w:r>
        <w:rPr>
          <w:b w:val="0"/>
          <w:i w:val="0"/>
        </w:rPr>
        <w:t>Add a first-class Fan Inventory that users can create inside a directory, populate and edit, review in summary views, and persist with the existing inventory/settings architecture. This plan treats “Fan Inventory” as a new inventory record, distinct from the existing FSAT assessment and fan calculators. The precise data fields, hierarchy, calculation responsibilities, and FSAT connection are open product/domain decisions; this plan does not prescribe engineering values or imply a new calculation API.</w:t>
      </w:r>
    </w:p>
    <w:p>
      <w:pPr/>
      <w:r>
        <w:rPr>
          <w:b w:val="0"/>
          <w:i w:val="0"/>
        </w:rPr>
        <w:t xml:space="preserve">Read the companion </w:t>
      </w:r>
      <w:hyperlink r:id="rId11">
        <w:r>
          <w:rPr>
            <w:color w:val="0563C1"/>
            <w:u w:val="single"/>
          </w:rPr>
          <w:t>inventory architecture review</w:t>
        </w:r>
      </w:hyperlink>
      <w:r>
        <w:rPr>
          <w:b w:val="0"/>
          <w:i w:val="0"/>
        </w:rPr>
        <w:t xml:space="preserve"> before implementation.</w:t>
      </w:r>
    </w:p>
    <w:p>
      <w:pPr>
        <w:pStyle w:val="Heading2"/>
      </w:pPr>
      <w:r>
        <w:rPr>
          <w:b w:val="0"/>
          <w:i w:val="0"/>
        </w:rPr>
        <w:t>Phase 1: Set the product and domain contract</w:t>
      </w:r>
    </w:p>
    <w:p>
      <w:pPr>
        <w:pStyle w:val="ListNumber"/>
      </w:pPr>
      <w:r>
        <w:rPr>
          <w:b w:val="0"/>
          <w:i w:val="0"/>
        </w:rPr>
        <w:t>Confirm the MVP workflows and user outcomes: create, organize, edit, validate, summarize, copy, export/import, and delete.</w:t>
      </w:r>
    </w:p>
    <w:p>
      <w:pPr>
        <w:pStyle w:val="ListNumber"/>
      </w:pPr>
      <w:r>
        <w:rPr>
          <w:b w:val="0"/>
          <w:i w:val="0"/>
        </w:rPr>
        <w:t>Decide whether fan assets belong in departments, systems, or another domain-specific grouping, and whether groups need their own properties.</w:t>
      </w:r>
    </w:p>
    <w:p>
      <w:pPr>
        <w:pStyle w:val="ListNumber"/>
      </w:pPr>
      <w:r>
        <w:rPr>
          <w:b w:val="0"/>
          <w:i w:val="0"/>
        </w:rPr>
        <w:t>Define a fan item’s stable identifiers, required and optional information groups, defaults, validation rules, conditional fields, and summary/filter needs.</w:t>
      </w:r>
    </w:p>
    <w:p>
      <w:pPr>
        <w:pStyle w:val="ListNumber"/>
      </w:pPr>
      <w:r>
        <w:rPr>
          <w:b w:val="0"/>
          <w:i w:val="0"/>
        </w:rPr>
        <w:t>Decide how Fan Inventory relates to FSAT: no link in the MVP, one fan per assessment, or another relationship. Specify ownership, navigation, data synchronization, disconnect/copy behavior, and source-of-truth rules if integration is in scope.</w:t>
      </w:r>
    </w:p>
    <w:p>
      <w:pPr>
        <w:pStyle w:val="ListNumber"/>
      </w:pPr>
      <w:r>
        <w:rPr>
          <w:b w:val="0"/>
          <w:i w:val="0"/>
        </w:rPr>
        <w:t>Establish the units and percentage conventions for every numeric field, supported settings conversion behavior, and compatibility expectations for backups/imported records.</w:t>
      </w:r>
    </w:p>
    <w:p>
      <w:pPr>
        <w:pStyle w:val="ListNumber"/>
      </w:pPr>
      <w:r>
        <w:rPr>
          <w:b w:val="0"/>
          <w:i w:val="0"/>
        </w:rPr>
        <w:t>Set explicit MVP boundaries for graphs, reports, catalog lookup, motor/drive links, CO₂ estimates, and other optional features.</w:t>
      </w:r>
    </w:p>
    <w:p>
      <w:pPr/>
      <w:r>
        <w:rPr>
          <w:b/>
          <w:i w:val="0"/>
        </w:rPr>
        <w:t>Exit criteria:</w:t>
      </w:r>
      <w:r>
        <w:rPr>
          <w:b w:val="0"/>
          <w:i w:val="0"/>
        </w:rPr>
        <w:t xml:space="preserve"> reviewed domain model and interaction scope; integration and persistence compatibility decisions recorded before implementation.</w:t>
      </w:r>
    </w:p>
    <w:p>
      <w:pPr>
        <w:pStyle w:val="Heading2"/>
      </w:pPr>
      <w:r>
        <w:rPr>
          <w:b w:val="0"/>
          <w:i w:val="0"/>
        </w:rPr>
        <w:t>Phase 2: Add the feature model and core domain behavior</w:t>
      </w:r>
    </w:p>
    <w:p>
      <w:pPr>
        <w:pStyle w:val="ListNumber"/>
      </w:pPr>
      <w:r>
        <w:rPr>
          <w:b w:val="0"/>
          <w:i w:val="0"/>
        </w:rPr>
        <w:t xml:space="preserve">Create </w:t>
      </w:r>
      <w:r>
        <w:rPr>
          <w:rFonts w:ascii="Consolas" w:hAnsi="Consolas"/>
          <w:b w:val="0"/>
          <w:i w:val="0"/>
          <w:sz w:val="18"/>
        </w:rPr>
        <w:t>src/app/fan-inventory/</w:t>
      </w:r>
      <w:r>
        <w:rPr>
          <w:b w:val="0"/>
          <w:i w:val="0"/>
        </w:rPr>
        <w:t xml:space="preserve"> following the existing feature-folder convention.</w:t>
      </w:r>
    </w:p>
    <w:p>
      <w:pPr>
        <w:pStyle w:val="ListNumber"/>
      </w:pPr>
      <w:r>
        <w:rPr>
          <w:b w:val="0"/>
          <w:i w:val="0"/>
        </w:rPr>
        <w:t>Add fan inventory interfaces that match the decided hierarchy and keep item properties in cohesive groups. Avoid reusing pump or motor interfaces solely because fields look similar.</w:t>
      </w:r>
    </w:p>
    <w:p>
      <w:pPr>
        <w:pStyle w:val="ListNumber"/>
      </w:pPr>
      <w:r>
        <w:rPr>
          <w:b w:val="0"/>
          <w:i w:val="0"/>
        </w:rPr>
        <w:t>Define a feature service responsible for initial inventory data, group/item creation and removal, validation, summary filtering, and feature-view state.</w:t>
      </w:r>
    </w:p>
    <w:p>
      <w:pPr>
        <w:pStyle w:val="ListNumber"/>
      </w:pPr>
      <w:r>
        <w:rPr>
          <w:b w:val="0"/>
          <w:i w:val="0"/>
        </w:rPr>
        <w:t>Make initial group/item values and display defaults explicit, including behavior for an empty inventory and invalid or incomplete items.</w:t>
      </w:r>
    </w:p>
    <w:p>
      <w:pPr>
        <w:pStyle w:val="ListNumber"/>
      </w:pPr>
      <w:r>
        <w:rPr>
          <w:b w:val="0"/>
          <w:i w:val="0"/>
        </w:rPr>
        <w:t>Add form/catalog services as needed to centralize field setup and validation, and have validity depend on the agreed required data rather than the presence of unrelated optional fields.</w:t>
      </w:r>
    </w:p>
    <w:p>
      <w:pPr>
        <w:pStyle w:val="ListNumber"/>
      </w:pPr>
      <w:r>
        <w:rPr>
          <w:b w:val="0"/>
          <w:i w:val="0"/>
        </w:rPr>
        <w:t>Add a dedicated unit-conversion service if persisted data changes representation with user units. Cover each numeric field in both directions, preserve null/undefined values, and document fields that are not converted.</w:t>
      </w:r>
    </w:p>
    <w:p>
      <w:pPr/>
      <w:r>
        <w:rPr>
          <w:b/>
          <w:i w:val="0"/>
        </w:rPr>
        <w:t>Exit criteria:</w:t>
      </w:r>
      <w:r>
        <w:rPr>
          <w:b w:val="0"/>
          <w:i w:val="0"/>
        </w:rPr>
        <w:t xml:space="preserve"> typed model, deterministic initialization, validation ownership, and unit behavior are testable without relying on the UI.</w:t>
      </w:r>
    </w:p>
    <w:p>
      <w:pPr>
        <w:pStyle w:val="Heading2"/>
      </w:pPr>
      <w:r>
        <w:rPr>
          <w:b w:val="0"/>
          <w:i w:val="0"/>
        </w:rPr>
        <w:t>Phase 3: Build setup, navigation, and summary flows</w:t>
      </w:r>
    </w:p>
    <w:p>
      <w:pPr>
        <w:pStyle w:val="ListNumber"/>
      </w:pPr>
      <w:r>
        <w:rPr>
          <w:b w:val="0"/>
          <w:i w:val="0"/>
        </w:rPr>
        <w:t>Create the feature entry component, setup components, banner/help experience, and feature module. Keep persistence and cross-feature coordination out of individual field controls.</w:t>
      </w:r>
    </w:p>
    <w:p>
      <w:pPr>
        <w:pStyle w:val="ListNumber"/>
      </w:pPr>
      <w:r>
        <w:rPr>
          <w:b w:val="0"/>
          <w:i w:val="0"/>
        </w:rPr>
        <w:t>Define route constants and ordered setup/summary views. Make direct navigation, refresh, back/forward, and validity-gated transitions behave consistently.</w:t>
      </w:r>
    </w:p>
    <w:p>
      <w:pPr>
        <w:pStyle w:val="ListNumber"/>
      </w:pPr>
      <w:r>
        <w:rPr>
          <w:b w:val="0"/>
          <w:i w:val="0"/>
        </w:rPr>
        <w:t>Build the MVP overview/table summary using shared exportable-result components where suitable. Add graphs or additional reports only if included in Phase 1.</w:t>
      </w:r>
    </w:p>
    <w:p>
      <w:pPr>
        <w:pStyle w:val="ListNumber"/>
      </w:pPr>
      <w:r>
        <w:rPr>
          <w:b w:val="0"/>
          <w:i w:val="0"/>
        </w:rPr>
        <w:t>Add filters and display-option settings only for supported MVP use cases; ensure filtering does not mutate source inventory data.</w:t>
      </w:r>
    </w:p>
    <w:p>
      <w:pPr>
        <w:pStyle w:val="ListNumber"/>
      </w:pPr>
      <w:r>
        <w:rPr>
          <w:b w:val="0"/>
          <w:i w:val="0"/>
        </w:rPr>
        <w:t>Reuse shared form, modal, settings, help, and unit-label facilities while retaining fan-specific domain logic in this module.</w:t>
      </w:r>
    </w:p>
    <w:p>
      <w:pPr/>
      <w:r>
        <w:rPr>
          <w:b/>
          <w:i w:val="0"/>
        </w:rPr>
        <w:t>Exit criteria:</w:t>
      </w:r>
      <w:r>
        <w:rPr>
          <w:b w:val="0"/>
          <w:i w:val="0"/>
        </w:rPr>
        <w:t xml:space="preserve"> a user can complete the agreed fan setup path, reach the applicable summaries, and navigate directly to supported routes.</w:t>
      </w:r>
    </w:p>
    <w:p>
      <w:pPr>
        <w:pStyle w:val="Heading2"/>
      </w:pPr>
      <w:r>
        <w:rPr>
          <w:b w:val="0"/>
          <w:i w:val="0"/>
        </w:rPr>
        <w:t>Phase 4: Connect the feature to app-wide inventory flows</w:t>
      </w:r>
    </w:p>
    <w:p>
      <w:pPr/>
      <w:r>
        <w:rPr>
          <w:b w:val="0"/>
          <w:i w:val="0"/>
        </w:rPr>
        <w:t xml:space="preserve">Update the shared entry points identified in the </w:t>
      </w:r>
      <w:hyperlink r:id="rId11">
        <w:r>
          <w:rPr>
            <w:color w:val="0563C1"/>
            <w:u w:val="single"/>
          </w:rPr>
          <w:t>architecture review</w:t>
        </w:r>
      </w:hyperlink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 xml:space="preserve">Add the optional fan data property to </w:t>
      </w:r>
      <w:r>
        <w:rPr>
          <w:rFonts w:ascii="Consolas" w:hAnsi="Consolas"/>
          <w:b w:val="0"/>
          <w:i w:val="0"/>
          <w:sz w:val="18"/>
        </w:rPr>
        <w:t>InventoryItem</w:t>
      </w:r>
      <w:r>
        <w:rPr>
          <w:b w:val="0"/>
          <w:i w:val="0"/>
        </w:rPr>
        <w:t xml:space="preserve">, and add a stable inventory type discriminator such as </w:t>
      </w:r>
      <w:r>
        <w:rPr>
          <w:rFonts w:ascii="Consolas" w:hAnsi="Consolas"/>
          <w:b w:val="0"/>
          <w:i w:val="0"/>
          <w:sz w:val="18"/>
        </w:rPr>
        <w:t>fanInventory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Add a </w:t>
      </w:r>
      <w:r>
        <w:rPr>
          <w:rFonts w:ascii="Consolas" w:hAnsi="Consolas"/>
          <w:b w:val="0"/>
          <w:i w:val="0"/>
          <w:sz w:val="18"/>
        </w:rPr>
        <w:t>getNewFanInventoryItem</w:t>
      </w:r>
      <w:r>
        <w:rPr>
          <w:b w:val="0"/>
          <w:i w:val="0"/>
        </w:rPr>
        <w:t xml:space="preserve"> factory in </w:t>
      </w:r>
      <w:r>
        <w:rPr>
          <w:rFonts w:ascii="Consolas" w:hAnsi="Consolas"/>
          <w:b w:val="0"/>
          <w:i w:val="0"/>
          <w:sz w:val="18"/>
        </w:rPr>
        <w:t>dashboard/inventory.service.ts</w:t>
      </w:r>
      <w:r>
        <w:rPr>
          <w:b w:val="0"/>
          <w:i w:val="0"/>
        </w:rPr>
        <w:t xml:space="preserve"> using the feature service’s initialization.</w:t>
      </w:r>
    </w:p>
    <w:p>
      <w:pPr>
        <w:pStyle w:val="ListNumber"/>
      </w:pPr>
      <w:r>
        <w:rPr>
          <w:b w:val="0"/>
          <w:i w:val="0"/>
        </w:rPr>
        <w:t xml:space="preserve">Extend creation UI and type/name selection in </w:t>
      </w:r>
      <w:r>
        <w:rPr>
          <w:rFonts w:ascii="Consolas" w:hAnsi="Consolas"/>
          <w:b w:val="0"/>
          <w:i w:val="0"/>
          <w:sz w:val="18"/>
        </w:rPr>
        <w:t>dashboard/create-inventory/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Register the feature route and module in core routing/module wiring.</w:t>
      </w:r>
    </w:p>
    <w:p>
      <w:pPr>
        <w:pStyle w:val="ListNumber"/>
      </w:pPr>
      <w:r>
        <w:rPr>
          <w:b w:val="0"/>
          <w:i w:val="0"/>
        </w:rPr>
        <w:t>Add fan inventory handling to directory cards, sidebar navigation, selection, rename/move, and directory item routing.</w:t>
      </w:r>
    </w:p>
    <w:p>
      <w:pPr>
        <w:pStyle w:val="ListNumber"/>
      </w:pPr>
      <w:r>
        <w:rPr>
          <w:b w:val="0"/>
          <w:i w:val="0"/>
        </w:rPr>
        <w:t>Verify delete removes associated settings and any required fan-specific connected records.</w:t>
      </w:r>
    </w:p>
    <w:p>
      <w:pPr>
        <w:pStyle w:val="ListNumber"/>
      </w:pPr>
      <w:r>
        <w:rPr>
          <w:b w:val="0"/>
          <w:i w:val="0"/>
        </w:rPr>
        <w:t>Extend copy handling. Remove or deliberately remap connections so copied data does not silently continue to reference the source inventory or assessment.</w:t>
      </w:r>
    </w:p>
    <w:p>
      <w:pPr>
        <w:pStyle w:val="ListNumber"/>
      </w:pPr>
      <w:r>
        <w:rPr>
          <w:b w:val="0"/>
          <w:i w:val="0"/>
        </w:rPr>
        <w:t>Verify generic import/export can carry the fan data and settings, clear old storage IDs, restore a new inventory ID, and retain only intended in-record identifiers/links. Add normalization or a schema migration if supported import versions require it.</w:t>
      </w:r>
    </w:p>
    <w:p>
      <w:pPr>
        <w:pStyle w:val="ListNumber"/>
      </w:pPr>
      <w:r>
        <w:rPr>
          <w:b w:val="0"/>
          <w:i w:val="0"/>
        </w:rPr>
        <w:t xml:space="preserve">If a fan-to-FSAT or fan-to-motor integration is approved, extend shared integration types/services and assessment entry points in a separate, explicit slice. Keep any suite calculation calls behind </w:t>
      </w:r>
      <w:r>
        <w:rPr>
          <w:rFonts w:ascii="Consolas" w:hAnsi="Consolas"/>
          <w:b w:val="0"/>
          <w:i w:val="0"/>
          <w:sz w:val="18"/>
        </w:rPr>
        <w:t>src/app/tools-suite-api/</w:t>
      </w:r>
      <w:r>
        <w:rPr>
          <w:b w:val="0"/>
          <w:i w:val="0"/>
        </w:rPr>
        <w:t>.</w:t>
      </w:r>
    </w:p>
    <w:p>
      <w:pPr/>
      <w:r>
        <w:rPr>
          <w:b/>
          <w:i w:val="0"/>
        </w:rPr>
        <w:t>Exit criteria:</w:t>
      </w:r>
      <w:r>
        <w:rPr>
          <w:b w:val="0"/>
          <w:i w:val="0"/>
        </w:rPr>
        <w:t xml:space="preserve"> fan inventories behave like other inventory records in directory lifecycle, persistence, settings, copy, backup/import, and export paths.</w:t>
      </w:r>
    </w:p>
    <w:p>
      <w:pPr>
        <w:pStyle w:val="Heading2"/>
      </w:pPr>
      <w:r>
        <w:rPr>
          <w:b w:val="0"/>
          <w:i w:val="0"/>
        </w:rPr>
        <w:t>Phase 5: Verify behavior and compatibility</w:t>
      </w:r>
    </w:p>
    <w:p>
      <w:pPr/>
      <w:r>
        <w:rPr>
          <w:b w:val="0"/>
          <w:i w:val="0"/>
        </w:rPr>
        <w:t>Add tests for:</w:t>
      </w:r>
    </w:p>
    <w:p>
      <w:pPr>
        <w:pStyle w:val="ListBullet"/>
      </w:pPr>
      <w:r>
        <w:rPr>
          <w:b w:val="0"/>
          <w:i w:val="0"/>
        </w:rPr>
        <w:t>Initial data, item/group operations, required/conditional validation, filtering, and any numeric conversions.</w:t>
      </w:r>
    </w:p>
    <w:p>
      <w:pPr>
        <w:pStyle w:val="ListBullet"/>
      </w:pPr>
      <w:r>
        <w:rPr>
          <w:b w:val="0"/>
          <w:i w:val="0"/>
        </w:rPr>
        <w:t>Route defaults, route order, invalid-state gating, and direct tab navigation.</w:t>
      </w:r>
    </w:p>
    <w:p>
      <w:pPr>
        <w:pStyle w:val="ListBullet"/>
      </w:pPr>
      <w:r>
        <w:rPr>
          <w:b w:val="0"/>
          <w:i w:val="0"/>
        </w:rPr>
        <w:t>Inventory creation and persisted type/data shape; save/reload and associated settings.</w:t>
      </w:r>
    </w:p>
    <w:p>
      <w:pPr>
        <w:pStyle w:val="ListBullet"/>
      </w:pPr>
      <w:r>
        <w:rPr>
          <w:b w:val="0"/>
          <w:i w:val="0"/>
        </w:rPr>
        <w:t>Directory display/routing, moving, duplication, deletion, and connection cleanup.</w:t>
      </w:r>
    </w:p>
    <w:p>
      <w:pPr>
        <w:pStyle w:val="ListBullet"/>
      </w:pPr>
      <w:r>
        <w:rPr>
          <w:b w:val="0"/>
          <w:i w:val="0"/>
        </w:rPr>
        <w:t>Single-item and directory-level import/export round trips, including changed IDs and legacy or incomplete data.</w:t>
      </w:r>
    </w:p>
    <w:p>
      <w:pPr>
        <w:pStyle w:val="ListBullet"/>
      </w:pPr>
      <w:r>
        <w:rPr>
          <w:b w:val="0"/>
          <w:i w:val="0"/>
        </w:rPr>
        <w:t>Any approved FSAT/motor connection lifecycle, including source updates, restoration, disconnect, and copied records.</w:t>
      </w:r>
    </w:p>
    <w:p>
      <w:pPr/>
      <w:r>
        <w:rPr>
          <w:b w:val="0"/>
          <w:i w:val="0"/>
        </w:rPr>
        <w:t xml:space="preserve">Then run the narrow tests first and the repository’s existing Angular validation as needed: </w:t>
      </w:r>
      <w:r>
        <w:rPr>
          <w:rFonts w:ascii="Consolas" w:hAnsi="Consolas"/>
          <w:b w:val="0"/>
          <w:i w:val="0"/>
          <w:sz w:val="18"/>
        </w:rPr>
        <w:t>npm test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npx tsc -p src/tsconfig.app.json --noEmit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8"/>
        </w:rPr>
        <w:t>npm run build</w:t>
      </w:r>
      <w:r>
        <w:rPr>
          <w:b w:val="0"/>
          <w:i w:val="0"/>
        </w:rPr>
        <w:t>. Do not add a separate database store unless a documented data requirement cannot fit the shared inventory store. Review Electron/backup workflows if the persisted schema or backup behavior changes.</w:t>
      </w:r>
    </w:p>
    <w:p>
      <w:pPr>
        <w:pStyle w:val="Heading2"/>
      </w:pPr>
      <w:r>
        <w:rPr>
          <w:b w:val="0"/>
          <w:i w:val="0"/>
        </w:rPr>
        <w:t>Delivery sequence and acceptance</w:t>
      </w:r>
    </w:p>
    <w:p>
      <w:pPr/>
      <w:r>
        <w:rPr>
          <w:b w:val="0"/>
          <w:i w:val="0"/>
        </w:rPr>
        <w:t>Prefer independent increments: (1) product/domain contract, (2) model/service and focused tests, (3) setup/routes/summary, (4) dashboard/persistence integrations, (5) import/export and optional links, (6) full verification and documentation. Keep FSAT integration and advanced graphs out of the MVP unless confirmed in Phase 1.</w:t>
      </w:r>
    </w:p>
    <w:p>
      <w:pPr/>
      <w:r>
        <w:rPr>
          <w:b w:val="0"/>
          <w:i w:val="0"/>
        </w:rPr>
        <w:t>The work is ready when users can create a Fan Inventory from a directory, edit and save it, return to it after reload, see its supported summary, and use shared move/copy/delete/import/export flows without losing or misdirecting data. All units, validity rules, route behavior, and integration decisions must be verified by tests and documented alongside the feature.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A6C7A"/>
      </w:rPr>
      <w:t>AMO-TOOLS-DESKTOP  |  FAN INVENTORY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B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4E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6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B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RNL-AMO/AMO-Tools-Desktop/blob/main/docs/architecture/inventory-patterns-revie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