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1797" w14:textId="2B3BD523" w:rsidR="001917FC" w:rsidRPr="00163E2A" w:rsidRDefault="005643D5" w:rsidP="005643D5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t>MPEX Science Impurity Transport Challenge 2025:</w:t>
      </w:r>
      <w:r>
        <w:rPr>
          <w:sz w:val="52"/>
          <w:szCs w:val="52"/>
        </w:rPr>
        <w:br/>
        <w:t xml:space="preserve"> </w:t>
      </w:r>
      <w:r w:rsidR="006253DE">
        <w:rPr>
          <w:i/>
          <w:iCs/>
          <w:sz w:val="52"/>
          <w:szCs w:val="52"/>
        </w:rPr>
        <w:t>Impurity transport and target deposition in MPEX-like configurations – a toy model</w:t>
      </w:r>
    </w:p>
    <w:p w14:paraId="225FB88B" w14:textId="3370649D" w:rsidR="00531E3C" w:rsidRDefault="00531E3C" w:rsidP="006B26A5">
      <w:pPr>
        <w:pStyle w:val="Heading2"/>
      </w:pPr>
      <w:r>
        <w:t>Motivation</w:t>
      </w:r>
    </w:p>
    <w:p w14:paraId="35C44DBC" w14:textId="67B3B374" w:rsidR="00531E3C" w:rsidRDefault="006253DE" w:rsidP="00531E3C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MPEX requires a robust and reliable high fidelity impurity transport code suite – from impurity production, transport along the plasma column, and deposition on a target. </w:t>
      </w:r>
      <w:r w:rsidR="00DB219F">
        <w:rPr>
          <w:rFonts w:cstheme="minorHAnsi"/>
          <w:sz w:val="20"/>
          <w:szCs w:val="20"/>
        </w:rPr>
        <w:t>In anticipation of tilted-target experiments in Proto-Lite, the MPEX Science team needs to identify an impurity transport model that can reliably be used to interpret impurity deposition measurements</w:t>
      </w:r>
      <w:r>
        <w:rPr>
          <w:rFonts w:cstheme="minorHAnsi"/>
          <w:sz w:val="20"/>
          <w:szCs w:val="20"/>
        </w:rPr>
        <w:t xml:space="preserve"> and validate these simulations for later use in MPEX. The model should </w:t>
      </w:r>
      <w:proofErr w:type="gramStart"/>
      <w:r w:rsidR="009A2955">
        <w:rPr>
          <w:rFonts w:cstheme="minorHAnsi"/>
          <w:sz w:val="20"/>
          <w:szCs w:val="20"/>
        </w:rPr>
        <w:t>tak</w:t>
      </w:r>
      <w:r>
        <w:rPr>
          <w:rFonts w:cstheme="minorHAnsi"/>
          <w:sz w:val="20"/>
          <w:szCs w:val="20"/>
        </w:rPr>
        <w:t>e</w:t>
      </w:r>
      <w:r w:rsidR="009A2955">
        <w:rPr>
          <w:rFonts w:cstheme="minorHAnsi"/>
          <w:sz w:val="20"/>
          <w:szCs w:val="20"/>
        </w:rPr>
        <w:t xml:space="preserve"> into account</w:t>
      </w:r>
      <w:proofErr w:type="gramEnd"/>
      <w:r w:rsidR="009A2955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all </w:t>
      </w:r>
      <w:r w:rsidR="006E4458">
        <w:rPr>
          <w:rFonts w:cstheme="minorHAnsi"/>
          <w:sz w:val="20"/>
          <w:szCs w:val="20"/>
        </w:rPr>
        <w:t xml:space="preserve">relevant physics effects (including but not limited to </w:t>
      </w:r>
      <w:r w:rsidR="009A2955">
        <w:rPr>
          <w:rFonts w:cstheme="minorHAnsi"/>
          <w:sz w:val="20"/>
          <w:szCs w:val="20"/>
        </w:rPr>
        <w:t>changes in sheath geometry that occur when tilting the target</w:t>
      </w:r>
      <w:r w:rsidR="003021BF">
        <w:rPr>
          <w:rFonts w:cstheme="minorHAnsi"/>
          <w:sz w:val="20"/>
          <w:szCs w:val="20"/>
        </w:rPr>
        <w:t>, reflection, and re-erosion</w:t>
      </w:r>
      <w:r w:rsidR="006E4458">
        <w:rPr>
          <w:rFonts w:cstheme="minorHAnsi"/>
          <w:sz w:val="20"/>
          <w:szCs w:val="20"/>
        </w:rPr>
        <w:t>)</w:t>
      </w:r>
      <w:r w:rsidR="009A2955">
        <w:rPr>
          <w:rFonts w:cstheme="minorHAnsi"/>
          <w:sz w:val="20"/>
          <w:szCs w:val="20"/>
        </w:rPr>
        <w:t>.</w:t>
      </w:r>
    </w:p>
    <w:p w14:paraId="7B7EC845" w14:textId="77777777" w:rsidR="00531E3C" w:rsidRPr="00531E3C" w:rsidRDefault="00531E3C" w:rsidP="00531E3C">
      <w:pPr>
        <w:pStyle w:val="NoSpacing"/>
        <w:rPr>
          <w:rFonts w:cstheme="minorHAnsi"/>
          <w:b/>
          <w:sz w:val="20"/>
          <w:szCs w:val="20"/>
        </w:rPr>
      </w:pPr>
    </w:p>
    <w:p w14:paraId="22BAE1E9" w14:textId="524ED814" w:rsidR="0084182F" w:rsidRDefault="005643D5" w:rsidP="006B26A5">
      <w:pPr>
        <w:pStyle w:val="Heading2"/>
      </w:pPr>
      <w:r>
        <w:t>The Brief</w:t>
      </w:r>
    </w:p>
    <w:p w14:paraId="76796A41" w14:textId="0D8FCE93" w:rsidR="00B30792" w:rsidRDefault="00FB0585" w:rsidP="00B30792">
      <w:pPr>
        <w:pStyle w:val="BlockText"/>
      </w:pPr>
      <w:r>
        <w:t xml:space="preserve">Using your impurity transport simulation package, set up the following </w:t>
      </w:r>
      <w:r w:rsidR="00E57C2A">
        <w:t>“</w:t>
      </w:r>
      <w:r>
        <w:t>simplified</w:t>
      </w:r>
      <w:r w:rsidR="00E57C2A">
        <w:t>”</w:t>
      </w:r>
      <w:r>
        <w:t xml:space="preserve"> configuration representing a </w:t>
      </w:r>
      <w:r w:rsidRPr="003F2C64">
        <w:rPr>
          <w:b/>
          <w:bCs/>
        </w:rPr>
        <w:t>cylindrical plasma column depositing on a tilted planar target</w:t>
      </w:r>
      <w:r>
        <w:t>:</w:t>
      </w:r>
    </w:p>
    <w:p w14:paraId="41804F3C" w14:textId="77777777" w:rsidR="0048793B" w:rsidRDefault="00FB0585" w:rsidP="0048793B">
      <w:pPr>
        <w:pStyle w:val="FigurePosition"/>
        <w:keepNext/>
      </w:pPr>
      <w:r w:rsidRPr="005819E8">
        <w:drawing>
          <wp:inline distT="0" distB="0" distL="0" distR="0" wp14:anchorId="1DC33219" wp14:editId="253988F2">
            <wp:extent cx="5055317" cy="3116124"/>
            <wp:effectExtent l="0" t="0" r="0" b="825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317" cy="3116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AA813" w14:textId="04CD9F19" w:rsidR="00FB0585" w:rsidRPr="0048793B" w:rsidRDefault="0048793B" w:rsidP="0048793B">
      <w:pPr>
        <w:pStyle w:val="Caption"/>
        <w:jc w:val="center"/>
        <w:rPr>
          <w:b/>
          <w:bCs/>
          <w:sz w:val="20"/>
          <w:szCs w:val="20"/>
        </w:rPr>
      </w:pPr>
      <w:r w:rsidRPr="0048793B">
        <w:rPr>
          <w:b/>
          <w:bCs/>
          <w:sz w:val="20"/>
          <w:szCs w:val="20"/>
        </w:rPr>
        <w:t xml:space="preserve">Figure </w:t>
      </w:r>
      <w:r w:rsidRPr="0048793B">
        <w:rPr>
          <w:b/>
          <w:bCs/>
          <w:sz w:val="20"/>
          <w:szCs w:val="20"/>
        </w:rPr>
        <w:fldChar w:fldCharType="begin"/>
      </w:r>
      <w:r w:rsidRPr="0048793B">
        <w:rPr>
          <w:b/>
          <w:bCs/>
          <w:sz w:val="20"/>
          <w:szCs w:val="20"/>
        </w:rPr>
        <w:instrText xml:space="preserve"> SEQ Figure \* ARABIC </w:instrText>
      </w:r>
      <w:r w:rsidRPr="0048793B">
        <w:rPr>
          <w:b/>
          <w:bCs/>
          <w:sz w:val="20"/>
          <w:szCs w:val="20"/>
        </w:rPr>
        <w:fldChar w:fldCharType="separate"/>
      </w:r>
      <w:r w:rsidRPr="0048793B">
        <w:rPr>
          <w:b/>
          <w:bCs/>
          <w:noProof/>
          <w:sz w:val="20"/>
          <w:szCs w:val="20"/>
        </w:rPr>
        <w:t>1</w:t>
      </w:r>
      <w:r w:rsidRPr="0048793B">
        <w:rPr>
          <w:b/>
          <w:bCs/>
          <w:sz w:val="20"/>
          <w:szCs w:val="20"/>
        </w:rPr>
        <w:fldChar w:fldCharType="end"/>
      </w:r>
      <w:r w:rsidRPr="0048793B">
        <w:rPr>
          <w:b/>
          <w:bCs/>
          <w:sz w:val="20"/>
          <w:szCs w:val="20"/>
        </w:rPr>
        <w:t>: Simplified near-target geometry: cylindrical plasma with tilted planar target</w:t>
      </w:r>
    </w:p>
    <w:p w14:paraId="0B0C8939" w14:textId="35CD8D06" w:rsidR="006253DE" w:rsidRDefault="006253DE" w:rsidP="00B30792">
      <w:pPr>
        <w:pStyle w:val="BlockText"/>
      </w:pPr>
      <w:r>
        <w:t xml:space="preserve">The simulation setup should </w:t>
      </w:r>
      <w:r w:rsidR="00E57C2A">
        <w:t>include</w:t>
      </w:r>
      <w:r>
        <w:t>:</w:t>
      </w:r>
    </w:p>
    <w:p w14:paraId="52AC12BA" w14:textId="4287EC7F" w:rsidR="006253DE" w:rsidRDefault="006253DE" w:rsidP="00E57C2A">
      <w:pPr>
        <w:pStyle w:val="LISTBulletlastitem"/>
        <w:spacing w:after="0"/>
      </w:pPr>
      <w:r>
        <w:t>An iron bounding box, 10 cm x 10 cm x 20 cm.</w:t>
      </w:r>
    </w:p>
    <w:p w14:paraId="11C05242" w14:textId="1F0C88B7" w:rsidR="006253DE" w:rsidRDefault="006253DE" w:rsidP="00E57C2A">
      <w:pPr>
        <w:pStyle w:val="LISTBulletlastitem"/>
        <w:spacing w:after="0"/>
      </w:pPr>
      <w:r>
        <w:t xml:space="preserve">A tungsten planar target, </w:t>
      </w:r>
      <w:r w:rsidR="00A978B1">
        <w:t>8</w:t>
      </w:r>
      <w:r>
        <w:t xml:space="preserve"> cm x </w:t>
      </w:r>
      <w:r w:rsidR="00A978B1">
        <w:t>8</w:t>
      </w:r>
      <w:r>
        <w:t xml:space="preserve"> cm</w:t>
      </w:r>
      <w:r w:rsidR="00637363">
        <w:t>, centered 5 cm upstream of the downstream end of the bounding box.</w:t>
      </w:r>
    </w:p>
    <w:p w14:paraId="15A87054" w14:textId="15186FAA" w:rsidR="006253DE" w:rsidRDefault="006253DE" w:rsidP="00E57C2A">
      <w:pPr>
        <w:pStyle w:val="LISTBulletlastitem"/>
        <w:spacing w:after="0"/>
      </w:pPr>
      <w:r>
        <w:t xml:space="preserve">An iron skimmer/baffle </w:t>
      </w:r>
      <w:r w:rsidR="00E57C2A">
        <w:t>with inner diameter 5 cm, placed 3 cm downstream of the upstream end of the bounding box.</w:t>
      </w:r>
    </w:p>
    <w:p w14:paraId="6BC78697" w14:textId="50B7115E" w:rsidR="00E57C2A" w:rsidRDefault="00E57C2A" w:rsidP="00E57C2A">
      <w:pPr>
        <w:pStyle w:val="LISTBulletlastitem"/>
      </w:pPr>
      <w:r>
        <w:t>A deuterium plasma column, with nominal diameter 4 cm.</w:t>
      </w:r>
    </w:p>
    <w:p w14:paraId="294668BE" w14:textId="71CE1BC7" w:rsidR="00FB0585" w:rsidRDefault="00FD65DD" w:rsidP="00B30792">
      <w:pPr>
        <w:pStyle w:val="BlockText"/>
      </w:pPr>
      <w:r>
        <w:lastRenderedPageBreak/>
        <w:t xml:space="preserve">Given an incident </w:t>
      </w:r>
      <w:r w:rsidR="00ED1C49">
        <w:t xml:space="preserve">tantalum </w:t>
      </w:r>
      <w:r>
        <w:t>impurity flux, p</w:t>
      </w:r>
      <w:r w:rsidR="004C33A4">
        <w:t xml:space="preserve">lease simulate </w:t>
      </w:r>
      <w:r>
        <w:t>the impurity deposition pattern</w:t>
      </w:r>
      <w:r w:rsidR="00CA2B9A">
        <w:t xml:space="preserve"> (after a specified plasma duration)</w:t>
      </w:r>
      <w:r>
        <w:t xml:space="preserve"> that you would expect to form on </w:t>
      </w:r>
      <w:r w:rsidR="00ED1C49">
        <w:t>the tungsten</w:t>
      </w:r>
      <w:r>
        <w:t xml:space="preserve"> target at </w:t>
      </w:r>
      <w:r w:rsidRPr="00FD65DD">
        <w:rPr>
          <w:b/>
          <w:bCs/>
        </w:rPr>
        <w:t>three</w:t>
      </w:r>
      <w:r w:rsidR="004C33A4" w:rsidRPr="00FD65DD">
        <w:rPr>
          <w:b/>
          <w:bCs/>
        </w:rPr>
        <w:t xml:space="preserve"> different target tilt angles</w:t>
      </w:r>
      <w:r w:rsidR="004C33A4">
        <w:t>, representing qualitatively different sheath regimes:</w:t>
      </w:r>
    </w:p>
    <w:p w14:paraId="7A108A55" w14:textId="6858F6BD" w:rsidR="004C33A4" w:rsidRDefault="004C33A4" w:rsidP="004C33A4">
      <w:pPr>
        <w:pStyle w:val="BlockText"/>
        <w:numPr>
          <w:ilvl w:val="0"/>
          <w:numId w:val="22"/>
        </w:numPr>
      </w:pPr>
      <w:r>
        <w:t>Normal to plasma column (</w:t>
      </w:r>
      <w:r w:rsidR="00E57C2A">
        <w:t xml:space="preserve">an </w:t>
      </w:r>
      <w:proofErr w:type="gramStart"/>
      <w:r>
        <w:t>azimuthally-symmetric</w:t>
      </w:r>
      <w:proofErr w:type="gramEnd"/>
      <w:r>
        <w:t xml:space="preserve"> Debye sheath</w:t>
      </w:r>
      <w:r w:rsidR="00E57C2A">
        <w:t xml:space="preserve"> regime</w:t>
      </w:r>
      <w:r>
        <w:t>)</w:t>
      </w:r>
    </w:p>
    <w:p w14:paraId="4E0BBC81" w14:textId="487EEEB3" w:rsidR="004C33A4" w:rsidRDefault="004C33A4" w:rsidP="004C33A4">
      <w:pPr>
        <w:pStyle w:val="BlockText"/>
        <w:numPr>
          <w:ilvl w:val="0"/>
          <w:numId w:val="22"/>
        </w:numPr>
      </w:pPr>
      <w:r>
        <w:t>45° from plasma column (</w:t>
      </w:r>
      <w:r w:rsidR="00E57C2A">
        <w:t xml:space="preserve">roughly a </w:t>
      </w:r>
      <w:r>
        <w:t>non-</w:t>
      </w:r>
      <w:proofErr w:type="gramStart"/>
      <w:r>
        <w:t>azimuthally-symmetric</w:t>
      </w:r>
      <w:proofErr w:type="gramEnd"/>
      <w:r>
        <w:t xml:space="preserve"> Debye sheath</w:t>
      </w:r>
      <w:r w:rsidR="00E57C2A">
        <w:t xml:space="preserve"> regime</w:t>
      </w:r>
      <w:r>
        <w:t>)</w:t>
      </w:r>
    </w:p>
    <w:p w14:paraId="62AC2CBE" w14:textId="1283C712" w:rsidR="004C33A4" w:rsidRDefault="004C33A4" w:rsidP="004C33A4">
      <w:pPr>
        <w:pStyle w:val="BlockText"/>
        <w:numPr>
          <w:ilvl w:val="0"/>
          <w:numId w:val="22"/>
        </w:numPr>
      </w:pPr>
      <w:r>
        <w:t>8</w:t>
      </w:r>
      <w:r w:rsidR="00E57C2A">
        <w:t>5</w:t>
      </w:r>
      <w:r>
        <w:t>° from plasma column (</w:t>
      </w:r>
      <w:r w:rsidR="00E57C2A">
        <w:t xml:space="preserve">a </w:t>
      </w:r>
      <w:r>
        <w:t>non-</w:t>
      </w:r>
      <w:proofErr w:type="gramStart"/>
      <w:r>
        <w:t>azimuthally-symmetric</w:t>
      </w:r>
      <w:proofErr w:type="gramEnd"/>
      <w:r>
        <w:t xml:space="preserve"> </w:t>
      </w:r>
      <w:proofErr w:type="spellStart"/>
      <w:r>
        <w:t>Chodura</w:t>
      </w:r>
      <w:proofErr w:type="spellEnd"/>
      <w:r>
        <w:t xml:space="preserve"> sheath</w:t>
      </w:r>
      <w:r w:rsidR="00E57C2A">
        <w:t xml:space="preserve"> regime</w:t>
      </w:r>
      <w:r>
        <w:t>)</w:t>
      </w:r>
    </w:p>
    <w:p w14:paraId="4F277A3A" w14:textId="79CE31E2" w:rsidR="00A11F6B" w:rsidRDefault="00A11F6B" w:rsidP="00A11F6B">
      <w:pPr>
        <w:pStyle w:val="BlockText"/>
      </w:pPr>
      <w:r>
        <w:t>A series of plots are requested for each case given above:</w:t>
      </w:r>
    </w:p>
    <w:p w14:paraId="5B2D6C34" w14:textId="5BCDB5CA" w:rsidR="00A11F6B" w:rsidRDefault="00A11F6B" w:rsidP="00A11F6B">
      <w:pPr>
        <w:pStyle w:val="BlockText"/>
        <w:numPr>
          <w:ilvl w:val="0"/>
          <w:numId w:val="25"/>
        </w:numPr>
      </w:pPr>
      <w:r>
        <w:t>Sheath potential along z-axis from sheath entrance to surface</w:t>
      </w:r>
    </w:p>
    <w:p w14:paraId="6060A6A7" w14:textId="7541DC65" w:rsidR="00A11F6B" w:rsidRDefault="00A11F6B" w:rsidP="00A11F6B">
      <w:pPr>
        <w:pStyle w:val="BlockText"/>
        <w:numPr>
          <w:ilvl w:val="0"/>
          <w:numId w:val="25"/>
        </w:numPr>
      </w:pPr>
      <w:r>
        <w:t xml:space="preserve">EADs for both </w:t>
      </w:r>
      <w:proofErr w:type="gramStart"/>
      <w:r>
        <w:t>incident ions</w:t>
      </w:r>
      <w:proofErr w:type="gramEnd"/>
      <w:r>
        <w:t xml:space="preserve"> and sputtered atoms</w:t>
      </w:r>
    </w:p>
    <w:p w14:paraId="75DFF593" w14:textId="6A163F48" w:rsidR="00A11F6B" w:rsidRDefault="00A11F6B" w:rsidP="00A11F6B">
      <w:pPr>
        <w:pStyle w:val="BlockText"/>
        <w:numPr>
          <w:ilvl w:val="0"/>
          <w:numId w:val="25"/>
        </w:numPr>
      </w:pPr>
      <w:r>
        <w:t>Charge state distributions of Ta at the sheath edge</w:t>
      </w:r>
    </w:p>
    <w:p w14:paraId="682B4042" w14:textId="231DFADB" w:rsidR="00A11F6B" w:rsidRDefault="00A11F6B" w:rsidP="00A11F6B">
      <w:pPr>
        <w:pStyle w:val="BlockText"/>
        <w:numPr>
          <w:ilvl w:val="0"/>
          <w:numId w:val="25"/>
        </w:numPr>
      </w:pPr>
      <w:r>
        <w:t xml:space="preserve">The </w:t>
      </w:r>
      <w:r w:rsidRPr="00E33217">
        <w:t>spatial distribution of the areal density of tantalum</w:t>
      </w:r>
      <w:r>
        <w:t xml:space="preserve"> on all surfaces, including the planar target, skimmer, and bounding box. Use a spatial resolution that you think makes sense for each surface. Please show the deposition after both of the following exposure times:</w:t>
      </w:r>
    </w:p>
    <w:p w14:paraId="0FA96D60" w14:textId="21D23A24" w:rsidR="004C33A4" w:rsidRDefault="004C33A4" w:rsidP="00A11F6B">
      <w:pPr>
        <w:pStyle w:val="BlockText"/>
        <w:numPr>
          <w:ilvl w:val="0"/>
          <w:numId w:val="23"/>
        </w:numPr>
      </w:pPr>
      <w:r>
        <w:t>0.5 seconds (approximately 1 Proto-Lite discharge)</w:t>
      </w:r>
    </w:p>
    <w:p w14:paraId="19F5780F" w14:textId="186AC160" w:rsidR="004C33A4" w:rsidRDefault="004C33A4" w:rsidP="004C33A4">
      <w:pPr>
        <w:pStyle w:val="BlockText"/>
        <w:numPr>
          <w:ilvl w:val="0"/>
          <w:numId w:val="23"/>
        </w:numPr>
      </w:pPr>
      <w:r>
        <w:t>100 seconds (</w:t>
      </w:r>
      <w:r w:rsidR="00F56C1B">
        <w:t xml:space="preserve">moving towards </w:t>
      </w:r>
      <w:r>
        <w:t>an MPEX-relevant timescale)</w:t>
      </w:r>
    </w:p>
    <w:p w14:paraId="2AEE2BD0" w14:textId="21FA5E1A" w:rsidR="00B30792" w:rsidRDefault="00536FAD" w:rsidP="00536FAD">
      <w:pPr>
        <w:pStyle w:val="Heading3"/>
      </w:pPr>
      <w:r>
        <w:t>Plasma model</w:t>
      </w:r>
    </w:p>
    <w:p w14:paraId="56A8E577" w14:textId="03B8DC66" w:rsidR="00536FAD" w:rsidRDefault="00536FAD" w:rsidP="00B30792">
      <w:pPr>
        <w:pStyle w:val="BlockText"/>
      </w:pPr>
      <w:r>
        <w:t xml:space="preserve">The long-range transport of impurities is not the focus of this challenge, so please utilize the following </w:t>
      </w:r>
      <w:r w:rsidRPr="00450DB3">
        <w:rPr>
          <w:b/>
          <w:bCs/>
        </w:rPr>
        <w:t>simplified analytic plasma</w:t>
      </w:r>
      <w:r>
        <w:t xml:space="preserve"> prescription:</w:t>
      </w:r>
    </w:p>
    <w:p w14:paraId="25EE3EF6" w14:textId="45C52D64" w:rsidR="00536FAD" w:rsidRDefault="00536FAD" w:rsidP="00536FAD">
      <w:pPr>
        <w:pStyle w:val="LISTBulletlastitem"/>
        <w:spacing w:after="0"/>
      </w:pPr>
      <w:r>
        <w:t xml:space="preserve">Uniform axial magnetic field,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 xml:space="preserve"> = 0.5 T</m:t>
        </m:r>
      </m:oMath>
    </w:p>
    <w:p w14:paraId="2D8FB04A" w14:textId="4BA90F00" w:rsidR="00844FF9" w:rsidRDefault="00844FF9" w:rsidP="00536FAD">
      <w:pPr>
        <w:pStyle w:val="LISTBulletlastitem"/>
        <w:spacing w:after="0"/>
      </w:pPr>
      <w:r>
        <w:t>Deuterium plasma</w:t>
      </w:r>
    </w:p>
    <w:p w14:paraId="00EF9C8B" w14:textId="2F34C561" w:rsidR="0028455F" w:rsidRDefault="00536FAD" w:rsidP="00536FAD">
      <w:pPr>
        <w:pStyle w:val="LISTBulletlastitem"/>
        <w:spacing w:after="0"/>
      </w:pPr>
      <w:r>
        <w:t xml:space="preserve">No parallel variation in plasma parameters between upstream boundary and sheath </w:t>
      </w:r>
      <w:r w:rsidR="00792F34">
        <w:t>entrance</w:t>
      </w:r>
    </w:p>
    <w:p w14:paraId="2240A3DB" w14:textId="2B0C4054" w:rsidR="00536FAD" w:rsidRDefault="008C3D35" w:rsidP="00536FAD">
      <w:pPr>
        <w:pStyle w:val="LISTBulletlastitem"/>
        <w:spacing w:after="0"/>
      </w:pPr>
      <w:r>
        <w:t xml:space="preserve">Density and temperature take a super-gaussian form with nominal radius of </w:t>
      </w:r>
      <w:r w:rsidR="008632C1">
        <w:t>2</w:t>
      </w:r>
      <w:r>
        <w:t xml:space="preserve"> cm:</w:t>
      </w:r>
    </w:p>
    <w:tbl>
      <w:tblPr>
        <w:tblStyle w:val="TableGrid"/>
        <w:tblpPr w:leftFromText="180" w:rightFromText="180" w:vertAnchor="text" w:horzAnchor="margin" w:tblpXSpec="right" w:tblpY="5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</w:tblGrid>
      <w:tr w:rsidR="00C0015F" w14:paraId="2E46A9A7" w14:textId="77777777" w:rsidTr="00C0015F">
        <w:tc>
          <w:tcPr>
            <w:tcW w:w="4585" w:type="dxa"/>
          </w:tcPr>
          <w:p w14:paraId="3659CE28" w14:textId="6C0DAD61" w:rsidR="00C0015F" w:rsidRDefault="00B80C23" w:rsidP="00C0015F">
            <w:pPr>
              <w:jc w:val="center"/>
            </w:pPr>
            <w:r w:rsidRPr="00B80C23">
              <w:rPr>
                <w:noProof/>
              </w:rPr>
              <w:drawing>
                <wp:inline distT="0" distB="0" distL="0" distR="0" wp14:anchorId="63C164FC" wp14:editId="210E3479">
                  <wp:extent cx="2648597" cy="802640"/>
                  <wp:effectExtent l="0" t="0" r="0" b="0"/>
                  <wp:docPr id="9969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6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086" cy="80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015F" w14:paraId="2A9C895B" w14:textId="77777777" w:rsidTr="00C0015F">
        <w:tc>
          <w:tcPr>
            <w:tcW w:w="4585" w:type="dxa"/>
          </w:tcPr>
          <w:p w14:paraId="67E72C54" w14:textId="4A730FB4" w:rsidR="00C0015F" w:rsidRPr="00C0015F" w:rsidRDefault="00C0015F" w:rsidP="00C0015F">
            <w:pPr>
              <w:pStyle w:val="FigureCaption"/>
              <w:jc w:val="center"/>
              <w:rPr>
                <w:b/>
                <w:bCs/>
                <w:color w:val="44546A" w:themeColor="text2"/>
              </w:rPr>
            </w:pPr>
            <w:r w:rsidRPr="00C0015F">
              <w:rPr>
                <w:b/>
                <w:bCs/>
                <w:color w:val="44546A" w:themeColor="text2"/>
              </w:rPr>
              <w:t xml:space="preserve">Figure </w:t>
            </w:r>
            <w:r w:rsidRPr="00C0015F">
              <w:rPr>
                <w:b/>
                <w:bCs/>
                <w:color w:val="44546A" w:themeColor="text2"/>
              </w:rPr>
              <w:fldChar w:fldCharType="begin"/>
            </w:r>
            <w:r w:rsidRPr="00C0015F">
              <w:rPr>
                <w:b/>
                <w:bCs/>
                <w:color w:val="44546A" w:themeColor="text2"/>
              </w:rPr>
              <w:instrText xml:space="preserve"> SEQ Figure \* ARABIC </w:instrText>
            </w:r>
            <w:r w:rsidRPr="00C0015F">
              <w:rPr>
                <w:b/>
                <w:bCs/>
                <w:color w:val="44546A" w:themeColor="text2"/>
              </w:rPr>
              <w:fldChar w:fldCharType="separate"/>
            </w:r>
            <w:r w:rsidRPr="00C0015F">
              <w:rPr>
                <w:b/>
                <w:bCs/>
                <w:noProof/>
                <w:color w:val="44546A" w:themeColor="text2"/>
              </w:rPr>
              <w:t>2</w:t>
            </w:r>
            <w:r w:rsidRPr="00C0015F">
              <w:rPr>
                <w:b/>
                <w:bCs/>
                <w:color w:val="44546A" w:themeColor="text2"/>
              </w:rPr>
              <w:fldChar w:fldCharType="end"/>
            </w:r>
            <w:r w:rsidRPr="00C0015F">
              <w:rPr>
                <w:b/>
                <w:bCs/>
                <w:color w:val="44546A" w:themeColor="text2"/>
              </w:rPr>
              <w:t>: Super-gaussian function exp(-(r/(</w:t>
            </w:r>
            <w:r w:rsidR="00B80C23">
              <w:rPr>
                <w:b/>
                <w:bCs/>
                <w:color w:val="44546A" w:themeColor="text2"/>
              </w:rPr>
              <w:t>2</w:t>
            </w:r>
            <w:r w:rsidRPr="00C0015F">
              <w:rPr>
                <w:b/>
                <w:bCs/>
                <w:color w:val="44546A" w:themeColor="text2"/>
              </w:rPr>
              <w:t xml:space="preserve"> cm))</w:t>
            </w:r>
            <w:r w:rsidRPr="00C0015F">
              <w:rPr>
                <w:b/>
                <w:bCs/>
                <w:color w:val="44546A" w:themeColor="text2"/>
                <w:vertAlign w:val="superscript"/>
              </w:rPr>
              <w:t>12</w:t>
            </w:r>
            <w:r w:rsidRPr="00C0015F">
              <w:rPr>
                <w:b/>
                <w:bCs/>
                <w:color w:val="44546A" w:themeColor="text2"/>
              </w:rPr>
              <w:t>)</w:t>
            </w:r>
          </w:p>
        </w:tc>
      </w:tr>
    </w:tbl>
    <w:p w14:paraId="169DB93D" w14:textId="4B5AA6C7" w:rsidR="00536FAD" w:rsidRPr="005D20E0" w:rsidRDefault="00000000" w:rsidP="008C3D35">
      <w:pPr>
        <w:pStyle w:val="LISTBulletlastitem"/>
        <w:numPr>
          <w:ilvl w:val="1"/>
          <w:numId w:val="5"/>
        </w:numPr>
        <w:spacing w:after="0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r</m:t>
            </m:r>
          </m:e>
        </m:d>
        <m: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 xml:space="preserve">1e19 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m</m:t>
                </m:r>
              </m:e>
              <m:sup>
                <m:r>
                  <w:rPr>
                    <w:rFonts w:ascii="Cambria Math" w:hAnsi="Cambria Math" w:cstheme="minorHAnsi"/>
                  </w:rPr>
                  <m:t>-3</m:t>
                </m:r>
              </m:sup>
            </m:sSup>
          </m:e>
        </m:d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2 cm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theme="minorHAnsi"/>
                      </w:rPr>
                      <m:t>12</m:t>
                    </m:r>
                  </m:sup>
                </m:sSup>
              </m:e>
            </m:d>
          </m:e>
        </m:func>
      </m:oMath>
    </w:p>
    <w:p w14:paraId="65AE0E76" w14:textId="3F08A535" w:rsidR="008C3D35" w:rsidRPr="005D20E0" w:rsidRDefault="008632C1" w:rsidP="008C3D35">
      <w:pPr>
        <w:pStyle w:val="LISTBulletlastitem"/>
        <w:numPr>
          <w:ilvl w:val="1"/>
          <w:numId w:val="5"/>
        </w:numPr>
        <w:spacing w:after="0"/>
        <w:rPr>
          <w:rFonts w:asciiTheme="minorHAnsi" w:hAnsiTheme="minorHAnsi" w:cstheme="minorHAnsi"/>
        </w:rPr>
      </w:pPr>
      <w:r w:rsidRPr="005D20E0">
        <w:rPr>
          <w:rFonts w:asciiTheme="minorHAnsi" w:eastAsiaTheme="minorEastAsia" w:hAnsiTheme="minorHAnsi" w:cstheme="minorHAnsi"/>
        </w:rPr>
        <w:t xml:space="preserve">Maxwellian temperature distribution, with </w:t>
      </w:r>
      <w:r w:rsidRPr="005D20E0">
        <w:rPr>
          <w:rFonts w:asciiTheme="minorHAnsi" w:eastAsiaTheme="minorEastAsia" w:hAnsiTheme="minorHAnsi" w:cstheme="minorHAnsi"/>
        </w:rPr>
        <w:br/>
      </w: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T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r</m:t>
              </m:r>
            </m:e>
          </m:d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T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r</m:t>
              </m:r>
            </m:e>
          </m:d>
          <m:r>
            <w:rPr>
              <w:rFonts w:ascii="Cambria Math" w:hAnsi="Cambria Math" w:cstheme="minorHAnsi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 eV</m:t>
              </m:r>
            </m:e>
          </m:d>
          <m:r>
            <w:rPr>
              <w:rFonts w:ascii="Cambria Math" w:hAnsi="Cambria Math" w:cstheme="minorHAnsi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 eV</m:t>
              </m:r>
            </m:e>
          </m:d>
          <m:func>
            <m:funcPr>
              <m:ctrlPr>
                <w:rPr>
                  <w:rFonts w:ascii="Cambria Math" w:hAnsi="Cambria Math" w:cstheme="minorHAns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</w:rPr>
                                <m:t>2 cm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12</m:t>
                      </m:r>
                    </m:sup>
                  </m:sSup>
                </m:e>
              </m:d>
            </m:e>
          </m:func>
        </m:oMath>
      </m:oMathPara>
    </w:p>
    <w:p w14:paraId="6F190E7B" w14:textId="0B98F91E" w:rsidR="008C3D35" w:rsidRPr="005D20E0" w:rsidRDefault="00000000" w:rsidP="008C3D35">
      <w:pPr>
        <w:pStyle w:val="LISTBulletlastitem"/>
        <w:numPr>
          <w:ilvl w:val="1"/>
          <w:numId w:val="5"/>
        </w:numPr>
        <w:spacing w:after="0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∥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E</m:t>
            </m:r>
          </m:e>
          <m:sub>
            <m:r>
              <w:rPr>
                <w:rFonts w:ascii="Cambria Math" w:hAnsi="Cambria Math" w:cstheme="minorHAnsi"/>
              </w:rPr>
              <m:t>∥</m:t>
            </m:r>
          </m:sub>
        </m:sSub>
        <m:r>
          <w:rPr>
            <w:rFonts w:ascii="Cambria Math" w:hAnsi="Cambria Math" w:cstheme="minorHAnsi"/>
          </w:rPr>
          <m:t>=0</m:t>
        </m:r>
      </m:oMath>
    </w:p>
    <w:p w14:paraId="69F7B1E0" w14:textId="2F97C357" w:rsidR="00EB5E72" w:rsidRDefault="00536FAD" w:rsidP="00604648">
      <w:pPr>
        <w:pStyle w:val="LISTBulletlastitem"/>
        <w:spacing w:before="240" w:after="0"/>
      </w:pPr>
      <w:r>
        <w:t>Ta</w:t>
      </w:r>
      <w:r w:rsidR="004A13B3">
        <w:t>ntalum</w:t>
      </w:r>
      <w:r>
        <w:t xml:space="preserve"> impurities enter from the upstream boundary </w:t>
      </w:r>
      <w:r w:rsidR="008632C1">
        <w:t>of the plasma column</w:t>
      </w:r>
      <w:r w:rsidR="002510BB">
        <w:t>,</w:t>
      </w:r>
      <w:r w:rsidR="008632C1">
        <w:t xml:space="preserve"> </w:t>
      </w:r>
      <w:r w:rsidR="00EB5E72">
        <w:t>with the following characteristics:</w:t>
      </w:r>
    </w:p>
    <w:p w14:paraId="48E8E056" w14:textId="00274FBE" w:rsidR="008C3D35" w:rsidRPr="005D20E0" w:rsidRDefault="00000000" w:rsidP="00604648">
      <w:pPr>
        <w:pStyle w:val="LISTBulletlastitem"/>
        <w:numPr>
          <w:ilvl w:val="1"/>
          <w:numId w:val="5"/>
        </w:numPr>
        <w:spacing w:after="0"/>
        <w:rPr>
          <w:rFonts w:asciiTheme="minorHAnsi" w:eastAsiaTheme="minorEastAsia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Γ</m:t>
            </m:r>
            <m:ctrlPr>
              <w:rPr>
                <w:rFonts w:ascii="Cambria Math" w:hAnsi="Cambria Math" w:cstheme="minorHAnsi"/>
              </w:rPr>
            </m:ctrlPr>
          </m:e>
          <m:sub>
            <m:r>
              <w:rPr>
                <w:rFonts w:ascii="Cambria Math" w:hAnsi="Cambria Math" w:cstheme="minorHAnsi"/>
              </w:rPr>
              <m:t>Z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r</m:t>
            </m:r>
          </m:e>
        </m:d>
        <m: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 xml:space="preserve">1e20 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m</m:t>
                </m:r>
              </m:e>
              <m:sup>
                <m:r>
                  <w:rPr>
                    <w:rFonts w:ascii="Cambria Math" w:hAnsi="Cambria Math" w:cstheme="minorHAnsi"/>
                  </w:rPr>
                  <m:t>-2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s</m:t>
                </m:r>
              </m:e>
              <m:sup>
                <m:r>
                  <w:rPr>
                    <w:rFonts w:ascii="Cambria Math" w:hAnsi="Cambria Math" w:cstheme="minorHAnsi"/>
                  </w:rPr>
                  <m:t>-1</m:t>
                </m:r>
              </m:sup>
            </m:sSup>
          </m:e>
        </m:d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2 cm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theme="minorHAnsi"/>
                      </w:rPr>
                      <m:t>12</m:t>
                    </m:r>
                  </m:sup>
                </m:sSup>
              </m:e>
            </m:d>
          </m:e>
        </m:func>
      </m:oMath>
    </w:p>
    <w:p w14:paraId="09947965" w14:textId="4CA15D9D" w:rsidR="008C3D35" w:rsidRPr="005D20E0" w:rsidRDefault="00000000" w:rsidP="00604648">
      <w:pPr>
        <w:pStyle w:val="LISTBulletlastitem"/>
        <w:numPr>
          <w:ilvl w:val="1"/>
          <w:numId w:val="5"/>
        </w:numPr>
        <w:spacing w:after="0"/>
        <w:rPr>
          <w:rFonts w:asciiTheme="minorHAnsi" w:eastAsiaTheme="minorEastAsia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  <m:ctrlPr>
              <w:rPr>
                <w:rFonts w:ascii="Cambria Math" w:hAnsi="Cambria Math" w:cstheme="minorHAnsi"/>
              </w:rPr>
            </m:ctrlPr>
          </m:e>
          <m:sub>
            <m:r>
              <w:rPr>
                <w:rFonts w:ascii="Cambria Math" w:hAnsi="Cambria Math" w:cstheme="minorHAnsi"/>
              </w:rPr>
              <m:t>Z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r</m:t>
            </m:r>
          </m:e>
        </m:d>
        <m:r>
          <w:rPr>
            <w:rFonts w:ascii="Cambria Math" w:hAnsi="Cambria Math" w:cstheme="minorHAnsi"/>
          </w:rPr>
          <m:t>=5 eV</m:t>
        </m:r>
      </m:oMath>
    </w:p>
    <w:p w14:paraId="6A94EF2D" w14:textId="0535FFFD" w:rsidR="00C0015F" w:rsidRPr="005D20E0" w:rsidRDefault="00000000" w:rsidP="002510BB">
      <w:pPr>
        <w:pStyle w:val="LISTBulletlastitem"/>
        <w:numPr>
          <w:ilvl w:val="1"/>
          <w:numId w:val="5"/>
        </w:numPr>
        <w:spacing w:after="0"/>
        <w:rPr>
          <w:rFonts w:asciiTheme="minorHAnsi" w:eastAsiaTheme="minorEastAsia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∥,Z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r</m:t>
            </m:r>
          </m:e>
        </m:d>
        <m:r>
          <w:rPr>
            <w:rFonts w:ascii="Cambria Math" w:hAnsi="Cambria Math" w:cstheme="minorHAnsi"/>
          </w:rPr>
          <m:t>=1000 m/s</m:t>
        </m:r>
      </m:oMath>
    </w:p>
    <w:p w14:paraId="2F0C1378" w14:textId="698EB15B" w:rsidR="002510BB" w:rsidRPr="00C0015F" w:rsidRDefault="002510BB" w:rsidP="00C0015F">
      <w:pPr>
        <w:pStyle w:val="LISTBulletlastitem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Charge state distribution: </w:t>
      </w:r>
      <w:r w:rsidR="001B4784">
        <w:rPr>
          <w:rFonts w:eastAsiaTheme="minorEastAsia"/>
        </w:rPr>
        <w:t>8</w:t>
      </w:r>
      <w:r>
        <w:rPr>
          <w:rFonts w:eastAsiaTheme="minorEastAsia"/>
        </w:rPr>
        <w:t>% Ta</w:t>
      </w:r>
      <w:r w:rsidR="001B4784">
        <w:rPr>
          <w:rFonts w:eastAsiaTheme="minorEastAsia"/>
          <w:vertAlign w:val="superscript"/>
        </w:rPr>
        <w:t>2</w:t>
      </w:r>
      <w:r w:rsidRPr="002510BB">
        <w:rPr>
          <w:rFonts w:eastAsiaTheme="minorEastAsia"/>
          <w:vertAlign w:val="superscript"/>
        </w:rPr>
        <w:t>+</w:t>
      </w:r>
      <w:r>
        <w:rPr>
          <w:rFonts w:eastAsiaTheme="minorEastAsia"/>
        </w:rPr>
        <w:t xml:space="preserve">, </w:t>
      </w:r>
      <w:r w:rsidR="001B4784">
        <w:rPr>
          <w:rFonts w:eastAsiaTheme="minorEastAsia"/>
        </w:rPr>
        <w:t>62</w:t>
      </w:r>
      <w:r>
        <w:rPr>
          <w:rFonts w:eastAsiaTheme="minorEastAsia"/>
        </w:rPr>
        <w:t>% Ta</w:t>
      </w:r>
      <w:r w:rsidR="001B4784">
        <w:rPr>
          <w:rFonts w:eastAsiaTheme="minorEastAsia"/>
          <w:vertAlign w:val="superscript"/>
        </w:rPr>
        <w:t>3</w:t>
      </w:r>
      <w:r w:rsidRPr="002510BB">
        <w:rPr>
          <w:rFonts w:eastAsiaTheme="minorEastAsia"/>
          <w:vertAlign w:val="superscript"/>
        </w:rPr>
        <w:t>+</w:t>
      </w:r>
      <w:r>
        <w:rPr>
          <w:rFonts w:eastAsiaTheme="minorEastAsia"/>
        </w:rPr>
        <w:t xml:space="preserve">, </w:t>
      </w:r>
      <w:r w:rsidR="001B4784">
        <w:rPr>
          <w:rFonts w:eastAsiaTheme="minorEastAsia"/>
        </w:rPr>
        <w:t>30</w:t>
      </w:r>
      <w:r>
        <w:rPr>
          <w:rFonts w:eastAsiaTheme="minorEastAsia"/>
        </w:rPr>
        <w:t>% Ta</w:t>
      </w:r>
      <w:r w:rsidR="001B4784">
        <w:rPr>
          <w:rFonts w:eastAsiaTheme="minorEastAsia"/>
          <w:vertAlign w:val="superscript"/>
        </w:rPr>
        <w:t>4</w:t>
      </w:r>
      <w:r w:rsidRPr="002510BB">
        <w:rPr>
          <w:rFonts w:eastAsiaTheme="minorEastAsia"/>
          <w:vertAlign w:val="superscript"/>
        </w:rPr>
        <w:t>+</w:t>
      </w:r>
      <w:r w:rsidR="001B4784">
        <w:rPr>
          <w:rFonts w:eastAsiaTheme="minorEastAsia"/>
          <w:vertAlign w:val="superscript"/>
        </w:rPr>
        <w:t xml:space="preserve"> </w:t>
      </w:r>
      <w:r w:rsidR="001B4784">
        <w:rPr>
          <w:rFonts w:eastAsiaTheme="minorEastAsia"/>
        </w:rPr>
        <w:t>(approximate CR equilibrium)</w:t>
      </w:r>
    </w:p>
    <w:p w14:paraId="078D0058" w14:textId="69A11FF5" w:rsidR="00EB5E72" w:rsidRDefault="00EB5E72" w:rsidP="00EB5E72">
      <w:pPr>
        <w:pStyle w:val="Heading3"/>
      </w:pPr>
      <w:r>
        <w:lastRenderedPageBreak/>
        <w:t>Sheath model</w:t>
      </w:r>
    </w:p>
    <w:p w14:paraId="5DB902B5" w14:textId="1C289439" w:rsidR="00EB5E72" w:rsidRDefault="00EB5E72" w:rsidP="00EB5E72">
      <w:pPr>
        <w:pStyle w:val="LISTBulletlastitem"/>
        <w:numPr>
          <w:ilvl w:val="0"/>
          <w:numId w:val="0"/>
        </w:numPr>
      </w:pPr>
      <w:r>
        <w:t xml:space="preserve">For the region between the sheath </w:t>
      </w:r>
      <w:r w:rsidR="00792F34">
        <w:t>entrance</w:t>
      </w:r>
      <w:r>
        <w:t xml:space="preserve"> and surface, please implement </w:t>
      </w:r>
      <w:r w:rsidRPr="00450DB3">
        <w:rPr>
          <w:b/>
          <w:bCs/>
        </w:rPr>
        <w:t>whichever sheath model that you think is appropriate</w:t>
      </w:r>
      <w:r>
        <w:t xml:space="preserve"> to capture the relevant physics for each case.</w:t>
      </w:r>
    </w:p>
    <w:p w14:paraId="3F54A904" w14:textId="7C7C7878" w:rsidR="00EB5E72" w:rsidRDefault="00EB5E72" w:rsidP="00EB5E72">
      <w:pPr>
        <w:pStyle w:val="Heading3"/>
      </w:pPr>
      <w:r>
        <w:t>Surface model</w:t>
      </w:r>
    </w:p>
    <w:p w14:paraId="38123584" w14:textId="40E01910" w:rsidR="00EB5E72" w:rsidRDefault="00EB5E72" w:rsidP="00917886">
      <w:pPr>
        <w:pStyle w:val="LISTBulletlastitem"/>
        <w:numPr>
          <w:ilvl w:val="0"/>
          <w:numId w:val="0"/>
        </w:numPr>
        <w:spacing w:after="0"/>
      </w:pPr>
      <w:r>
        <w:t>Sputter and reflection yields are not the focus of this challenge, so please utilize the following</w:t>
      </w:r>
      <w:r w:rsidR="006A1816">
        <w:t xml:space="preserve"> </w:t>
      </w:r>
      <w:r w:rsidR="006A1816" w:rsidRPr="006A1816">
        <w:rPr>
          <w:b/>
          <w:bCs/>
        </w:rPr>
        <w:t>prescribed</w:t>
      </w:r>
      <w:r>
        <w:t xml:space="preserve"> </w:t>
      </w:r>
      <w:r w:rsidR="006A1816">
        <w:rPr>
          <w:b/>
          <w:bCs/>
        </w:rPr>
        <w:t>representative</w:t>
      </w:r>
      <w:r w:rsidRPr="00450DB3">
        <w:rPr>
          <w:b/>
          <w:bCs/>
        </w:rPr>
        <w:t xml:space="preserve"> </w:t>
      </w:r>
      <w:r w:rsidR="00EB44B0" w:rsidRPr="00450DB3">
        <w:rPr>
          <w:b/>
          <w:bCs/>
        </w:rPr>
        <w:t>yields</w:t>
      </w:r>
      <w:r w:rsidR="006A1816">
        <w:rPr>
          <w:b/>
          <w:bCs/>
        </w:rPr>
        <w:t>.</w:t>
      </w:r>
      <w:r>
        <w:t xml:space="preserve"> </w:t>
      </w:r>
      <w:r w:rsidR="006A1816">
        <w:t>F</w:t>
      </w:r>
      <w:r>
        <w:t>or sputtering (Y</w:t>
      </w:r>
      <w:r w:rsidR="006A1816">
        <w:t xml:space="preserve">) for </w:t>
      </w:r>
      <w:r w:rsidR="006A1816">
        <w:t xml:space="preserve">(projectile </w:t>
      </w:r>
      <w:r w:rsidR="006A1816">
        <w:rPr>
          <w:rFonts w:ascii="Century Gothic" w:hAnsi="Century Gothic"/>
        </w:rPr>
        <w:t>→</w:t>
      </w:r>
      <w:r w:rsidR="006A1816">
        <w:t xml:space="preserve"> target) pairs</w:t>
      </w:r>
      <w:r w:rsidR="006A1816">
        <w:t>, assume the following fixed yields, regardless of incident angle or energy:</w:t>
      </w:r>
    </w:p>
    <w:p w14:paraId="13CA74DE" w14:textId="6ADB33CB" w:rsidR="00917886" w:rsidRDefault="00917886" w:rsidP="00917886">
      <w:pPr>
        <w:pStyle w:val="LISTBulletlastitem"/>
        <w:numPr>
          <w:ilvl w:val="0"/>
          <w:numId w:val="0"/>
        </w:numPr>
        <w:spacing w:after="0"/>
      </w:pPr>
      <w:r>
        <w:tab/>
        <w:t xml:space="preserve">Y (D </w:t>
      </w:r>
      <w:r>
        <w:rPr>
          <w:rFonts w:ascii="Century Gothic" w:hAnsi="Century Gothic"/>
        </w:rPr>
        <w:t>→</w:t>
      </w:r>
      <w:r>
        <w:t xml:space="preserve"> W) = </w:t>
      </w:r>
      <w:r w:rsidR="00C0015F">
        <w:t xml:space="preserve">Y (Ta </w:t>
      </w:r>
      <w:r w:rsidR="00C0015F">
        <w:rPr>
          <w:rFonts w:ascii="Century Gothic" w:hAnsi="Century Gothic"/>
        </w:rPr>
        <w:t>→</w:t>
      </w:r>
      <w:r w:rsidR="00C0015F">
        <w:t xml:space="preserve"> W) = </w:t>
      </w:r>
      <w:r>
        <w:t>0</w:t>
      </w:r>
    </w:p>
    <w:p w14:paraId="02DC3FD1" w14:textId="6E484DBA" w:rsidR="00DB6FB2" w:rsidRDefault="00DB6FB2" w:rsidP="00DB6FB2">
      <w:pPr>
        <w:pStyle w:val="LISTBulletlastitem"/>
        <w:numPr>
          <w:ilvl w:val="0"/>
          <w:numId w:val="0"/>
        </w:numPr>
        <w:spacing w:after="0"/>
        <w:ind w:firstLine="720"/>
      </w:pPr>
      <w:r>
        <w:t xml:space="preserve">Y (D </w:t>
      </w:r>
      <w:r>
        <w:rPr>
          <w:rFonts w:ascii="Century Gothic" w:hAnsi="Century Gothic"/>
        </w:rPr>
        <w:t>→</w:t>
      </w:r>
      <w:r>
        <w:t xml:space="preserve"> Fe) = Y (Ta </w:t>
      </w:r>
      <w:r>
        <w:rPr>
          <w:rFonts w:ascii="Century Gothic" w:hAnsi="Century Gothic"/>
        </w:rPr>
        <w:t>→</w:t>
      </w:r>
      <w:r>
        <w:t xml:space="preserve"> Fe) = 0</w:t>
      </w:r>
    </w:p>
    <w:p w14:paraId="1FE97C1B" w14:textId="0907CD0E" w:rsidR="00917886" w:rsidRDefault="00917886" w:rsidP="00917886">
      <w:pPr>
        <w:pStyle w:val="LISTBulletlastitem"/>
        <w:numPr>
          <w:ilvl w:val="0"/>
          <w:numId w:val="0"/>
        </w:numPr>
        <w:spacing w:after="0"/>
      </w:pPr>
      <w:r>
        <w:tab/>
        <w:t xml:space="preserve">Y (D </w:t>
      </w:r>
      <w:r>
        <w:rPr>
          <w:rFonts w:ascii="Century Gothic" w:hAnsi="Century Gothic"/>
        </w:rPr>
        <w:t>→</w:t>
      </w:r>
      <w:r>
        <w:t xml:space="preserve"> Ta) = 0.001</w:t>
      </w:r>
    </w:p>
    <w:p w14:paraId="715153CE" w14:textId="4DF8878C" w:rsidR="00917886" w:rsidRDefault="00917886" w:rsidP="00917886">
      <w:pPr>
        <w:pStyle w:val="LISTBulletlastitem"/>
        <w:numPr>
          <w:ilvl w:val="0"/>
          <w:numId w:val="0"/>
        </w:numPr>
        <w:spacing w:after="0"/>
      </w:pPr>
      <w:r>
        <w:tab/>
        <w:t xml:space="preserve">Y (Ta </w:t>
      </w:r>
      <w:r>
        <w:rPr>
          <w:rFonts w:ascii="Century Gothic" w:hAnsi="Century Gothic"/>
        </w:rPr>
        <w:t>→</w:t>
      </w:r>
      <w:r>
        <w:t xml:space="preserve"> Ta) = 0</w:t>
      </w:r>
    </w:p>
    <w:p w14:paraId="76DF7826" w14:textId="60AEFF36" w:rsidR="006A1816" w:rsidRDefault="006A1816" w:rsidP="006A1816">
      <w:pPr>
        <w:pStyle w:val="LISTBulletlastitem"/>
        <w:numPr>
          <w:ilvl w:val="0"/>
          <w:numId w:val="0"/>
        </w:numPr>
        <w:spacing w:after="0"/>
      </w:pPr>
      <w:r>
        <w:t>For</w:t>
      </w:r>
      <w:r>
        <w:t xml:space="preserve"> particle reflection (R</w:t>
      </w:r>
      <w:r w:rsidRPr="00D77F6F">
        <w:rPr>
          <w:vertAlign w:val="subscript"/>
        </w:rPr>
        <w:t>N</w:t>
      </w:r>
      <w:r>
        <w:t>) and energy reflection (R</w:t>
      </w:r>
      <w:r w:rsidRPr="00D77F6F">
        <w:rPr>
          <w:vertAlign w:val="subscript"/>
        </w:rPr>
        <w:t>E</w:t>
      </w:r>
      <w:r>
        <w:t xml:space="preserve">) for the relevant (projectile </w:t>
      </w:r>
      <w:r>
        <w:rPr>
          <w:rFonts w:ascii="Century Gothic" w:hAnsi="Century Gothic"/>
        </w:rPr>
        <w:t>→</w:t>
      </w:r>
      <w:r>
        <w:t xml:space="preserve"> target) pairs, </w:t>
      </w:r>
      <w:r>
        <w:t xml:space="preserve">assume yields that are independent of energy but have the following angular dependence (inspired by the </w:t>
      </w:r>
      <w:r w:rsidR="00AF2C42">
        <w:t>fit functions and parameters</w:t>
      </w:r>
      <w:r>
        <w:t xml:space="preserve"> in Eckstein IPP report 17/12, 2009)</w:t>
      </w:r>
      <w:r w:rsidR="00AF2C42">
        <w:t xml:space="preserve">, where </w:t>
      </w:r>
      <w:r w:rsidR="00AF2C42" w:rsidRPr="00AF2C42">
        <w:rPr>
          <w:rFonts w:asciiTheme="minorHAnsi" w:hAnsiTheme="minorHAnsi" w:cstheme="minorHAnsi"/>
        </w:rPr>
        <w:t>θ is the incident angle relative to normal in degrees</w:t>
      </w:r>
      <w:r w:rsidR="00386B63">
        <w:t>:</w:t>
      </w:r>
    </w:p>
    <w:p w14:paraId="07197663" w14:textId="77777777" w:rsidR="006A1816" w:rsidRDefault="006A1816" w:rsidP="00917886">
      <w:pPr>
        <w:pStyle w:val="LISTBulletlastitem"/>
        <w:numPr>
          <w:ilvl w:val="0"/>
          <w:numId w:val="0"/>
        </w:numPr>
        <w:spacing w:after="0"/>
      </w:pPr>
    </w:p>
    <w:p w14:paraId="4557B4BA" w14:textId="0BBE07A0" w:rsidR="00EB5E72" w:rsidRDefault="00917886" w:rsidP="00917886">
      <w:pPr>
        <w:pStyle w:val="LISTBulletlastitem"/>
        <w:numPr>
          <w:ilvl w:val="0"/>
          <w:numId w:val="0"/>
        </w:numPr>
        <w:spacing w:after="0"/>
      </w:pPr>
      <w:r>
        <w:tab/>
        <w:t>R</w:t>
      </w:r>
      <w:r w:rsidRPr="00917886">
        <w:rPr>
          <w:vertAlign w:val="subscript"/>
        </w:rPr>
        <w:t>N</w:t>
      </w:r>
      <w:r>
        <w:t xml:space="preserve"> (Ta </w:t>
      </w:r>
      <w:r>
        <w:rPr>
          <w:rFonts w:ascii="Century Gothic" w:hAnsi="Century Gothic"/>
        </w:rPr>
        <w:t>→</w:t>
      </w:r>
      <w:r>
        <w:t xml:space="preserve"> W) = R</w:t>
      </w:r>
      <w:r w:rsidR="000C3780">
        <w:rPr>
          <w:vertAlign w:val="subscript"/>
        </w:rPr>
        <w:t>N</w:t>
      </w:r>
      <w:r>
        <w:t xml:space="preserve"> (Ta </w:t>
      </w:r>
      <w:r>
        <w:rPr>
          <w:rFonts w:ascii="Century Gothic" w:hAnsi="Century Gothic"/>
        </w:rPr>
        <w:t>→</w:t>
      </w:r>
      <w:r>
        <w:t xml:space="preserve"> </w:t>
      </w:r>
      <w:r w:rsidR="000C3780">
        <w:t>Ta</w:t>
      </w:r>
      <w:r>
        <w:t xml:space="preserve">) </w:t>
      </w:r>
      <w:r w:rsidRPr="00AF2C42">
        <w:rPr>
          <w:rFonts w:asciiTheme="minorHAnsi" w:hAnsiTheme="minorHAnsi" w:cstheme="minorHAnsi"/>
        </w:rPr>
        <w:t xml:space="preserve">= </w:t>
      </w:r>
      <m:oMath>
        <m:r>
          <w:rPr>
            <w:rFonts w:ascii="Cambria Math" w:hAnsi="Cambria Math" w:cstheme="minorHAnsi"/>
          </w:rPr>
          <m:t>0.71+0.7</m:t>
        </m:r>
        <m:r>
          <w:rPr>
            <w:rFonts w:ascii="Cambria Math" w:hAnsi="Cambria Math"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tanh⁡</m:t>
        </m:r>
        <m:r>
          <w:rPr>
            <w:rFonts w:ascii="Cambria Math" w:hAnsi="Cambria Math" w:cstheme="minorHAnsi"/>
          </w:rPr>
          <m:t>(2.09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θπ</m:t>
            </m:r>
          </m:num>
          <m:den>
            <m:r>
              <w:rPr>
                <w:rFonts w:ascii="Cambria Math" w:hAnsi="Cambria Math" w:cstheme="minorHAnsi"/>
              </w:rPr>
              <m:t>180</m:t>
            </m:r>
          </m:den>
        </m:f>
        <m:r>
          <w:rPr>
            <w:rFonts w:ascii="Cambria Math" w:hAnsi="Cambria Math" w:cstheme="minorHAnsi"/>
          </w:rPr>
          <m:t>-2.63)</m:t>
        </m:r>
      </m:oMath>
    </w:p>
    <w:p w14:paraId="7BA58615" w14:textId="14374292" w:rsidR="00917886" w:rsidRDefault="00917886" w:rsidP="00552B7F">
      <w:pPr>
        <w:pStyle w:val="LISTBulletlastitem"/>
        <w:numPr>
          <w:ilvl w:val="0"/>
          <w:numId w:val="0"/>
        </w:numPr>
        <w:spacing w:after="0"/>
        <w:ind w:firstLine="720"/>
      </w:pPr>
      <w:r>
        <w:t>R</w:t>
      </w:r>
      <w:r w:rsidR="000C3780">
        <w:rPr>
          <w:vertAlign w:val="subscript"/>
        </w:rPr>
        <w:t>E</w:t>
      </w:r>
      <w:r>
        <w:t xml:space="preserve"> (Ta </w:t>
      </w:r>
      <w:r>
        <w:rPr>
          <w:rFonts w:ascii="Century Gothic" w:hAnsi="Century Gothic"/>
        </w:rPr>
        <w:t>→</w:t>
      </w:r>
      <w:r>
        <w:t xml:space="preserve"> </w:t>
      </w:r>
      <w:r w:rsidR="000C3780">
        <w:t>W</w:t>
      </w:r>
      <w:r>
        <w:t>) = R</w:t>
      </w:r>
      <w:r w:rsidRPr="00917886">
        <w:rPr>
          <w:vertAlign w:val="subscript"/>
        </w:rPr>
        <w:t>E</w:t>
      </w:r>
      <w:r>
        <w:t xml:space="preserve"> (Ta </w:t>
      </w:r>
      <w:r>
        <w:rPr>
          <w:rFonts w:ascii="Century Gothic" w:hAnsi="Century Gothic"/>
        </w:rPr>
        <w:t>→</w:t>
      </w:r>
      <w:r>
        <w:t xml:space="preserve"> Ta) = </w:t>
      </w:r>
      <m:oMath>
        <m:r>
          <w:rPr>
            <w:rFonts w:ascii="Cambria Math" w:hAnsi="Cambria Math" w:cstheme="minorHAnsi"/>
          </w:rPr>
          <m:t>0.</m:t>
        </m:r>
        <m:r>
          <w:rPr>
            <w:rFonts w:ascii="Cambria Math" w:hAnsi="Cambria Math" w:cstheme="minorHAnsi"/>
          </w:rPr>
          <m:t>93</m:t>
        </m:r>
        <m:r>
          <w:rPr>
            <w:rFonts w:ascii="Cambria Math" w:hAnsi="Cambria Math" w:cstheme="minorHAnsi"/>
          </w:rPr>
          <m:t>+0.</m:t>
        </m:r>
        <m:r>
          <w:rPr>
            <w:rFonts w:ascii="Cambria Math" w:hAnsi="Cambria Math" w:cstheme="minorHAnsi"/>
          </w:rPr>
          <m:t>93</m:t>
        </m:r>
        <m:r>
          <w:rPr>
            <w:rFonts w:ascii="Cambria Math" w:hAnsi="Cambria Math"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tanh⁡</m:t>
        </m:r>
        <m:r>
          <w:rPr>
            <w:rFonts w:ascii="Cambria Math" w:hAnsi="Cambria Math" w:cstheme="minorHAnsi"/>
          </w:rPr>
          <m:t>(2.</m:t>
        </m:r>
        <m:r>
          <w:rPr>
            <w:rFonts w:ascii="Cambria Math" w:hAnsi="Cambria Math" w:cstheme="minorHAnsi"/>
          </w:rPr>
          <m:t>7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θπ</m:t>
            </m:r>
          </m:num>
          <m:den>
            <m:r>
              <w:rPr>
                <w:rFonts w:ascii="Cambria Math" w:hAnsi="Cambria Math" w:cstheme="minorHAnsi"/>
              </w:rPr>
              <m:t>180</m:t>
            </m:r>
          </m:den>
        </m:f>
        <m:r>
          <w:rPr>
            <w:rFonts w:ascii="Cambria Math" w:hAnsi="Cambria Math" w:cstheme="minorHAnsi"/>
          </w:rPr>
          <m:t>-</m:t>
        </m:r>
        <m:r>
          <w:rPr>
            <w:rFonts w:ascii="Cambria Math" w:hAnsi="Cambria Math" w:cstheme="minorHAnsi"/>
          </w:rPr>
          <m:t>4.12</m:t>
        </m:r>
        <m:r>
          <w:rPr>
            <w:rFonts w:ascii="Cambria Math" w:hAnsi="Cambria Math" w:cstheme="minorHAnsi"/>
          </w:rPr>
          <m:t>)</m:t>
        </m:r>
      </m:oMath>
    </w:p>
    <w:p w14:paraId="75C87EA1" w14:textId="6B5D20FA" w:rsidR="00DB6FB2" w:rsidRDefault="00DB6FB2" w:rsidP="00DB6FB2">
      <w:pPr>
        <w:pStyle w:val="LISTBulletlastitem"/>
        <w:numPr>
          <w:ilvl w:val="0"/>
          <w:numId w:val="0"/>
        </w:numPr>
        <w:ind w:firstLine="720"/>
      </w:pPr>
      <w:r>
        <w:t>R</w:t>
      </w:r>
      <w:r>
        <w:rPr>
          <w:vertAlign w:val="subscript"/>
        </w:rPr>
        <w:t>N</w:t>
      </w:r>
      <w:r>
        <w:t xml:space="preserve"> (Ta </w:t>
      </w:r>
      <w:r>
        <w:rPr>
          <w:rFonts w:ascii="Century Gothic" w:hAnsi="Century Gothic"/>
        </w:rPr>
        <w:t>→</w:t>
      </w:r>
      <w:r>
        <w:t xml:space="preserve"> Fe) = R</w:t>
      </w:r>
      <w:r w:rsidRPr="00917886">
        <w:rPr>
          <w:vertAlign w:val="subscript"/>
        </w:rPr>
        <w:t>E</w:t>
      </w:r>
      <w:r>
        <w:t xml:space="preserve"> (Ta </w:t>
      </w:r>
      <w:r>
        <w:rPr>
          <w:rFonts w:ascii="Century Gothic" w:hAnsi="Century Gothic"/>
        </w:rPr>
        <w:t>→</w:t>
      </w:r>
      <w:r>
        <w:t xml:space="preserve"> Fe) = 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5"/>
      </w:tblGrid>
      <w:tr w:rsidR="00157471" w14:paraId="7FEB8B69" w14:textId="77777777" w:rsidTr="00D928A2">
        <w:tc>
          <w:tcPr>
            <w:tcW w:w="5935" w:type="dxa"/>
          </w:tcPr>
          <w:p w14:paraId="2F48337A" w14:textId="78DC6707" w:rsidR="00157471" w:rsidRDefault="00157471" w:rsidP="00157471">
            <w:pPr>
              <w:pStyle w:val="LISTBulletlastitem"/>
              <w:numPr>
                <w:ilvl w:val="0"/>
                <w:numId w:val="0"/>
              </w:numPr>
              <w:spacing w:after="0"/>
              <w:jc w:val="center"/>
            </w:pPr>
            <w:r w:rsidRPr="00157471">
              <w:drawing>
                <wp:inline distT="0" distB="0" distL="0" distR="0" wp14:anchorId="3A696CA8" wp14:editId="4308879D">
                  <wp:extent cx="3168650" cy="1956935"/>
                  <wp:effectExtent l="0" t="0" r="0" b="5715"/>
                  <wp:docPr id="986765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7659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725" cy="196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471" w14:paraId="41246C8C" w14:textId="77777777" w:rsidTr="00D928A2">
        <w:tc>
          <w:tcPr>
            <w:tcW w:w="5935" w:type="dxa"/>
          </w:tcPr>
          <w:p w14:paraId="0A502EEA" w14:textId="2C6F01E9" w:rsidR="00157471" w:rsidRPr="00D928A2" w:rsidRDefault="00157471" w:rsidP="00D928A2">
            <w:pPr>
              <w:pStyle w:val="FigureCaption"/>
              <w:jc w:val="center"/>
              <w:rPr>
                <w:b/>
                <w:bCs/>
              </w:rPr>
            </w:pPr>
            <w:r w:rsidRPr="00D928A2">
              <w:rPr>
                <w:b/>
                <w:bCs/>
              </w:rPr>
              <w:t xml:space="preserve">Figure </w:t>
            </w:r>
            <w:r w:rsidRPr="00D928A2">
              <w:rPr>
                <w:b/>
                <w:bCs/>
              </w:rPr>
              <w:t>3: Angular dependence of Ta reflection yields</w:t>
            </w:r>
          </w:p>
        </w:tc>
      </w:tr>
    </w:tbl>
    <w:p w14:paraId="57190458" w14:textId="77777777" w:rsidR="00DB6FB2" w:rsidRDefault="00DB6FB2" w:rsidP="00917886">
      <w:pPr>
        <w:pStyle w:val="LISTBulletlastitem"/>
        <w:numPr>
          <w:ilvl w:val="0"/>
          <w:numId w:val="0"/>
        </w:numPr>
        <w:ind w:firstLine="720"/>
      </w:pPr>
    </w:p>
    <w:p w14:paraId="0BEC4091" w14:textId="76B9F541" w:rsidR="000D141D" w:rsidRDefault="000D141D" w:rsidP="000D141D">
      <w:pPr>
        <w:pStyle w:val="Heading3"/>
      </w:pPr>
      <w:r>
        <w:t>Other considerations</w:t>
      </w:r>
    </w:p>
    <w:p w14:paraId="1CAD48B7" w14:textId="39D33AE4" w:rsidR="000D141D" w:rsidRDefault="000D141D" w:rsidP="000D141D">
      <w:pPr>
        <w:pStyle w:val="NoSpacing"/>
        <w:rPr>
          <w:sz w:val="20"/>
          <w:szCs w:val="20"/>
        </w:rPr>
      </w:pPr>
      <w:r w:rsidRPr="000D141D">
        <w:rPr>
          <w:sz w:val="20"/>
          <w:szCs w:val="20"/>
        </w:rPr>
        <w:t>Participants are welcome to demonstrate and discuss other features of their code that they feel are relevant and noteworthy, so long as th</w:t>
      </w:r>
      <w:r>
        <w:rPr>
          <w:sz w:val="20"/>
          <w:szCs w:val="20"/>
        </w:rPr>
        <w:t>ese features are in addition to (not instead of) completing the brief.</w:t>
      </w:r>
    </w:p>
    <w:p w14:paraId="44BE7DDB" w14:textId="77777777" w:rsidR="000D141D" w:rsidRDefault="000D141D" w:rsidP="000D141D">
      <w:pPr>
        <w:pStyle w:val="NoSpacing"/>
        <w:rPr>
          <w:sz w:val="20"/>
          <w:szCs w:val="20"/>
        </w:rPr>
      </w:pPr>
    </w:p>
    <w:p w14:paraId="6EECC0EE" w14:textId="0BB2613A" w:rsidR="00C449D7" w:rsidRDefault="00C449D7">
      <w:pPr>
        <w:spacing w:after="160" w:line="259" w:lineRule="auto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br w:type="page"/>
      </w:r>
    </w:p>
    <w:p w14:paraId="55489DCC" w14:textId="77777777" w:rsidR="00C449D7" w:rsidRPr="000D141D" w:rsidRDefault="00C449D7" w:rsidP="000D141D">
      <w:pPr>
        <w:pStyle w:val="NoSpacing"/>
        <w:rPr>
          <w:sz w:val="20"/>
          <w:szCs w:val="20"/>
        </w:rPr>
      </w:pPr>
    </w:p>
    <w:p w14:paraId="0E138922" w14:textId="0C5AC8E8" w:rsidR="00135A8D" w:rsidRDefault="005643D5" w:rsidP="00135A8D">
      <w:pPr>
        <w:pStyle w:val="Heading2"/>
      </w:pPr>
      <w:r>
        <w:t>Timeline and Resources</w:t>
      </w:r>
    </w:p>
    <w:p w14:paraId="1E80842B" w14:textId="310BDBA8" w:rsidR="00B30792" w:rsidRDefault="00792F34" w:rsidP="00B30792">
      <w:pPr>
        <w:pStyle w:val="BlockText"/>
      </w:pPr>
      <w:r>
        <w:t>Initial r</w:t>
      </w:r>
      <w:r w:rsidR="005643D5">
        <w:t>esults will be presented to the MPEX Science team (via a ~</w:t>
      </w:r>
      <w:proofErr w:type="gramStart"/>
      <w:r w:rsidR="005643D5">
        <w:t>15 minute</w:t>
      </w:r>
      <w:proofErr w:type="gramEnd"/>
      <w:r w:rsidR="005643D5">
        <w:t xml:space="preserve"> talk) on </w:t>
      </w:r>
      <w:r w:rsidR="005643D5" w:rsidRPr="00ED7FA2">
        <w:rPr>
          <w:b/>
          <w:bCs/>
        </w:rPr>
        <w:t>December 17</w:t>
      </w:r>
      <w:r w:rsidR="005643D5" w:rsidRPr="00ED7FA2">
        <w:rPr>
          <w:b/>
          <w:bCs/>
          <w:vertAlign w:val="superscript"/>
        </w:rPr>
        <w:t>th</w:t>
      </w:r>
      <w:r w:rsidR="005643D5" w:rsidRPr="00ED7FA2">
        <w:rPr>
          <w:b/>
          <w:bCs/>
        </w:rPr>
        <w:t xml:space="preserve">, </w:t>
      </w:r>
      <w:proofErr w:type="gramStart"/>
      <w:r w:rsidR="005643D5" w:rsidRPr="00ED7FA2">
        <w:rPr>
          <w:b/>
          <w:bCs/>
        </w:rPr>
        <w:t>2025</w:t>
      </w:r>
      <w:proofErr w:type="gramEnd"/>
      <w:r>
        <w:t xml:space="preserve"> for feedback. A final report will be asked for ~one month later.</w:t>
      </w:r>
    </w:p>
    <w:p w14:paraId="5A4612C6" w14:textId="302F104E" w:rsidR="005643D5" w:rsidRDefault="005643D5" w:rsidP="00B30792">
      <w:pPr>
        <w:pStyle w:val="BlockText"/>
      </w:pPr>
      <w:r>
        <w:t xml:space="preserve">Participants will </w:t>
      </w:r>
      <w:r w:rsidR="00C9650E">
        <w:t xml:space="preserve">each </w:t>
      </w:r>
      <w:r>
        <w:t xml:space="preserve">be allocated </w:t>
      </w:r>
      <w:r w:rsidRPr="00ED7FA2">
        <w:rPr>
          <w:b/>
          <w:bCs/>
        </w:rPr>
        <w:t>100 hours</w:t>
      </w:r>
      <w:r>
        <w:t xml:space="preserve"> (from MPEX Science Modeling) to carry out this challenge. Plus-ups may be supplied on reasonable request.</w:t>
      </w:r>
    </w:p>
    <w:p w14:paraId="61D9F5A2" w14:textId="4D1EF7A9" w:rsidR="005643D5" w:rsidRDefault="005643D5" w:rsidP="005643D5">
      <w:pPr>
        <w:pStyle w:val="Heading2"/>
      </w:pPr>
      <w:r>
        <w:t>Challenge Judgement Criteria</w:t>
      </w:r>
    </w:p>
    <w:p w14:paraId="7E1A8EA5" w14:textId="7C61AE41" w:rsidR="00F329DC" w:rsidRDefault="005643D5" w:rsidP="00F329DC">
      <w:pPr>
        <w:pStyle w:val="LISTBulletlastitem"/>
        <w:spacing w:after="0"/>
      </w:pPr>
      <w:r>
        <w:t xml:space="preserve">How well the </w:t>
      </w:r>
      <w:r w:rsidR="00F329DC">
        <w:t xml:space="preserve">presented calculations meet the </w:t>
      </w:r>
      <w:r w:rsidR="00792F34">
        <w:t xml:space="preserve">physics model </w:t>
      </w:r>
      <w:r w:rsidR="00A8263A">
        <w:t>requirements</w:t>
      </w:r>
      <w:r w:rsidR="00F329DC">
        <w:t xml:space="preserve"> laid out in the brief. If a</w:t>
      </w:r>
      <w:r w:rsidR="003772B6">
        <w:t>ny given</w:t>
      </w:r>
      <w:r w:rsidR="00F329DC">
        <w:t xml:space="preserve"> </w:t>
      </w:r>
      <w:r w:rsidR="00A8263A">
        <w:t>requirement</w:t>
      </w:r>
      <w:r w:rsidR="00F329DC">
        <w:t xml:space="preserve"> is not met, explain why.</w:t>
      </w:r>
    </w:p>
    <w:p w14:paraId="3D0E75D7" w14:textId="2ED17484" w:rsidR="00F329DC" w:rsidRDefault="00F329DC" w:rsidP="00F329DC">
      <w:pPr>
        <w:pStyle w:val="LISTBulletlastitem"/>
        <w:spacing w:after="0"/>
      </w:pPr>
      <w:r>
        <w:t xml:space="preserve">Extent to which the final deposition patterns </w:t>
      </w:r>
      <w:r w:rsidR="003772B6">
        <w:t xml:space="preserve">and trends </w:t>
      </w:r>
      <w:r>
        <w:t>make sense</w:t>
      </w:r>
      <w:r w:rsidR="00A8263A">
        <w:t xml:space="preserve"> to PMI experts</w:t>
      </w:r>
      <w:r>
        <w:t>, given the input assumptions.</w:t>
      </w:r>
    </w:p>
    <w:p w14:paraId="187F97CE" w14:textId="6E07F7AE" w:rsidR="00F329DC" w:rsidRDefault="00F329DC" w:rsidP="00C0015F">
      <w:pPr>
        <w:pStyle w:val="LISTBulletlastitem"/>
        <w:spacing w:after="0"/>
      </w:pPr>
      <w:r>
        <w:t>Computational performance of the code. Is it fast for this test case? Can it also scale to take advantage of resources if the problem demands it?</w:t>
      </w:r>
    </w:p>
    <w:sectPr w:rsidR="00F329DC" w:rsidSect="00A264F4">
      <w:headerReference w:type="first" r:id="rId11"/>
      <w:pgSz w:w="12240" w:h="15840" w:code="1"/>
      <w:pgMar w:top="1440" w:right="720" w:bottom="1584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BEA8" w14:textId="77777777" w:rsidR="008F6C7A" w:rsidRDefault="008F6C7A" w:rsidP="0038450A">
      <w:r>
        <w:separator/>
      </w:r>
    </w:p>
  </w:endnote>
  <w:endnote w:type="continuationSeparator" w:id="0">
    <w:p w14:paraId="4EDF3E81" w14:textId="77777777" w:rsidR="008F6C7A" w:rsidRDefault="008F6C7A" w:rsidP="0038450A">
      <w:r>
        <w:continuationSeparator/>
      </w:r>
    </w:p>
  </w:endnote>
  <w:endnote w:type="continuationNotice" w:id="1">
    <w:p w14:paraId="3BB49AD5" w14:textId="77777777" w:rsidR="008F6C7A" w:rsidRDefault="008F6C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49D0C" w14:textId="77777777" w:rsidR="008F6C7A" w:rsidRDefault="008F6C7A" w:rsidP="0038450A">
      <w:r>
        <w:separator/>
      </w:r>
    </w:p>
  </w:footnote>
  <w:footnote w:type="continuationSeparator" w:id="0">
    <w:p w14:paraId="7084EA29" w14:textId="77777777" w:rsidR="008F6C7A" w:rsidRDefault="008F6C7A" w:rsidP="0038450A">
      <w:r>
        <w:continuationSeparator/>
      </w:r>
    </w:p>
  </w:footnote>
  <w:footnote w:type="continuationNotice" w:id="1">
    <w:p w14:paraId="5311B056" w14:textId="77777777" w:rsidR="008F6C7A" w:rsidRDefault="008F6C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D8E6" w14:textId="77777777" w:rsidR="00655864" w:rsidRDefault="002D76C5">
    <w:pPr>
      <w:pStyle w:val="Header"/>
    </w:pPr>
    <w:r w:rsidRPr="00606DEF">
      <w:rPr>
        <w:rFonts w:ascii="Arial" w:hAnsi="Arial" w:cs="Arial"/>
        <w:noProof/>
        <w:sz w:val="22"/>
      </w:rPr>
      <w:drawing>
        <wp:anchor distT="0" distB="0" distL="114300" distR="114300" simplePos="0" relativeHeight="251667456" behindDoc="1" locked="0" layoutInCell="1" allowOverlap="1" wp14:anchorId="47B82EE5" wp14:editId="7FEBE6CC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790688" cy="10085832"/>
          <wp:effectExtent l="0" t="0" r="1270" b="0"/>
          <wp:wrapNone/>
          <wp:docPr id="26" name="Picture 2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19-Fact-Sheet-Word-b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688" cy="10085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A4859D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FECBA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E631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A0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AD433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70B9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E48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E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8090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728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37814"/>
    <w:multiLevelType w:val="multilevel"/>
    <w:tmpl w:val="D17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946451"/>
    <w:multiLevelType w:val="hybridMultilevel"/>
    <w:tmpl w:val="B726A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4C46DB"/>
    <w:multiLevelType w:val="hybridMultilevel"/>
    <w:tmpl w:val="F098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62B0F"/>
    <w:multiLevelType w:val="hybridMultilevel"/>
    <w:tmpl w:val="55866CBC"/>
    <w:lvl w:ilvl="0" w:tplc="0B24B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02613"/>
    <w:multiLevelType w:val="hybridMultilevel"/>
    <w:tmpl w:val="A0A2F36E"/>
    <w:lvl w:ilvl="0" w:tplc="53CAF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354E7E7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8B6E6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91DE9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0DBAF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216CB3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11927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927AC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D63AE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15" w15:restartNumberingAfterBreak="0">
    <w:nsid w:val="348C2BAB"/>
    <w:multiLevelType w:val="hybridMultilevel"/>
    <w:tmpl w:val="13A29CCA"/>
    <w:lvl w:ilvl="0" w:tplc="73C4AB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7EBA1C5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754EB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5CB03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0D165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1A20B7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8ED4F9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3F588A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CEE4B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16" w15:restartNumberingAfterBreak="0">
    <w:nsid w:val="35BD6279"/>
    <w:multiLevelType w:val="hybridMultilevel"/>
    <w:tmpl w:val="965A5E02"/>
    <w:lvl w:ilvl="0" w:tplc="EE78FB06">
      <w:start w:val="1"/>
      <w:numFmt w:val="lowerRoman"/>
      <w:lvlText w:val="%1."/>
      <w:lvlJc w:val="left"/>
      <w:pPr>
        <w:ind w:left="108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690BEC"/>
    <w:multiLevelType w:val="hybridMultilevel"/>
    <w:tmpl w:val="319C8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10E34"/>
    <w:multiLevelType w:val="hybridMultilevel"/>
    <w:tmpl w:val="03A40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7B4C58"/>
    <w:multiLevelType w:val="hybridMultilevel"/>
    <w:tmpl w:val="3C5AD5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00497"/>
    <w:multiLevelType w:val="multilevel"/>
    <w:tmpl w:val="679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647193"/>
    <w:multiLevelType w:val="hybridMultilevel"/>
    <w:tmpl w:val="49440EFC"/>
    <w:lvl w:ilvl="0" w:tplc="1F48680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0793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91E46"/>
    <w:multiLevelType w:val="multilevel"/>
    <w:tmpl w:val="FD428BE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69180177"/>
    <w:multiLevelType w:val="hybridMultilevel"/>
    <w:tmpl w:val="E482F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D2281"/>
    <w:multiLevelType w:val="hybridMultilevel"/>
    <w:tmpl w:val="B8A062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645209">
    <w:abstractNumId w:val="20"/>
  </w:num>
  <w:num w:numId="2" w16cid:durableId="343628546">
    <w:abstractNumId w:val="10"/>
  </w:num>
  <w:num w:numId="3" w16cid:durableId="1352103618">
    <w:abstractNumId w:val="12"/>
  </w:num>
  <w:num w:numId="4" w16cid:durableId="2012757802">
    <w:abstractNumId w:val="9"/>
  </w:num>
  <w:num w:numId="5" w16cid:durableId="1547989010">
    <w:abstractNumId w:val="21"/>
  </w:num>
  <w:num w:numId="6" w16cid:durableId="113184270">
    <w:abstractNumId w:val="15"/>
  </w:num>
  <w:num w:numId="7" w16cid:durableId="1073042206">
    <w:abstractNumId w:val="14"/>
  </w:num>
  <w:num w:numId="8" w16cid:durableId="662314659">
    <w:abstractNumId w:val="13"/>
  </w:num>
  <w:num w:numId="9" w16cid:durableId="347098341">
    <w:abstractNumId w:val="23"/>
  </w:num>
  <w:num w:numId="10" w16cid:durableId="1750537999">
    <w:abstractNumId w:val="19"/>
  </w:num>
  <w:num w:numId="11" w16cid:durableId="1162820479">
    <w:abstractNumId w:val="18"/>
  </w:num>
  <w:num w:numId="12" w16cid:durableId="250890344">
    <w:abstractNumId w:val="7"/>
  </w:num>
  <w:num w:numId="13" w16cid:durableId="1471439053">
    <w:abstractNumId w:val="6"/>
  </w:num>
  <w:num w:numId="14" w16cid:durableId="99298938">
    <w:abstractNumId w:val="5"/>
  </w:num>
  <w:num w:numId="15" w16cid:durableId="1531407220">
    <w:abstractNumId w:val="4"/>
  </w:num>
  <w:num w:numId="16" w16cid:durableId="165753446">
    <w:abstractNumId w:val="8"/>
  </w:num>
  <w:num w:numId="17" w16cid:durableId="370615890">
    <w:abstractNumId w:val="3"/>
  </w:num>
  <w:num w:numId="18" w16cid:durableId="1075905610">
    <w:abstractNumId w:val="2"/>
  </w:num>
  <w:num w:numId="19" w16cid:durableId="131950681">
    <w:abstractNumId w:val="1"/>
  </w:num>
  <w:num w:numId="20" w16cid:durableId="1110932997">
    <w:abstractNumId w:val="0"/>
  </w:num>
  <w:num w:numId="21" w16cid:durableId="1487088126">
    <w:abstractNumId w:val="22"/>
  </w:num>
  <w:num w:numId="22" w16cid:durableId="1241869297">
    <w:abstractNumId w:val="11"/>
  </w:num>
  <w:num w:numId="23" w16cid:durableId="1552688381">
    <w:abstractNumId w:val="16"/>
  </w:num>
  <w:num w:numId="24" w16cid:durableId="1560019164">
    <w:abstractNumId w:val="17"/>
  </w:num>
  <w:num w:numId="25" w16cid:durableId="16433422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D5"/>
    <w:rsid w:val="0000140A"/>
    <w:rsid w:val="00003B03"/>
    <w:rsid w:val="00004610"/>
    <w:rsid w:val="00004751"/>
    <w:rsid w:val="00004FF1"/>
    <w:rsid w:val="0000670A"/>
    <w:rsid w:val="00006CE8"/>
    <w:rsid w:val="00012671"/>
    <w:rsid w:val="000154AD"/>
    <w:rsid w:val="00023577"/>
    <w:rsid w:val="000256D0"/>
    <w:rsid w:val="00035E43"/>
    <w:rsid w:val="00037F45"/>
    <w:rsid w:val="00041EAB"/>
    <w:rsid w:val="00046F6C"/>
    <w:rsid w:val="00051A9E"/>
    <w:rsid w:val="00053384"/>
    <w:rsid w:val="000622EE"/>
    <w:rsid w:val="000667F8"/>
    <w:rsid w:val="00071619"/>
    <w:rsid w:val="0008427C"/>
    <w:rsid w:val="0008706E"/>
    <w:rsid w:val="00094F19"/>
    <w:rsid w:val="00096123"/>
    <w:rsid w:val="00096BEC"/>
    <w:rsid w:val="00097935"/>
    <w:rsid w:val="000A202E"/>
    <w:rsid w:val="000A2384"/>
    <w:rsid w:val="000A23F4"/>
    <w:rsid w:val="000A3F24"/>
    <w:rsid w:val="000A50B3"/>
    <w:rsid w:val="000A5C9E"/>
    <w:rsid w:val="000B0879"/>
    <w:rsid w:val="000B0F39"/>
    <w:rsid w:val="000C2D39"/>
    <w:rsid w:val="000C3780"/>
    <w:rsid w:val="000C7610"/>
    <w:rsid w:val="000D141D"/>
    <w:rsid w:val="000D4F71"/>
    <w:rsid w:val="000D6E39"/>
    <w:rsid w:val="000E1FEA"/>
    <w:rsid w:val="000E7691"/>
    <w:rsid w:val="000E796D"/>
    <w:rsid w:val="000F58BC"/>
    <w:rsid w:val="000F7761"/>
    <w:rsid w:val="00103580"/>
    <w:rsid w:val="00104E27"/>
    <w:rsid w:val="00106DA5"/>
    <w:rsid w:val="0011038D"/>
    <w:rsid w:val="00110E07"/>
    <w:rsid w:val="00111C10"/>
    <w:rsid w:val="00111EFD"/>
    <w:rsid w:val="00112D75"/>
    <w:rsid w:val="00117675"/>
    <w:rsid w:val="00117DDE"/>
    <w:rsid w:val="00121737"/>
    <w:rsid w:val="0012336D"/>
    <w:rsid w:val="00123AAC"/>
    <w:rsid w:val="00123E90"/>
    <w:rsid w:val="001263C8"/>
    <w:rsid w:val="001266B5"/>
    <w:rsid w:val="00131079"/>
    <w:rsid w:val="00132729"/>
    <w:rsid w:val="00134202"/>
    <w:rsid w:val="0013557E"/>
    <w:rsid w:val="00135A8D"/>
    <w:rsid w:val="00135E18"/>
    <w:rsid w:val="00136646"/>
    <w:rsid w:val="001377BA"/>
    <w:rsid w:val="00143654"/>
    <w:rsid w:val="00150630"/>
    <w:rsid w:val="001529F0"/>
    <w:rsid w:val="00152F41"/>
    <w:rsid w:val="00155188"/>
    <w:rsid w:val="00155F03"/>
    <w:rsid w:val="0015646B"/>
    <w:rsid w:val="00157471"/>
    <w:rsid w:val="00157E2C"/>
    <w:rsid w:val="00160582"/>
    <w:rsid w:val="00163E2A"/>
    <w:rsid w:val="001654A5"/>
    <w:rsid w:val="00167A98"/>
    <w:rsid w:val="00171B51"/>
    <w:rsid w:val="00173940"/>
    <w:rsid w:val="00181498"/>
    <w:rsid w:val="001817F8"/>
    <w:rsid w:val="00186C80"/>
    <w:rsid w:val="001917FC"/>
    <w:rsid w:val="001919F3"/>
    <w:rsid w:val="00195511"/>
    <w:rsid w:val="001A32E0"/>
    <w:rsid w:val="001B1A98"/>
    <w:rsid w:val="001B288A"/>
    <w:rsid w:val="001B4784"/>
    <w:rsid w:val="001B562A"/>
    <w:rsid w:val="001B739F"/>
    <w:rsid w:val="001C07B6"/>
    <w:rsid w:val="001C097B"/>
    <w:rsid w:val="001C67E5"/>
    <w:rsid w:val="001C732F"/>
    <w:rsid w:val="001D2A63"/>
    <w:rsid w:val="001D3B41"/>
    <w:rsid w:val="001D6A31"/>
    <w:rsid w:val="001D6E3E"/>
    <w:rsid w:val="001E3542"/>
    <w:rsid w:val="001F22FE"/>
    <w:rsid w:val="001F44C2"/>
    <w:rsid w:val="001F5152"/>
    <w:rsid w:val="0020578E"/>
    <w:rsid w:val="00206050"/>
    <w:rsid w:val="00206D7A"/>
    <w:rsid w:val="002106B2"/>
    <w:rsid w:val="00210CDA"/>
    <w:rsid w:val="00212373"/>
    <w:rsid w:val="0021238E"/>
    <w:rsid w:val="0021249F"/>
    <w:rsid w:val="002135F9"/>
    <w:rsid w:val="002137D7"/>
    <w:rsid w:val="002147D2"/>
    <w:rsid w:val="00216F54"/>
    <w:rsid w:val="00223050"/>
    <w:rsid w:val="00232E09"/>
    <w:rsid w:val="002371BE"/>
    <w:rsid w:val="002405F7"/>
    <w:rsid w:val="002420EB"/>
    <w:rsid w:val="00242BB9"/>
    <w:rsid w:val="002444F4"/>
    <w:rsid w:val="002454DB"/>
    <w:rsid w:val="0024759E"/>
    <w:rsid w:val="002510BB"/>
    <w:rsid w:val="002522CD"/>
    <w:rsid w:val="00253119"/>
    <w:rsid w:val="002540E1"/>
    <w:rsid w:val="00255504"/>
    <w:rsid w:val="0026177C"/>
    <w:rsid w:val="002627CE"/>
    <w:rsid w:val="00263737"/>
    <w:rsid w:val="00264202"/>
    <w:rsid w:val="002668DF"/>
    <w:rsid w:val="002723CD"/>
    <w:rsid w:val="00272D46"/>
    <w:rsid w:val="00273254"/>
    <w:rsid w:val="00273EC1"/>
    <w:rsid w:val="00274FFF"/>
    <w:rsid w:val="002758E3"/>
    <w:rsid w:val="0027611F"/>
    <w:rsid w:val="0027637C"/>
    <w:rsid w:val="002766D7"/>
    <w:rsid w:val="002832BA"/>
    <w:rsid w:val="0028455F"/>
    <w:rsid w:val="00287FBA"/>
    <w:rsid w:val="002906AE"/>
    <w:rsid w:val="00292949"/>
    <w:rsid w:val="00292D41"/>
    <w:rsid w:val="00294F47"/>
    <w:rsid w:val="002969EE"/>
    <w:rsid w:val="002A21C5"/>
    <w:rsid w:val="002A24E3"/>
    <w:rsid w:val="002A2841"/>
    <w:rsid w:val="002A349A"/>
    <w:rsid w:val="002A42FD"/>
    <w:rsid w:val="002A7067"/>
    <w:rsid w:val="002B1EE1"/>
    <w:rsid w:val="002B43DD"/>
    <w:rsid w:val="002B4F41"/>
    <w:rsid w:val="002B67CF"/>
    <w:rsid w:val="002B7CB4"/>
    <w:rsid w:val="002C03AA"/>
    <w:rsid w:val="002C0610"/>
    <w:rsid w:val="002C4F83"/>
    <w:rsid w:val="002D29F1"/>
    <w:rsid w:val="002D6E30"/>
    <w:rsid w:val="002D76C5"/>
    <w:rsid w:val="002E1FBF"/>
    <w:rsid w:val="002E770B"/>
    <w:rsid w:val="002F0C2F"/>
    <w:rsid w:val="002F2F5E"/>
    <w:rsid w:val="002F7E77"/>
    <w:rsid w:val="0030204F"/>
    <w:rsid w:val="003021BF"/>
    <w:rsid w:val="00304CB3"/>
    <w:rsid w:val="00306035"/>
    <w:rsid w:val="003065A7"/>
    <w:rsid w:val="00306885"/>
    <w:rsid w:val="0031704A"/>
    <w:rsid w:val="00324B8C"/>
    <w:rsid w:val="00330B57"/>
    <w:rsid w:val="00333CB4"/>
    <w:rsid w:val="00334A3F"/>
    <w:rsid w:val="003408E4"/>
    <w:rsid w:val="00340A63"/>
    <w:rsid w:val="00342A84"/>
    <w:rsid w:val="00342BA1"/>
    <w:rsid w:val="00343E30"/>
    <w:rsid w:val="0035010B"/>
    <w:rsid w:val="00364317"/>
    <w:rsid w:val="00364A4C"/>
    <w:rsid w:val="00371408"/>
    <w:rsid w:val="00372363"/>
    <w:rsid w:val="00373319"/>
    <w:rsid w:val="00374E9D"/>
    <w:rsid w:val="00375565"/>
    <w:rsid w:val="00376DBB"/>
    <w:rsid w:val="003772B6"/>
    <w:rsid w:val="0038450A"/>
    <w:rsid w:val="00386B63"/>
    <w:rsid w:val="00387C7D"/>
    <w:rsid w:val="003903EF"/>
    <w:rsid w:val="0039310D"/>
    <w:rsid w:val="003962F7"/>
    <w:rsid w:val="00397C5F"/>
    <w:rsid w:val="003A0229"/>
    <w:rsid w:val="003A212C"/>
    <w:rsid w:val="003B222F"/>
    <w:rsid w:val="003B2E43"/>
    <w:rsid w:val="003B657E"/>
    <w:rsid w:val="003B77A7"/>
    <w:rsid w:val="003C0A26"/>
    <w:rsid w:val="003C1AAE"/>
    <w:rsid w:val="003C1D2C"/>
    <w:rsid w:val="003C2AA4"/>
    <w:rsid w:val="003C7C22"/>
    <w:rsid w:val="003D6C89"/>
    <w:rsid w:val="003E093D"/>
    <w:rsid w:val="003E0BEF"/>
    <w:rsid w:val="003E2878"/>
    <w:rsid w:val="003E33AD"/>
    <w:rsid w:val="003E4D2C"/>
    <w:rsid w:val="003F2C64"/>
    <w:rsid w:val="003F42C4"/>
    <w:rsid w:val="003F7F6D"/>
    <w:rsid w:val="00400823"/>
    <w:rsid w:val="004015B7"/>
    <w:rsid w:val="0040268E"/>
    <w:rsid w:val="00405F0D"/>
    <w:rsid w:val="00405FB8"/>
    <w:rsid w:val="00410725"/>
    <w:rsid w:val="00416227"/>
    <w:rsid w:val="00417011"/>
    <w:rsid w:val="004232ED"/>
    <w:rsid w:val="004260B3"/>
    <w:rsid w:val="004339A6"/>
    <w:rsid w:val="00436FC5"/>
    <w:rsid w:val="004375C2"/>
    <w:rsid w:val="004417BA"/>
    <w:rsid w:val="00442865"/>
    <w:rsid w:val="004434DC"/>
    <w:rsid w:val="00444CB4"/>
    <w:rsid w:val="004451B0"/>
    <w:rsid w:val="00445667"/>
    <w:rsid w:val="004457B3"/>
    <w:rsid w:val="00450DB3"/>
    <w:rsid w:val="00454BB9"/>
    <w:rsid w:val="00461B23"/>
    <w:rsid w:val="0047153C"/>
    <w:rsid w:val="004737D1"/>
    <w:rsid w:val="00475907"/>
    <w:rsid w:val="0048793B"/>
    <w:rsid w:val="00487FD8"/>
    <w:rsid w:val="00492A34"/>
    <w:rsid w:val="00492AC5"/>
    <w:rsid w:val="00495682"/>
    <w:rsid w:val="004973DE"/>
    <w:rsid w:val="004A095F"/>
    <w:rsid w:val="004A13B3"/>
    <w:rsid w:val="004B0D4B"/>
    <w:rsid w:val="004B2B04"/>
    <w:rsid w:val="004B3AF0"/>
    <w:rsid w:val="004B5FD5"/>
    <w:rsid w:val="004C1D46"/>
    <w:rsid w:val="004C33A4"/>
    <w:rsid w:val="004C4654"/>
    <w:rsid w:val="004C5DE2"/>
    <w:rsid w:val="004C74F3"/>
    <w:rsid w:val="004D0B2B"/>
    <w:rsid w:val="004D4418"/>
    <w:rsid w:val="004D4F09"/>
    <w:rsid w:val="004F2C23"/>
    <w:rsid w:val="004F3ADF"/>
    <w:rsid w:val="004F631F"/>
    <w:rsid w:val="00502702"/>
    <w:rsid w:val="0050469F"/>
    <w:rsid w:val="00506437"/>
    <w:rsid w:val="005100B3"/>
    <w:rsid w:val="005129D5"/>
    <w:rsid w:val="00513FD4"/>
    <w:rsid w:val="00515A37"/>
    <w:rsid w:val="00520E7F"/>
    <w:rsid w:val="0052281C"/>
    <w:rsid w:val="00523174"/>
    <w:rsid w:val="00530EC8"/>
    <w:rsid w:val="00531E3C"/>
    <w:rsid w:val="00536380"/>
    <w:rsid w:val="00536FAD"/>
    <w:rsid w:val="00542AD8"/>
    <w:rsid w:val="00543AC5"/>
    <w:rsid w:val="0055097E"/>
    <w:rsid w:val="00550E53"/>
    <w:rsid w:val="00551824"/>
    <w:rsid w:val="00552B7F"/>
    <w:rsid w:val="00553C56"/>
    <w:rsid w:val="00560702"/>
    <w:rsid w:val="005630BB"/>
    <w:rsid w:val="005643D5"/>
    <w:rsid w:val="00565AE5"/>
    <w:rsid w:val="005704CF"/>
    <w:rsid w:val="00570A9C"/>
    <w:rsid w:val="00570F5F"/>
    <w:rsid w:val="0057548C"/>
    <w:rsid w:val="005775AB"/>
    <w:rsid w:val="005819E8"/>
    <w:rsid w:val="00583DA8"/>
    <w:rsid w:val="005840BA"/>
    <w:rsid w:val="005861C2"/>
    <w:rsid w:val="00586724"/>
    <w:rsid w:val="00591229"/>
    <w:rsid w:val="00591455"/>
    <w:rsid w:val="005932B6"/>
    <w:rsid w:val="005942DF"/>
    <w:rsid w:val="00596417"/>
    <w:rsid w:val="0059769E"/>
    <w:rsid w:val="005A0686"/>
    <w:rsid w:val="005A5CCA"/>
    <w:rsid w:val="005B170D"/>
    <w:rsid w:val="005B3426"/>
    <w:rsid w:val="005B3C4F"/>
    <w:rsid w:val="005C1B5E"/>
    <w:rsid w:val="005C4EA2"/>
    <w:rsid w:val="005C6E1D"/>
    <w:rsid w:val="005C78F8"/>
    <w:rsid w:val="005D20E0"/>
    <w:rsid w:val="005D4911"/>
    <w:rsid w:val="005D562F"/>
    <w:rsid w:val="005E1195"/>
    <w:rsid w:val="005E1B7A"/>
    <w:rsid w:val="005E1F62"/>
    <w:rsid w:val="005E3313"/>
    <w:rsid w:val="005E4726"/>
    <w:rsid w:val="005E490A"/>
    <w:rsid w:val="005E71BF"/>
    <w:rsid w:val="005E7967"/>
    <w:rsid w:val="005F1675"/>
    <w:rsid w:val="005F26AD"/>
    <w:rsid w:val="005F675C"/>
    <w:rsid w:val="00603AFD"/>
    <w:rsid w:val="006041E4"/>
    <w:rsid w:val="006042DA"/>
    <w:rsid w:val="00604648"/>
    <w:rsid w:val="00604D15"/>
    <w:rsid w:val="0061236C"/>
    <w:rsid w:val="00616BE3"/>
    <w:rsid w:val="006253DE"/>
    <w:rsid w:val="00626A16"/>
    <w:rsid w:val="00627E28"/>
    <w:rsid w:val="0063050E"/>
    <w:rsid w:val="00630AFF"/>
    <w:rsid w:val="00637363"/>
    <w:rsid w:val="00640D5A"/>
    <w:rsid w:val="0064372F"/>
    <w:rsid w:val="00644BB8"/>
    <w:rsid w:val="006461EB"/>
    <w:rsid w:val="00646C1D"/>
    <w:rsid w:val="00651543"/>
    <w:rsid w:val="00654AD4"/>
    <w:rsid w:val="00655864"/>
    <w:rsid w:val="00656AB3"/>
    <w:rsid w:val="00671AE3"/>
    <w:rsid w:val="00677168"/>
    <w:rsid w:val="00677503"/>
    <w:rsid w:val="00677837"/>
    <w:rsid w:val="0068066C"/>
    <w:rsid w:val="00680AEA"/>
    <w:rsid w:val="006814A4"/>
    <w:rsid w:val="00687A40"/>
    <w:rsid w:val="006A1816"/>
    <w:rsid w:val="006A1DCB"/>
    <w:rsid w:val="006A2873"/>
    <w:rsid w:val="006A33B6"/>
    <w:rsid w:val="006A3A1B"/>
    <w:rsid w:val="006B0BB5"/>
    <w:rsid w:val="006B2510"/>
    <w:rsid w:val="006B26A5"/>
    <w:rsid w:val="006B306C"/>
    <w:rsid w:val="006B5B91"/>
    <w:rsid w:val="006B5F81"/>
    <w:rsid w:val="006B6374"/>
    <w:rsid w:val="006B653E"/>
    <w:rsid w:val="006B702B"/>
    <w:rsid w:val="006C1B40"/>
    <w:rsid w:val="006C6336"/>
    <w:rsid w:val="006D5E7D"/>
    <w:rsid w:val="006E0A24"/>
    <w:rsid w:val="006E2590"/>
    <w:rsid w:val="006E4458"/>
    <w:rsid w:val="006E727D"/>
    <w:rsid w:val="006E7D9E"/>
    <w:rsid w:val="006F006C"/>
    <w:rsid w:val="006F02E1"/>
    <w:rsid w:val="006F27A5"/>
    <w:rsid w:val="006F5E8C"/>
    <w:rsid w:val="006F6041"/>
    <w:rsid w:val="00700A67"/>
    <w:rsid w:val="00701B13"/>
    <w:rsid w:val="007111D9"/>
    <w:rsid w:val="0071208D"/>
    <w:rsid w:val="0071622E"/>
    <w:rsid w:val="00726D54"/>
    <w:rsid w:val="00733853"/>
    <w:rsid w:val="00736E0D"/>
    <w:rsid w:val="00741323"/>
    <w:rsid w:val="00742296"/>
    <w:rsid w:val="007423FE"/>
    <w:rsid w:val="00743048"/>
    <w:rsid w:val="00747478"/>
    <w:rsid w:val="00753C88"/>
    <w:rsid w:val="00754D9F"/>
    <w:rsid w:val="00755F47"/>
    <w:rsid w:val="0075615F"/>
    <w:rsid w:val="00760FCC"/>
    <w:rsid w:val="0076271A"/>
    <w:rsid w:val="00762A8E"/>
    <w:rsid w:val="00764632"/>
    <w:rsid w:val="0077103B"/>
    <w:rsid w:val="00773677"/>
    <w:rsid w:val="0077443E"/>
    <w:rsid w:val="00775F3F"/>
    <w:rsid w:val="00776286"/>
    <w:rsid w:val="007762AD"/>
    <w:rsid w:val="007823FC"/>
    <w:rsid w:val="00792F34"/>
    <w:rsid w:val="007973B5"/>
    <w:rsid w:val="007A0749"/>
    <w:rsid w:val="007A0A66"/>
    <w:rsid w:val="007A0C2A"/>
    <w:rsid w:val="007A6B91"/>
    <w:rsid w:val="007B09A8"/>
    <w:rsid w:val="007B0B5F"/>
    <w:rsid w:val="007B1306"/>
    <w:rsid w:val="007B2835"/>
    <w:rsid w:val="007B7414"/>
    <w:rsid w:val="007C2E08"/>
    <w:rsid w:val="007C67C8"/>
    <w:rsid w:val="007D0B77"/>
    <w:rsid w:val="007D526D"/>
    <w:rsid w:val="007D6958"/>
    <w:rsid w:val="007E0C73"/>
    <w:rsid w:val="007E55DC"/>
    <w:rsid w:val="007E7275"/>
    <w:rsid w:val="007E7A8E"/>
    <w:rsid w:val="007F12A2"/>
    <w:rsid w:val="007F15E3"/>
    <w:rsid w:val="007F24B9"/>
    <w:rsid w:val="007F2CDD"/>
    <w:rsid w:val="007F522B"/>
    <w:rsid w:val="007F5A0F"/>
    <w:rsid w:val="00802AF5"/>
    <w:rsid w:val="008049E4"/>
    <w:rsid w:val="00805AF2"/>
    <w:rsid w:val="00805F2A"/>
    <w:rsid w:val="00810381"/>
    <w:rsid w:val="00813101"/>
    <w:rsid w:val="0081328C"/>
    <w:rsid w:val="0081419B"/>
    <w:rsid w:val="00817CE8"/>
    <w:rsid w:val="00817F3E"/>
    <w:rsid w:val="00825D6A"/>
    <w:rsid w:val="00834C58"/>
    <w:rsid w:val="00835B7D"/>
    <w:rsid w:val="00836747"/>
    <w:rsid w:val="00836B96"/>
    <w:rsid w:val="0083796B"/>
    <w:rsid w:val="0084182F"/>
    <w:rsid w:val="00844FF9"/>
    <w:rsid w:val="00846BAA"/>
    <w:rsid w:val="00852AC9"/>
    <w:rsid w:val="0085594D"/>
    <w:rsid w:val="008632C1"/>
    <w:rsid w:val="0087265C"/>
    <w:rsid w:val="0087440A"/>
    <w:rsid w:val="008760B0"/>
    <w:rsid w:val="0088160A"/>
    <w:rsid w:val="00883DF4"/>
    <w:rsid w:val="00887CAE"/>
    <w:rsid w:val="008900ED"/>
    <w:rsid w:val="0089166F"/>
    <w:rsid w:val="008962D9"/>
    <w:rsid w:val="00896919"/>
    <w:rsid w:val="008A43F1"/>
    <w:rsid w:val="008A6D8D"/>
    <w:rsid w:val="008A76BB"/>
    <w:rsid w:val="008B018B"/>
    <w:rsid w:val="008B45B3"/>
    <w:rsid w:val="008C0340"/>
    <w:rsid w:val="008C1385"/>
    <w:rsid w:val="008C2895"/>
    <w:rsid w:val="008C3D35"/>
    <w:rsid w:val="008C6FFF"/>
    <w:rsid w:val="008D1E18"/>
    <w:rsid w:val="008D5A08"/>
    <w:rsid w:val="008E0099"/>
    <w:rsid w:val="008E1270"/>
    <w:rsid w:val="008E2112"/>
    <w:rsid w:val="008F1D16"/>
    <w:rsid w:val="008F36B9"/>
    <w:rsid w:val="008F3A47"/>
    <w:rsid w:val="008F4A96"/>
    <w:rsid w:val="008F6C7A"/>
    <w:rsid w:val="008F6EE3"/>
    <w:rsid w:val="009050CD"/>
    <w:rsid w:val="009118F0"/>
    <w:rsid w:val="009158EC"/>
    <w:rsid w:val="0091592E"/>
    <w:rsid w:val="00917886"/>
    <w:rsid w:val="009202B7"/>
    <w:rsid w:val="00925E41"/>
    <w:rsid w:val="009279BD"/>
    <w:rsid w:val="009342FF"/>
    <w:rsid w:val="00934D5C"/>
    <w:rsid w:val="0093547B"/>
    <w:rsid w:val="00936DB3"/>
    <w:rsid w:val="0094024D"/>
    <w:rsid w:val="00940D8B"/>
    <w:rsid w:val="00941B44"/>
    <w:rsid w:val="0094214F"/>
    <w:rsid w:val="0094529F"/>
    <w:rsid w:val="00946CDE"/>
    <w:rsid w:val="00947678"/>
    <w:rsid w:val="009533DF"/>
    <w:rsid w:val="009548C7"/>
    <w:rsid w:val="0095784D"/>
    <w:rsid w:val="00960B1E"/>
    <w:rsid w:val="00964AA7"/>
    <w:rsid w:val="009675D1"/>
    <w:rsid w:val="00981E92"/>
    <w:rsid w:val="00986149"/>
    <w:rsid w:val="00986B8C"/>
    <w:rsid w:val="00987B8C"/>
    <w:rsid w:val="00997B40"/>
    <w:rsid w:val="00997EBD"/>
    <w:rsid w:val="009A2955"/>
    <w:rsid w:val="009A3339"/>
    <w:rsid w:val="009B2083"/>
    <w:rsid w:val="009C16B5"/>
    <w:rsid w:val="009C4B4B"/>
    <w:rsid w:val="009C69C9"/>
    <w:rsid w:val="009C72C9"/>
    <w:rsid w:val="009D0077"/>
    <w:rsid w:val="009D1BE0"/>
    <w:rsid w:val="009D3D81"/>
    <w:rsid w:val="009E0013"/>
    <w:rsid w:val="009F22B6"/>
    <w:rsid w:val="00A0069B"/>
    <w:rsid w:val="00A01C6E"/>
    <w:rsid w:val="00A01F11"/>
    <w:rsid w:val="00A04510"/>
    <w:rsid w:val="00A04A7A"/>
    <w:rsid w:val="00A07782"/>
    <w:rsid w:val="00A1003A"/>
    <w:rsid w:val="00A112AF"/>
    <w:rsid w:val="00A11F6B"/>
    <w:rsid w:val="00A2239B"/>
    <w:rsid w:val="00A25EC7"/>
    <w:rsid w:val="00A264F4"/>
    <w:rsid w:val="00A33547"/>
    <w:rsid w:val="00A336F5"/>
    <w:rsid w:val="00A33A04"/>
    <w:rsid w:val="00A36E70"/>
    <w:rsid w:val="00A37917"/>
    <w:rsid w:val="00A417C2"/>
    <w:rsid w:val="00A43BE9"/>
    <w:rsid w:val="00A51574"/>
    <w:rsid w:val="00A53E74"/>
    <w:rsid w:val="00A561F4"/>
    <w:rsid w:val="00A568FF"/>
    <w:rsid w:val="00A6068E"/>
    <w:rsid w:val="00A61187"/>
    <w:rsid w:val="00A62F31"/>
    <w:rsid w:val="00A652D3"/>
    <w:rsid w:val="00A66144"/>
    <w:rsid w:val="00A70512"/>
    <w:rsid w:val="00A725BB"/>
    <w:rsid w:val="00A734A2"/>
    <w:rsid w:val="00A77F30"/>
    <w:rsid w:val="00A8129A"/>
    <w:rsid w:val="00A8263A"/>
    <w:rsid w:val="00A853CB"/>
    <w:rsid w:val="00A86189"/>
    <w:rsid w:val="00A91AC8"/>
    <w:rsid w:val="00A92E2C"/>
    <w:rsid w:val="00A93F8D"/>
    <w:rsid w:val="00A958C9"/>
    <w:rsid w:val="00A9611C"/>
    <w:rsid w:val="00A97855"/>
    <w:rsid w:val="00A978B1"/>
    <w:rsid w:val="00AA13E2"/>
    <w:rsid w:val="00AB0180"/>
    <w:rsid w:val="00AB3DBB"/>
    <w:rsid w:val="00AC2056"/>
    <w:rsid w:val="00AC5F20"/>
    <w:rsid w:val="00AC61B4"/>
    <w:rsid w:val="00AC6BD6"/>
    <w:rsid w:val="00AC7944"/>
    <w:rsid w:val="00AD14BF"/>
    <w:rsid w:val="00AD3132"/>
    <w:rsid w:val="00AE0856"/>
    <w:rsid w:val="00AE251A"/>
    <w:rsid w:val="00AE389F"/>
    <w:rsid w:val="00AE5353"/>
    <w:rsid w:val="00AF053B"/>
    <w:rsid w:val="00AF2C42"/>
    <w:rsid w:val="00AF4140"/>
    <w:rsid w:val="00AF49C0"/>
    <w:rsid w:val="00B01406"/>
    <w:rsid w:val="00B023EF"/>
    <w:rsid w:val="00B02D93"/>
    <w:rsid w:val="00B112AE"/>
    <w:rsid w:val="00B12A10"/>
    <w:rsid w:val="00B14B56"/>
    <w:rsid w:val="00B1746A"/>
    <w:rsid w:val="00B17A92"/>
    <w:rsid w:val="00B240C9"/>
    <w:rsid w:val="00B25416"/>
    <w:rsid w:val="00B27105"/>
    <w:rsid w:val="00B30597"/>
    <w:rsid w:val="00B30792"/>
    <w:rsid w:val="00B3292E"/>
    <w:rsid w:val="00B35886"/>
    <w:rsid w:val="00B373CA"/>
    <w:rsid w:val="00B37CDE"/>
    <w:rsid w:val="00B4017B"/>
    <w:rsid w:val="00B432A2"/>
    <w:rsid w:val="00B4604A"/>
    <w:rsid w:val="00B4656A"/>
    <w:rsid w:val="00B51EF7"/>
    <w:rsid w:val="00B5203D"/>
    <w:rsid w:val="00B56901"/>
    <w:rsid w:val="00B575EA"/>
    <w:rsid w:val="00B57832"/>
    <w:rsid w:val="00B604D4"/>
    <w:rsid w:val="00B61702"/>
    <w:rsid w:val="00B6243F"/>
    <w:rsid w:val="00B65005"/>
    <w:rsid w:val="00B6637E"/>
    <w:rsid w:val="00B70A66"/>
    <w:rsid w:val="00B736FB"/>
    <w:rsid w:val="00B73A00"/>
    <w:rsid w:val="00B80C23"/>
    <w:rsid w:val="00B81389"/>
    <w:rsid w:val="00B923B8"/>
    <w:rsid w:val="00B9571B"/>
    <w:rsid w:val="00BA072F"/>
    <w:rsid w:val="00BA0A9B"/>
    <w:rsid w:val="00BA1BDB"/>
    <w:rsid w:val="00BA2339"/>
    <w:rsid w:val="00BA6869"/>
    <w:rsid w:val="00BB06DA"/>
    <w:rsid w:val="00BC2460"/>
    <w:rsid w:val="00BC2F75"/>
    <w:rsid w:val="00BC32F0"/>
    <w:rsid w:val="00BC4023"/>
    <w:rsid w:val="00BC4CF5"/>
    <w:rsid w:val="00BD0004"/>
    <w:rsid w:val="00BE18F1"/>
    <w:rsid w:val="00BE373B"/>
    <w:rsid w:val="00BE449E"/>
    <w:rsid w:val="00BE5376"/>
    <w:rsid w:val="00BF13A1"/>
    <w:rsid w:val="00BF2DDE"/>
    <w:rsid w:val="00BF35D2"/>
    <w:rsid w:val="00BF6276"/>
    <w:rsid w:val="00BF6F08"/>
    <w:rsid w:val="00C0015F"/>
    <w:rsid w:val="00C00B77"/>
    <w:rsid w:val="00C00D58"/>
    <w:rsid w:val="00C03EF2"/>
    <w:rsid w:val="00C0609E"/>
    <w:rsid w:val="00C10352"/>
    <w:rsid w:val="00C1363F"/>
    <w:rsid w:val="00C23BB7"/>
    <w:rsid w:val="00C23C8D"/>
    <w:rsid w:val="00C265AA"/>
    <w:rsid w:val="00C377D0"/>
    <w:rsid w:val="00C41132"/>
    <w:rsid w:val="00C43489"/>
    <w:rsid w:val="00C449D7"/>
    <w:rsid w:val="00C47B9C"/>
    <w:rsid w:val="00C52421"/>
    <w:rsid w:val="00C532E4"/>
    <w:rsid w:val="00C54C6A"/>
    <w:rsid w:val="00C61227"/>
    <w:rsid w:val="00C61B11"/>
    <w:rsid w:val="00C64604"/>
    <w:rsid w:val="00C66D4C"/>
    <w:rsid w:val="00C67A86"/>
    <w:rsid w:val="00C74AED"/>
    <w:rsid w:val="00C74B5D"/>
    <w:rsid w:val="00C77C56"/>
    <w:rsid w:val="00C803F3"/>
    <w:rsid w:val="00C848C2"/>
    <w:rsid w:val="00C92E9A"/>
    <w:rsid w:val="00C95FE8"/>
    <w:rsid w:val="00C9603F"/>
    <w:rsid w:val="00C9650E"/>
    <w:rsid w:val="00CA157E"/>
    <w:rsid w:val="00CA2B9A"/>
    <w:rsid w:val="00CA5E00"/>
    <w:rsid w:val="00CB1D39"/>
    <w:rsid w:val="00CB2924"/>
    <w:rsid w:val="00CB3392"/>
    <w:rsid w:val="00CC2B20"/>
    <w:rsid w:val="00CC3037"/>
    <w:rsid w:val="00CC3879"/>
    <w:rsid w:val="00CD0433"/>
    <w:rsid w:val="00CD197C"/>
    <w:rsid w:val="00CD5333"/>
    <w:rsid w:val="00CD66C8"/>
    <w:rsid w:val="00CE7C9E"/>
    <w:rsid w:val="00CF55B7"/>
    <w:rsid w:val="00CF60F0"/>
    <w:rsid w:val="00CF6E95"/>
    <w:rsid w:val="00D064C1"/>
    <w:rsid w:val="00D07926"/>
    <w:rsid w:val="00D11280"/>
    <w:rsid w:val="00D11AEB"/>
    <w:rsid w:val="00D132D4"/>
    <w:rsid w:val="00D145F7"/>
    <w:rsid w:val="00D20F1D"/>
    <w:rsid w:val="00D255B5"/>
    <w:rsid w:val="00D27B96"/>
    <w:rsid w:val="00D40F0C"/>
    <w:rsid w:val="00D41724"/>
    <w:rsid w:val="00D42114"/>
    <w:rsid w:val="00D42C12"/>
    <w:rsid w:val="00D4463A"/>
    <w:rsid w:val="00D4570B"/>
    <w:rsid w:val="00D50A82"/>
    <w:rsid w:val="00D53810"/>
    <w:rsid w:val="00D53F4B"/>
    <w:rsid w:val="00D56A70"/>
    <w:rsid w:val="00D578C3"/>
    <w:rsid w:val="00D61D54"/>
    <w:rsid w:val="00D62F4F"/>
    <w:rsid w:val="00D63B66"/>
    <w:rsid w:val="00D65147"/>
    <w:rsid w:val="00D71CC6"/>
    <w:rsid w:val="00D72535"/>
    <w:rsid w:val="00D73330"/>
    <w:rsid w:val="00D73CCD"/>
    <w:rsid w:val="00D771D7"/>
    <w:rsid w:val="00D77F6F"/>
    <w:rsid w:val="00D82AD7"/>
    <w:rsid w:val="00D83B84"/>
    <w:rsid w:val="00D86CEF"/>
    <w:rsid w:val="00D928A2"/>
    <w:rsid w:val="00D953A5"/>
    <w:rsid w:val="00D9760C"/>
    <w:rsid w:val="00DB219F"/>
    <w:rsid w:val="00DB48A0"/>
    <w:rsid w:val="00DB6FB2"/>
    <w:rsid w:val="00DB7971"/>
    <w:rsid w:val="00DC0B8E"/>
    <w:rsid w:val="00DD1B98"/>
    <w:rsid w:val="00DE1D27"/>
    <w:rsid w:val="00DE451C"/>
    <w:rsid w:val="00DE7BF3"/>
    <w:rsid w:val="00DF083C"/>
    <w:rsid w:val="00DF169E"/>
    <w:rsid w:val="00DF7257"/>
    <w:rsid w:val="00E04C40"/>
    <w:rsid w:val="00E12442"/>
    <w:rsid w:val="00E1413F"/>
    <w:rsid w:val="00E176C8"/>
    <w:rsid w:val="00E20E89"/>
    <w:rsid w:val="00E22787"/>
    <w:rsid w:val="00E24661"/>
    <w:rsid w:val="00E32F3B"/>
    <w:rsid w:val="00E33217"/>
    <w:rsid w:val="00E33C9B"/>
    <w:rsid w:val="00E363A3"/>
    <w:rsid w:val="00E46096"/>
    <w:rsid w:val="00E4673F"/>
    <w:rsid w:val="00E5144C"/>
    <w:rsid w:val="00E57C2A"/>
    <w:rsid w:val="00E60AC2"/>
    <w:rsid w:val="00E63CD8"/>
    <w:rsid w:val="00E65ADF"/>
    <w:rsid w:val="00E6606A"/>
    <w:rsid w:val="00E6632E"/>
    <w:rsid w:val="00E6768A"/>
    <w:rsid w:val="00E701FC"/>
    <w:rsid w:val="00E72458"/>
    <w:rsid w:val="00E73BDB"/>
    <w:rsid w:val="00E76D38"/>
    <w:rsid w:val="00E83DBD"/>
    <w:rsid w:val="00E842D8"/>
    <w:rsid w:val="00E86178"/>
    <w:rsid w:val="00E87A30"/>
    <w:rsid w:val="00E90A25"/>
    <w:rsid w:val="00E92D78"/>
    <w:rsid w:val="00E93B46"/>
    <w:rsid w:val="00E94AA1"/>
    <w:rsid w:val="00E95736"/>
    <w:rsid w:val="00E96F99"/>
    <w:rsid w:val="00EA43EA"/>
    <w:rsid w:val="00EA4BF7"/>
    <w:rsid w:val="00EA4EB5"/>
    <w:rsid w:val="00EA533F"/>
    <w:rsid w:val="00EA5C54"/>
    <w:rsid w:val="00EA6D29"/>
    <w:rsid w:val="00EB24AB"/>
    <w:rsid w:val="00EB3292"/>
    <w:rsid w:val="00EB44B0"/>
    <w:rsid w:val="00EB4B78"/>
    <w:rsid w:val="00EB5E72"/>
    <w:rsid w:val="00EB7DB7"/>
    <w:rsid w:val="00EC68FD"/>
    <w:rsid w:val="00ED170C"/>
    <w:rsid w:val="00ED1C49"/>
    <w:rsid w:val="00ED2E37"/>
    <w:rsid w:val="00ED49C3"/>
    <w:rsid w:val="00ED6169"/>
    <w:rsid w:val="00ED6579"/>
    <w:rsid w:val="00ED6F21"/>
    <w:rsid w:val="00ED7FA2"/>
    <w:rsid w:val="00EE02E3"/>
    <w:rsid w:val="00EE273F"/>
    <w:rsid w:val="00EE508D"/>
    <w:rsid w:val="00EF403C"/>
    <w:rsid w:val="00EF5103"/>
    <w:rsid w:val="00EF573B"/>
    <w:rsid w:val="00EF5BB4"/>
    <w:rsid w:val="00F01314"/>
    <w:rsid w:val="00F01A6A"/>
    <w:rsid w:val="00F022F1"/>
    <w:rsid w:val="00F02BC0"/>
    <w:rsid w:val="00F0378B"/>
    <w:rsid w:val="00F0787C"/>
    <w:rsid w:val="00F07B2E"/>
    <w:rsid w:val="00F12229"/>
    <w:rsid w:val="00F12B6F"/>
    <w:rsid w:val="00F15F6B"/>
    <w:rsid w:val="00F177D3"/>
    <w:rsid w:val="00F27EF3"/>
    <w:rsid w:val="00F329DC"/>
    <w:rsid w:val="00F32DF0"/>
    <w:rsid w:val="00F4579D"/>
    <w:rsid w:val="00F47FFB"/>
    <w:rsid w:val="00F511AC"/>
    <w:rsid w:val="00F52A0D"/>
    <w:rsid w:val="00F563D5"/>
    <w:rsid w:val="00F56958"/>
    <w:rsid w:val="00F56C1B"/>
    <w:rsid w:val="00F60A70"/>
    <w:rsid w:val="00F60CDE"/>
    <w:rsid w:val="00F6659B"/>
    <w:rsid w:val="00F675D0"/>
    <w:rsid w:val="00F71DF1"/>
    <w:rsid w:val="00F74FA6"/>
    <w:rsid w:val="00F8376C"/>
    <w:rsid w:val="00F85DA0"/>
    <w:rsid w:val="00F86784"/>
    <w:rsid w:val="00F91D50"/>
    <w:rsid w:val="00F9387A"/>
    <w:rsid w:val="00F93953"/>
    <w:rsid w:val="00F94EBC"/>
    <w:rsid w:val="00F9509D"/>
    <w:rsid w:val="00F97340"/>
    <w:rsid w:val="00FA58AA"/>
    <w:rsid w:val="00FB0585"/>
    <w:rsid w:val="00FB35D9"/>
    <w:rsid w:val="00FC1029"/>
    <w:rsid w:val="00FC1D78"/>
    <w:rsid w:val="00FC2179"/>
    <w:rsid w:val="00FC2243"/>
    <w:rsid w:val="00FD65DD"/>
    <w:rsid w:val="00FE36A6"/>
    <w:rsid w:val="00FE3C4D"/>
    <w:rsid w:val="00FE575E"/>
    <w:rsid w:val="00FE67E4"/>
    <w:rsid w:val="00FF20E2"/>
    <w:rsid w:val="00FF3D19"/>
    <w:rsid w:val="00FF4765"/>
    <w:rsid w:val="00FF4B46"/>
    <w:rsid w:val="00FF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87EB5"/>
  <w15:chartTrackingRefBased/>
  <w15:docId w15:val="{5881501E-EE1C-44FA-A5F7-FAA07A60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6C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1EE1"/>
    <w:pPr>
      <w:spacing w:after="240"/>
      <w:outlineLvl w:val="0"/>
    </w:pPr>
    <w:rPr>
      <w:rFonts w:ascii="Arial" w:hAnsi="Arial" w:cs="Arial"/>
      <w:b/>
      <w:color w:val="00782E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rsid w:val="006B26A5"/>
    <w:pPr>
      <w:keepNext/>
      <w:spacing w:after="120"/>
      <w:outlineLvl w:val="1"/>
    </w:pPr>
    <w:rPr>
      <w:rFonts w:ascii="Arial" w:hAnsi="Arial" w:cs="Arial"/>
      <w:b/>
      <w:sz w:val="32"/>
      <w:szCs w:val="52"/>
    </w:rPr>
  </w:style>
  <w:style w:type="paragraph" w:styleId="Heading3">
    <w:name w:val="heading 3"/>
    <w:basedOn w:val="Normal"/>
    <w:next w:val="Normal"/>
    <w:link w:val="Heading3Char"/>
    <w:unhideWhenUsed/>
    <w:qFormat/>
    <w:rsid w:val="00B70A66"/>
    <w:pPr>
      <w:keepNext/>
      <w:keepLines/>
      <w:spacing w:after="120"/>
      <w:outlineLvl w:val="2"/>
    </w:pPr>
    <w:rPr>
      <w:rFonts w:ascii="Calibri" w:eastAsiaTheme="majorEastAsia" w:hAnsi="Calibri" w:cstheme="majorBidi"/>
      <w:color w:val="1F3763" w:themeColor="accent1" w:themeShade="7F"/>
      <w:sz w:val="28"/>
    </w:rPr>
  </w:style>
  <w:style w:type="paragraph" w:styleId="Heading4">
    <w:name w:val="heading 4"/>
    <w:basedOn w:val="Normal"/>
    <w:next w:val="Normal"/>
    <w:link w:val="Heading4Char"/>
    <w:qFormat/>
    <w:rsid w:val="002D76C5"/>
    <w:pPr>
      <w:keepNext/>
      <w:tabs>
        <w:tab w:val="left" w:pos="900"/>
      </w:tabs>
      <w:spacing w:before="240" w:after="240"/>
      <w:ind w:left="864" w:hanging="864"/>
      <w:outlineLvl w:val="3"/>
    </w:pPr>
    <w:rPr>
      <w:rFonts w:ascii="Times New Roman" w:eastAsia="Times New Roman" w:hAnsi="Times New Roman" w:cs="Times New Roman"/>
      <w:b/>
      <w:snapToGrid w:val="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D6F2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pellingerror">
    <w:name w:val="spellingerror"/>
    <w:basedOn w:val="DefaultParagraphFont"/>
    <w:rsid w:val="00ED6F21"/>
  </w:style>
  <w:style w:type="character" w:styleId="CommentReference">
    <w:name w:val="annotation reference"/>
    <w:basedOn w:val="DefaultParagraphFont"/>
    <w:uiPriority w:val="99"/>
    <w:semiHidden/>
    <w:unhideWhenUsed/>
    <w:rsid w:val="00ED6F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6F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6F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6F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6F2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454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0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A6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0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A66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9D3D8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D3D81"/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342BA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B1EE1"/>
    <w:rPr>
      <w:rFonts w:ascii="Arial" w:hAnsi="Arial" w:cs="Arial"/>
      <w:b/>
      <w:color w:val="00782E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6B26A5"/>
    <w:rPr>
      <w:rFonts w:ascii="Arial" w:hAnsi="Arial" w:cs="Arial"/>
      <w:b/>
      <w:sz w:val="32"/>
      <w:szCs w:val="52"/>
    </w:rPr>
  </w:style>
  <w:style w:type="character" w:styleId="Hyperlink">
    <w:name w:val="Hyperlink"/>
    <w:basedOn w:val="DefaultParagraphFont"/>
    <w:uiPriority w:val="99"/>
    <w:unhideWhenUsed/>
    <w:rsid w:val="00B70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A66"/>
    <w:rPr>
      <w:color w:val="605E5C"/>
      <w:shd w:val="clear" w:color="auto" w:fill="E1DFDD"/>
    </w:rPr>
  </w:style>
  <w:style w:type="paragraph" w:styleId="BlockText">
    <w:name w:val="Block Text"/>
    <w:basedOn w:val="Normal"/>
    <w:uiPriority w:val="99"/>
    <w:unhideWhenUsed/>
    <w:rsid w:val="00B70A66"/>
    <w:pPr>
      <w:spacing w:after="240"/>
    </w:pPr>
    <w:rPr>
      <w:rFonts w:ascii="Calibri" w:hAnsi="Calibri" w:cs="Calibri"/>
      <w:sz w:val="20"/>
    </w:rPr>
  </w:style>
  <w:style w:type="paragraph" w:customStyle="1" w:styleId="FigureCaption">
    <w:name w:val="Figure Caption"/>
    <w:basedOn w:val="Normal"/>
    <w:qFormat/>
    <w:rsid w:val="00B61702"/>
    <w:pPr>
      <w:spacing w:before="60" w:after="120"/>
    </w:pPr>
    <w:rPr>
      <w:rFonts w:ascii="Calibri" w:hAnsi="Calibri" w:cs="Calibri"/>
      <w:i/>
      <w:sz w:val="20"/>
    </w:rPr>
  </w:style>
  <w:style w:type="paragraph" w:customStyle="1" w:styleId="FigurePosition">
    <w:name w:val="Figure Position"/>
    <w:basedOn w:val="BlockText"/>
    <w:qFormat/>
    <w:rsid w:val="00B61702"/>
    <w:pPr>
      <w:spacing w:after="0"/>
      <w:jc w:val="center"/>
    </w:pPr>
    <w:rPr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B70A66"/>
    <w:rPr>
      <w:rFonts w:ascii="Calibri" w:eastAsiaTheme="majorEastAsia" w:hAnsi="Calibri" w:cstheme="majorBidi"/>
      <w:color w:val="1F3763" w:themeColor="accent1" w:themeShade="7F"/>
      <w:sz w:val="28"/>
      <w:szCs w:val="24"/>
    </w:rPr>
  </w:style>
  <w:style w:type="paragraph" w:customStyle="1" w:styleId="HighlightHeading">
    <w:name w:val="Highlight Heading"/>
    <w:basedOn w:val="Normal"/>
    <w:qFormat/>
    <w:rsid w:val="00B70A66"/>
    <w:pPr>
      <w:spacing w:after="20"/>
    </w:pPr>
    <w:rPr>
      <w:rFonts w:ascii="Calibri" w:hAnsi="Calibri" w:cs="Calibri"/>
      <w:b/>
      <w:sz w:val="20"/>
    </w:rPr>
  </w:style>
  <w:style w:type="paragraph" w:styleId="ListBullet">
    <w:name w:val="List Bullet"/>
    <w:basedOn w:val="Normal"/>
    <w:uiPriority w:val="99"/>
    <w:unhideWhenUsed/>
    <w:rsid w:val="00135A8D"/>
    <w:pPr>
      <w:numPr>
        <w:numId w:val="5"/>
      </w:numPr>
      <w:ind w:left="360"/>
    </w:pPr>
    <w:rPr>
      <w:rFonts w:ascii="Calibri" w:hAnsi="Calibri" w:cs="Calibri"/>
      <w:sz w:val="20"/>
    </w:rPr>
  </w:style>
  <w:style w:type="table" w:styleId="TableGrid">
    <w:name w:val="Table Grid"/>
    <w:basedOn w:val="TableNormal"/>
    <w:uiPriority w:val="59"/>
    <w:rsid w:val="00B70A6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041E4"/>
    <w:pPr>
      <w:spacing w:after="0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0B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0B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0B77"/>
    <w:rPr>
      <w:vertAlign w:val="superscript"/>
    </w:rPr>
  </w:style>
  <w:style w:type="character" w:customStyle="1" w:styleId="normaltextrun">
    <w:name w:val="normaltextrun"/>
    <w:basedOn w:val="DefaultParagraphFont"/>
    <w:rsid w:val="0008706E"/>
  </w:style>
  <w:style w:type="character" w:styleId="FollowedHyperlink">
    <w:name w:val="FollowedHyperlink"/>
    <w:basedOn w:val="DefaultParagraphFont"/>
    <w:uiPriority w:val="99"/>
    <w:semiHidden/>
    <w:unhideWhenUsed/>
    <w:rsid w:val="002A42FD"/>
    <w:rPr>
      <w:color w:val="954F72" w:themeColor="followedHyperlink"/>
      <w:u w:val="single"/>
    </w:rPr>
  </w:style>
  <w:style w:type="paragraph" w:customStyle="1" w:styleId="LISTBulletlastitem">
    <w:name w:val="LIST Bullet (last item)"/>
    <w:basedOn w:val="ListBullet"/>
    <w:qFormat/>
    <w:rsid w:val="00135A8D"/>
    <w:pPr>
      <w:spacing w:after="240"/>
    </w:pPr>
  </w:style>
  <w:style w:type="paragraph" w:styleId="Date">
    <w:name w:val="Date"/>
    <w:basedOn w:val="Normal"/>
    <w:next w:val="Normal"/>
    <w:link w:val="DateChar"/>
    <w:uiPriority w:val="99"/>
    <w:unhideWhenUsed/>
    <w:rsid w:val="00655864"/>
    <w:pPr>
      <w:spacing w:before="360"/>
    </w:pPr>
    <w:rPr>
      <w:rFonts w:ascii="Arial" w:hAnsi="Arial"/>
    </w:rPr>
  </w:style>
  <w:style w:type="paragraph" w:customStyle="1" w:styleId="ClearanceNotice">
    <w:name w:val="Clearance Notice"/>
    <w:basedOn w:val="Normal"/>
    <w:qFormat/>
    <w:rsid w:val="00655864"/>
    <w:pPr>
      <w:jc w:val="center"/>
    </w:pPr>
    <w:rPr>
      <w:rFonts w:ascii="Arial" w:eastAsia="Times New Roman" w:hAnsi="Arial" w:cs="Arial"/>
      <w:b/>
      <w:bCs/>
      <w:snapToGrid w:val="0"/>
      <w:sz w:val="22"/>
      <w:szCs w:val="20"/>
    </w:rPr>
  </w:style>
  <w:style w:type="paragraph" w:customStyle="1" w:styleId="Authors">
    <w:name w:val="Authors"/>
    <w:basedOn w:val="Normal"/>
    <w:qFormat/>
    <w:rsid w:val="00655864"/>
    <w:pPr>
      <w:widowControl w:val="0"/>
      <w:tabs>
        <w:tab w:val="left" w:pos="360"/>
      </w:tabs>
    </w:pPr>
    <w:rPr>
      <w:rFonts w:ascii="Arial" w:eastAsia="Times New Roman" w:hAnsi="Arial" w:cs="Arial"/>
      <w:snapToGrid w:val="0"/>
      <w:szCs w:val="20"/>
    </w:rPr>
  </w:style>
  <w:style w:type="character" w:customStyle="1" w:styleId="DateChar">
    <w:name w:val="Date Char"/>
    <w:basedOn w:val="DefaultParagraphFont"/>
    <w:link w:val="Date"/>
    <w:uiPriority w:val="99"/>
    <w:rsid w:val="00655864"/>
    <w:rPr>
      <w:rFonts w:ascii="Arial" w:hAnsi="Arial"/>
      <w:sz w:val="24"/>
      <w:szCs w:val="24"/>
    </w:rPr>
  </w:style>
  <w:style w:type="paragraph" w:styleId="Title">
    <w:name w:val="Title"/>
    <w:basedOn w:val="Heading1"/>
    <w:next w:val="Normal"/>
    <w:link w:val="TitleChar"/>
    <w:uiPriority w:val="10"/>
    <w:qFormat/>
    <w:rsid w:val="002D76C5"/>
    <w:pPr>
      <w:spacing w:before="600" w:after="9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76C5"/>
    <w:rPr>
      <w:rFonts w:ascii="Arial" w:hAnsi="Arial" w:cs="Arial"/>
      <w:b/>
      <w:color w:val="00782E"/>
      <w:sz w:val="52"/>
      <w:szCs w:val="52"/>
    </w:rPr>
  </w:style>
  <w:style w:type="character" w:customStyle="1" w:styleId="Heading4Char">
    <w:name w:val="Heading 4 Char"/>
    <w:basedOn w:val="DefaultParagraphFont"/>
    <w:link w:val="Heading4"/>
    <w:rsid w:val="002D76C5"/>
    <w:rPr>
      <w:rFonts w:ascii="Times New Roman" w:eastAsia="Times New Roman" w:hAnsi="Times New Roman" w:cs="Times New Roman"/>
      <w:b/>
      <w:snapToGrid w:val="0"/>
      <w:szCs w:val="20"/>
    </w:rPr>
  </w:style>
  <w:style w:type="paragraph" w:customStyle="1" w:styleId="FIGCAP1line">
    <w:name w:val="FIGCAP 1 line"/>
    <w:basedOn w:val="Normal"/>
    <w:next w:val="Normal"/>
    <w:rsid w:val="00C377D0"/>
    <w:pPr>
      <w:spacing w:before="120" w:after="240"/>
      <w:jc w:val="center"/>
    </w:pPr>
    <w:rPr>
      <w:rFonts w:ascii="Arial" w:eastAsia="Times New Roman" w:hAnsi="Arial" w:cs="Times New Roman"/>
      <w:b/>
      <w:snapToGrid w:val="0"/>
      <w:sz w:val="18"/>
      <w:szCs w:val="22"/>
    </w:rPr>
  </w:style>
  <w:style w:type="paragraph" w:customStyle="1" w:styleId="FIGCAP1lineSeparator">
    <w:name w:val="FIGCAP 1 line Separator"/>
    <w:basedOn w:val="FIGCAP1line"/>
    <w:qFormat/>
    <w:rsid w:val="005819E8"/>
    <w:rPr>
      <w:b w:val="0"/>
    </w:rPr>
  </w:style>
  <w:style w:type="paragraph" w:customStyle="1" w:styleId="TableCaption">
    <w:name w:val="Table Caption"/>
    <w:basedOn w:val="Normal"/>
    <w:rsid w:val="00C377D0"/>
    <w:pPr>
      <w:keepNext/>
      <w:keepLines/>
      <w:spacing w:after="120"/>
      <w:jc w:val="center"/>
    </w:pPr>
    <w:rPr>
      <w:rFonts w:ascii="Arial" w:eastAsia="Times New Roman" w:hAnsi="Arial" w:cs="Times New Roman"/>
      <w:b/>
      <w:snapToGrid w:val="0"/>
      <w:sz w:val="18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AC7944"/>
    <w:pPr>
      <w:tabs>
        <w:tab w:val="right" w:leader="dot" w:pos="9360"/>
      </w:tabs>
      <w:ind w:left="720" w:right="720" w:hanging="720"/>
    </w:pPr>
    <w:rPr>
      <w:rFonts w:ascii="Times New Roman" w:eastAsia="Times New Roman" w:hAnsi="Times New Roman" w:cs="Times New Roman"/>
      <w:noProof/>
      <w:snapToGrid w:val="0"/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sid w:val="008C3D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442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31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41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5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Common%20Files\microsoft%20shared\Templates\ORNL-White-Paper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81902-AEFD-474E-A70E-420DBA595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ORNL-White-Paper-Template.dotx</Template>
  <TotalTime>616</TotalTime>
  <Pages>4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Nichols, Jake</dc:creator>
  <cp:keywords/>
  <dc:description/>
  <cp:lastModifiedBy>Nichols, Jake</cp:lastModifiedBy>
  <cp:revision>62</cp:revision>
  <dcterms:created xsi:type="dcterms:W3CDTF">2025-10-08T15:40:00Z</dcterms:created>
  <dcterms:modified xsi:type="dcterms:W3CDTF">2025-10-15T18:04:00Z</dcterms:modified>
</cp:coreProperties>
</file>