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pageBreakBefore w:val="0"/>
        <w:widowControl/>
        <w:spacing w:before="0" w:after="120" w:line="520" w:lineRule="exact"/>
        <w:ind w:left="0" w:right="0" w:firstLine="0"/>
        <w:jc w:val="center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/>
          <w:color w:val="000000"/>
          <w:sz w:val="40"/>
          <w:lang w:val="th-TH" w:eastAsia="th-TH" w:bidi="th-TH"/>
          <w:szCs w:val="40"/>
          <w:bCs w:val="1"/>
          <w:spacing w:val="0"/>
          <w:w w:val="100"/>
        </w:rPr>
        <w:t>เอกสารอ้างอิงประกอบบทที่ 5</w:t>
      </w:r>
    </w:p>
    <w:p>
      <w:pPr>
        <w:keepNext w:val="0"/>
        <w:keepLines w:val="0"/>
        <w:pageBreakBefore w:val="0"/>
        <w:widowControl/>
        <w:spacing w:before="0" w:after="80"/>
        <w:ind w:left="0" w:right="0" w:firstLine="425"/>
        <w:jc w:val="thaiDistribute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โครงงาน HandVox ระบบรู้จำภาษามือไทยเป็นข้อความและเสียงพูด</w:t>
      </w:r>
    </w:p>
    <w:p>
      <w:pPr>
        <w:keepNext w:val="0"/>
        <w:keepLines w:val="0"/>
        <w:pageBreakBefore w:val="0"/>
        <w:widowControl/>
        <w:spacing w:before="0" w:after="80"/>
        <w:ind w:left="0" w:right="0" w:firstLine="425"/>
        <w:jc w:val="thaiDistribute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รายการแหล่งข้อมูลประกอบบทที่ 5 สำหรับนำไปรวมในเอกสารอ้างอิงท้ายเล่ม</w:t>
      </w:r>
    </w:p>
    <w:p>
      <w:pPr>
        <w:keepNext/>
        <w:keepLines w:val="0"/>
        <w:pageBreakBefore w:val="0"/>
        <w:widowControl/>
        <w:spacing w:before="80" w:after="40" w:line="360" w:lineRule="exact"/>
        <w:ind w:left="425" w:right="0" w:hanging="425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คณะผู้พัฒนา HandVox. (2569). ซอร์สโค้ดแอปพลิเคชัน ระบบรู้จำ การจัดการข้อความ และการสังเคราะห์เสียงพูด [ซอร์สโค้ดภายในโครงงาน].</w:t>
      </w:r>
    </w:p>
    <w:p>
      <w:pPr>
        <w:keepNext w:val="0"/>
        <w:keepLines/>
        <w:pageBreakBefore w:val="0"/>
        <w:widowControl/>
        <w:spacing w:before="0" w:after="40" w:line="320" w:lineRule="exact"/>
        <w:ind w:left="425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sz w:val="28"/>
          <w:lang w:val="th-TH" w:eastAsia="th-TH" w:bidi="th-TH"/>
          <w:szCs w:val="28"/>
          <w:bCs w:val="0"/>
          <w:color w:val="000000"/>
          <w:spacing w:val="0"/>
          <w:w w:val="100"/>
        </w:rPr>
        <w:t>แหล่งข้อมูล: handvox/​ui.py;​ handvox/​detector_​view.py;​ handvox/​training_​workflow.py;​ run_​detector.py;​ tts_​service.py</w:t>
      </w:r>
    </w:p>
    <w:p>
      <w:pPr>
        <w:keepNext/>
        <w:keepLines w:val="0"/>
        <w:pageBreakBefore w:val="0"/>
        <w:widowControl/>
        <w:spacing w:before="80" w:after="40" w:line="360" w:lineRule="exact"/>
        <w:ind w:left="425" w:right="0" w:hanging="425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คณะผู้พัฒนา HandVox. (2569). ประวัติข้อความและภาพส่วนติดต่อผู้ใช้ของแอปพลิเคชัน HandVox [ข้อมูลและภาพประกอบภายในโครงงาน].</w:t>
      </w:r>
    </w:p>
    <w:p>
      <w:pPr>
        <w:keepNext w:val="0"/>
        <w:keepLines/>
        <w:pageBreakBefore w:val="0"/>
        <w:widowControl/>
        <w:spacing w:before="0" w:after="40" w:line="320" w:lineRule="exact"/>
        <w:ind w:left="425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sz w:val="28"/>
          <w:lang w:val="th-TH" w:eastAsia="th-TH" w:bidi="th-TH"/>
          <w:szCs w:val="28"/>
          <w:bCs w:val="0"/>
          <w:color w:val="000000"/>
          <w:spacing w:val="0"/>
          <w:w w:val="100"/>
        </w:rPr>
        <w:t>แหล่งข้อมูล: conversation_​history.json;​ ชุดรูปประกอบเอกสาร_​01_​02_​03/​03_​รูปโปรแกรม;​ ผลลัพธ์เอกสาร/​บทที่ 4.docx</w:t>
      </w:r>
    </w:p>
    <w:p>
      <w:pPr>
        <w:keepNext/>
        <w:keepLines w:val="0"/>
        <w:pageBreakBefore w:val="0"/>
        <w:widowControl/>
        <w:spacing w:before="80" w:after="40" w:line="360" w:lineRule="exact"/>
        <w:ind w:left="425" w:right="0" w:hanging="425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คณะผู้พัฒนา HandVox. (2569, 15 กันยายน). รายงานผลการฝึกและประเมินแบบจำลอง TCN และสถานะแบบจำลองที่ติดตั้ง [รายงานผลการทดลองภายในโครงงาน].</w:t>
      </w:r>
    </w:p>
    <w:p>
      <w:pPr>
        <w:keepNext w:val="0"/>
        <w:keepLines/>
        <w:pageBreakBefore w:val="0"/>
        <w:widowControl/>
        <w:spacing w:before="0" w:after="40" w:line="320" w:lineRule="exact"/>
        <w:ind w:left="425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sz w:val="28"/>
          <w:lang w:val="th-TH" w:eastAsia="th-TH" w:bidi="th-TH"/>
          <w:szCs w:val="28"/>
          <w:bCs w:val="0"/>
          <w:color w:val="000000"/>
          <w:spacing w:val="0"/>
          <w:w w:val="100"/>
        </w:rPr>
        <w:t>แหล่งข้อมูล: experiments/​20260915_​061512_​537476/​report.md;​ metrics.json;​ confusion_​matrix.csv;​ model_​manifest.json ของแบบจำลองที่ติดตั้ง</w:t>
      </w:r>
    </w:p>
    <w:p>
      <w:pPr>
        <w:keepNext/>
        <w:keepLines w:val="0"/>
        <w:pageBreakBefore w:val="0"/>
        <w:widowControl/>
        <w:spacing w:before="80" w:after="40" w:line="360" w:lineRule="exact"/>
        <w:ind w:left="425" w:right="0" w:hanging="425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คณะผู้พัฒนา HandVox. (2569). บันทึกความเร็วการทำงานของหน้าจอรู้จำภาษามือ [ข้อมูลการทำงานภายในโครงงาน]. ตรวจสอบเมื่อ 27 กันยายน 2569.</w:t>
      </w:r>
    </w:p>
    <w:p>
      <w:pPr>
        <w:keepNext w:val="0"/>
        <w:keepLines/>
        <w:pageBreakBefore w:val="0"/>
        <w:widowControl/>
        <w:spacing w:before="0" w:after="40" w:line="320" w:lineRule="exact"/>
        <w:ind w:left="425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sz w:val="28"/>
          <w:lang w:val="th-TH" w:eastAsia="th-TH" w:bidi="th-TH"/>
          <w:szCs w:val="28"/>
          <w:bCs w:val="0"/>
          <w:color w:val="000000"/>
          <w:spacing w:val="0"/>
          <w:w w:val="100"/>
        </w:rPr>
        <w:t>แหล่งข้อมูล: detector_​performance_​latest.json;​ สรุป 120 เฟรมล่าสุด จากทั้งหมด 627 เฟรม</w:t>
      </w:r>
    </w:p>
    <w:p>
      <w:pPr>
        <w:keepNext/>
        <w:keepLines w:val="0"/>
        <w:pageBreakBefore w:val="0"/>
        <w:widowControl/>
        <w:spacing w:before="80" w:after="40" w:line="360" w:lineRule="exact"/>
        <w:ind w:left="425" w:right="0" w:hanging="425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คณะผู้พัฒนา HandVox. (2569). ผลการตรวจสอบส่วนข้อความ ประวัติ และการควบคุมการรับคำ [ชุดทดสอบและรายงานภายในโครงงาน]. ผล 26 กรณีตามที่รายงานในบทที่ 4 เมื่อ 27 กันยายน 2569.</w:t>
      </w:r>
    </w:p>
    <w:p>
      <w:pPr>
        <w:keepNext w:val="0"/>
        <w:keepLines/>
        <w:pageBreakBefore w:val="0"/>
        <w:widowControl/>
        <w:spacing w:before="0" w:after="40" w:line="320" w:lineRule="exact"/>
        <w:ind w:left="425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sz w:val="28"/>
          <w:lang w:val="th-TH" w:eastAsia="th-TH" w:bidi="th-TH"/>
          <w:szCs w:val="28"/>
          <w:bCs w:val="0"/>
          <w:color w:val="000000"/>
          <w:spacing w:val="0"/>
          <w:w w:val="100"/>
        </w:rPr>
        <w:t>แหล่งข้อมูล: tests/​test_​gesture_​state.py;​ test_​camera_​sentence.py;​ test_​sentence.py;​ test_​history.py;​ test_​detector_​actions.py;​ test_​detector_​performance.py</w:t>
      </w:r>
    </w:p>
    <w:p>
      <w:pPr>
        <w:keepNext/>
        <w:keepLines w:val="0"/>
        <w:pageBreakBefore w:val="0"/>
        <w:widowControl/>
        <w:spacing w:before="80" w:after="40" w:line="360" w:lineRule="exact"/>
        <w:ind w:left="425" w:right="0" w:hanging="425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คณะผู้พัฒนา HandVox. (2569, 23 กันยายน). ผลการประเมินผู้ทำท่าคนใหม่ person_03 สำหรับแบบจำลองรุ่น 20260915_061512_537476 [รายงานผลเบื้องต้นภายในโครงงาน].</w:t>
      </w:r>
    </w:p>
    <w:p>
      <w:pPr>
        <w:keepNext w:val="0"/>
        <w:keepLines/>
        <w:pageBreakBefore w:val="0"/>
        <w:widowControl/>
        <w:spacing w:before="0" w:after="40" w:line="320" w:lineRule="exact"/>
        <w:ind w:left="425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sz w:val="28"/>
          <w:lang w:val="th-TH" w:eastAsia="th-TH" w:bidi="th-TH"/>
          <w:szCs w:val="28"/>
          <w:bCs w:val="0"/>
          <w:color w:val="000000"/>
          <w:spacing w:val="0"/>
          <w:w w:val="100"/>
        </w:rPr>
        <w:t>แหล่งข้อมูล: experiments/​20260915_​061512_​537476/​external_​evaluations/​20260923_​013726_​285774_​91def9df/​report.md;​ metrics.json;​ ประเมิน 306 คลิป รวมคลิปรอตรวจคุณภาพ 228 คลิป</w:t>
      </w:r>
    </w:p>
    <w:p>
      <w:pPr>
        <w:keepNext/>
        <w:keepLines w:val="0"/>
        <w:pageBreakBefore w:val="0"/>
        <w:widowControl/>
        <w:spacing w:before="80" w:after="40" w:line="360" w:lineRule="exact"/>
        <w:ind w:left="425" w:right="0" w:hanging="425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Bai, S., Kolter, J. Z., &amp; Koltun, V. (2018). An Empirical Evaluation of Generic Convolutional and Recurrent Networks for Sequence Modeling. arXiv:1803.01271.</w:t>
      </w:r>
    </w:p>
    <w:p>
      <w:pPr>
        <w:keepNext w:val="0"/>
        <w:keepLines/>
        <w:pageBreakBefore w:val="0"/>
        <w:widowControl/>
        <w:spacing w:before="0" w:after="40" w:line="320" w:lineRule="exact"/>
        <w:ind w:left="425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sz w:val="28"/>
          <w:lang w:val="th-TH" w:eastAsia="th-TH" w:bidi="th-TH"/>
          <w:szCs w:val="28"/>
          <w:bCs w:val="0"/>
          <w:color w:val="000000"/>
          <w:spacing w:val="0"/>
          <w:w w:val="100"/>
        </w:rPr>
        <w:t>แหล่งข้อมูล: https:/​/​doi.org/​10.48550/​arXiv.1803.01271</w:t>
      </w:r>
    </w:p>
    <w:p>
      <w:pPr>
        <w:keepNext/>
        <w:keepLines w:val="0"/>
        <w:pageBreakBefore w:val="0"/>
        <w:widowControl/>
        <w:spacing w:before="80" w:after="40" w:line="360" w:lineRule="exact"/>
        <w:ind w:left="425" w:right="0" w:hanging="425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คณะ​ผู้​พัฒนา HandVox. (2569, 28 กันยายน). ผล​การ​ฝึก​และ​ประเมิน​แบบจำลอง TCN แบบ​ทดลอง​ด่วน​หลัง​เพิ่ม​คำ​ว่า “อะไร” เป็น​คำศัพท์​สื่อสาร​ลำดับ​ที่ 18 [รายงาน​ผล​การ​ทดลอง​ภายใน​โครงงาน].</w:t>
      </w:r>
    </w:p>
    <w:p>
      <w:pPr>
        <w:keepNext w:val="0"/>
        <w:keepLines/>
        <w:pageBreakBefore w:val="0"/>
        <w:widowControl/>
        <w:spacing w:before="0" w:after="40" w:line="320" w:lineRule="exact"/>
        <w:ind w:left="425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sz w:val="28"/>
          <w:lang w:val="th-TH" w:eastAsia="th-TH" w:bidi="th-TH"/>
          <w:szCs w:val="28"/>
          <w:bCs w:val="0"/>
          <w:color w:val="000000"/>
          <w:spacing w:val="0"/>
          <w:w w:val="100"/>
        </w:rPr>
        <w:t>แหล่ง​ข้อมูล: experiments/quick_20260928_063139_251134/report.md; metrics.json; training_config.snapshot.json; ข้อมูล​รวม 622 คลิป ชุด​ทดสอบ​ผู้ทำท่า​เดิม 144 คลิป</w:t>
      </w:r>
    </w:p>
    <w:p>
      <w:pPr>
        <w:keepNext/>
        <w:keepLines w:val="0"/>
        <w:pageBreakBefore w:val="0"/>
        <w:widowControl/>
        <w:spacing w:before="80" w:after="40" w:line="360" w:lineRule="exact"/>
        <w:ind w:left="425" w:right="0" w:hanging="425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คณะ​ผู้​พัฒนา HandVox. (2569, 28 กันยายน). ผล​ประเมิน​ผู้ทำท่า​ใหม่ person_03 ของ​โมเดล​ทดลอง 18 คำ [รายงาน​ระดับ​คลิป​ภายใน​โครงงาน].</w:t>
      </w:r>
    </w:p>
    <w:p>
      <w:pPr>
        <w:keepNext w:val="0"/>
        <w:keepLines/>
        <w:pageBreakBefore w:val="0"/>
        <w:widowControl/>
        <w:spacing w:before="0" w:after="40" w:line="320" w:lineRule="exact"/>
        <w:ind w:left="425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sz w:val="28"/>
          <w:lang w:val="th-TH" w:eastAsia="th-TH" w:bidi="th-TH"/>
          <w:szCs w:val="28"/>
          <w:bCs w:val="0"/>
          <w:color w:val="000000"/>
          <w:spacing w:val="0"/>
          <w:w w:val="100"/>
        </w:rPr>
        <w:t>แหล่ง​ข้อมูล: experiments/quick_20260928_063139_251134/external_evaluations/20260928_075546_882114_dc18826b/report.md; metrics.json; predictions.csv; excluded_clips.csv; ประเมิน​คลิป​ผ่าน​ตรวจ 287 คลิป ข้าม neutral และ unknown รวม 32 คลิป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2160" w:right="1440" w:bottom="1440" w:left="2160" w:header="850" w:footer="709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TH Sarabun New" w:hAnsi="TH Sarabun New" w:eastAsia="TH Sarabun New" w:cs="TH Sarabun New"/>
        <w:b w:val="0"/>
        <w:color w:val="000000"/>
        <w:sz w:val="32"/>
        <w:lang w:val="th-TH" w:eastAsia="th-TH" w:bidi="th-TH"/>
        <w:szCs w:val="32"/>
        <w:bCs w:val="0"/>
        <w:spacing w:val="0"/>
        <w:w w:val="100"/>
      </w:rPr>
    </w:r>
    <w:fldSimple w:instr=" PAGE ">
      <w:r>
        <w:rPr>
          <w:rFonts w:ascii="TH Sarabun New" w:hAnsi="TH Sarabun New" w:cs="TH Sarabun New" w:eastAsia="TH Sarabun New"/>
          <w:sz w:val="32"/>
          <w:szCs w:val="32"/>
        </w:rPr>
        <w:t>2</w:t>
      </w:r>
    </w:fldSimple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ExpandShiftReturn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 New" w:hAnsi="TH Sarabun New" w:eastAsia="TH Sarabun New" w:cs="TH Sarabun Ne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before="0" w:after="80" w:line="380" w:lineRule="exact"/>
      <w:ind w:left="0" w:firstLine="0"/>
    </w:pPr>
    <w:rPr>
      <w:rFonts w:ascii="TH Sarabun New" w:hAnsi="TH Sarabun New" w:cs="TH Sarabun New" w:eastAsia="TH Sarabun New"/>
      <w:b w:val="0"/>
      <w:i w:val="0"/>
      <w:color w:val="000000"/>
      <w:sz w:val="32"/>
      <w:szCs w:val="32"/>
      <w:lang w:val="th-TH" w:bidi="th-TH" w:eastAsia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 w:val="0"/>
      <w:widowControl/>
      <w:spacing w:before="0" w:after="80" w:line="380" w:lineRule="exact"/>
      <w:ind w:left="0" w:firstLine="0"/>
      <w:outlineLvl w:val="0"/>
    </w:pPr>
    <w:rPr>
      <w:rFonts w:ascii="TH Sarabun New" w:hAnsi="TH Sarabun New" w:cs="TH Sarabun New" w:eastAsia="TH Sarabun New"/>
      <w:b/>
      <w:bCs/>
      <w:i w:val="0"/>
      <w:color w:val="000000"/>
      <w:sz w:val="32"/>
      <w:szCs w:val="32"/>
      <w:lang w:val="th-TH" w:bidi="th-TH" w:eastAsia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 w:val="0"/>
      <w:widowControl/>
      <w:spacing w:before="0" w:after="80" w:line="380" w:lineRule="exact"/>
      <w:ind w:left="0" w:firstLine="0"/>
      <w:outlineLvl w:val="1"/>
    </w:pPr>
    <w:rPr>
      <w:rFonts w:ascii="TH Sarabun New" w:hAnsi="TH Sarabun New" w:cs="TH Sarabun New" w:eastAsia="TH Sarabun New"/>
      <w:b/>
      <w:bCs/>
      <w:i w:val="0"/>
      <w:color w:val="000000"/>
      <w:sz w:val="32"/>
      <w:szCs w:val="32"/>
      <w:lang w:val="th-TH" w:bidi="th-TH" w:eastAsia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 w:val="0"/>
      <w:widowControl/>
      <w:spacing w:before="0" w:after="80" w:line="380" w:lineRule="exact"/>
      <w:ind w:left="0" w:firstLine="0"/>
      <w:outlineLvl w:val="2"/>
    </w:pPr>
    <w:rPr>
      <w:rFonts w:ascii="TH Sarabun New" w:hAnsi="TH Sarabun New" w:cs="TH Sarabun New" w:eastAsia="TH Sarabun New"/>
      <w:b/>
      <w:bCs/>
      <w:i w:val="0"/>
      <w:color w:val="000000"/>
      <w:sz w:val="32"/>
      <w:szCs w:val="32"/>
      <w:lang w:val="th-TH" w:bidi="th-TH" w:eastAsia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 w:val="0"/>
      <w:widowControl/>
      <w:spacing w:after="80" w:line="380" w:lineRule="exact" w:before="0"/>
      <w:ind w:left="0" w:firstLine="0"/>
      <w:contextualSpacing/>
    </w:pPr>
    <w:rPr>
      <w:rFonts w:ascii="TH Sarabun New" w:hAnsi="TH Sarabun New" w:cs="TH Sarabun New" w:eastAsia="TH Sarabun New"/>
      <w:b/>
      <w:i w:val="0"/>
      <w:color w:val="000000"/>
      <w:spacing w:val="5"/>
      <w:kern w:val="28"/>
      <w:sz w:val="32"/>
      <w:szCs w:val="32"/>
      <w:lang w:val="th-TH" w:bidi="th-TH" w:eastAsia="th-TH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เอกสารอ้างอิงประกอบบทที่ 5 โครงงาน HandVox</dc:title>
  <dc:subject/>
  <dc:creator>คณะผู้จัดทำโครงงาน HandVox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