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บทที่ 1</w:t>
      </w:r>
    </w:p>
    <w:p>
      <w:pPr>
        <w:keepNext/>
        <w:spacing w:after="240"/>
        <w:ind w:firstLine="0"/>
        <w:jc w:val="center"/>
      </w:pPr>
      <w:r>
        <w:rPr>
          <w:rFonts w:ascii="TH Sarabun New" w:hAnsi="TH Sarabun New" w:eastAsia="TH Sarabun New" w:cs="TH Sarabun New"/>
          <w:b/>
          <w:i w:val="0"/>
          <w:color w:val="000000"/>
          <w:sz w:val="40"/>
          <w:lang w:val="th-TH" w:eastAsia="th-TH" w:bidi="th-TH"/>
        </w:rPr>
        <w:t>บทนำ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1.1 ที่มาและความสำคัญของปัญหา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การสื่อสารระหว่างผู้ใช้ภาษามือกับบุคคลที่ไม่เข้าใจภาษามือยังมีข้อจำกัดในหลายบริบท เช่น การติดต่อบริการ การเรียน การทำงาน และการสื่อสารในชีวิตประจำวัน เทคโนโลยีการมองเห็นด้วยคอมพิวเตอร์สามารถช่วยลดข้อจำกัดบางส่วนได้ โดยรับภาพจากกล้อง ตรวจหาตำแหน่งร่างกายและมือ แล้วจำแนกท่าที่ระบบเคยเรียนรู้ให้เป็นข้อความที่ผู้อื่นอ่านได้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อย่างไรก็ตาม ภาษามือเป็นภาษาธรรมชาติที่ประกอบด้วยรูปมือ ตำแหน่ง ทิศทาง การเคลื่อนไหว สีหน้า และโครงสร้างทางภาษา ระบบที่รู้จำเฉพาะท่าที่กำหนดไว้ล่วงหน้าจึงไม่ควรถูกอธิบายว่าเป็นเครื่องแปลภาษามืออย่างสมบูรณ์ โครงงานนี้จึงกำหนดขอบเขตเป็นระบบรู้จำท่าทางภาษามือไทยแบบแยกคำ (isolated gesture recognition) จากคลิปสั้นของการเคลื่อนไหว แล้วแสดงชื่อท่าเป็นข้อความและเสียงภาษาไทย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HandVox พัฒนาด้วยภาษา Python ใช้ OpenCV รับภาพจากเว็บแคม ใช้ MediaPipe Holistic ตรวจหาจุดสำคัญของช่วงบนและมือทั้งสองข้าง และใช้ Support Vector Machine (SVM) จำแนกลำดับข้อมูล 30 เฟรม ระบบยังรองรับการเพิ่มหรือลบท่าจากเมนู เก็บข้อมูลใหม่ ฝึกโมเดลซ้ำ สะสมคำเป็นประโยค และอ่านออกเสียง จึงเหมาะเป็นต้นแบบสำหรับศึกษากระบวนการสร้างระบบรู้จำท่าทางแบบครบวงจร</w:t>
      </w:r>
    </w:p>
    <w:p>
      <w:pPr>
        <w:spacing w:before="80" w:after="120"/>
        <w:ind w:firstLine="0" w:left="113" w:right="113"/>
        <w:jc w:val="left"/>
        <w:shd w:fill="F2F2F2"/>
        <w:pBdr>
          <w:top w:val="single" w:sz="8" w:space="4" w:color="000000"/>
          <w:left w:val="single" w:sz="8" w:space="4" w:color="000000"/>
          <w:bottom w:val="single" w:sz="8" w:space="4" w:color="000000"/>
          <w:right w:val="single" w:sz="8" w:space="4" w:color="000000"/>
        </w:pBdr>
      </w:pPr>
      <w:r>
        <w:rPr>
          <w:rFonts w:ascii="TH Sarabun New" w:hAnsi="TH Sarabun New" w:eastAsia="TH Sarabun New" w:cs="TH Sarabun New"/>
          <w:b/>
          <w:i w:val="0"/>
          <w:color w:val="000000"/>
          <w:sz w:val="30"/>
          <w:lang w:val="th-TH" w:eastAsia="th-TH" w:bidi="th-TH"/>
        </w:rPr>
        <w:t xml:space="preserve">ขอบเขตการกล่าวอ้าง: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0"/>
          <w:lang w:val="th-TH" w:eastAsia="th-TH" w:bidi="th-TH"/>
        </w:rPr>
        <w:t>เอกสารฉบับนี้ใช้คำว่า “รู้จำท่าทางภาษามือแบบแยกคำ” แทนคำว่า “แปลภาษามือ” เมื่อกล่าวถึงความสามารถของโมเดล เพื่อให้สอดคล้องกับสิ่งที่ระบบปัจจุบันทำได้จริง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1.2 วัตถุประสงค์ของโครงงาน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1.2.1 เพื่อพัฒนาระบบ HandVox สำหรับรู้จำท่าทางภาษามือไทยที่กำหนดไว้ล่วงหน้าจากลำดับภาพเว็บแคมแบบเวลาจริง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1.2.2 เพื่อพัฒนากระบวนการเก็บคลิป เพิ่มหรือลบท่า และฝึกแบบจำลองใหม่โดยผู้ใช้ไม่จำเป็นต้องแก้ไขซอร์สโค้ดโดยตรง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1.2.3 เพื่อแสดงผลการรู้จำเป็นชื่อท่า ค่าความเชื่อมั่น ข้อความสะสมเป็นประโยค และเสียงพูดภาษาไทย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1.2.4 เพื่อประเมินผลการจำแนกภายในชุดข้อมูลของโครงงาน และระบุข้อจำกัดที่ต้องตรวจสอบก่อนนำไปใช้กับผู้ใช้หรือสภาพแวดล้อมใหม่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1.3 ขอบเขตการศึกษา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การศึกษานี้มุ่งพัฒนาต้นแบบ HandVox สำหรับรู้จำท่าทางภาษามือไทยแบบแยกคำจากภาพเคลื่อนไหวที่รับผ่านเว็บแคม โดยศึกษากระบวนการตั้งแต่การเก็บและเตรียมข้อมูล การสกัดจุดสำคัญของร่างกายและมือ การสร้างแบบจำลองจำแนกท่าทาง ตลอดจนการนำผลไปแสดงเป็นข้อความ ประโยค และเสียงภาษาไทย ทั้งนี้กำหนดขอบเขตด้านการทำงาน ข้อมูลและแบบจำลอง แพลตฟอร์ม และสิ่งที่อยู่นอกขอบเขตไว้ดังต่อไปนี้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1.3.1 ขอบเขตด้านการทำงาน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รับภาพจากเว็บแคมหนึ่งตัวและประมวลผลบุคคลหนึ่งคน โดยต้องเห็นช่วงไหล่และมืออย่างน้อยหนึ่งข้าง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รู้จำท่าทีละหนึ่งคำจากหน้าต่างข้อมูลล่าสุด 30 เฟรม และจำแนกเฉพาะท่าที่มีอยู่ในชุดข้อมูลของโครงงาน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แสดงชื่อท่าและค่าความเชื่อมั่น ใช้ผลย้อนหลัง 3 ครั้งเพื่อลดการสั่นของคำทำนาย และรับผลเมื่อความเชื่อมั่นไม่น้อยกว่า 0.40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4) เพิ่มคำลงในประโยค ลบคำ ล้างประโยค และอ่านออกเสียงด้วย gTTS เมื่อเชื่อมต่ออินเทอร์เน็ต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5) เพิ่มท่า ลบท่า สำรองข้อมูล และฝึกโมเดลใหม่ผ่านเมนูหรือไฟล์คำสั่งของระบบ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1.3.2 ขอบเขตด้านข้อมูลและแบบจำลอง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หนึ่งตัวอย่างเป็นคลิปลำดับ 30 เฟรม ส่วนจำนวนคลิปต่อท่าในชุดปัจจุบันอยู่ระหว่าง 10–30 คลิป และต้องเก็บเพิ่มแบบสมดุลก่อนประเมินมาตรฐาน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หนึ่งเฟรมใช้ 171 คุณลักษณะ ได้แก่ 15 จุดของช่วงบน มือซ้าย 21 จุด และมือขวา 21 จุด โดยแต่ละจุดมีพิกัด x, y และ z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หนึ่งคลิปถูกทำให้เป็นเวกเตอร์ 5,130 ค่า (30 × 171) เพื่อฝึก SVM แบบ RBF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4) ชุดข้อมูลที่ตรวจสอบ ณ วันที่ 16 สิงหาคม 2569 มี 16 ท่า รวม 350 คลิป ได้แก่ กิน ขอบคุณ ขอโทษ ช่วยด้วย ต้องการ น้ำ สวัสดี หมอ หยุด ห้องน้ำ เข้าใจ เจ็บ ใช่ ไม่เข้าใจ ไม่เป็นไร และไม่ใช่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1.3.3 ขอบเขตด้านแพลตฟอร์ม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ทำงานบนระบบปฏิบัติการ Windows 10 หรือ Windows 11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ใช้ Python 3.10 หรือ 3.11 และไลบรารีตามไฟล์ requirements.txt ของโครงงาน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ใช้กล้องเว็บแคมและลำโพง โดยอินเทอร์เน็ตจำเป็นสำหรับการติดตั้งครั้งแรกและการสร้างเสียงด้วย gTTS</w:t>
      </w:r>
    </w:p>
    <w:p>
      <w:pPr>
        <w:pStyle w:val="Heading2"/>
        <w:ind w:left="709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>1.3.4 สิ่งที่อยู่นอกขอบเขต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1) ไม่รองรับการรู้จำภาษามือต่อเนื่องหลายคำโดยอัตโนมัติ การวิเคราะห์ไวยากรณ์ หรือการแปลเป็นประโยคภาษาพูด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2) ไม่ได้ใช้จุดใบหน้าและการแสดงสีหน้าเป็นคุณลักษณะ แม้ MediaPipe Holistic จะตรวจหาได้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3) ยังไม่ผ่านการรับรองสำหรับการสื่อสารที่เกี่ยวข้องกับการแพทย์ กฎหมาย ความปลอดภัย หรือการใช้แทนล่ามภาษามือ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1.4 วิธีดำเนินโครงงานโดยสรุป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1.4.1 ศึกษาปัญหา หลักการรู้จำท่าทาง และข้อจำกัดของการกล่าวอ้างว่าเป็นการแปลภาษา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1.4.2 วิเคราะห์ความต้องการและออกแบบกระบวนการเก็บข้อมูล ฝึกแบบจำลอง และใช้งานแบบเวลาจริง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1.4.3 พัฒนาการสกัดคุณลักษณะจากช่วงบนและมือทั้งสองข้าง พร้อมปรับมาตรฐานด้วยจุดกึ่งกลางและระยะระหว่างไหล่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1.4.4 เก็บคลิปที่มีป้ายกำกับ แบ่งข้อมูลแบบ stratified และฝึก SVM แบบ RBF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1.4.5 ทดสอบฟังก์ชันการทำงาน ประเมินผลการจำแนก และวิเคราะห์ข้อจำกัดด้านข้อมูล ผู้ใช้ และสภาพแวดล้อม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1.4.6 จัดทำเอกสาร สรุปผล และเสนอแนวทางพัฒนาต่อ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1.5 ประโยชน์ที่คาดว่าจะได้รับ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1.5.1 ได้ต้นแบบระบบรู้จำท่าทางภาษามือแบบแยกคำที่สามารถทำงานกับกล้องทั่วไปและแสดงผลได้แบบเวลาจริง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1.5.2 ได้กระบวนการสร้างชุดข้อมูลการเคลื่อนไหวและฝึกแบบจำลองที่ผู้ใช้สามารถเพิ่มคำศัพท์ได้เอง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1.5.3 ได้กรณีศึกษาการประยุกต์ใช้ Computer Vision และ Machine Learning เพื่อสนับสนุนการสื่อสารอย่างมีขอบเขตและตรวจสอบได้</w:t>
      </w:r>
    </w:p>
    <w:p>
      <w:pPr>
        <w:keepLines/>
        <w:spacing w:after="40"/>
        <w:ind w:left="1417" w:hanging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1.5.4 ได้ข้อมูลข้อจำกัดและแนวทางพัฒนาสำหรับการทดสอบกับผู้ใช้หลายคน สภาพแวดล้อมหลายแบบ และคำศัพท์ที่มากขึ้น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1.6 ทรัพยากรที่ใช้ในการพัฒนา</w:t>
      </w:r>
    </w:p>
    <w:tbl>
      <w:tblPr>
        <w:tblStyle w:val="TableGrid"/>
        <w:tblW w:type="dxa" w:w="8306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1474"/>
        <w:gridCol w:w="2835"/>
        <w:gridCol w:w="3997"/>
      </w:tblGrid>
      <w:tr>
        <w:trPr>
          <w:tblHeader w:val="true"/>
          <w:cantSplit w:val="true"/>
        </w:trPr>
        <w:tc>
          <w:tcPr>
            <w:tcW w:type="dxa" w:w="1474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ประเภท</w:t>
            </w:r>
          </w:p>
        </w:tc>
        <w:tc>
          <w:tcPr>
            <w:tcW w:type="dxa" w:w="2835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รายการ</w:t>
            </w:r>
          </w:p>
        </w:tc>
        <w:tc>
          <w:tcPr>
            <w:tcW w:type="dxa" w:w="3997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8"/>
                <w:lang w:val="th-TH" w:eastAsia="th-TH" w:bidi="th-TH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ฮาร์ดแวร์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คอมพิวเตอร์ที่รองรับ Python และเว็บแคม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พัฒนา ฝึกแบบจำลอง และประมวลผลภาพ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ฮาร์ดแวร์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เว็บแคมความละเอียดที่รองรับ 1280 × 720 พิกเซล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รับภาพช่วงบนและมือของผู้ใช้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ซอฟต์แวร์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Windows 10/11 และ Python 3.10/3.11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สภาพแวดล้อมหลักของโปรแกรม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ไลบรารี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OpenCV 4.8.1 และ MediaPipe 0.10.9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รับภาพ วาดส่วนติดต่อ และตรวจหาจุดสำคัญ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ไลบรารี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NumPy 1.26.4 และ scikit-learn 1.3.2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จัดการข้อมูลและฝึก SVM</w:t>
            </w:r>
          </w:p>
        </w:tc>
      </w:tr>
      <w:tr>
        <w:trPr>
          <w:cantSplit w:val="true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ไลบรารี</w:t>
            </w:r>
          </w:p>
        </w:tc>
        <w:tc>
          <w:tcPr>
            <w:tcW w:type="dxa" w:w="2835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Pillow, gTTS และ pygame</w:t>
            </w:r>
          </w:p>
        </w:tc>
        <w:tc>
          <w:tcPr>
            <w:tcW w:type="dxa" w:w="3997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8"/>
                <w:lang w:val="th-TH" w:eastAsia="th-TH" w:bidi="th-TH"/>
              </w:rPr>
              <w:t>แสดงข้อความไทย สร้างเสียง และเล่นเสียง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1.1 ทรัพยากรหลักของโครงงาน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1.7 แผนการดำเนินงาน</w:t>
      </w:r>
    </w:p>
    <w:tbl>
      <w:tblPr>
        <w:tblStyle w:val="TableGrid"/>
        <w:tblW w:type="dxa" w:w="8303"/>
        <w:jc w:val="center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</w:tblPr>
      <w:tblGrid>
        <w:gridCol w:w="3203"/>
        <w:gridCol w:w="1020"/>
        <w:gridCol w:w="1020"/>
        <w:gridCol w:w="1020"/>
        <w:gridCol w:w="1020"/>
        <w:gridCol w:w="1020"/>
      </w:tblGrid>
      <w:tr>
        <w:trPr>
          <w:tblHeader w:val="true"/>
          <w:cantSplit w:val="true"/>
        </w:trPr>
        <w:tc>
          <w:tcPr>
            <w:tcW w:type="dxa" w:w="3203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กิจกรรม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ระยะที่ 1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ระยะที่ 2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ระยะที่ 3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ระยะที่ 4</w:t>
            </w:r>
          </w:p>
        </w:tc>
        <w:tc>
          <w:tcPr>
            <w:tcW w:type="dxa" w:w="1020"/>
            <w:tcMar>
              <w:top w:w="90" w:type="dxa"/>
              <w:start w:w="120" w:type="dxa"/>
              <w:bottom w:w="90" w:type="dxa"/>
              <w:end w:w="120" w:type="dxa"/>
            </w:tcMar>
            <w:shd w:fill="E7E6E6"/>
            <w:vAlign w:val="center"/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/>
                <w:i w:val="0"/>
                <w:color w:val="000000"/>
                <w:sz w:val="26"/>
                <w:lang w:val="th-TH" w:eastAsia="th-TH" w:bidi="th-TH"/>
              </w:rPr>
              <w:t>ระยะที่ 5</w:t>
            </w:r>
          </w:p>
        </w:tc>
      </w:tr>
      <w:tr>
        <w:trPr>
          <w:cantSplit w:val="true"/>
        </w:trP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ศึกษาปัญหาและงานที่เกี่ยวข้อง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</w:tr>
      <w:tr>
        <w:trPr>
          <w:cantSplit w:val="true"/>
        </w:trP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วิเคราะห์และออกแบบระบบ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</w:tr>
      <w:tr>
        <w:trPr>
          <w:cantSplit w:val="true"/>
        </w:trP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พัฒนาและเก็บข้อมูล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</w:tr>
      <w:tr>
        <w:trPr>
          <w:cantSplit w:val="true"/>
        </w:trP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ฝึกแบบจำลองและทดสอบ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</w:tr>
      <w:tr>
        <w:trPr>
          <w:cantSplit w:val="true"/>
        </w:trPr>
        <w:tc>
          <w:tcPr>
            <w:tcW w:type="dxa" w:w="3203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left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ปรับปรุงและจัดทำเอกสาร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●</w:t>
            </w:r>
          </w:p>
        </w:tc>
        <w:tc>
          <w:tcPr>
            <w:tcW w:type="dxa" w:w="10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Next/>
              <w:spacing w:after="0"/>
              <w:ind w:firstLine="0"/>
              <w:jc w:val="center"/>
            </w:pPr>
            <w:r>
              <w:rPr>
                <w:rFonts w:ascii="TH Sarabun New" w:hAnsi="TH Sarabun New" w:eastAsia="TH Sarabun New" w:cs="TH Sarabun New"/>
                <w:b w:val="0"/>
                <w:i w:val="0"/>
                <w:color w:val="000000"/>
                <w:sz w:val="26"/>
                <w:lang w:val="th-TH" w:eastAsia="th-TH" w:bidi="th-TH"/>
              </w:rPr>
              <w:t>●</w:t>
            </w:r>
          </w:p>
        </w:tc>
      </w:tr>
    </w:tbl>
    <w:p>
      <w:pPr>
        <w:pStyle w:val="Caption"/>
        <w:keepLines/>
        <w:spacing w:before="0" w:after="20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28"/>
          <w:lang w:val="th-TH" w:eastAsia="th-TH" w:bidi="th-TH"/>
        </w:rPr>
        <w:t>ตารางที่ 1.2 แผนการดำเนินงานเชิงระยะ (สามารถแทนระยะด้วยเดือนตามปฏิทินของสถานศึกษา)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1.8 นิยามศัพท์เฉพาะ</w:t>
      </w:r>
    </w:p>
    <w:p>
      <w:pPr>
        <w:keepLines/>
        <w:ind w:left="709" w:hanging="709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 xml:space="preserve">1.8.1 ท่าทางภาษามือแบบแยกคำ (Isolated Sign/Gesture):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ท่าหนึ่งคำที่เริ่มและสิ้นสุดภายในคลิปที่แยกจากท่าอื่นอย่างชัดเจน</w:t>
      </w:r>
    </w:p>
    <w:p>
      <w:pPr>
        <w:keepLines/>
        <w:ind w:left="709" w:hanging="709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 xml:space="preserve">1.8.2 จุดสำคัญ (Landmark):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พิกัด x, y และ z ของตำแหน่งร่างกายหรือมือที่ MediaPipe ตรวจหาในแต่ละเฟรม</w:t>
      </w:r>
    </w:p>
    <w:p>
      <w:pPr>
        <w:keepLines/>
        <w:ind w:left="709" w:hanging="709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 xml:space="preserve">1.8.3 คลิปการเคลื่อนไหว (Motion Clip):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ลำดับข้อมูล 30 เฟรมต่อเนื่องที่ใช้แทนการทำท่าหนึ่งครั้ง</w:t>
      </w:r>
    </w:p>
    <w:p>
      <w:pPr>
        <w:keepLines/>
        <w:ind w:left="709" w:hanging="709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 xml:space="preserve">1.8.4 การปรับมาตรฐาน (Normalization):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การเลื่อนและปรับขนาดพิกัดให้สัมพันธ์กับจุดกึ่งกลางไหล่และระยะระหว่างไหล่ เพื่อลดผลจากตำแหน่งและระยะห่างจากกล้อง</w:t>
      </w:r>
    </w:p>
    <w:p>
      <w:pPr>
        <w:keepLines/>
        <w:ind w:left="709" w:hanging="709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 xml:space="preserve">1.8.5 เวกเตอร์คุณลักษณะ (Feature Vector):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ชุดตัวเลขที่แทนจุดช่วงบนและมือ โดยมี 171 ค่าต่อเฟรมและ 5,130 ค่าต่อคลิป</w:t>
      </w:r>
    </w:p>
    <w:p>
      <w:pPr>
        <w:keepLines/>
        <w:ind w:left="709" w:hanging="709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 xml:space="preserve">1.8.6 Support Vector Machine (SVM):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แบบจำลองการเรียนรู้แบบมีผู้สอนที่ใช้สร้างขอบเขตการตัดสินใจระหว่างคลาส</w:t>
      </w:r>
    </w:p>
    <w:p>
      <w:pPr>
        <w:keepLines/>
        <w:ind w:left="709" w:hanging="709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 xml:space="preserve">1.8.7 ค่าความเชื่อมั่น (Confidence):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ค่าความน่าจะเป็นที่แบบจำลองรายงานประกอบคำทำนาย ซึ่งไม่เท่ากับความถูกต้องที่รับประกันในทุกสถานการณ์</w:t>
      </w:r>
    </w:p>
    <w:p>
      <w:pPr>
        <w:keepLines/>
        <w:ind w:left="709" w:hanging="709"/>
      </w:pPr>
      <w:r>
        <w:rPr>
          <w:rFonts w:ascii="TH Sarabun New" w:hAnsi="TH Sarabun New" w:eastAsia="TH Sarabun New" w:cs="TH Sarabun New"/>
          <w:b/>
          <w:i w:val="0"/>
          <w:color w:val="000000"/>
          <w:sz w:val="32"/>
          <w:lang w:val="th-TH" w:eastAsia="th-TH" w:bidi="th-TH"/>
        </w:rPr>
        <w:t xml:space="preserve">1.8.8 Text-to-Speech (TTS): </w:t>
      </w: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การแปลงข้อความผลลัพธ์เป็นเสียงพูดภาษาไทย</w:t>
      </w:r>
    </w:p>
    <w:p>
      <w:pPr>
        <w:pStyle w:val="Heading1"/>
        <w:ind w:left="0" w:right="0" w:firstLine="0"/>
      </w:pPr>
      <w:r>
        <w:rPr>
          <w:rFonts w:ascii="TH Sarabun New" w:hAnsi="TH Sarabun New" w:eastAsia="TH Sarabun New" w:cs="TH Sarabun New"/>
          <w:b/>
          <w:i w:val="0"/>
          <w:color w:val="000000"/>
          <w:sz w:val="36"/>
          <w:lang w:val="th-TH" w:eastAsia="th-TH" w:bidi="th-TH"/>
        </w:rPr>
        <w:t>1.9 โครงสร้างของรายงาน</w:t>
      </w:r>
    </w:p>
    <w:p>
      <w:pPr>
        <w:keepLines w:val="0"/>
        <w:spacing w:before="0" w:after="40" w:line="276" w:lineRule="auto"/>
        <w:ind w:left="0" w:right="0" w:firstLine="709"/>
        <w:jc w:val="left"/>
      </w:pPr>
      <w:r>
        <w:rPr>
          <w:rFonts w:ascii="TH Sarabun New" w:hAnsi="TH Sarabun New" w:eastAsia="TH Sarabun New" w:cs="TH Sarabun New"/>
          <w:b w:val="0"/>
          <w:i w:val="0"/>
          <w:color w:val="000000"/>
          <w:sz w:val="32"/>
          <w:lang w:val="th-TH" w:eastAsia="th-TH" w:bidi="th-TH"/>
        </w:rPr>
        <w:t>รายงานโครงงานแบ่งเป็น 5 บท ได้แก่ บทที่ 1 บทนำ บทที่ 2 ความรู้พื้นฐานและงานที่เกี่ยวข้อง บทที่ 3 วิธีดำเนินการและการออกแบบระบบ บทที่ 4 ผลการพัฒนาและผลการประเมิน และบทที่ 5 สรุปผล อภิปรายผล ข้อจำกัด และข้อเสนอแนะ การแยกเนื้อหาเช่นนี้ช่วยให้วัตถุประสงค์ วิธีทดลอง ผลลัพธ์ และข้อสรุปสามารถตรวจสอบย้อนกลับถึงกันได้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2160" w:right="1440" w:bottom="1440" w:left="2160" w:header="709" w:footer="709" w:gutter="0"/>
      <w:cols w:space="720"/>
      <w:titlePg w:val="true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ind w:firstLine="0"/>
      <w:jc w:val="right"/>
    </w:pPr>
    <w:r>
      <w:rPr>
        <w:rFonts w:ascii="TH Sarabun New" w:hAnsi="TH Sarabun New" w:eastAsia="TH Sarabun New" w:cs="TH Sarabun New"/>
        <w:b w:val="0"/>
        <w:i w:val="0"/>
        <w:color w:val="000000"/>
        <w:sz w:val="28"/>
        <w:lang w:val="th-TH" w:eastAsia="th-TH" w:bidi="th-TH"/>
      </w:rPr>
      <w:fldChar w:fldCharType="begin" w:dirty="true"/>
      <w:instrText xml:space="preserve"> PAGE </w:instrText>
      <w:fldChar w:fldCharType="separate"/>
      <w:t>1</w:t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ind w:firstLine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40" w:line="276" w:lineRule="auto"/>
      <w:ind w:firstLine="709"/>
      <w:jc w:val="left"/>
    </w:pPr>
    <w:rPr>
      <w:rFonts w:ascii="TH Sarabun New" w:hAnsi="TH Sarabun New" w:eastAsia="TH Sarabun New" w:cs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ind w:left="0" w:right="0" w:firstLine="0"/>
      <w:outlineLvl w:val="0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ind w:left="709" w:right="0" w:firstLine="0"/>
      <w:outlineLvl w:val="1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left="1417" w:right="0" w:firstLine="0"/>
      <w:outlineLvl w:val="2"/>
    </w:pPr>
    <w:rPr>
      <w:rFonts w:asciiTheme="majorHAnsi" w:eastAsiaTheme="majorEastAsia" w:hAnsiTheme="majorHAnsi" w:cstheme="majorBidi" w:ascii="TH Sarabun New" w:hAnsi="TH Sarabun New" w:eastAsia="TH Sarabun New" w:cs="TH Sarabun New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20"/>
      <w:ind w:firstLine="0"/>
      <w:jc w:val="center"/>
    </w:pPr>
    <w:rPr>
      <w:rFonts w:ascii="TH Sarabun New" w:hAnsi="TH Sarabun New" w:eastAsia="TH Sarabun New"/>
      <w:b/>
      <w:bCs/>
      <w:i w:val="0"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