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0"/>
        <w:ind w:firstLine="0"/>
        <w:jc w:val="center"/>
      </w:pPr>
      <w:r>
        <w:rPr>
          <w:rFonts w:ascii="TH Sarabun New" w:hAnsi="TH Sarabun New" w:eastAsia="TH Sarabun New" w:cs="TH Sarabun New"/>
          <w:b/>
          <w:i w:val="0"/>
          <w:color w:val="000000"/>
          <w:sz w:val="40"/>
          <w:lang w:val="th-TH" w:eastAsia="th-TH" w:bidi="th-TH"/>
        </w:rPr>
        <w:t>บทที่ 5</w:t>
      </w:r>
    </w:p>
    <w:p>
      <w:pPr>
        <w:keepNext/>
        <w:spacing w:after="240"/>
        <w:ind w:firstLine="0"/>
        <w:jc w:val="center"/>
      </w:pPr>
      <w:r>
        <w:rPr>
          <w:rFonts w:ascii="TH Sarabun New" w:hAnsi="TH Sarabun New" w:eastAsia="TH Sarabun New" w:cs="TH Sarabun New"/>
          <w:b/>
          <w:i w:val="0"/>
          <w:color w:val="000000"/>
          <w:sz w:val="40"/>
          <w:lang w:val="th-TH" w:eastAsia="th-TH" w:bidi="th-TH"/>
        </w:rPr>
        <w:t>สรุปผล อภิปรายผล และข้อเสนอแนะ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5.1 สรุปผลการพัฒนา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โครงงานได้พัฒนา HandVox ซึ่งรับภาพเว็บแคม ใช้ MediaPipe Holistic สกัดจุดช่วงบน 15 จุดและมือข้างละ 21 จุด รวม 171 คุณลักษณะต่อเฟรม ปรับมาตรฐานด้วยจุดกึ่งกลางและระยะระหว่างไหล่ สะสม 30 เฟรมเป็นเวกเตอร์ 5,130 ค่า และใช้ SVC แบบ RBF จำแนกท่าที่กำหนดไว้ล่วงหน้า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ระบบรองรับวงจรตั้งแต่เพิ่มชื่อท่า เก็บคลิป ตรวจความพร้อมของข้อมูล ฝึกแบบจำลอง บันทึกโมเดล ใช้งานแบบเวลาจริง แสดงค่าความเชื่อมั่น สะสมคำเป็นประโยค อ่านเสียงภาษาไทย และลบท่าพร้อมสำรองข้อมูล ชุดข้อมูลปัจจุบันมี 16 ท่า รวม 350 คลิป โดยแต่ละท่ามี 10–30 คลิป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การทดลองด่วนแบบ stratified holdout 80:20 ทำนายถูก 66 จาก 70 คลิป ให้ Accuracy 94.29% และ Macro F1 93.75% คลาส “เข้าใจ” กับ “ไม่เข้าใจ” มี F1 เท่ากับ 0.500 และถูกทำนายสลับกัน อย่างไรก็ตาม ตัวเลขนี้สะท้อนเฉพาะการแบ่งระดับคลิปภายในชุดข้อมูลเดียวกันและยังไม่ใช่ผล signer-independent</w:t>
      </w:r>
    </w:p>
    <w:tbl>
      <w:tblPr>
        <w:tblStyle w:val="TableGrid"/>
        <w:tblW w:type="dxa" w:w="8305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2154"/>
        <w:gridCol w:w="6151"/>
      </w:tblGrid>
      <w:tr>
        <w:trPr>
          <w:tblHeader w:val="true"/>
          <w:cantSplit w:val="true"/>
        </w:trPr>
        <w:tc>
          <w:tcPr>
            <w:tcW w:type="dxa" w:w="2154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ด้าน</w:t>
            </w:r>
          </w:p>
        </w:tc>
        <w:tc>
          <w:tcPr>
            <w:tcW w:type="dxa" w:w="6151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ผลการพัฒนาที่ตรวจสอบได้</w:t>
            </w:r>
          </w:p>
        </w:tc>
      </w:tr>
      <w:tr>
        <w:trPr>
          <w:cantSplit w:val="true"/>
        </w:trPr>
        <w:tc>
          <w:tcPr>
            <w:tcW w:type="dxa" w:w="215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ข้อมูล</w:t>
            </w:r>
          </w:p>
        </w:tc>
        <w:tc>
          <w:tcPr>
            <w:tcW w:type="dxa" w:w="615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350 คลิป × 30 เฟรม × 171 คุณลักษณะ; 16 ป้ายกำกับ</w:t>
            </w:r>
          </w:p>
        </w:tc>
      </w:tr>
      <w:tr>
        <w:trPr>
          <w:cantSplit w:val="true"/>
        </w:trPr>
        <w:tc>
          <w:tcPr>
            <w:tcW w:type="dxa" w:w="215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แบบจำลอง</w:t>
            </w:r>
          </w:p>
        </w:tc>
        <w:tc>
          <w:tcPr>
            <w:tcW w:type="dxa" w:w="615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SVC แบบ RBF, C=10, gamma=scale, probability=True, class_weight=balanced</w:t>
            </w:r>
          </w:p>
        </w:tc>
      </w:tr>
      <w:tr>
        <w:trPr>
          <w:cantSplit w:val="true"/>
        </w:trPr>
        <w:tc>
          <w:tcPr>
            <w:tcW w:type="dxa" w:w="215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การประเมิน</w:t>
            </w:r>
          </w:p>
        </w:tc>
        <w:tc>
          <w:tcPr>
            <w:tcW w:type="dxa" w:w="615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Holdout 66/70 ถูก; Accuracy 94.29%; Macro F1 93.75%</w:t>
            </w:r>
          </w:p>
        </w:tc>
      </w:tr>
      <w:tr>
        <w:trPr>
          <w:cantSplit w:val="true"/>
        </w:trPr>
        <w:tc>
          <w:tcPr>
            <w:tcW w:type="dxa" w:w="215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ระบบเวลาจริง</w:t>
            </w:r>
          </w:p>
        </w:tc>
        <w:tc>
          <w:tcPr>
            <w:tcW w:type="dxa" w:w="615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หน้าต่าง 30 เฟรม เกณฑ์ 0.40 และ smoothing 3 ผลล่าสุด</w:t>
            </w:r>
          </w:p>
        </w:tc>
      </w:tr>
      <w:tr>
        <w:trPr>
          <w:cantSplit w:val="true"/>
        </w:trPr>
        <w:tc>
          <w:tcPr>
            <w:tcW w:type="dxa" w:w="215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การนำเสนอ</w:t>
            </w:r>
          </w:p>
        </w:tc>
        <w:tc>
          <w:tcPr>
            <w:tcW w:type="dxa" w:w="615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ชื่อท่า ความเชื่อมั่น ประโยค และเสียงภาษาไทย</w:t>
            </w:r>
          </w:p>
        </w:tc>
      </w:tr>
      <w:tr>
        <w:trPr>
          <w:cantSplit w:val="true"/>
        </w:trPr>
        <w:tc>
          <w:tcPr>
            <w:tcW w:type="dxa" w:w="215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การจัดการ</w:t>
            </w:r>
          </w:p>
        </w:tc>
        <w:tc>
          <w:tcPr>
            <w:tcW w:type="dxa" w:w="615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เพิ่ม/ลบท่า เก็บคลิป ฝึกใหม่ และสำรองข้อมูล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5.1 สรุปผลการพัฒนา HandVox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5.2 ผลสำเร็จตามวัตถุประสงค์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3288"/>
        <w:gridCol w:w="2835"/>
        <w:gridCol w:w="2183"/>
      </w:tblGrid>
      <w:tr>
        <w:trPr>
          <w:tblHeader w:val="true"/>
          <w:cantSplit w:val="true"/>
        </w:trPr>
        <w:tc>
          <w:tcPr>
            <w:tcW w:type="dxa" w:w="3288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วัตถุประสงค์</w:t>
            </w:r>
          </w:p>
        </w:tc>
        <w:tc>
          <w:tcPr>
            <w:tcW w:type="dxa" w:w="2835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ผลที่ได้</w:t>
            </w:r>
          </w:p>
        </w:tc>
        <w:tc>
          <w:tcPr>
            <w:tcW w:type="dxa" w:w="2183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สถานะและหลักฐาน</w:t>
            </w:r>
          </w:p>
        </w:tc>
      </w:tr>
      <w:tr>
        <w:trPr>
          <w:cantSplit w:val="true"/>
        </w:trPr>
        <w:tc>
          <w:tcPr>
            <w:tcW w:type="dxa" w:w="32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รู้จำท่าจากลำดับภาพแบบเวลาจริง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พัฒนาท่อประมวลผล 30 เฟรมและ SVM</w:t>
            </w:r>
          </w:p>
        </w:tc>
        <w:tc>
          <w:tcPr>
            <w:tcW w:type="dxa" w:w="218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บรรลุในระดับต้นแบบ; run_detector.py</w:t>
            </w:r>
          </w:p>
        </w:tc>
      </w:tr>
      <w:tr>
        <w:trPr>
          <w:cantSplit w:val="true"/>
        </w:trPr>
        <w:tc>
          <w:tcPr>
            <w:tcW w:type="dxa" w:w="32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เพิ่ม/ลบท่าและฝึกใหม่โดยไม่แก้โค้ด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มีเมนู ไฟล์ BAT และ custom_gestures.json</w:t>
            </w:r>
          </w:p>
        </w:tc>
        <w:tc>
          <w:tcPr>
            <w:tcW w:type="dxa" w:w="218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บรรลุตามฟังก์ชันที่พัฒนา</w:t>
            </w:r>
          </w:p>
        </w:tc>
      </w:tr>
      <w:tr>
        <w:trPr>
          <w:cantSplit w:val="true"/>
        </w:trPr>
        <w:tc>
          <w:tcPr>
            <w:tcW w:type="dxa" w:w="32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แสดงข้อความ ประโยค และเสียงไทย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มีชื่อท่า ความเชื่อมั่น ตัวแก้ไขประโยค และ TTS</w:t>
            </w:r>
          </w:p>
        </w:tc>
        <w:tc>
          <w:tcPr>
            <w:tcW w:type="dxa" w:w="218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บรรลุตามซอร์ส; TTS ต้องทดสอบเครือข่ายจริง</w:t>
            </w:r>
          </w:p>
        </w:tc>
      </w:tr>
      <w:tr>
        <w:trPr>
          <w:cantSplit w:val="true"/>
        </w:trPr>
        <w:tc>
          <w:tcPr>
            <w:tcW w:type="dxa" w:w="32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ประเมินผลและระบุข้อจำกัด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มี holdout รายคลาสและ confusion matrix</w:t>
            </w:r>
          </w:p>
        </w:tc>
        <w:tc>
          <w:tcPr>
            <w:tcW w:type="dxa" w:w="218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บรรลุสำหรับ quick trial; signer-independent ยังไม่เสร็จ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5.2 ผลสำเร็จเทียบกับวัตถุประสงค์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5.3 อภิปรายผล</w:t>
      </w:r>
    </w:p>
    <w:p>
      <w:pPr>
        <w:pStyle w:val="Heading2"/>
        <w:ind w:left="709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lang w:val="th-TH" w:eastAsia="th-TH" w:bidi="th-TH"/>
        </w:rPr>
        <w:t>5.3.1 ความหมายของผลการประเมิน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Accuracy 94.29% และ Macro F1 93.75% แสดงว่าคุณลักษณะลำดับ 5,130 ค่าและ SVM แยกตัวอย่างส่วนใหญ่ในชุดข้อมูลปัจจุบันได้ แต่ผลรายคลาสชี้จุดอ่อนชัดเจนที่คู่ “เข้าใจ” กับ “ไม่เข้าใจ” ซึ่งมี precision, recall และ F1 เท่ากับ 0.500 จึงควรทบทวนความแตกต่างของท่าและเก็บตัวอย่างที่หลากหลายขึ้น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แม้คะแนนรวมผ่านเกณฑ์คัดกรอง แต่ยังไม่ควรสรุปว่าระบบทำงานกับผู้ใช้ทั่วไป เพราะคลิปจากคนหรือเซสชันเดียวกันอาจถูกสุ่มไปอยู่ทั้งชุดฝึกและชุดทดสอบ อีกทั้งข้อมูลฐานเดิมไม่มี metadata ที่ใช้ตรวจสอบการรั่วไหลได้</w:t>
      </w:r>
    </w:p>
    <w:p>
      <w:pPr>
        <w:pStyle w:val="Heading2"/>
        <w:ind w:left="709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lang w:val="th-TH" w:eastAsia="th-TH" w:bidi="th-TH"/>
        </w:rPr>
        <w:t>5.3.2 ผลของการใช้ข้อมูลลำดับการเคลื่อนไหว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การเปลี่ยนจากภาพนิ่งหนึ่งเฟรมเป็นลำดับ 30 เฟรมทำให้ข้อมูลคงลำดับการเคลื่อนไหวของแขนและมือไว้ และการใช้จุดช่วงบนร่วมกับมือสองข้างช่วยอธิบายตำแหน่งสัมพันธ์กับร่างกายได้มากขึ้นกว่าคุณลักษณะมือข้างเดียว อย่างไรก็ดี การเรียงทุกเฟรมเป็นเวกเตอร์ยาวทำให้โมเดลไวต่อจังหวะและกำหนดให้ทุกคลิปยาวเท่ากัน</w:t>
      </w:r>
    </w:p>
    <w:p>
      <w:pPr>
        <w:pStyle w:val="Heading2"/>
        <w:ind w:left="709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lang w:val="th-TH" w:eastAsia="th-TH" w:bidi="th-TH"/>
        </w:rPr>
        <w:t>5.3.3 การใช้งานแบบเวลาจริง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เกณฑ์ความเชื่อมั่น 0.40 การรวมผลล่าสุด 3 ครั้ง และการรีเซ็ตเมื่อไม่พบมือ 0.4 วินาทีเป็นกลไกจัดการผลหลังการทำนาย ช่วยให้ข้อความบนหน้าจอมีเสถียรภาพและลดคำเดิมค้าง แต่ยังไม่มีการทดลองเปรียบเทียบค่าพารามิเตอร์เหล่านี้กับอัตราความผิดพลาดหรือเวลาแฝง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การสะสมคำและเสียงไทยช่วยให้ผู้ใช้ส่งผลลัพธ์ต่อไปยังผู้ฟังได้ แต่ไม่ใช่การวิเคราะห์ไวยากรณ์ภาษามือ ประโยคเกิดจากการเลือกคำทีละคำของผู้ใช้ และ gTTS ต้องใช้อินเทอร์เน็ตขณะสร้างเสียงตามสถาปัตยกรรมปัจจุบัน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5.4 ข้อจำกัดของโครงงาน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1701"/>
        <w:gridCol w:w="3515"/>
        <w:gridCol w:w="3090"/>
      </w:tblGrid>
      <w:tr>
        <w:trPr>
          <w:tblHeader w:val="true"/>
          <w:cantSplit w:val="true"/>
        </w:trPr>
        <w:tc>
          <w:tcPr>
            <w:tcW w:type="dxa" w:w="1701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ประเด็น</w:t>
            </w:r>
          </w:p>
        </w:tc>
        <w:tc>
          <w:tcPr>
            <w:tcW w:type="dxa" w:w="3515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ข้อจำกัด</w:t>
            </w:r>
          </w:p>
        </w:tc>
        <w:tc>
          <w:tcPr>
            <w:tcW w:type="dxa" w:w="3090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ผลต่อข้อสรุป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ขอบเขตภาษา</w:t>
            </w:r>
          </w:p>
        </w:tc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รู้จำ 16 ท่าแบบแยกคำ</w:t>
            </w:r>
          </w:p>
        </w:tc>
        <w:tc>
          <w:tcPr>
            <w:tcW w:type="dxa" w:w="30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ไม่เท่ากับการแปลภาษามือไทยต่อเนื่อง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ผู้ทำท่า</w:t>
            </w:r>
          </w:p>
        </w:tc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Dataset V2 มี 2 รหัส; ข้อมูลฐานเดิมไม่มีรหัส</w:t>
            </w:r>
          </w:p>
        </w:tc>
        <w:tc>
          <w:tcPr>
            <w:tcW w:type="dxa" w:w="30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ยังประเมินแยกผู้ทำท่าครบทุกคลาสไม่ได้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เซสชัน</w:t>
            </w:r>
          </w:p>
        </w:tc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Dataset V2 มี 2 เซสชัน; ข้อมูลเดิมไม่ระบุ</w:t>
            </w:r>
          </w:p>
        </w:tc>
        <w:tc>
          <w:tcPr>
            <w:tcW w:type="dxa" w:w="30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ยังตรวจการรั่วไหลทั้งชุดไม่ได้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การประเมิน</w:t>
            </w:r>
          </w:p>
        </w:tc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สุ่มแบ่งระดับคลิปจากชุดเดียวกัน</w:t>
            </w:r>
          </w:p>
        </w:tc>
        <w:tc>
          <w:tcPr>
            <w:tcW w:type="dxa" w:w="30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คะแนนอาจสูงกว่าการใช้งานกับข้อมูลใหม่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ข้อมูล</w:t>
            </w:r>
          </w:p>
        </w:tc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350 คลิป; 10–30 คลิปต่อคลาส; ไม่มีชุดทดสอบภายนอก</w:t>
            </w:r>
          </w:p>
        </w:tc>
        <w:tc>
          <w:tcPr>
            <w:tcW w:type="dxa" w:w="30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ยังสรุปความสามารถทั่วไปไม่ได้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ความเร็ว</w:t>
            </w:r>
          </w:p>
        </w:tc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ไม่มีบันทึก FPS และเวลาแฝง</w:t>
            </w:r>
          </w:p>
        </w:tc>
        <w:tc>
          <w:tcPr>
            <w:tcW w:type="dxa" w:w="30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ยังสรุปสมรรถนะเวลาจริงเชิงปริมาณไม่ได้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เสียง</w:t>
            </w:r>
          </w:p>
        </w:tc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gTTS พึ่งอินเทอร์เน็ต</w:t>
            </w:r>
          </w:p>
        </w:tc>
        <w:tc>
          <w:tcPr>
            <w:tcW w:type="dxa" w:w="30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เสียงอาจไม่พร้อมในพื้นที่เครือข่ายไม่เสถียร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ผู้ใช้</w:t>
            </w:r>
          </w:p>
        </w:tc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ยังไม่มี user study กับกลุ่มเป้าหมาย</w:t>
            </w:r>
          </w:p>
        </w:tc>
        <w:tc>
          <w:tcPr>
            <w:tcW w:type="dxa" w:w="30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ยังไม่ทราบความสะดวกและความเหมาะสมจริง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5.3 ข้อจำกัดของโครงงาน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5.5 ข้อเสนอแนะ</w:t>
      </w:r>
    </w:p>
    <w:p>
      <w:pPr>
        <w:pStyle w:val="Heading2"/>
        <w:ind w:left="709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lang w:val="th-TH" w:eastAsia="th-TH" w:bidi="th-TH"/>
        </w:rPr>
        <w:t>5.5.1 ข้อเสนอแนะเพื่อปรับปรุงระบบ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1) ตรวจและกำหนดพจนานุกรมป้ายกำกับร่วมกับผู้ใช้ภาษามือหรือผู้เชี่ยวชาญ แก้คำอธิบายที่สะกดผิด และกำหนดวิธีเริ่ม–จบท่าให้เหมือนกันก่อนเก็บข้อมูลเพิ่ม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2) เพิ่ม metadata ได้แก่ รหัสผู้ให้ข้อมูล รหัสเซสชัน แสง ฉากหลัง ระยะ มุม กล้อง และความเร็ว เพื่อรองรับการตรวจสอบและแบ่งข้อมูลแบบกลุ่ม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3) แยกชุดฝึก ชุดตรวจสอบ และชุดทดสอบภายนอกตามผู้ให้ข้อมูลหรือเซสชัน ห้ามให้ข้อมูลของกลุ่มทดสอบปรากฏในกระบวนการปรับโมเดล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4) วัด FPS เวลาแฝง อัตราการปฏิเสธคำ อัตราคำผิด และความสำเร็จของ TTS ในสภาพแวดล้อมหลายแบบ พร้อมบันทึกเวอร์ชันข้อมูลและซอฟต์แวร์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5) ปรับเกณฑ์ความเชื่อมั่นจากชุดตรวจสอบ เพิ่มสถานะไม่ทราบ/ปฏิเสธเมื่อไม่มีคลาสเหมาะสม และประเมินการสอบเทียบค่าความน่าจะเป็น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6) เพิ่มทางเลือกเสียงภาษาไทยแบบออฟไลน์และตัวเลือกปิดการพูดอัตโนมัติ เพื่อรองรับพื้นที่เครือข่ายจำกัดและความต้องการที่ต่างกัน</w:t>
      </w:r>
    </w:p>
    <w:p>
      <w:pPr>
        <w:pStyle w:val="Heading2"/>
        <w:ind w:left="709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lang w:val="th-TH" w:eastAsia="th-TH" w:bidi="th-TH"/>
        </w:rPr>
        <w:t>5.5.2 ข้อเสนอแนะสำหรับงานวิจัยต่อยอด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1) ขยายจำนวนคำและผู้ทำท่าอย่างเป็นระบบ โดยวางแผนตัวอย่างต่อกลุ่มก่อนเก็บข้อมูล ไม่เพิ่มเฉพาะคลิปจากสถานการณ์เดิม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2) เปรียบเทียบ SVM กับแบบจำลองลำดับ เช่น HMM, LSTM, Temporal Convolutional Network หรือ Transformer เมื่อมีข้อมูลมากพอและใช้ชุดทดสอบเดียวกันอย่างยุติธรรม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3) ศึกษาการแบ่งช่วงท่าอัตโนมัติและการรู้จำหลายคำต่อเนื่อง โดยแยกโจทย์การแบ่งหน่วยท่า การรู้จำ และการจัดลำดับภาษาปลายทาง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4) ศึกษาว่า สีหน้าและท่าทางที่ไม่ใช้มือมีบทบาทต่อความหมายของคำอย่างไร พร้อมประเมินผลกระทบด้านความเป็นส่วนตัว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5) ออกแบบและทดสอบร่วมกับชุมชนผู้ใช้ภาษามือ ผู้เชี่ยวชาญด้านภาษา และผู้เชี่ยวชาญด้านการเข้าถึง เพื่อให้โจทย์ คำศัพท์ และเกณฑ์ความสำเร็จสอดคล้องกับการใช้งานจริง</w:t>
      </w:r>
    </w:p>
    <w:p>
      <w:pPr>
        <w:pStyle w:val="Heading2"/>
        <w:ind w:left="709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lang w:val="th-TH" w:eastAsia="th-TH" w:bidi="th-TH"/>
        </w:rPr>
        <w:t>5.5.3 ชุดคำศัพท์ที่เสนอให้เพิ่มในอนาคต 9 ท่า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หลังจากเพิ่มคำศัพท์รุ่นปัจจุบันจนมี 16 ท่าแล้ว ไฟล์ planned_gestures.json ยังระบุคำที่วางแผนไว้อีก 9 ท่า ดังตารางที่ 5.4 รายการนี้เป็นชื่อคำสำหรับวางแผนชุดข้อมูล ไม่ใช่ข้อกำหนดรูปแบบการทำท่า โดยต้องตรวจสอบรูปแบบภาษามือไทย ความหมายตามบริบท และความเหมาะสมร่วมกับผู้ใช้ภาษามือหรือผู้เชี่ยวชาญก่อนบันทึกข้อมูลจริง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794"/>
        <w:gridCol w:w="1814"/>
        <w:gridCol w:w="5698"/>
      </w:tblGrid>
      <w:tr>
        <w:trPr>
          <w:tblHeader w:val="true"/>
          <w:cantSplit w:val="true"/>
        </w:trPr>
        <w:tc>
          <w:tcPr>
            <w:tcW w:type="dxa" w:w="794"/>
            <w:tcMar>
              <w:top w:w="40" w:type="dxa"/>
              <w:start w:w="120" w:type="dxa"/>
              <w:bottom w:w="4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ลำดับ</w:t>
            </w:r>
          </w:p>
        </w:tc>
        <w:tc>
          <w:tcPr>
            <w:tcW w:type="dxa" w:w="1814"/>
            <w:tcMar>
              <w:top w:w="40" w:type="dxa"/>
              <w:start w:w="120" w:type="dxa"/>
              <w:bottom w:w="4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คำศัพท์ที่เสนอ</w:t>
            </w:r>
          </w:p>
        </w:tc>
        <w:tc>
          <w:tcPr>
            <w:tcW w:type="dxa" w:w="5698"/>
            <w:tcMar>
              <w:top w:w="40" w:type="dxa"/>
              <w:start w:w="120" w:type="dxa"/>
              <w:bottom w:w="4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วัตถุประสงค์การใช้งาน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1</w:t>
            </w:r>
          </w:p>
        </w:tc>
        <w:tc>
          <w:tcPr>
            <w:tcW w:type="dxa" w:w="181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ไม่ต้อง</w:t>
            </w:r>
          </w:p>
        </w:tc>
        <w:tc>
          <w:tcPr>
            <w:tcW w:type="dxa" w:w="5698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ใช้ปฏิเสธความต้องการหรือบริการ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2</w:t>
            </w:r>
          </w:p>
        </w:tc>
        <w:tc>
          <w:tcPr>
            <w:tcW w:type="dxa" w:w="181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มา</w:t>
            </w:r>
          </w:p>
        </w:tc>
        <w:tc>
          <w:tcPr>
            <w:tcW w:type="dxa" w:w="5698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ใช้สื่อสารการเคลื่อนเข้าหาผู้พูดหรือจุดหมาย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3</w:t>
            </w:r>
          </w:p>
        </w:tc>
        <w:tc>
          <w:tcPr>
            <w:tcW w:type="dxa" w:w="181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ได้</w:t>
            </w:r>
          </w:p>
        </w:tc>
        <w:tc>
          <w:tcPr>
            <w:tcW w:type="dxa" w:w="5698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ใช้ตอบรับความเป็นไปได้หรือความสามารถตามบริบท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4</w:t>
            </w:r>
          </w:p>
        </w:tc>
        <w:tc>
          <w:tcPr>
            <w:tcW w:type="dxa" w:w="181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ไป</w:t>
            </w:r>
          </w:p>
        </w:tc>
        <w:tc>
          <w:tcPr>
            <w:tcW w:type="dxa" w:w="5698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ใช้สื่อสารการเคลื่อนออกจากจุดหรือไปยังสถานที่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5</w:t>
            </w:r>
          </w:p>
        </w:tc>
        <w:tc>
          <w:tcPr>
            <w:tcW w:type="dxa" w:w="181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ไม่ได้</w:t>
            </w:r>
          </w:p>
        </w:tc>
        <w:tc>
          <w:tcPr>
            <w:tcW w:type="dxa" w:w="5698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ใช้ปฏิเสธความเป็นไปได้หรือความสามารถตามบริบท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6</w:t>
            </w:r>
          </w:p>
        </w:tc>
        <w:tc>
          <w:tcPr>
            <w:tcW w:type="dxa" w:w="181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ที่ไหน</w:t>
            </w:r>
          </w:p>
        </w:tc>
        <w:tc>
          <w:tcPr>
            <w:tcW w:type="dxa" w:w="5698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ใช้สร้างคำถามเกี่ยวกับสถานที่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7</w:t>
            </w:r>
          </w:p>
        </w:tc>
        <w:tc>
          <w:tcPr>
            <w:tcW w:type="dxa" w:w="181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นอน</w:t>
            </w:r>
          </w:p>
        </w:tc>
        <w:tc>
          <w:tcPr>
            <w:tcW w:type="dxa" w:w="5698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ใช้สื่อสารกิจวัตรหรือความต้องการพักผ่อน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8</w:t>
            </w:r>
          </w:p>
        </w:tc>
        <w:tc>
          <w:tcPr>
            <w:tcW w:type="dxa" w:w="181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ป่วย</w:t>
            </w:r>
          </w:p>
        </w:tc>
        <w:tc>
          <w:tcPr>
            <w:tcW w:type="dxa" w:w="5698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ใช้แจ้งอาการไม่สบาย</w:t>
            </w:r>
          </w:p>
        </w:tc>
      </w:tr>
      <w:tr>
        <w:trPr>
          <w:cantSplit w:val="true"/>
        </w:trPr>
        <w:tc>
          <w:tcPr>
            <w:tcW w:type="dxa" w:w="79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9</w:t>
            </w:r>
          </w:p>
        </w:tc>
        <w:tc>
          <w:tcPr>
            <w:tcW w:type="dxa" w:w="181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keepNext/>
              <w:spacing w:after="0" w:line="240" w:lineRule="auto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ยา</w:t>
            </w:r>
          </w:p>
        </w:tc>
        <w:tc>
          <w:tcPr>
            <w:tcW w:type="dxa" w:w="5698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keepNext/>
              <w:spacing w:after="0" w:line="240" w:lineRule="auto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ใช้สื่อสารเรื่องยาและการรักษา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5.4 ชุดคำศัพท์ที่เสนอให้เพิ่มในอนาคต 9 ท่า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แผนเก็บข้อมูลควรกำหนดจำนวนคลิปต่อท่าให้เท่ากัน เก็บจากผู้ทำท่าหลายคนและหลายเซสชัน พร้อมบันทึกรหัสผู้ให้ข้อมูล สภาพแสง ฉากหลัง ระยะ มุมกล้อง และความเร็วในการทำท่า จากนั้นแบ่งชุดฝึก ชุดตรวจสอบ และชุดทดสอบโดยไม่ให้ข้อมูลของผู้ทำท่าหรือเซสชันเดียวกันรั่วไหลข้ามชุด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5.6 สรุปภาพรวม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HandVox แสดงให้เห็นความเป็นไปได้ของการใช้ MediaPipe Holistic ร่วมกับ SVM เพื่อรู้จำท่าทางแบบแยกคำจากคลิปสั้น ระบบเชื่อมขั้นตอนเก็บข้อมูล ฝึกแบบจำลอง ทำนาย แสดงข้อความ สร้างประโยค และอ่านเสียงไว้ในต้นแบบเดียว รุ่นปัจจุบันมี 16 ท่า 350 คลิป และผ่านเกณฑ์คัดกรองภายในด้วย Accuracy 94.29% และ Macro F1 93.75%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คุณค่าของผลลัพธ์จึงอยู่ที่การพิสูจน์กระบวนการและเป็นฐานสำหรับทดลองต่อ มากกว่าการรับรองความแม่นยำในโลกจริง ขั้นตอนสำคัญถัดไปคือเก็บข้อมูลหลายผู้ทำท่าและหลายเซสชัน จัดทำ metadata ประเมินแบบแยกกลุ่มและภายนอก วัดเวลาแฝง และทดสอบกับผู้ใช้เป้าหมายภายใต้การขอความยินยอมและการคุ้มครองข้อมูลที่เหมาะสม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2160" w:right="1440" w:bottom="1440" w:left="2160" w:header="709" w:footer="709" w:gutter="0"/>
      <w:cols w:space="720"/>
      <w:titlePg w:val="true"/>
      <w:docGrid w:linePitch="360"/>
      <w:pgNumType w:start="3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ind w:firstLine="0"/>
      <w:jc w:val="right"/>
    </w:pPr>
    <w:r>
      <w:rPr>
        <w:rFonts w:ascii="TH Sarabun New" w:hAnsi="TH Sarabun New" w:eastAsia="TH Sarabun New" w:cs="TH Sarabun New"/>
        <w:b w:val="0"/>
        <w:i w:val="0"/>
        <w:color w:val="000000"/>
        <w:sz w:val="28"/>
        <w:lang w:val="th-TH" w:eastAsia="th-TH" w:bidi="th-TH"/>
      </w:rPr>
      <w:fldChar w:fldCharType="begin" w:dirty="true"/>
      <w:instrText xml:space="preserve"> PAGE </w:instrText>
      <w:fldChar w:fldCharType="separate"/>
      <w:t>1</w: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ind w:firstLine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40" w:line="276" w:lineRule="auto"/>
      <w:ind w:firstLine="709"/>
      <w:jc w:val="left"/>
    </w:pPr>
    <w:rPr>
      <w:rFonts w:ascii="TH Sarabun New" w:hAnsi="TH Sarabun New" w:eastAsia="TH Sarabun New" w:cs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ind w:left="0" w:right="0" w:firstLine="0"/>
      <w:outlineLvl w:val="0"/>
    </w:pPr>
    <w:rPr>
      <w:rFonts w:asciiTheme="majorHAnsi" w:eastAsiaTheme="majorEastAsia" w:hAnsiTheme="majorHAnsi" w:cstheme="majorBidi" w:ascii="TH Sarabun New" w:hAnsi="TH Sarabun New" w:eastAsia="TH Sarabun New" w:cs="TH Sarabun New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ind w:left="709" w:right="0" w:firstLine="0"/>
      <w:outlineLvl w:val="1"/>
    </w:pPr>
    <w:rPr>
      <w:rFonts w:asciiTheme="majorHAnsi" w:eastAsiaTheme="majorEastAsia" w:hAnsiTheme="majorHAnsi" w:cstheme="majorBidi" w:ascii="TH Sarabun New" w:hAnsi="TH Sarabun New" w:eastAsia="TH Sarabun New" w:cs="TH Sarabun New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ind w:left="1417" w:right="0" w:firstLine="0"/>
      <w:outlineLvl w:val="2"/>
    </w:pPr>
    <w:rPr>
      <w:rFonts w:asciiTheme="majorHAnsi" w:eastAsiaTheme="majorEastAsia" w:hAnsiTheme="majorHAnsi" w:cstheme="majorBidi" w:ascii="TH Sarabun New" w:hAnsi="TH Sarabun New" w:eastAsia="TH Sarabun New" w:cs="TH Sarabun New"/>
      <w:b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20"/>
      <w:ind w:firstLine="0"/>
      <w:jc w:val="center"/>
    </w:pPr>
    <w:rPr>
      <w:rFonts w:ascii="TH Sarabun New" w:hAnsi="TH Sarabun New" w:eastAsia="TH Sarabun New"/>
      <w:b/>
      <w:bCs/>
      <w:i w:val="0"/>
      <w:color w:val="00000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