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B646" w14:textId="69464388" w:rsidR="00293CC5" w:rsidRDefault="00293CC5" w:rsidP="00293CC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演習課題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レポート</w:t>
      </w:r>
    </w:p>
    <w:p w14:paraId="561B90B1" w14:textId="77777777" w:rsidR="00293CC5" w:rsidRDefault="00293CC5" w:rsidP="00293CC5">
      <w:pPr>
        <w:jc w:val="right"/>
        <w:rPr>
          <w:szCs w:val="21"/>
        </w:rPr>
      </w:pPr>
      <w:r>
        <w:rPr>
          <w:rFonts w:hint="eastAsia"/>
          <w:szCs w:val="21"/>
        </w:rPr>
        <w:t>0</w:t>
      </w:r>
      <w:r>
        <w:rPr>
          <w:szCs w:val="21"/>
        </w:rPr>
        <w:t>500319521</w:t>
      </w:r>
    </w:p>
    <w:p w14:paraId="7A8ABA67" w14:textId="77777777" w:rsidR="00293CC5" w:rsidRDefault="00293CC5" w:rsidP="00293CC5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尾崎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凌明</w:t>
      </w:r>
    </w:p>
    <w:p w14:paraId="355DCAD1" w14:textId="77777777" w:rsidR="00293CC5" w:rsidRDefault="00293CC5" w:rsidP="00293CC5">
      <w:pPr>
        <w:pStyle w:val="a3"/>
        <w:numPr>
          <w:ilvl w:val="0"/>
          <w:numId w:val="1"/>
        </w:numPr>
        <w:ind w:leftChars="0" w:right="105"/>
        <w:jc w:val="left"/>
        <w:rPr>
          <w:szCs w:val="21"/>
        </w:rPr>
      </w:pPr>
      <w:r>
        <w:rPr>
          <w:rFonts w:hint="eastAsia"/>
          <w:szCs w:val="21"/>
        </w:rPr>
        <w:t>計算</w:t>
      </w:r>
    </w:p>
    <w:p w14:paraId="6A3A879E" w14:textId="77777777" w:rsidR="00293CC5" w:rsidRDefault="00293CC5" w:rsidP="00293CC5">
      <w:pPr>
        <w:pStyle w:val="a3"/>
        <w:ind w:leftChars="0" w:left="420" w:right="105"/>
        <w:jc w:val="left"/>
        <w:rPr>
          <w:szCs w:val="21"/>
        </w:rPr>
      </w:pPr>
      <w:r>
        <w:rPr>
          <w:rFonts w:hint="eastAsia"/>
          <w:szCs w:val="21"/>
        </w:rPr>
        <w:t>拡散方程式</w:t>
      </w:r>
    </w:p>
    <w:p w14:paraId="6271B47A" w14:textId="77777777" w:rsidR="00293CC5" w:rsidRPr="002B2BF2" w:rsidRDefault="00293CC5" w:rsidP="00293CC5">
      <w:pPr>
        <w:pStyle w:val="a3"/>
        <w:ind w:leftChars="0" w:left="420" w:right="105"/>
        <w:jc w:val="left"/>
        <w:rPr>
          <w:i/>
          <w:i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∂u</m:t>
              </m:r>
            </m:num>
            <m:den>
              <m:r>
                <w:rPr>
                  <w:rFonts w:ascii="Cambria Math" w:hAnsi="Cambria Math"/>
                  <w:szCs w:val="21"/>
                </w:rPr>
                <m:t>∂t</m:t>
              </m:r>
            </m:den>
          </m:f>
          <m:r>
            <w:rPr>
              <w:rFonts w:ascii="Cambria Math" w:hAnsi="Cambria Math"/>
              <w:szCs w:val="21"/>
            </w:rPr>
            <m:t>=σ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u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3F25A4BB" w14:textId="77777777" w:rsidR="00293CC5" w:rsidRDefault="00293CC5" w:rsidP="00293CC5">
      <w:pPr>
        <w:pStyle w:val="a3"/>
        <w:ind w:leftChars="0" w:left="420" w:right="105"/>
        <w:jc w:val="left"/>
        <w:rPr>
          <w:szCs w:val="21"/>
        </w:rPr>
      </w:pPr>
      <w:r>
        <w:rPr>
          <w:rFonts w:hint="eastAsia"/>
          <w:szCs w:val="21"/>
        </w:rPr>
        <w:t>を、初期値</w:t>
      </w:r>
    </w:p>
    <w:p w14:paraId="222D6FCE" w14:textId="5420C6D7" w:rsidR="00293CC5" w:rsidRPr="002B2BF2" w:rsidRDefault="00293CC5" w:rsidP="00293CC5">
      <w:pPr>
        <w:pStyle w:val="a3"/>
        <w:ind w:leftChars="0" w:left="420" w:right="105"/>
        <w:jc w:val="left"/>
        <w:rPr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x,0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x-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π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=1</m:t>
              </m:r>
            </m:e>
          </m:d>
        </m:oMath>
      </m:oMathPara>
    </w:p>
    <w:p w14:paraId="4F88B5AF" w14:textId="15D69B1A" w:rsidR="00293CC5" w:rsidRDefault="00293CC5" w:rsidP="00B8224B">
      <w:pPr>
        <w:ind w:left="420"/>
        <w:rPr>
          <w:rFonts w:hint="eastAsia"/>
          <w:iCs/>
          <w:szCs w:val="21"/>
        </w:rPr>
      </w:pPr>
      <w:r>
        <w:rPr>
          <w:rFonts w:hint="eastAsia"/>
          <w:iCs/>
          <w:szCs w:val="21"/>
        </w:rPr>
        <w:t>についてディリクレ境界条件</w:t>
      </w:r>
      <w:r w:rsidR="00B8224B">
        <w:rPr>
          <w:rFonts w:hint="eastAsia"/>
          <w:iCs/>
          <w:szCs w:val="21"/>
        </w:rPr>
        <w:t>で、陰的スキームを用いて解いた。このときプログラムには、これまでに作成した</w:t>
      </w:r>
      <w:r w:rsidR="00B8224B">
        <w:rPr>
          <w:iCs/>
          <w:szCs w:val="21"/>
        </w:rPr>
        <w:t>”PDE”</w:t>
      </w:r>
      <w:r w:rsidR="00B8224B">
        <w:rPr>
          <w:rFonts w:hint="eastAsia"/>
          <w:iCs/>
          <w:szCs w:val="21"/>
        </w:rPr>
        <w:t>クラスを陰的スキームでも使えるように改良したもの（微分方程式が線形の場合のみ使用できる）を用いた。（一応</w:t>
      </w:r>
      <w:r w:rsidR="003076DA">
        <w:rPr>
          <w:rFonts w:hint="eastAsia"/>
          <w:iCs/>
          <w:szCs w:val="21"/>
        </w:rPr>
        <w:t>陰的スキームで</w:t>
      </w:r>
      <w:r w:rsidR="00B8224B">
        <w:rPr>
          <w:rFonts w:hint="eastAsia"/>
          <w:iCs/>
          <w:szCs w:val="21"/>
        </w:rPr>
        <w:t>周期境界条件、ノイマン条件で解く機能もつけたが動作未確認。デバグしていないので多分動かない。）また、この中の連立1次方程式を解く部分は</w:t>
      </w:r>
      <w:proofErr w:type="spellStart"/>
      <w:r w:rsidR="00B8224B">
        <w:rPr>
          <w:iCs/>
          <w:szCs w:val="21"/>
        </w:rPr>
        <w:t>numpy</w:t>
      </w:r>
      <w:proofErr w:type="spellEnd"/>
      <w:r w:rsidR="00B8224B">
        <w:rPr>
          <w:rFonts w:hint="eastAsia"/>
          <w:iCs/>
          <w:szCs w:val="21"/>
        </w:rPr>
        <w:t>ライブラリの</w:t>
      </w:r>
      <w:proofErr w:type="spellStart"/>
      <w:r w:rsidR="00B8224B">
        <w:rPr>
          <w:iCs/>
          <w:szCs w:val="21"/>
        </w:rPr>
        <w:t>numpy.linalg.solve</w:t>
      </w:r>
      <w:proofErr w:type="spellEnd"/>
      <w:r w:rsidR="00B8224B">
        <w:rPr>
          <w:iCs/>
          <w:szCs w:val="21"/>
        </w:rPr>
        <w:t>()</w:t>
      </w:r>
      <w:r w:rsidR="00B8224B">
        <w:rPr>
          <w:rFonts w:hint="eastAsia"/>
          <w:iCs/>
          <w:szCs w:val="21"/>
        </w:rPr>
        <w:t>関数を用いた。</w:t>
      </w:r>
    </w:p>
    <w:p w14:paraId="2924EDCB" w14:textId="179FD6A8" w:rsidR="00293CC5" w:rsidRDefault="00293CC5" w:rsidP="00293CC5">
      <w:pPr>
        <w:ind w:firstLine="420"/>
        <w:rPr>
          <w:rFonts w:hint="eastAsia"/>
          <w:iCs/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proofErr w:type="gramStart"/>
      <w:r>
        <w:rPr>
          <w:rFonts w:hint="eastAsia"/>
          <w:iCs/>
          <w:szCs w:val="21"/>
        </w:rPr>
        <w:t>、</w:t>
      </w:r>
      <w:proofErr w:type="gramEnd"/>
      <m:oMath>
        <m:r>
          <w:rPr>
            <w:rFonts w:ascii="Cambria Math" w:hAnsi="Cambria Math"/>
            <w:szCs w:val="21"/>
          </w:rPr>
          <m:t>t</m:t>
        </m:r>
      </m:oMath>
      <w:r>
        <w:rPr>
          <w:rFonts w:hint="eastAsia"/>
          <w:iCs/>
          <w:szCs w:val="21"/>
        </w:rPr>
        <w:t>それぞれの刻み幅は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w:rPr>
            <w:rFonts w:ascii="Cambria Math" w:hAnsi="Cambria Math"/>
            <w:szCs w:val="21"/>
          </w:rPr>
          <m:t>x=1/10</m:t>
        </m:r>
      </m:oMath>
      <w:r>
        <w:rPr>
          <w:rFonts w:hint="eastAsia"/>
          <w:iCs/>
          <w:szCs w:val="21"/>
        </w:rPr>
        <w:t>、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w:rPr>
            <w:rFonts w:ascii="Cambria Math" w:hAnsi="Cambria Math"/>
            <w:szCs w:val="21"/>
          </w:rPr>
          <m:t>t=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Δ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L/(2σ)</m:t>
        </m:r>
      </m:oMath>
      <w:r>
        <w:rPr>
          <w:rFonts w:hint="eastAsia"/>
          <w:iCs/>
          <w:szCs w:val="21"/>
        </w:rPr>
        <w:t>とした。</w:t>
      </w:r>
    </w:p>
    <w:p w14:paraId="697C52E9" w14:textId="75BCFF84" w:rsidR="00293CC5" w:rsidRDefault="00293CC5" w:rsidP="00B8224B"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(</w:t>
      </w:r>
      <w:r>
        <w:rPr>
          <w:iCs/>
          <w:szCs w:val="21"/>
        </w:rPr>
        <w:t>1)</w:t>
      </w:r>
    </w:p>
    <w:p w14:paraId="6EA35533" w14:textId="1DBD1F3C" w:rsidR="00B8224B" w:rsidRDefault="00B8224B" w:rsidP="00236F46">
      <w:pPr>
        <w:ind w:left="420"/>
        <w:rPr>
          <w:iCs/>
          <w:szCs w:val="21"/>
        </w:rPr>
      </w:pPr>
      <w:r>
        <w:rPr>
          <w:rFonts w:hint="eastAsia"/>
          <w:iCs/>
          <w:szCs w:val="21"/>
        </w:rPr>
        <w:t>完全陰的スキーム（</w:t>
      </w:r>
      <m:oMath>
        <m:r>
          <w:rPr>
            <w:rFonts w:ascii="Cambria Math" w:hAnsi="Cambria Math"/>
            <w:szCs w:val="21"/>
          </w:rPr>
          <m:t>θ=1</m:t>
        </m:r>
      </m:oMath>
      <w:r>
        <w:rPr>
          <w:rFonts w:hint="eastAsia"/>
          <w:iCs/>
          <w:szCs w:val="21"/>
        </w:rPr>
        <w:t>）の場合について</w:t>
      </w:r>
      <m:oMath>
        <m:r>
          <w:rPr>
            <w:rFonts w:ascii="Cambria Math" w:hAnsi="Cambria Math"/>
            <w:szCs w:val="21"/>
          </w:rPr>
          <m:t>L=20</m:t>
        </m:r>
      </m:oMath>
      <w:r>
        <w:rPr>
          <w:rFonts w:hint="eastAsia"/>
          <w:iCs/>
          <w:szCs w:val="21"/>
        </w:rPr>
        <w:t>として解</w:t>
      </w:r>
      <w:r w:rsidR="00236F46">
        <w:rPr>
          <w:rFonts w:hint="eastAsia"/>
          <w:iCs/>
          <w:szCs w:val="21"/>
        </w:rPr>
        <w:t>き、</w:t>
      </w:r>
      <m:oMath>
        <m:r>
          <w:rPr>
            <w:rFonts w:ascii="Cambria Math" w:hAnsi="Cambria Math"/>
            <w:szCs w:val="21"/>
          </w:rPr>
          <m:t>t=0,1,2,3,4,5</m:t>
        </m:r>
      </m:oMath>
      <w:r w:rsidR="00236F46">
        <w:rPr>
          <w:rFonts w:hint="eastAsia"/>
          <w:iCs/>
          <w:szCs w:val="21"/>
        </w:rPr>
        <w:t>の数値解と解析解を同グラフ上にプロットした。</w:t>
      </w:r>
    </w:p>
    <w:p w14:paraId="7B63F325" w14:textId="5AD0B133" w:rsidR="00236F46" w:rsidRDefault="00236F46" w:rsidP="00236F46">
      <w:pPr>
        <w:ind w:left="420"/>
        <w:rPr>
          <w:iCs/>
          <w:szCs w:val="21"/>
        </w:rPr>
      </w:pPr>
      <w:r>
        <w:rPr>
          <w:rFonts w:hint="eastAsia"/>
          <w:iCs/>
          <w:szCs w:val="21"/>
        </w:rPr>
        <w:t>(</w:t>
      </w:r>
      <w:r>
        <w:rPr>
          <w:iCs/>
          <w:szCs w:val="21"/>
        </w:rPr>
        <w:t>2)</w:t>
      </w:r>
    </w:p>
    <w:p w14:paraId="6E266A50" w14:textId="283203B5" w:rsidR="00CF1B88" w:rsidRDefault="00236F46" w:rsidP="00CF1B88">
      <w:pPr>
        <w:ind w:left="42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L=5/3</m:t>
        </m:r>
      </m:oMath>
      <w:r>
        <w:rPr>
          <w:rFonts w:hint="eastAsia"/>
          <w:iCs/>
          <w:szCs w:val="21"/>
        </w:rPr>
        <w:t>として、</w:t>
      </w:r>
      <m:oMath>
        <m:r>
          <w:rPr>
            <w:rFonts w:ascii="Cambria Math" w:hAnsi="Cambria Math"/>
            <w:szCs w:val="21"/>
          </w:rPr>
          <m:t>θ</m:t>
        </m:r>
      </m:oMath>
      <w:r>
        <w:rPr>
          <w:rFonts w:hint="eastAsia"/>
          <w:iCs/>
          <w:szCs w:val="21"/>
        </w:rPr>
        <w:t>を</w:t>
      </w:r>
      <m:oMath>
        <m:r>
          <w:rPr>
            <w:rFonts w:ascii="Cambria Math" w:hAnsi="Cambria Math"/>
            <w:szCs w:val="21"/>
          </w:rPr>
          <m:t>0.2</m:t>
        </m:r>
      </m:oMath>
      <w:r>
        <w:rPr>
          <w:rFonts w:hint="eastAsia"/>
          <w:iCs/>
          <w:szCs w:val="21"/>
        </w:rPr>
        <w:t>から</w:t>
      </w:r>
      <m:oMath>
        <m:r>
          <w:rPr>
            <w:rFonts w:ascii="Cambria Math" w:hAnsi="Cambria Math"/>
            <w:szCs w:val="21"/>
          </w:rPr>
          <m:t>0.5</m:t>
        </m:r>
      </m:oMath>
      <w:r>
        <w:rPr>
          <w:rFonts w:hint="eastAsia"/>
          <w:iCs/>
          <w:szCs w:val="21"/>
        </w:rPr>
        <w:t>まで</w:t>
      </w:r>
      <m:oMath>
        <m:r>
          <w:rPr>
            <w:rFonts w:ascii="Cambria Math" w:hAnsi="Cambria Math"/>
            <w:szCs w:val="21"/>
          </w:rPr>
          <m:t>0.01</m:t>
        </m:r>
      </m:oMath>
      <w:r>
        <w:rPr>
          <w:rFonts w:hint="eastAsia"/>
          <w:iCs/>
          <w:szCs w:val="21"/>
        </w:rPr>
        <w:t>刻みでうごかし、</w:t>
      </w:r>
      <m:oMath>
        <m:r>
          <w:rPr>
            <w:rFonts w:ascii="Cambria Math" w:hAnsi="Cambria Math"/>
            <w:szCs w:val="21"/>
          </w:rPr>
          <m:t>t=5</m:t>
        </m:r>
      </m:oMath>
      <w:r>
        <w:rPr>
          <w:rFonts w:hint="eastAsia"/>
          <w:iCs/>
          <w:szCs w:val="21"/>
        </w:rPr>
        <w:t>の数値解と解析解の平均二乗誤差を、横軸を</w:t>
      </w:r>
      <m:oMath>
        <m:r>
          <w:rPr>
            <w:rFonts w:ascii="Cambria Math" w:hAnsi="Cambria Math"/>
            <w:szCs w:val="21"/>
          </w:rPr>
          <m:t>θ</m:t>
        </m:r>
      </m:oMath>
      <w:r>
        <w:rPr>
          <w:rFonts w:hint="eastAsia"/>
          <w:iCs/>
          <w:szCs w:val="21"/>
        </w:rPr>
        <w:t>、縦軸を誤差としてプロットした。</w:t>
      </w:r>
    </w:p>
    <w:p w14:paraId="21C50A27" w14:textId="0026DB2D" w:rsidR="00CF1B88" w:rsidRDefault="00CF1B88" w:rsidP="00CF1B88">
      <w:pPr>
        <w:ind w:left="420"/>
        <w:rPr>
          <w:iCs/>
          <w:szCs w:val="21"/>
        </w:rPr>
      </w:pPr>
      <w:r>
        <w:rPr>
          <w:rFonts w:hint="eastAsia"/>
          <w:iCs/>
          <w:szCs w:val="21"/>
        </w:rPr>
        <w:t>(</w:t>
      </w:r>
      <w:r>
        <w:rPr>
          <w:iCs/>
          <w:szCs w:val="21"/>
        </w:rPr>
        <w:t>3)</w:t>
      </w:r>
    </w:p>
    <w:p w14:paraId="6DAE307F" w14:textId="291AD7FC" w:rsidR="00CF1B88" w:rsidRDefault="00CF1B88" w:rsidP="00CF1B88">
      <w:pPr>
        <w:ind w:left="42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L=1/3</m:t>
        </m:r>
      </m:oMath>
      <w:r>
        <w:rPr>
          <w:rFonts w:hint="eastAsia"/>
          <w:iCs/>
          <w:szCs w:val="21"/>
        </w:rPr>
        <w:t>として、</w:t>
      </w:r>
      <m:oMath>
        <m:r>
          <w:rPr>
            <w:rFonts w:ascii="Cambria Math" w:hAnsi="Cambria Math"/>
            <w:szCs w:val="21"/>
          </w:rPr>
          <m:t>θ</m:t>
        </m:r>
      </m:oMath>
      <w:r>
        <w:rPr>
          <w:rFonts w:hint="eastAsia"/>
          <w:iCs/>
          <w:szCs w:val="21"/>
        </w:rPr>
        <w:t>を</w:t>
      </w:r>
      <m:oMath>
        <m:r>
          <w:rPr>
            <w:rFonts w:ascii="Cambria Math" w:hAnsi="Cambria Math"/>
            <w:szCs w:val="21"/>
          </w:rPr>
          <m:t>0</m:t>
        </m:r>
      </m:oMath>
      <w:r>
        <w:rPr>
          <w:rFonts w:hint="eastAsia"/>
          <w:iCs/>
          <w:szCs w:val="21"/>
        </w:rPr>
        <w:t>から</w:t>
      </w:r>
      <m:oMath>
        <m:r>
          <w:rPr>
            <w:rFonts w:ascii="Cambria Math" w:hAnsi="Cambria Math"/>
            <w:szCs w:val="21"/>
          </w:rPr>
          <m:t>0.</m:t>
        </m:r>
        <m:r>
          <w:rPr>
            <w:rFonts w:ascii="Cambria Math" w:hAnsi="Cambria Math"/>
            <w:szCs w:val="21"/>
          </w:rPr>
          <m:t>3</m:t>
        </m:r>
      </m:oMath>
      <w:r>
        <w:rPr>
          <w:rFonts w:hint="eastAsia"/>
          <w:iCs/>
          <w:szCs w:val="21"/>
        </w:rPr>
        <w:t>まで</w:t>
      </w:r>
      <m:oMath>
        <m:r>
          <w:rPr>
            <w:rFonts w:ascii="Cambria Math" w:hAnsi="Cambria Math"/>
            <w:szCs w:val="21"/>
          </w:rPr>
          <m:t>0.01</m:t>
        </m:r>
      </m:oMath>
      <w:r>
        <w:rPr>
          <w:rFonts w:hint="eastAsia"/>
          <w:iCs/>
          <w:szCs w:val="21"/>
        </w:rPr>
        <w:t>刻みでうごかし、</w:t>
      </w:r>
      <m:oMath>
        <m:r>
          <w:rPr>
            <w:rFonts w:ascii="Cambria Math" w:hAnsi="Cambria Math"/>
            <w:szCs w:val="21"/>
          </w:rPr>
          <m:t>t=5</m:t>
        </m:r>
      </m:oMath>
      <w:r>
        <w:rPr>
          <w:rFonts w:hint="eastAsia"/>
          <w:iCs/>
          <w:szCs w:val="21"/>
        </w:rPr>
        <w:t>の数値解と解析解の平均二乗誤差を、横軸を</w:t>
      </w:r>
      <m:oMath>
        <m:r>
          <w:rPr>
            <w:rFonts w:ascii="Cambria Math" w:hAnsi="Cambria Math"/>
            <w:szCs w:val="21"/>
          </w:rPr>
          <m:t>θ</m:t>
        </m:r>
      </m:oMath>
      <w:r>
        <w:rPr>
          <w:rFonts w:hint="eastAsia"/>
          <w:iCs/>
          <w:szCs w:val="21"/>
        </w:rPr>
        <w:t>、縦軸を誤差としてプロットした。</w:t>
      </w:r>
    </w:p>
    <w:p w14:paraId="05DCA4C2" w14:textId="1EA3A9B6" w:rsidR="00CF1B88" w:rsidRDefault="00CF1B88" w:rsidP="00CF1B88">
      <w:pPr>
        <w:rPr>
          <w:iCs/>
          <w:szCs w:val="21"/>
        </w:rPr>
      </w:pPr>
    </w:p>
    <w:p w14:paraId="07B27F31" w14:textId="34E35117" w:rsidR="00CF1B88" w:rsidRDefault="00CF1B88" w:rsidP="00CF1B88">
      <w:pPr>
        <w:pStyle w:val="a3"/>
        <w:numPr>
          <w:ilvl w:val="0"/>
          <w:numId w:val="1"/>
        </w:numPr>
        <w:ind w:leftChars="0"/>
        <w:rPr>
          <w:iCs/>
          <w:szCs w:val="21"/>
        </w:rPr>
      </w:pPr>
      <w:r>
        <w:rPr>
          <w:rFonts w:hint="eastAsia"/>
          <w:iCs/>
          <w:szCs w:val="21"/>
        </w:rPr>
        <w:t>計算結果</w:t>
      </w:r>
    </w:p>
    <w:p w14:paraId="39BC8E79" w14:textId="07E555BD" w:rsidR="00CF1B88" w:rsidRDefault="00CF1B88" w:rsidP="00CF1B88">
      <w:pPr>
        <w:pStyle w:val="a3"/>
        <w:ind w:leftChars="0" w:left="420"/>
        <w:rPr>
          <w:iCs/>
          <w:szCs w:val="21"/>
        </w:rPr>
      </w:pPr>
      <w:r>
        <w:rPr>
          <w:rFonts w:hint="eastAsia"/>
          <w:iCs/>
          <w:szCs w:val="21"/>
        </w:rPr>
        <w:t>上の</w:t>
      </w:r>
      <w:r>
        <w:rPr>
          <w:iCs/>
          <w:szCs w:val="21"/>
        </w:rPr>
        <w:t>(1)</w:t>
      </w:r>
      <w:r>
        <w:rPr>
          <w:rFonts w:hint="eastAsia"/>
          <w:iCs/>
          <w:szCs w:val="21"/>
        </w:rPr>
        <w:t>、</w:t>
      </w:r>
      <w:r>
        <w:rPr>
          <w:iCs/>
          <w:szCs w:val="21"/>
        </w:rPr>
        <w:t>(2)</w:t>
      </w:r>
      <w:r>
        <w:rPr>
          <w:rFonts w:hint="eastAsia"/>
          <w:iCs/>
          <w:szCs w:val="21"/>
        </w:rPr>
        <w:t>、</w:t>
      </w:r>
      <w:r>
        <w:rPr>
          <w:iCs/>
          <w:szCs w:val="21"/>
        </w:rPr>
        <w:t>(3)</w:t>
      </w:r>
      <w:r>
        <w:rPr>
          <w:rFonts w:hint="eastAsia"/>
          <w:iCs/>
          <w:szCs w:val="21"/>
        </w:rPr>
        <w:t>の計算結果は以下のようになった。（図１，２，３）</w:t>
      </w:r>
    </w:p>
    <w:p w14:paraId="6AEB5068" w14:textId="77777777" w:rsidR="00CF1B88" w:rsidRDefault="00CF1B88" w:rsidP="00CF1B88">
      <w:pPr>
        <w:pStyle w:val="a3"/>
        <w:keepNext/>
        <w:ind w:leftChars="0" w:left="420"/>
      </w:pPr>
      <w:r>
        <w:rPr>
          <w:rFonts w:hint="eastAsia"/>
          <w:iCs/>
          <w:noProof/>
          <w:szCs w:val="21"/>
        </w:rPr>
        <w:lastRenderedPageBreak/>
        <w:drawing>
          <wp:inline distT="0" distB="0" distL="0" distR="0" wp14:anchorId="023D582C" wp14:editId="4DE04D92">
            <wp:extent cx="4273748" cy="2205681"/>
            <wp:effectExtent l="0" t="0" r="0" b="4445"/>
            <wp:docPr id="1" name="図 1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, ヒストグラム&#10;&#10;自動的に生成された説明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3" t="10754" r="9155" b="4335"/>
                    <a:stretch/>
                  </pic:blipFill>
                  <pic:spPr bwMode="auto">
                    <a:xfrm>
                      <a:off x="0" y="0"/>
                      <a:ext cx="4370610" cy="2255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6E771" w14:textId="103179DC" w:rsidR="00CF1B88" w:rsidRDefault="00CF1B88" w:rsidP="00CF1B88">
      <w:pPr>
        <w:pStyle w:val="a5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51390">
        <w:rPr>
          <w:noProof/>
        </w:rPr>
        <w:t>1</w:t>
      </w:r>
      <w:r>
        <w:fldChar w:fldCharType="end"/>
      </w:r>
      <w:r>
        <w:t xml:space="preserve"> </w:t>
      </w:r>
      <w:r w:rsidR="00351390">
        <w:rPr>
          <w:rFonts w:hint="eastAsia"/>
        </w:rPr>
        <w:t xml:space="preserve">　</w:t>
      </w:r>
      <w:r w:rsidR="00351390" w:rsidRPr="003076DA">
        <w:t>L</w:t>
      </w:r>
      <w:r w:rsidR="00351390">
        <w:t>=20</w:t>
      </w:r>
      <w:r w:rsidR="00351390">
        <w:rPr>
          <w:rFonts w:hint="eastAsia"/>
        </w:rPr>
        <w:t>の数値解</w:t>
      </w:r>
      <w:r w:rsidR="003076DA">
        <w:rPr>
          <w:rFonts w:hint="eastAsia"/>
        </w:rPr>
        <w:t>（青）</w:t>
      </w:r>
      <w:r w:rsidR="00351390">
        <w:rPr>
          <w:rFonts w:hint="eastAsia"/>
        </w:rPr>
        <w:t>と解析解</w:t>
      </w:r>
      <w:r w:rsidR="003076DA">
        <w:rPr>
          <w:rFonts w:hint="eastAsia"/>
        </w:rPr>
        <w:t>（緑）</w:t>
      </w:r>
    </w:p>
    <w:p w14:paraId="00C951AF" w14:textId="77777777" w:rsidR="00351390" w:rsidRDefault="00351390" w:rsidP="00351390">
      <w:pPr>
        <w:keepNext/>
      </w:pPr>
      <w:r>
        <w:rPr>
          <w:rFonts w:hint="eastAsia"/>
          <w:noProof/>
        </w:rPr>
        <w:drawing>
          <wp:inline distT="0" distB="0" distL="0" distR="0" wp14:anchorId="3898F2EB" wp14:editId="1027C4A4">
            <wp:extent cx="3035928" cy="2477015"/>
            <wp:effectExtent l="0" t="0" r="0" b="0"/>
            <wp:docPr id="2" name="図 2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&#10;&#10;自動的に生成された説明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4" t="9121" r="9270" b="4222"/>
                    <a:stretch/>
                  </pic:blipFill>
                  <pic:spPr bwMode="auto">
                    <a:xfrm>
                      <a:off x="0" y="0"/>
                      <a:ext cx="3035928" cy="247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A19AE" w14:textId="1B27DAB7" w:rsidR="00351390" w:rsidRDefault="00351390" w:rsidP="00351390">
      <w:pPr>
        <w:pStyle w:val="a5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L</w:t>
      </w:r>
      <w:r>
        <w:t>=5/3</w:t>
      </w:r>
      <w:r>
        <w:rPr>
          <w:rFonts w:hint="eastAsia"/>
        </w:rPr>
        <w:t>のときの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proofErr w:type="gramStart"/>
      <w:r>
        <w:rPr>
          <w:rFonts w:hint="eastAsia"/>
        </w:rPr>
        <w:t>と</w:t>
      </w:r>
      <w:proofErr w:type="gramEnd"/>
      <w:r>
        <w:rPr>
          <w:rFonts w:hint="eastAsia"/>
        </w:rPr>
        <w:t>平均2乗誤差の関係</w:t>
      </w:r>
    </w:p>
    <w:p w14:paraId="27138C69" w14:textId="77777777" w:rsidR="00351390" w:rsidRDefault="00351390" w:rsidP="00351390">
      <w:pPr>
        <w:keepNext/>
      </w:pPr>
      <w:r>
        <w:rPr>
          <w:rFonts w:hint="eastAsia"/>
          <w:noProof/>
        </w:rPr>
        <w:drawing>
          <wp:inline distT="0" distB="0" distL="0" distR="0" wp14:anchorId="6365B5F2" wp14:editId="086024AB">
            <wp:extent cx="3035300" cy="2474800"/>
            <wp:effectExtent l="0" t="0" r="0" b="0"/>
            <wp:docPr id="3" name="図 3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&#10;&#10;自動的に生成された説明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6" t="8590" r="9167" b="4328"/>
                    <a:stretch/>
                  </pic:blipFill>
                  <pic:spPr bwMode="auto">
                    <a:xfrm>
                      <a:off x="0" y="0"/>
                      <a:ext cx="3035300" cy="24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6EB63" w14:textId="2B23373B" w:rsidR="00351390" w:rsidRDefault="00351390" w:rsidP="00351390">
      <w:pPr>
        <w:pStyle w:val="a5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L</w:t>
      </w:r>
      <w:r>
        <w:t>=1/3</w:t>
      </w:r>
      <w:r>
        <w:rPr>
          <w:rFonts w:hint="eastAsia"/>
        </w:rPr>
        <w:t>のときの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proofErr w:type="gramStart"/>
      <w:r>
        <w:rPr>
          <w:rFonts w:hint="eastAsia"/>
        </w:rPr>
        <w:t>と</w:t>
      </w:r>
      <w:proofErr w:type="gramEnd"/>
      <w:r>
        <w:rPr>
          <w:rFonts w:hint="eastAsia"/>
        </w:rPr>
        <w:t>平均2乗誤差の関係</w:t>
      </w:r>
    </w:p>
    <w:p w14:paraId="010A8BC2" w14:textId="77777777" w:rsidR="00351390" w:rsidRDefault="00351390">
      <w:pPr>
        <w:widowControl/>
        <w:jc w:val="left"/>
        <w:rPr>
          <w:b/>
          <w:bCs/>
          <w:szCs w:val="21"/>
        </w:rPr>
      </w:pPr>
      <w:r>
        <w:br w:type="page"/>
      </w:r>
    </w:p>
    <w:p w14:paraId="2D00D3EB" w14:textId="2D3F8FA8" w:rsidR="00842206" w:rsidRDefault="00842206" w:rsidP="00842206">
      <w:pPr>
        <w:pStyle w:val="a5"/>
        <w:numPr>
          <w:ilvl w:val="0"/>
          <w:numId w:val="1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考察</w:t>
      </w:r>
    </w:p>
    <w:p w14:paraId="604C795B" w14:textId="11EAB0D3" w:rsidR="001E159C" w:rsidRDefault="001E159C" w:rsidP="001E159C">
      <w:r>
        <w:rPr>
          <w:rFonts w:hint="eastAsia"/>
        </w:rPr>
        <w:t>図１を見ると、数値解は</w:t>
      </w:r>
      <m:oMath>
        <m:r>
          <w:rPr>
            <w:rFonts w:ascii="Cambria Math" w:hAnsi="Cambria Math"/>
          </w:rPr>
          <m:t>x=5</m:t>
        </m:r>
      </m:oMath>
      <w:r w:rsidR="00094065">
        <w:rPr>
          <w:rFonts w:hint="eastAsia"/>
        </w:rPr>
        <w:t>付近では</w:t>
      </w:r>
      <w:r>
        <w:rPr>
          <w:rFonts w:hint="eastAsia"/>
        </w:rPr>
        <w:t>解析解より大きく</w:t>
      </w:r>
      <w:r w:rsidR="00094065">
        <w:rPr>
          <w:rFonts w:hint="eastAsia"/>
        </w:rPr>
        <w:t>、</w:t>
      </w:r>
      <m:oMath>
        <m:r>
          <w:rPr>
            <w:rFonts w:ascii="Cambria Math" w:hAnsi="Cambria Math"/>
          </w:rPr>
          <m:t>x=5</m:t>
        </m:r>
      </m:oMath>
      <w:r w:rsidR="00094065">
        <w:rPr>
          <w:rFonts w:hint="eastAsia"/>
        </w:rPr>
        <w:t>から遠い場所では解析解より小さく</w:t>
      </w:r>
      <w:r>
        <w:rPr>
          <w:rFonts w:hint="eastAsia"/>
        </w:rPr>
        <w:t>計算されていることがわかる。</w:t>
      </w:r>
    </w:p>
    <w:p w14:paraId="27492B2C" w14:textId="1DCED871" w:rsidR="001E159C" w:rsidRPr="006F396C" w:rsidRDefault="001E159C" w:rsidP="001E159C">
      <w:pPr>
        <w:rPr>
          <w:rFonts w:hint="eastAsia"/>
          <w:i/>
        </w:rPr>
      </w:pPr>
      <w:r>
        <w:rPr>
          <w:rFonts w:hint="eastAsia"/>
        </w:rPr>
        <w:t>図２を見ると、</w:t>
      </w:r>
      <m:oMath>
        <m:r>
          <w:rPr>
            <w:rFonts w:ascii="Cambria Math" w:hAnsi="Cambria Math"/>
          </w:rPr>
          <m:t>L=5/3</m:t>
        </m:r>
      </m:oMath>
      <w:r>
        <w:rPr>
          <w:rFonts w:hint="eastAsia"/>
        </w:rPr>
        <w:t>のときは</w:t>
      </w:r>
      <m:oMath>
        <m:r>
          <w:rPr>
            <w:rFonts w:ascii="Cambria Math" w:hAnsi="Cambria Math"/>
          </w:rPr>
          <m:t>θ=0.4</m:t>
        </m:r>
      </m:oMath>
      <w:r>
        <w:rPr>
          <w:rFonts w:hint="eastAsia"/>
        </w:rPr>
        <w:t>ぐらいで最も誤差が小さくなっていることがわかる。図３を見ると、</w:t>
      </w:r>
      <m:oMath>
        <m:r>
          <w:rPr>
            <w:rFonts w:ascii="Cambria Math" w:hAnsi="Cambria Math"/>
          </w:rPr>
          <m:t>L=1/3</m:t>
        </m:r>
      </m:oMath>
      <w:r>
        <w:rPr>
          <w:rFonts w:hint="eastAsia"/>
        </w:rPr>
        <w:t>のときは</w:t>
      </w:r>
      <m:oMath>
        <m:r>
          <w:rPr>
            <w:rFonts w:ascii="Cambria Math" w:hAnsi="Cambria Math"/>
          </w:rPr>
          <m:t>θ=0</m:t>
        </m:r>
      </m:oMath>
      <w:proofErr w:type="gramStart"/>
      <w:r>
        <w:rPr>
          <w:rFonts w:hint="eastAsia"/>
        </w:rPr>
        <w:t>の</w:t>
      </w:r>
      <w:proofErr w:type="gramEnd"/>
      <w:r>
        <w:rPr>
          <w:rFonts w:hint="eastAsia"/>
        </w:rPr>
        <w:t>とき、つまり陽的スキームのときに最も誤差が小さくなっていることがわかる。</w:t>
      </w:r>
    </w:p>
    <w:sectPr w:rsidR="001E159C" w:rsidRPr="006F39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F7B"/>
    <w:multiLevelType w:val="hybridMultilevel"/>
    <w:tmpl w:val="5170CD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CE4874"/>
    <w:multiLevelType w:val="multilevel"/>
    <w:tmpl w:val="04090023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36C907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8A439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C5"/>
    <w:rsid w:val="00094065"/>
    <w:rsid w:val="00195F9A"/>
    <w:rsid w:val="001E159C"/>
    <w:rsid w:val="00236F46"/>
    <w:rsid w:val="00293CC5"/>
    <w:rsid w:val="003076DA"/>
    <w:rsid w:val="00351390"/>
    <w:rsid w:val="00364355"/>
    <w:rsid w:val="00541508"/>
    <w:rsid w:val="00581C80"/>
    <w:rsid w:val="00683CC8"/>
    <w:rsid w:val="006C28A8"/>
    <w:rsid w:val="006F396C"/>
    <w:rsid w:val="00842206"/>
    <w:rsid w:val="00B8224B"/>
    <w:rsid w:val="00CF1B88"/>
    <w:rsid w:val="00E0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E0EBBC"/>
  <w15:chartTrackingRefBased/>
  <w15:docId w15:val="{26396E7A-9B2E-6343-92A2-E2499DC8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C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3CC5"/>
    <w:pPr>
      <w:keepNext/>
      <w:numPr>
        <w:numId w:val="4"/>
      </w:numPr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93CC5"/>
    <w:pPr>
      <w:keepNext/>
      <w:numPr>
        <w:ilvl w:val="1"/>
        <w:numId w:val="4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CC5"/>
    <w:pPr>
      <w:keepNext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3CC5"/>
    <w:pPr>
      <w:keepNext/>
      <w:numPr>
        <w:ilvl w:val="3"/>
        <w:numId w:val="4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CC5"/>
    <w:pPr>
      <w:keepNext/>
      <w:numPr>
        <w:ilvl w:val="4"/>
        <w:numId w:val="4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3CC5"/>
    <w:pPr>
      <w:keepNext/>
      <w:numPr>
        <w:ilvl w:val="5"/>
        <w:numId w:val="4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3CC5"/>
    <w:pPr>
      <w:keepNext/>
      <w:numPr>
        <w:ilvl w:val="6"/>
        <w:numId w:val="4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3CC5"/>
    <w:pPr>
      <w:keepNext/>
      <w:numPr>
        <w:ilvl w:val="7"/>
        <w:numId w:val="4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3CC5"/>
    <w:pPr>
      <w:keepNext/>
      <w:numPr>
        <w:ilvl w:val="8"/>
        <w:numId w:val="4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CC5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293CC5"/>
    <w:rPr>
      <w:rFonts w:asciiTheme="majorHAnsi" w:eastAsiaTheme="majorEastAsia" w:hAnsiTheme="majorHAnsi" w:cstheme="majorBidi"/>
      <w:sz w:val="24"/>
    </w:rPr>
  </w:style>
  <w:style w:type="character" w:customStyle="1" w:styleId="20">
    <w:name w:val="見出し 2 (文字)"/>
    <w:basedOn w:val="a0"/>
    <w:link w:val="2"/>
    <w:uiPriority w:val="9"/>
    <w:rsid w:val="00293CC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293CC5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293CC5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293CC5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293CC5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293CC5"/>
  </w:style>
  <w:style w:type="character" w:customStyle="1" w:styleId="80">
    <w:name w:val="見出し 8 (文字)"/>
    <w:basedOn w:val="a0"/>
    <w:link w:val="8"/>
    <w:uiPriority w:val="9"/>
    <w:semiHidden/>
    <w:rsid w:val="00293CC5"/>
  </w:style>
  <w:style w:type="character" w:customStyle="1" w:styleId="90">
    <w:name w:val="見出し 9 (文字)"/>
    <w:basedOn w:val="a0"/>
    <w:link w:val="9"/>
    <w:uiPriority w:val="9"/>
    <w:semiHidden/>
    <w:rsid w:val="00293CC5"/>
  </w:style>
  <w:style w:type="character" w:styleId="a4">
    <w:name w:val="Placeholder Text"/>
    <w:basedOn w:val="a0"/>
    <w:uiPriority w:val="99"/>
    <w:semiHidden/>
    <w:rsid w:val="00293CC5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CF1B88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尾崎 凌明</dc:creator>
  <cp:keywords/>
  <dc:description/>
  <cp:lastModifiedBy>尾崎 凌明</cp:lastModifiedBy>
  <cp:revision>3</cp:revision>
  <dcterms:created xsi:type="dcterms:W3CDTF">2021-07-21T15:39:00Z</dcterms:created>
  <dcterms:modified xsi:type="dcterms:W3CDTF">2021-07-22T23:33:00Z</dcterms:modified>
</cp:coreProperties>
</file>