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jc w:val="center"/>
        <w:rPr>
          <w:sz w:val="48"/>
          <w:szCs w:val="48"/>
          <w:lang w:val="da-DK"/>
        </w:rPr>
      </w:pPr>
      <w:r>
        <w:rPr>
          <w:color w:val="373D54"/>
          <w:sz w:val="48"/>
          <w:szCs w:val="48"/>
          <w:lang w:val="da-DK"/>
        </w:rPr>
        <w:t>OS2korrespondance</w:t>
      </w:r>
    </w:p>
    <w:p>
      <w:pPr>
        <w:pStyle w:val="Normal"/>
        <w:jc w:val="center"/>
        <w:rPr>
          <w:sz w:val="32"/>
          <w:szCs w:val="32"/>
          <w:lang w:val="da-DK"/>
        </w:rPr>
      </w:pPr>
      <w:r>
        <w:rPr>
          <w:color w:val="525E7E"/>
          <w:sz w:val="32"/>
          <w:szCs w:val="32"/>
          <w:lang w:val="da-DK"/>
        </w:rPr>
        <w:t>Anvendelse af MedcomFileSync</w:t>
      </w:r>
    </w:p>
    <w:p>
      <w:pPr>
        <w:pStyle w:val="Normal"/>
        <w:jc w:val="center"/>
        <w:rPr>
          <w:lang w:val="da-DK"/>
        </w:rPr>
      </w:pPr>
      <w:r>
        <w:rPr>
          <w:lang w:val="da-DK"/>
        </w:rPr>
      </w:r>
    </w:p>
    <w:p>
      <w:pPr>
        <w:pStyle w:val="Normal"/>
        <w:jc w:val="center"/>
        <w:rPr>
          <w:lang w:val="da-DK"/>
        </w:rPr>
      </w:pPr>
      <w:r>
        <w:rPr>
          <w:lang w:val="da-DK"/>
        </w:rPr>
      </w:r>
    </w:p>
    <w:p>
      <w:pPr>
        <w:pStyle w:val="Normal"/>
        <w:jc w:val="center"/>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rPr>
          <w:lang w:val="da-DK"/>
        </w:rPr>
      </w:pPr>
      <w:r>
        <w:rPr>
          <w:lang w:val="da-DK"/>
        </w:rPr>
      </w:r>
    </w:p>
    <w:p>
      <w:pPr>
        <w:pStyle w:val="Normal"/>
        <w:spacing w:before="0" w:after="40"/>
        <w:ind w:hanging="1134" w:left="1134"/>
        <w:rPr>
          <w:lang w:val="da-DK"/>
        </w:rPr>
      </w:pPr>
      <w:r>
        <w:rPr>
          <w:b/>
          <w:lang w:val="da-DK"/>
        </w:rPr>
        <w:t>Version</w:t>
      </w:r>
      <w:r>
        <w:rPr>
          <w:lang w:val="da-DK"/>
        </w:rPr>
        <w:t>:</w:t>
        <w:tab/>
        <w:t>1.2.0</w:t>
      </w:r>
    </w:p>
    <w:p>
      <w:pPr>
        <w:pStyle w:val="Normal"/>
        <w:spacing w:before="0" w:after="40"/>
        <w:ind w:hanging="1134" w:left="1134"/>
        <w:rPr>
          <w:lang w:val="da-DK"/>
        </w:rPr>
      </w:pPr>
      <w:r>
        <w:rPr>
          <w:b/>
          <w:lang w:val="da-DK"/>
        </w:rPr>
        <w:t>Date</w:t>
      </w:r>
      <w:r>
        <w:rPr>
          <w:lang w:val="da-DK"/>
        </w:rPr>
        <w:t>:</w:t>
        <w:tab/>
        <w:t>11.05.2026</w:t>
      </w:r>
    </w:p>
    <w:p>
      <w:pPr>
        <w:pStyle w:val="Normal"/>
        <w:spacing w:before="0" w:after="40"/>
        <w:ind w:hanging="1134" w:left="1134"/>
        <w:rPr>
          <w:lang w:val="da-DK"/>
        </w:rPr>
      </w:pPr>
      <w:r>
        <w:rPr>
          <w:b/>
          <w:lang w:val="da-DK"/>
        </w:rPr>
        <w:t>Author</w:t>
      </w:r>
      <w:r>
        <w:rPr>
          <w:lang w:val="da-DK"/>
        </w:rPr>
        <w:t>:</w:t>
        <w:tab/>
        <w:t>KBP</w:t>
      </w:r>
    </w:p>
    <w:p>
      <w:pPr>
        <w:pStyle w:val="Normal"/>
        <w:rPr>
          <w:lang w:val="da-DK"/>
        </w:rPr>
      </w:pPr>
      <w:r>
        <w:rPr>
          <w:lang w:val="da-DK"/>
        </w:rPr>
      </w:r>
    </w:p>
    <w:sdt>
      <w:sdtPr>
        <w:docPartObj>
          <w:docPartGallery w:val="Table of Contents"/>
          <w:docPartUnique w:val="true"/>
        </w:docPartObj>
      </w:sdtPr>
      <w:sdtContent>
        <w:p>
          <w:pPr>
            <w:pStyle w:val="TOCHeading"/>
            <w:rPr/>
          </w:pPr>
          <w:r>
            <w:br w:type="page"/>
          </w:r>
          <w:r>
            <w:rPr/>
            <w:t>Table of Contents</w:t>
          </w:r>
        </w:p>
        <w:p>
          <w:pPr>
            <w:pStyle w:val="TOC1"/>
            <w:tabs>
              <w:tab w:val="clear" w:pos="1304"/>
              <w:tab w:val="left" w:pos="440" w:leader="none"/>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852_1184934380">
            <w:r>
              <w:rPr>
                <w:webHidden/>
                <w:rStyle w:val="IndexLink"/>
              </w:rPr>
              <w:t>1</w:t>
              <w:tab/>
              <w:t>Indledning</w:t>
              <w:tab/>
              <w:t>3</w:t>
            </w:r>
          </w:hyperlink>
        </w:p>
        <w:p>
          <w:pPr>
            <w:pStyle w:val="TOC2"/>
            <w:tabs>
              <w:tab w:val="clear" w:pos="1304"/>
              <w:tab w:val="left" w:pos="880" w:leader="none"/>
              <w:tab w:val="right" w:pos="9637" w:leader="dot"/>
            </w:tabs>
            <w:rPr/>
          </w:pPr>
          <w:hyperlink w:anchor="__RefHeading___Toc854_1184934380">
            <w:r>
              <w:rPr>
                <w:webHidden/>
                <w:rStyle w:val="IndexLink"/>
              </w:rPr>
              <w:t>1.1</w:t>
              <w:tab/>
              <w:t>Forudsætninger</w:t>
              <w:tab/>
              <w:t>3</w:t>
            </w:r>
          </w:hyperlink>
        </w:p>
        <w:p>
          <w:pPr>
            <w:pStyle w:val="TOC2"/>
            <w:tabs>
              <w:tab w:val="clear" w:pos="1304"/>
              <w:tab w:val="left" w:pos="880" w:leader="none"/>
              <w:tab w:val="right" w:pos="9637" w:leader="dot"/>
            </w:tabs>
            <w:rPr/>
          </w:pPr>
          <w:hyperlink w:anchor="__RefHeading___Toc856_1184934380">
            <w:r>
              <w:rPr>
                <w:webHidden/>
                <w:rStyle w:val="IndexLink"/>
              </w:rPr>
              <w:t>1.2</w:t>
              <w:tab/>
              <w:t>Hvad er nyt i 1.2.0</w:t>
              <w:tab/>
              <w:t>3</w:t>
            </w:r>
          </w:hyperlink>
        </w:p>
        <w:p>
          <w:pPr>
            <w:pStyle w:val="TOC1"/>
            <w:tabs>
              <w:tab w:val="clear" w:pos="1304"/>
              <w:tab w:val="left" w:pos="440" w:leader="none"/>
              <w:tab w:val="right" w:pos="9637" w:leader="dot"/>
            </w:tabs>
            <w:rPr/>
          </w:pPr>
          <w:hyperlink w:anchor="__RefHeading___Toc858_1184934380">
            <w:r>
              <w:rPr>
                <w:webHidden/>
                <w:rStyle w:val="IndexLink"/>
              </w:rPr>
              <w:t>2</w:t>
              <w:tab/>
              <w:t>Installation</w:t>
              <w:tab/>
              <w:t>4</w:t>
            </w:r>
          </w:hyperlink>
        </w:p>
        <w:p>
          <w:pPr>
            <w:pStyle w:val="TOC2"/>
            <w:tabs>
              <w:tab w:val="clear" w:pos="1304"/>
              <w:tab w:val="left" w:pos="880" w:leader="none"/>
              <w:tab w:val="right" w:pos="9637" w:leader="dot"/>
            </w:tabs>
            <w:rPr/>
          </w:pPr>
          <w:hyperlink w:anchor="__RefHeading___Toc860_1184934380">
            <w:r>
              <w:rPr>
                <w:webHidden/>
                <w:rStyle w:val="IndexLink"/>
              </w:rPr>
              <w:t>2.1</w:t>
              <w:tab/>
              <w:t>Førstegangsinstallation</w:t>
              <w:tab/>
              <w:t>4</w:t>
            </w:r>
          </w:hyperlink>
        </w:p>
        <w:p>
          <w:pPr>
            <w:pStyle w:val="TOC2"/>
            <w:tabs>
              <w:tab w:val="clear" w:pos="1304"/>
              <w:tab w:val="left" w:pos="880" w:leader="none"/>
              <w:tab w:val="right" w:pos="9637" w:leader="dot"/>
            </w:tabs>
            <w:rPr/>
          </w:pPr>
          <w:hyperlink w:anchor="__RefHeading___Toc862_1184934380">
            <w:r>
              <w:rPr>
                <w:webHidden/>
                <w:rStyle w:val="IndexLink"/>
              </w:rPr>
              <w:t>2.2</w:t>
              <w:tab/>
              <w:t>Opdatering fra tidligere version</w:t>
              <w:tab/>
              <w:t>4</w:t>
            </w:r>
          </w:hyperlink>
        </w:p>
        <w:p>
          <w:pPr>
            <w:pStyle w:val="TOC1"/>
            <w:tabs>
              <w:tab w:val="clear" w:pos="1304"/>
              <w:tab w:val="left" w:pos="440" w:leader="none"/>
              <w:tab w:val="right" w:pos="9637" w:leader="dot"/>
            </w:tabs>
            <w:rPr/>
          </w:pPr>
          <w:hyperlink w:anchor="__RefHeading___Toc864_1184934380">
            <w:r>
              <w:rPr>
                <w:webHidden/>
                <w:rStyle w:val="IndexLink"/>
              </w:rPr>
              <w:t>3</w:t>
              <w:tab/>
              <w:t>Konfiguration</w:t>
              <w:tab/>
              <w:t>5</w:t>
            </w:r>
          </w:hyperlink>
        </w:p>
        <w:p>
          <w:pPr>
            <w:pStyle w:val="TOC2"/>
            <w:tabs>
              <w:tab w:val="clear" w:pos="1304"/>
              <w:tab w:val="left" w:pos="880" w:leader="none"/>
              <w:tab w:val="right" w:pos="9637" w:leader="dot"/>
            </w:tabs>
            <w:rPr/>
          </w:pPr>
          <w:hyperlink w:anchor="__RefHeading___Toc866_1184934380">
            <w:r>
              <w:rPr>
                <w:webHidden/>
                <w:rStyle w:val="IndexLink"/>
              </w:rPr>
              <w:t>3.1</w:t>
              <w:tab/>
              <w:t>LogFile</w:t>
              <w:tab/>
              <w:t>5</w:t>
            </w:r>
          </w:hyperlink>
        </w:p>
        <w:p>
          <w:pPr>
            <w:pStyle w:val="TOC2"/>
            <w:tabs>
              <w:tab w:val="clear" w:pos="1304"/>
              <w:tab w:val="left" w:pos="880" w:leader="none"/>
              <w:tab w:val="right" w:pos="9637" w:leader="dot"/>
            </w:tabs>
            <w:rPr/>
          </w:pPr>
          <w:hyperlink w:anchor="__RefHeading___Toc868_1184934380">
            <w:r>
              <w:rPr>
                <w:webHidden/>
                <w:rStyle w:val="IndexLink"/>
              </w:rPr>
              <w:t>3.2</w:t>
              <w:tab/>
              <w:t>CronSchedule</w:t>
              <w:tab/>
              <w:t>5</w:t>
            </w:r>
          </w:hyperlink>
        </w:p>
        <w:p>
          <w:pPr>
            <w:pStyle w:val="TOC2"/>
            <w:tabs>
              <w:tab w:val="clear" w:pos="1304"/>
              <w:tab w:val="left" w:pos="880" w:leader="none"/>
              <w:tab w:val="right" w:pos="9637" w:leader="dot"/>
            </w:tabs>
            <w:rPr/>
          </w:pPr>
          <w:hyperlink w:anchor="__RefHeading___Toc870_1184934380">
            <w:r>
              <w:rPr>
                <w:webHidden/>
                <w:rStyle w:val="IndexLink"/>
              </w:rPr>
              <w:t>3.3</w:t>
              <w:tab/>
              <w:t>FileShare</w:t>
              <w:tab/>
              <w:t>5</w:t>
            </w:r>
          </w:hyperlink>
        </w:p>
        <w:p>
          <w:pPr>
            <w:pStyle w:val="TOC2"/>
            <w:tabs>
              <w:tab w:val="clear" w:pos="1304"/>
              <w:tab w:val="left" w:pos="880" w:leader="none"/>
              <w:tab w:val="right" w:pos="9637" w:leader="dot"/>
            </w:tabs>
            <w:rPr/>
          </w:pPr>
          <w:hyperlink w:anchor="__RefHeading___Toc872_1184934380">
            <w:r>
              <w:rPr>
                <w:webHidden/>
                <w:rStyle w:val="IndexLink"/>
              </w:rPr>
              <w:t>3.4</w:t>
              <w:tab/>
              <w:t>FileUpload</w:t>
              <w:tab/>
              <w:t>5</w:t>
            </w:r>
          </w:hyperlink>
        </w:p>
        <w:p>
          <w:pPr>
            <w:pStyle w:val="TOC2"/>
            <w:tabs>
              <w:tab w:val="clear" w:pos="1304"/>
              <w:tab w:val="left" w:pos="880" w:leader="none"/>
              <w:tab w:val="right" w:pos="9637" w:leader="dot"/>
            </w:tabs>
            <w:rPr/>
          </w:pPr>
          <w:hyperlink w:anchor="__RefHeading___Toc874_1184934380">
            <w:r>
              <w:rPr>
                <w:webHidden/>
                <w:rStyle w:val="IndexLink"/>
              </w:rPr>
              <w:t>3.5</w:t>
              <w:tab/>
              <w:t>FileDownloads</w:t>
              <w:tab/>
              <w:t>6</w:t>
            </w:r>
          </w:hyperlink>
        </w:p>
        <w:p>
          <w:pPr>
            <w:pStyle w:val="TOC2"/>
            <w:tabs>
              <w:tab w:val="clear" w:pos="1304"/>
              <w:tab w:val="left" w:pos="880" w:leader="none"/>
              <w:tab w:val="right" w:pos="9637" w:leader="dot"/>
            </w:tabs>
            <w:rPr/>
          </w:pPr>
          <w:hyperlink w:anchor="__RefHeading___Toc876_1184934380">
            <w:r>
              <w:rPr>
                <w:webHidden/>
                <w:rStyle w:val="IndexLink"/>
              </w:rPr>
              <w:t>3.6</w:t>
              <w:tab/>
              <w:t>Komplet eksempel på appsettings.json</w:t>
              <w:tab/>
              <w:t>6</w:t>
            </w:r>
          </w:hyperlink>
        </w:p>
        <w:p>
          <w:pPr>
            <w:pStyle w:val="TOC1"/>
            <w:tabs>
              <w:tab w:val="clear" w:pos="1304"/>
              <w:tab w:val="left" w:pos="440" w:leader="none"/>
              <w:tab w:val="right" w:pos="9637" w:leader="dot"/>
            </w:tabs>
            <w:rPr/>
          </w:pPr>
          <w:hyperlink w:anchor="__RefHeading___Toc878_1184934380">
            <w:r>
              <w:rPr>
                <w:webHidden/>
                <w:rStyle w:val="IndexLink"/>
              </w:rPr>
              <w:t>4</w:t>
              <w:tab/>
              <w:t>Opstart</w:t>
              <w:tab/>
              <w:t>8</w:t>
            </w:r>
          </w:hyperlink>
        </w:p>
        <w:p>
          <w:pPr>
            <w:pStyle w:val="TOC1"/>
            <w:tabs>
              <w:tab w:val="clear" w:pos="1304"/>
              <w:tab w:val="left" w:pos="440" w:leader="none"/>
              <w:tab w:val="right" w:pos="9637" w:leader="dot"/>
            </w:tabs>
            <w:rPr/>
          </w:pPr>
          <w:hyperlink w:anchor="__RefHeading___Toc880_1184934380">
            <w:r>
              <w:rPr>
                <w:webHidden/>
                <w:rStyle w:val="IndexLink"/>
              </w:rPr>
              <w:t>5</w:t>
              <w:tab/>
              <w:t>Verifikation og monitorering</w:t>
              <w:tab/>
              <w:t>9</w:t>
            </w:r>
          </w:hyperlink>
        </w:p>
        <w:p>
          <w:pPr>
            <w:pStyle w:val="TOC2"/>
            <w:tabs>
              <w:tab w:val="clear" w:pos="1304"/>
              <w:tab w:val="left" w:pos="880" w:leader="none"/>
              <w:tab w:val="right" w:pos="9637" w:leader="dot"/>
            </w:tabs>
            <w:rPr/>
          </w:pPr>
          <w:hyperlink w:anchor="__RefHeading___Toc882_1184934380">
            <w:r>
              <w:rPr>
                <w:webHidden/>
                <w:rStyle w:val="IndexLink"/>
              </w:rPr>
              <w:t>5.1</w:t>
              <w:tab/>
              <w:t>På klienten</w:t>
              <w:tab/>
              <w:t>9</w:t>
            </w:r>
          </w:hyperlink>
        </w:p>
        <w:p>
          <w:pPr>
            <w:pStyle w:val="TOC2"/>
            <w:tabs>
              <w:tab w:val="clear" w:pos="1304"/>
              <w:tab w:val="left" w:pos="880" w:leader="none"/>
              <w:tab w:val="right" w:pos="9637" w:leader="dot"/>
            </w:tabs>
            <w:rPr/>
          </w:pPr>
          <w:hyperlink w:anchor="__RefHeading___Toc884_1184934380">
            <w:r>
              <w:rPr>
                <w:webHidden/>
                <w:rStyle w:val="IndexLink"/>
              </w:rPr>
              <w:t>5.2</w:t>
              <w:tab/>
              <w:t>På OS2korrespondance-serveren</w:t>
              <w:tab/>
              <w:t>9</w:t>
            </w:r>
          </w:hyperlink>
        </w:p>
        <w:p>
          <w:pPr>
            <w:pStyle w:val="TOC1"/>
            <w:tabs>
              <w:tab w:val="clear" w:pos="1304"/>
              <w:tab w:val="left" w:pos="440" w:leader="none"/>
              <w:tab w:val="right" w:pos="9637" w:leader="dot"/>
            </w:tabs>
            <w:rPr/>
          </w:pPr>
          <w:hyperlink w:anchor="__RefHeading___Toc886_1184934380">
            <w:r>
              <w:rPr>
                <w:webHidden/>
                <w:rStyle w:val="IndexLink"/>
              </w:rPr>
              <w:t>6</w:t>
              <w:tab/>
              <w:t>Fejlfinding</w:t>
              <w:tab/>
              <w:t>10</w:t>
            </w:r>
          </w:hyperlink>
        </w:p>
        <w:p>
          <w:pPr>
            <w:pStyle w:val="TOC2"/>
            <w:tabs>
              <w:tab w:val="clear" w:pos="1304"/>
              <w:tab w:val="left" w:pos="880" w:leader="none"/>
              <w:tab w:val="right" w:pos="9637" w:leader="dot"/>
            </w:tabs>
            <w:rPr/>
          </w:pPr>
          <w:hyperlink w:anchor="__RefHeading___Toc888_1184934380">
            <w:r>
              <w:rPr>
                <w:webHidden/>
                <w:rStyle w:val="IndexLink"/>
              </w:rPr>
              <w:t>6.2</w:t>
              <w:tab/>
              <w:t>Manuel test af monitorerings-endpointet</w:t>
              <w:tab/>
              <w:t>11</w:t>
            </w:r>
          </w:hyperlink>
        </w:p>
        <w:p>
          <w:pPr>
            <w:pStyle w:val="TOC1"/>
            <w:tabs>
              <w:tab w:val="clear" w:pos="1304"/>
              <w:tab w:val="left" w:pos="440" w:leader="none"/>
              <w:tab w:val="right" w:pos="9637" w:leader="dot"/>
            </w:tabs>
            <w:rPr/>
          </w:pPr>
          <w:hyperlink w:anchor="__RefHeading___Toc890_1184934380">
            <w:r>
              <w:rPr>
                <w:webHidden/>
                <w:rStyle w:val="IndexLink"/>
              </w:rPr>
              <w:t>7</w:t>
              <w:tab/>
              <w:t>Kontakt</w:t>
              <w:tab/>
              <w:t>12</w:t>
            </w:r>
          </w:hyperlink>
          <w:r>
            <w:rPr>
              <w:rStyle w:val="IndexLink"/>
            </w:rPr>
            <w:fldChar w:fldCharType="end"/>
          </w:r>
        </w:p>
      </w:sdtContent>
    </w:sdt>
    <w:p>
      <w:pPr>
        <w:pStyle w:val="Normal"/>
        <w:rPr/>
      </w:pPr>
      <w:r>
        <w:rPr/>
      </w:r>
      <w:bookmarkStart w:id="0" w:name="indledning"/>
      <w:bookmarkStart w:id="1" w:name="indledning"/>
      <w:r>
        <w:br w:type="page"/>
      </w:r>
    </w:p>
    <w:p>
      <w:pPr>
        <w:pStyle w:val="Heading1"/>
        <w:spacing w:before="0" w:after="120"/>
        <w:ind w:hanging="567" w:left="567"/>
        <w:rPr/>
      </w:pPr>
      <w:bookmarkStart w:id="2" w:name="__RefHeading___Toc852_1184934380"/>
      <w:bookmarkEnd w:id="2"/>
      <w:r>
        <w:rPr/>
        <w:t>Indledning</w:t>
      </w:r>
    </w:p>
    <w:p>
      <w:pPr>
        <w:pStyle w:val="Normal"/>
        <w:rPr/>
      </w:pPr>
      <w:r>
        <w:rPr/>
        <w:t>Dette dokument er rettet mod teknikere der skal opsætte, opdatere eller fejlfinde MedcomFileSync.</w:t>
      </w:r>
    </w:p>
    <w:p>
      <w:pPr>
        <w:pStyle w:val="BodyText"/>
        <w:rPr/>
      </w:pPr>
      <w:r>
        <w:rPr/>
        <w:t>MedcomFileSync-servicen anvendes til at kopiere medcom-korrespondancer imellem lokale KFS/LAN-foldere og OS2korrespondance.</w:t>
      </w:r>
    </w:p>
    <w:p>
      <w:pPr>
        <w:pStyle w:val="Heading2"/>
        <w:ind w:hanging="862" w:left="851"/>
        <w:rPr/>
      </w:pPr>
      <w:bookmarkStart w:id="3" w:name="__RefHeading___Toc854_1184934380"/>
      <w:bookmarkStart w:id="4" w:name="forudsætninger"/>
      <w:bookmarkEnd w:id="3"/>
      <w:r>
        <w:rPr/>
        <w:t>Forudsætninger</w:t>
      </w:r>
    </w:p>
    <w:p>
      <w:pPr>
        <w:pStyle w:val="Normal"/>
        <w:rPr/>
      </w:pPr>
      <w:r>
        <w:rPr/>
        <w:t>Der installeres en Windows Service der afvikler MedcomFileSync-integrationen. Denne skal afvikles under en systemkonto der har lov til at læse og skrive filer i KFS/LAN-mapperne.</w:t>
      </w:r>
    </w:p>
    <w:p>
      <w:pPr>
        <w:pStyle w:val="BodyText"/>
        <w:rPr/>
      </w:pPr>
      <w:r>
        <w:rPr/>
        <w:t>Servicen skal kunne tilgå følgende endpoints over HTTPS udefra:</w:t>
      </w:r>
    </w:p>
    <w:p>
      <w:pPr>
        <w:pStyle w:val="Normal"/>
        <w:rPr/>
      </w:pPr>
      <w:r>
        <w:rPr/>
        <w:t>https://s3fileshare.digital-identity.dk — filudveksling</w:t>
      </w:r>
    </w:p>
    <w:p>
      <w:pPr>
        <w:pStyle w:val="Normal"/>
        <w:rPr/>
      </w:pPr>
      <w:bookmarkStart w:id="5" w:name="forudsætninger"/>
      <w:r>
        <w:rPr/>
        <w:t>https://&lt;kommune&gt;.os2korrespondance.dk/api/v1/monitoring — monitorering (nyt i 1.2.0)</w:t>
      </w:r>
      <w:bookmarkEnd w:id="5"/>
    </w:p>
    <w:p>
      <w:pPr>
        <w:pStyle w:val="Heading2"/>
        <w:ind w:hanging="862" w:left="851"/>
        <w:rPr/>
      </w:pPr>
      <w:bookmarkStart w:id="6" w:name="__RefHeading___Toc856_1184934380"/>
      <w:bookmarkStart w:id="7" w:name="hvad-er-nyt-i-1.2.0"/>
      <w:bookmarkEnd w:id="6"/>
      <w:r>
        <w:rPr/>
        <w:t>Hvad er nyt i 1.2.0</w:t>
      </w:r>
    </w:p>
    <w:p>
      <w:pPr>
        <w:pStyle w:val="Normal"/>
        <w:rPr/>
      </w:pPr>
      <w:r>
        <w:rPr/>
        <w:t>Monitorering / IsAlive: Servicen rapporterer periodisk sin status (oppetid og adgang til konfigurerede mapper) til OS2korrespondance. Hvis servicen stopper, genstartes uventet, eller en mappe bliver utilgængelig, sendes en alarm til de modtagere der er konfigureret i OS2korrespondance under Indstillinger → Overvågning.</w:t>
      </w:r>
    </w:p>
    <w:p>
      <w:pPr>
        <w:pStyle w:val="BodyText"/>
        <w:rPr/>
      </w:pPr>
      <w:r>
        <w:rPr/>
        <w:t>Fejlrapportering: Hvis et job fejler, sendes en besked til samme modtagere.</w:t>
      </w:r>
    </w:p>
    <w:p>
      <w:pPr>
        <w:pStyle w:val="BodyText"/>
        <w:rPr/>
      </w:pPr>
      <w:r>
        <w:rPr/>
        <w:t>Nyt konfigurationsfelt MonitorApiKey skal sættes i appsettings.json (se afsnittet om FileUpload). Det tidligere felt IsAliveUrl er erstattet af MonitorApiUrl.</w:t>
      </w:r>
    </w:p>
    <w:p>
      <w:pPr>
        <w:pStyle w:val="BodyText"/>
        <w:rPr/>
      </w:pPr>
      <w:bookmarkStart w:id="8" w:name="indledning"/>
      <w:bookmarkStart w:id="9" w:name="hvad-er-nyt-i-1.2.0"/>
      <w:r>
        <w:rPr/>
        <w:t>Opdaterede afhængigheder (Microsoft.Extensions.*, Serilog, Quartz, RestSharp).</w:t>
      </w:r>
      <w:bookmarkEnd w:id="8"/>
      <w:bookmarkEnd w:id="9"/>
    </w:p>
    <w:p>
      <w:pPr>
        <w:pStyle w:val="Normal"/>
        <w:rPr/>
      </w:pPr>
      <w:r>
        <w:rPr/>
      </w:r>
      <w:bookmarkStart w:id="10" w:name="installation"/>
      <w:bookmarkStart w:id="11" w:name="installation"/>
      <w:r>
        <w:br w:type="page"/>
      </w:r>
    </w:p>
    <w:p>
      <w:pPr>
        <w:pStyle w:val="Heading1"/>
        <w:spacing w:before="0" w:after="120"/>
        <w:ind w:hanging="567" w:left="567"/>
        <w:rPr/>
      </w:pPr>
      <w:bookmarkStart w:id="12" w:name="__RefHeading___Toc858_1184934380"/>
      <w:bookmarkEnd w:id="12"/>
      <w:r>
        <w:rPr/>
        <w:t>Installation</w:t>
      </w:r>
    </w:p>
    <w:p>
      <w:pPr>
        <w:pStyle w:val="Normal"/>
        <w:rPr/>
      </w:pPr>
      <w:r>
        <w:rPr/>
        <w:t>Løsningen leveres som en signeret EXE-installer der kan hentes her:</w:t>
      </w:r>
    </w:p>
    <w:p>
      <w:pPr>
        <w:pStyle w:val="BodyText"/>
        <w:rPr/>
      </w:pPr>
      <w:r>
        <w:rPr/>
        <w:t>https://&lt;kommune&gt;.os2korrespondance.dk/download/MedcomFileSync.exe</w:t>
      </w:r>
    </w:p>
    <w:p>
      <w:pPr>
        <w:pStyle w:val="BodyText"/>
        <w:rPr/>
      </w:pPr>
      <w:r>
        <w:rPr/>
        <w:t>(erstat &lt;kommune&gt; med kommunens egen subdomæneværdi).</w:t>
      </w:r>
    </w:p>
    <w:p>
      <w:pPr>
        <w:pStyle w:val="Heading2"/>
        <w:ind w:hanging="862" w:left="851"/>
        <w:rPr/>
      </w:pPr>
      <w:bookmarkStart w:id="13" w:name="__RefHeading___Toc860_1184934380"/>
      <w:bookmarkStart w:id="14" w:name="førstegangsinstallation"/>
      <w:bookmarkEnd w:id="13"/>
      <w:r>
        <w:rPr/>
        <w:t>Førstegangsinstallation</w:t>
      </w:r>
    </w:p>
    <w:p>
      <w:pPr>
        <w:pStyle w:val="Normal"/>
        <w:rPr/>
      </w:pPr>
      <w:r>
        <w:rPr/>
        <w:t>Download MedcomFileSync.exe fra ovenstående URL.</w:t>
      </w:r>
    </w:p>
    <w:p>
      <w:pPr>
        <w:pStyle w:val="Normal"/>
        <w:rPr/>
      </w:pPr>
      <w:r>
        <w:rPr/>
        <w:t>Kør installeren med administrator-rettigheder. Den installerer servicen og registrerer den i Windows (delayed start).</w:t>
      </w:r>
    </w:p>
    <w:p>
      <w:pPr>
        <w:pStyle w:val="Normal"/>
        <w:rPr/>
      </w:pPr>
      <w:r>
        <w:rPr/>
        <w:t xml:space="preserve">Åbn services.msc, find tjenesten </w:t>
      </w:r>
      <w:r>
        <w:rPr>
          <w:b/>
          <w:bCs/>
        </w:rPr>
        <w:t>MedcomFileSync</w:t>
      </w:r>
      <w:r>
        <w:rPr/>
        <w:t xml:space="preserve">, højreklik → </w:t>
      </w:r>
      <w:r>
        <w:rPr>
          <w:b/>
          <w:bCs/>
        </w:rPr>
        <w:t>Egenskaber</w:t>
      </w:r>
      <w:r>
        <w:rPr/>
        <w:t xml:space="preserve"> → </w:t>
      </w:r>
      <w:r>
        <w:rPr>
          <w:b/>
          <w:bCs/>
        </w:rPr>
        <w:t>Log On</w:t>
      </w:r>
      <w:r>
        <w:rPr/>
        <w:t>, og angiv den systemkonto der har rettigheder til KFS/LAN-mapperne.</w:t>
      </w:r>
    </w:p>
    <w:p>
      <w:pPr>
        <w:pStyle w:val="Normal"/>
        <w:rPr/>
      </w:pPr>
      <w:r>
        <w:rPr/>
        <w:t>Stop servicen igen — den skal konfigureres før den må køre (se næste afsnit).</w:t>
      </w:r>
    </w:p>
    <w:p>
      <w:pPr>
        <w:pStyle w:val="Normal"/>
        <w:rPr/>
      </w:pPr>
      <w:bookmarkStart w:id="15" w:name="førstegangsinstallation"/>
      <w:r>
        <w:rPr/>
        <w:t>Når konfigurationen er på plads, start servicen og verificér (afsnittene Opstart og Verifikation).</w:t>
      </w:r>
      <w:bookmarkEnd w:id="15"/>
    </w:p>
    <w:p>
      <w:pPr>
        <w:pStyle w:val="Heading2"/>
        <w:ind w:hanging="862" w:left="851"/>
        <w:rPr/>
      </w:pPr>
      <w:bookmarkStart w:id="16" w:name="__RefHeading___Toc862_1184934380"/>
      <w:bookmarkStart w:id="17" w:name="opdatering-fra-tidligere-version"/>
      <w:bookmarkEnd w:id="16"/>
      <w:r>
        <w:rPr/>
        <w:t>Opdatering fra tidligere version</w:t>
      </w:r>
    </w:p>
    <w:p>
      <w:pPr>
        <w:pStyle w:val="Normal"/>
        <w:rPr/>
      </w:pPr>
      <w:r>
        <w:rPr/>
        <w:t>Gælder opdatering fra 1.0.0 eller 1.1.0 til 1.2.0.</w:t>
      </w:r>
    </w:p>
    <w:p>
      <w:pPr>
        <w:pStyle w:val="Normal"/>
        <w:rPr/>
      </w:pPr>
      <w:r>
        <w:rPr/>
        <w:t>Stop servicen i services.msc (eller sc stop MedcomFileSync fra en admin-kommandoprompt).</w:t>
      </w:r>
    </w:p>
    <w:p>
      <w:pPr>
        <w:pStyle w:val="Normal"/>
        <w:rPr/>
      </w:pPr>
      <w:r>
        <w:rPr/>
        <w:t>Tag en backup af appsettings.json fra installationsmappen. Standard-sti: C:\Program Files (x86)\Digital Identity\MedcomFileSync\appsettings.json.</w:t>
      </w:r>
    </w:p>
    <w:p>
      <w:pPr>
        <w:pStyle w:val="Normal"/>
        <w:rPr/>
      </w:pPr>
      <w:r>
        <w:rPr/>
        <w:t>Download den nye installer fra https://&lt;kommune&gt;.os2korrespondance.dk/download/MedcomFileSync.exe.</w:t>
      </w:r>
    </w:p>
    <w:p>
      <w:pPr>
        <w:pStyle w:val="Normal"/>
        <w:rPr/>
      </w:pPr>
      <w:r>
        <w:rPr/>
        <w:t>Kør installeren. Den overskriver service-binæren men bevarer som udgangspunkt jeres eksisterende appsettings.json. Tjek for en sikkerheds skyld at jeres værdier stadig er der.</w:t>
      </w:r>
    </w:p>
    <w:p>
      <w:pPr>
        <w:pStyle w:val="Normal"/>
        <w:rPr/>
      </w:pPr>
      <w:r>
        <w:rPr/>
        <w:t>Tilføj de nye monitor-felter i appsettings.json under FileUpload: MonitorApiUrl og MonitorApiKey. Hvis I tidligere havde IsAliveUrl, kan den fjernes — den bruges ikke længere.</w:t>
      </w:r>
    </w:p>
    <w:p>
      <w:pPr>
        <w:pStyle w:val="Normal"/>
        <w:rPr/>
      </w:pPr>
      <w:r>
        <w:rPr/>
        <w:t>Start servicen igen.</w:t>
      </w:r>
    </w:p>
    <w:p>
      <w:pPr>
        <w:pStyle w:val="Normal"/>
        <w:rPr/>
      </w:pPr>
      <w:r>
        <w:rPr/>
        <w:t>Kontrollér logfilen og admin-UI’et (se afsnittet Verifikation).</w:t>
      </w:r>
    </w:p>
    <w:p>
      <w:pPr>
        <w:pStyle w:val="Normal"/>
        <w:rPr/>
      </w:pPr>
      <w:bookmarkStart w:id="18" w:name="installation"/>
      <w:bookmarkStart w:id="19" w:name="opdatering-fra-tidligere-version"/>
      <w:r>
        <w:rPr/>
        <w:t>Bemærk: Servicen kører som Windows-tjeneste, så filerne i installationsmappen kan være låst mens den kører. Stop altid servicen før opgradering.</w:t>
      </w:r>
      <w:bookmarkEnd w:id="18"/>
      <w:bookmarkEnd w:id="19"/>
    </w:p>
    <w:p>
      <w:pPr>
        <w:pStyle w:val="Normal"/>
        <w:rPr/>
      </w:pPr>
      <w:r>
        <w:rPr/>
      </w:r>
      <w:bookmarkStart w:id="20" w:name="konfiguration"/>
      <w:bookmarkStart w:id="21" w:name="konfiguration"/>
      <w:r>
        <w:br w:type="page"/>
      </w:r>
    </w:p>
    <w:p>
      <w:pPr>
        <w:pStyle w:val="Heading1"/>
        <w:spacing w:before="0" w:after="120"/>
        <w:ind w:hanging="567" w:left="567"/>
        <w:rPr/>
      </w:pPr>
      <w:bookmarkStart w:id="22" w:name="__RefHeading___Toc864_1184934380"/>
      <w:bookmarkEnd w:id="22"/>
      <w:r>
        <w:rPr/>
        <w:t>Konfiguration</w:t>
      </w:r>
    </w:p>
    <w:p>
      <w:pPr>
        <w:pStyle w:val="Normal"/>
        <w:rPr/>
      </w:pPr>
      <w:r>
        <w:rPr/>
        <w:t>Efter installationen ligger der en konfigurationsfil i installationsfolderen, der skal tilpasses. Navnet på filen er appsettings.json.</w:t>
      </w:r>
    </w:p>
    <w:p>
      <w:pPr>
        <w:pStyle w:val="BodyText"/>
        <w:rPr/>
      </w:pPr>
      <w:r>
        <w:rPr/>
        <w:t>Filen indeholder følgende sektioner.</w:t>
      </w:r>
    </w:p>
    <w:p>
      <w:pPr>
        <w:pStyle w:val="Heading2"/>
        <w:ind w:hanging="862" w:left="851"/>
        <w:rPr/>
      </w:pPr>
      <w:bookmarkStart w:id="23" w:name="__RefHeading___Toc866_1184934380"/>
      <w:bookmarkStart w:id="24" w:name="logfile"/>
      <w:bookmarkEnd w:id="23"/>
      <w:r>
        <w:rPr/>
        <w:t>LogFile</w:t>
      </w:r>
    </w:p>
    <w:p>
      <w:pPr>
        <w:pStyle w:val="Normal"/>
        <w:rPr/>
      </w:pPr>
      <w:r>
        <w:rPr/>
        <w:t>Sti til hvor loggen skal gemmes. Mappen skal eksistere, og service-kontoen skal have skriveadgang.</w:t>
      </w:r>
    </w:p>
    <w:p>
      <w:pPr>
        <w:pStyle w:val="SourceCode"/>
        <w:rPr/>
      </w:pPr>
      <w:r>
        <w:rPr>
          <w:rStyle w:val="ErrorTok"/>
        </w:rPr>
        <w:t>"LogFile":</w:t>
      </w:r>
      <w:r>
        <w:rPr>
          <w:rStyle w:val="NormalTok"/>
        </w:rPr>
        <w:t xml:space="preserve"> </w:t>
      </w:r>
      <w:r>
        <w:rPr>
          <w:rStyle w:val="ErrorTok"/>
        </w:rPr>
        <w:t>"C:\\logs\\filesync.log"</w:t>
      </w:r>
      <w:bookmarkEnd w:id="24"/>
    </w:p>
    <w:p>
      <w:pPr>
        <w:pStyle w:val="Heading2"/>
        <w:ind w:hanging="862" w:left="851"/>
        <w:rPr/>
      </w:pPr>
      <w:bookmarkStart w:id="25" w:name="__RefHeading___Toc868_1184934380"/>
      <w:bookmarkStart w:id="26" w:name="cronschedule"/>
      <w:bookmarkEnd w:id="25"/>
      <w:r>
        <w:rPr/>
        <w:t>CronSchedule</w:t>
      </w:r>
    </w:p>
    <w:p>
      <w:pPr>
        <w:pStyle w:val="Normal"/>
        <w:rPr/>
      </w:pPr>
      <w:r>
        <w:rPr/>
        <w:t>Hvor ofte integrationen skal afvikles. Standardværdien er hvert 5. minut mellem kl. 5 og 23.</w:t>
      </w:r>
    </w:p>
    <w:p>
      <w:pPr>
        <w:pStyle w:val="SourceCode"/>
        <w:rPr/>
      </w:pPr>
      <w:r>
        <w:rPr>
          <w:rStyle w:val="ErrorTok"/>
        </w:rPr>
        <w:t>"CronSchedule":</w:t>
      </w:r>
      <w:r>
        <w:rPr>
          <w:rStyle w:val="NormalTok"/>
        </w:rPr>
        <w:t xml:space="preserve"> </w:t>
      </w:r>
      <w:r>
        <w:rPr>
          <w:rStyle w:val="ErrorTok"/>
        </w:rPr>
        <w:t>"0</w:t>
      </w:r>
      <w:r>
        <w:rPr>
          <w:rStyle w:val="NormalTok"/>
        </w:rPr>
        <w:t xml:space="preserve"> </w:t>
      </w:r>
      <w:r>
        <w:rPr>
          <w:rStyle w:val="ErrorTok"/>
        </w:rPr>
        <w:t>/5</w:t>
      </w:r>
      <w:r>
        <w:rPr>
          <w:rStyle w:val="NormalTok"/>
        </w:rPr>
        <w:t xml:space="preserve"> </w:t>
      </w:r>
      <w:r>
        <w:rPr>
          <w:rStyle w:val="ErrorTok"/>
        </w:rPr>
        <w:t>5-23</w:t>
      </w:r>
      <w:r>
        <w:rPr>
          <w:rStyle w:val="NormalTok"/>
        </w:rPr>
        <w:t xml:space="preserve"> </w:t>
      </w:r>
      <w:r>
        <w:rPr>
          <w:rStyle w:val="ErrorTok"/>
        </w:rPr>
        <w:t>?</w:t>
      </w:r>
      <w:r>
        <w:rPr>
          <w:rStyle w:val="NormalTok"/>
        </w:rPr>
        <w:t xml:space="preserve"> </w:t>
      </w:r>
      <w:r>
        <w:rPr>
          <w:rStyle w:val="ErrorTok"/>
        </w:rPr>
        <w:t>*</w:t>
      </w:r>
      <w:r>
        <w:rPr>
          <w:rStyle w:val="NormalTok"/>
        </w:rPr>
        <w:t xml:space="preserve"> </w:t>
      </w:r>
      <w:r>
        <w:rPr>
          <w:rStyle w:val="ErrorTok"/>
        </w:rPr>
        <w:t>*"</w:t>
      </w:r>
      <w:bookmarkEnd w:id="26"/>
    </w:p>
    <w:p>
      <w:pPr>
        <w:pStyle w:val="Heading2"/>
        <w:ind w:hanging="862" w:left="851"/>
        <w:rPr/>
      </w:pPr>
      <w:bookmarkStart w:id="27" w:name="__RefHeading___Toc870_1184934380"/>
      <w:bookmarkStart w:id="28" w:name="fileshare"/>
      <w:bookmarkEnd w:id="27"/>
      <w:r>
        <w:rPr/>
        <w:t>FileShare</w:t>
      </w:r>
    </w:p>
    <w:p>
      <w:pPr>
        <w:pStyle w:val="Normal"/>
        <w:rPr/>
      </w:pPr>
      <w:r>
        <w:rPr/>
        <w:t>Adgang til OS2korrespondance’s filudveksling. I praksis er det kun apiKey der ændres — den skal sættes til en kundespecifik nøgle som Digital Identity ApS udleverer. Kontakt Digital Identity hvis I ikke har modtaget den.</w:t>
      </w:r>
    </w:p>
    <w:p>
      <w:pPr>
        <w:pStyle w:val="SourceCode"/>
        <w:rPr/>
      </w:pPr>
      <w:r>
        <w:rPr>
          <w:rStyle w:val="ErrorTok"/>
        </w:rPr>
        <w:t>"FileShare":</w:t>
      </w:r>
      <w:r>
        <w:rPr>
          <w:rStyle w:val="NormalTok"/>
        </w:rPr>
        <w:t xml:space="preserve"> </w:t>
      </w:r>
      <w:r>
        <w:rPr>
          <w:rStyle w:val="FunctionTok"/>
        </w:rPr>
        <w:t>{</w:t>
      </w:r>
      <w:r>
        <w:rPr/>
        <w:br/>
      </w:r>
      <w:r>
        <w:rPr>
          <w:rStyle w:val="NormalTok"/>
        </w:rPr>
        <w:t xml:space="preserve">  </w:t>
      </w:r>
      <w:r>
        <w:rPr>
          <w:rStyle w:val="DataTypeTok"/>
        </w:rPr>
        <w:t>"url"</w:t>
      </w:r>
      <w:r>
        <w:rPr>
          <w:rStyle w:val="FunctionTok"/>
        </w:rPr>
        <w:t>:</w:t>
      </w:r>
      <w:r>
        <w:rPr>
          <w:rStyle w:val="NormalTok"/>
        </w:rPr>
        <w:t xml:space="preserve"> </w:t>
      </w:r>
      <w:r>
        <w:rPr>
          <w:rStyle w:val="StringTok"/>
        </w:rPr>
        <w:t>"https://s3fileshare.digital-identity.dk"</w:t>
      </w:r>
      <w:r>
        <w:rPr>
          <w:rStyle w:val="FunctionTok"/>
        </w:rPr>
        <w:t>,</w:t>
      </w:r>
      <w:r>
        <w:rPr/>
        <w:br/>
      </w:r>
      <w:r>
        <w:rPr>
          <w:rStyle w:val="NormalTok"/>
        </w:rPr>
        <w:t xml:space="preserve">  </w:t>
      </w:r>
      <w:r>
        <w:rPr>
          <w:rStyle w:val="DataTypeTok"/>
        </w:rPr>
        <w:t>"apiKey"</w:t>
      </w:r>
      <w:r>
        <w:rPr>
          <w:rStyle w:val="FunctionTok"/>
        </w:rPr>
        <w:t>:</w:t>
      </w:r>
      <w:r>
        <w:rPr>
          <w:rStyle w:val="NormalTok"/>
        </w:rPr>
        <w:t xml:space="preserve"> </w:t>
      </w:r>
      <w:r>
        <w:rPr>
          <w:rStyle w:val="StringTok"/>
        </w:rPr>
        <w:t>"NøgleFraDigitalIdentity"</w:t>
      </w:r>
      <w:r>
        <w:rPr/>
        <w:br/>
      </w:r>
      <w:r>
        <w:rPr>
          <w:rStyle w:val="FunctionTok"/>
        </w:rPr>
        <w:t>}</w:t>
      </w:r>
      <w:bookmarkEnd w:id="28"/>
    </w:p>
    <w:p>
      <w:pPr>
        <w:pStyle w:val="Heading2"/>
        <w:ind w:hanging="862" w:left="851"/>
        <w:rPr/>
      </w:pPr>
      <w:bookmarkStart w:id="29" w:name="__RefHeading___Toc872_1184934380"/>
      <w:bookmarkStart w:id="30" w:name="fileupload"/>
      <w:bookmarkEnd w:id="29"/>
      <w:r>
        <w:rPr/>
        <w:t>FileUpload</w:t>
      </w:r>
    </w:p>
    <w:p>
      <w:pPr>
        <w:pStyle w:val="Normal"/>
        <w:rPr/>
      </w:pPr>
      <w:r>
        <w:rPr/>
        <w:t>Konfigurerer upload fra KMD til OS2korrespondance samt monitorerings-rapportering (nyt i 1.2.0).</w:t>
      </w:r>
    </w:p>
    <w:p>
      <w:pPr>
        <w:pStyle w:val="SourceCode"/>
        <w:rPr/>
      </w:pPr>
      <w:r>
        <w:rPr>
          <w:rStyle w:val="ErrorTok"/>
        </w:rPr>
        <w:t>"FileUpload":</w:t>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"MedcomIn"</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frakmd"</w:t>
      </w:r>
      <w:r>
        <w:rPr>
          <w:rStyle w:val="FunctionTok"/>
        </w:rPr>
        <w:t>,</w:t>
      </w:r>
      <w:r>
        <w:rPr/>
        <w:br/>
      </w:r>
      <w:r>
        <w:rPr>
          <w:rStyle w:val="NormalTok"/>
        </w:rPr>
        <w:t xml:space="preserve">  </w:t>
      </w:r>
      <w:r>
        <w:rPr>
          <w:rStyle w:val="DataTypeTok"/>
        </w:rPr>
        <w:t>"ProcessedPath"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frakmd</w:t>
      </w:r>
      <w:r>
        <w:rPr>
          <w:rStyle w:val="CharTok"/>
        </w:rPr>
        <w:t>\\</w:t>
      </w:r>
      <w:r>
        <w:rPr>
          <w:rStyle w:val="StringTok"/>
        </w:rPr>
        <w:t>processed"</w:t>
      </w:r>
      <w:r>
        <w:rPr>
          <w:rStyle w:val="FunctionTok"/>
        </w:rPr>
        <w:t>,</w:t>
      </w:r>
      <w:r>
        <w:rPr/>
        <w:br/>
      </w:r>
      <w:r>
        <w:rPr>
          <w:rStyle w:val="NormalTok"/>
        </w:rPr>
        <w:t xml:space="preserve">  </w:t>
      </w:r>
      <w:r>
        <w:rPr>
          <w:rStyle w:val="DataTypeTok"/>
        </w:rPr>
        <w:t>"MonitorApiUrl"</w:t>
      </w:r>
      <w:r>
        <w:rPr>
          <w:rStyle w:val="FunctionTok"/>
        </w:rPr>
        <w:t>:</w:t>
      </w:r>
      <w:r>
        <w:rPr>
          <w:rStyle w:val="NormalTok"/>
        </w:rPr>
        <w:t xml:space="preserve"> </w:t>
      </w:r>
      <w:r>
        <w:rPr>
          <w:rStyle w:val="StringTok"/>
        </w:rPr>
        <w:t>"https://kommune.os2korrespondance.dk/api/v1/monitoring"</w:t>
      </w:r>
      <w:r>
        <w:rPr>
          <w:rStyle w:val="FunctionTok"/>
        </w:rPr>
        <w:t>,</w:t>
      </w:r>
      <w:r>
        <w:rPr/>
        <w:br/>
      </w:r>
      <w:r>
        <w:rPr>
          <w:rStyle w:val="NormalTok"/>
        </w:rPr>
        <w:t xml:space="preserve">  </w:t>
      </w:r>
      <w:r>
        <w:rPr>
          <w:rStyle w:val="DataTypeTok"/>
        </w:rPr>
        <w:t>"MonitorApiKey"</w:t>
      </w:r>
      <w:r>
        <w:rPr>
          <w:rStyle w:val="FunctionTok"/>
        </w:rPr>
        <w:t>:</w:t>
      </w:r>
      <w:r>
        <w:rPr>
          <w:rStyle w:val="NormalTok"/>
        </w:rPr>
        <w:t xml:space="preserve"> </w:t>
      </w:r>
      <w:r>
        <w:rPr>
          <w:rStyle w:val="StringTok"/>
        </w:rPr>
        <w:t>"NøgleFraDigitalIdentity"</w:t>
      </w:r>
      <w:r>
        <w:rPr/>
        <w:br/>
      </w:r>
      <w:r>
        <w:rPr>
          <w:rStyle w:val="FunctionTok"/>
        </w:rPr>
        <w:t>}</w:t>
      </w:r>
    </w:p>
    <w:p>
      <w:pPr>
        <w:pStyle w:val="Normal"/>
        <w:rPr/>
      </w:pPr>
      <w:r>
        <w:rPr/>
        <w:t>DirectoryPath sættes til mappen hvor korrespondancer lægges når de kommer fra KMD.</w:t>
      </w:r>
    </w:p>
    <w:p>
      <w:pPr>
        <w:pStyle w:val="BodyText"/>
        <w:rPr/>
      </w:pPr>
      <w:r>
        <w:rPr/>
        <w:t>ProcessedPath sættes til mappen hvor korrespondancer flyttes hen efter behandling.</w:t>
      </w:r>
    </w:p>
    <w:p>
      <w:pPr>
        <w:pStyle w:val="BodyText"/>
        <w:rPr/>
      </w:pPr>
      <w:r>
        <w:rPr/>
        <w:t>MonitorApiUrl sættes til kommunens OS2korrespondance monitorerings-endpoint — erstat kommune med kommunens subdomæne. URL’en må ikke ende med skråstreg.</w:t>
      </w:r>
    </w:p>
    <w:p>
      <w:pPr>
        <w:pStyle w:val="BodyText"/>
        <w:rPr/>
      </w:pPr>
      <w:bookmarkStart w:id="31" w:name="fileupload"/>
      <w:r>
        <w:rPr/>
        <w:t>MonitorApiKey sættes til en API-nøgle udleveret af Digital Identity (ofte samme værdi som FileShare.apiKey, men verificér).</w:t>
      </w:r>
      <w:bookmarkEnd w:id="31"/>
    </w:p>
    <w:p>
      <w:pPr>
        <w:pStyle w:val="Heading2"/>
        <w:ind w:hanging="862" w:left="851"/>
        <w:rPr/>
      </w:pPr>
      <w:bookmarkStart w:id="32" w:name="__RefHeading___Toc874_1184934380"/>
      <w:bookmarkStart w:id="33" w:name="filedownloads"/>
      <w:bookmarkEnd w:id="32"/>
      <w:r>
        <w:rPr/>
        <w:t>FileDownloads</w:t>
      </w:r>
    </w:p>
    <w:p>
      <w:pPr>
        <w:pStyle w:val="Normal"/>
        <w:rPr/>
      </w:pPr>
      <w:r>
        <w:rPr/>
        <w:t>Konfigurerer hvor filer fra OS2korrespondance til KMD skal placeres.</w:t>
      </w:r>
    </w:p>
    <w:p>
      <w:pPr>
        <w:pStyle w:val="SourceCode"/>
        <w:rPr/>
      </w:pPr>
      <w:r>
        <w:rPr>
          <w:rStyle w:val="ErrorTok"/>
        </w:rPr>
        <w:t>"FileDownloads":</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"MedcomOut"</w:t>
      </w:r>
      <w:r>
        <w:rPr>
          <w:rStyle w:val="FunctionTok"/>
        </w:rPr>
        <w:t>,</w:t>
      </w:r>
      <w:r>
        <w:rPr/>
        <w:br/>
      </w:r>
      <w:r>
        <w:rPr>
          <w:rStyle w:val="NormalTok"/>
        </w:rPr>
        <w:t xml:space="preserve">    </w:t>
      </w:r>
      <w:r>
        <w:rPr>
          <w:rStyle w:val="DataTypeTok"/>
        </w:rPr>
        <w:t>"S3Path"</w:t>
      </w:r>
      <w:r>
        <w:rPr>
          <w:rStyle w:val="FunctionTok"/>
        </w:rPr>
        <w:t>:</w:t>
      </w:r>
      <w:r>
        <w:rPr>
          <w:rStyle w:val="NormalTok"/>
        </w:rPr>
        <w:t xml:space="preserve"> </w:t>
      </w:r>
      <w:r>
        <w:rPr>
          <w:rStyle w:val="StringTok"/>
        </w:rPr>
        <w:t>"out/"</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tilkmd"</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"MedcomArkiv"</w:t>
      </w:r>
      <w:r>
        <w:rPr>
          <w:rStyle w:val="FunctionTok"/>
        </w:rPr>
        <w:t>,</w:t>
      </w:r>
      <w:r>
        <w:rPr/>
        <w:br/>
      </w:r>
      <w:r>
        <w:rPr>
          <w:rStyle w:val="NormalTok"/>
        </w:rPr>
        <w:t xml:space="preserve">    </w:t>
      </w:r>
      <w:r>
        <w:rPr>
          <w:rStyle w:val="DataTypeTok"/>
        </w:rPr>
        <w:t>"S3Path"</w:t>
      </w:r>
      <w:r>
        <w:rPr>
          <w:rStyle w:val="FunctionTok"/>
        </w:rPr>
        <w:t>:</w:t>
      </w:r>
      <w:r>
        <w:rPr>
          <w:rStyle w:val="NormalTok"/>
        </w:rPr>
        <w:t xml:space="preserve"> </w:t>
      </w:r>
      <w:r>
        <w:rPr>
          <w:rStyle w:val="StringTok"/>
        </w:rPr>
        <w:t>"arkiv/"</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arkiv"</w:t>
      </w:r>
      <w:r>
        <w:rPr/>
        <w:br/>
      </w:r>
      <w:r>
        <w:rPr>
          <w:rStyle w:val="NormalTok"/>
        </w:rPr>
        <w:t xml:space="preserve">  </w:t>
      </w:r>
      <w:r>
        <w:rPr>
          <w:rStyle w:val="FunctionTok"/>
        </w:rPr>
        <w:t>}</w:t>
      </w:r>
      <w:r>
        <w:rPr/>
        <w:br/>
      </w:r>
      <w:r>
        <w:rPr>
          <w:rStyle w:val="OtherTok"/>
        </w:rPr>
        <w:t>]</w:t>
      </w:r>
    </w:p>
    <w:p>
      <w:pPr>
        <w:pStyle w:val="Normal"/>
        <w:rPr/>
      </w:pPr>
      <w:r>
        <w:rPr/>
        <w:t>MedcomOut.DirectoryPath sættes til den mappe som KMD læser korrespondancer fra.</w:t>
      </w:r>
    </w:p>
    <w:p>
      <w:pPr>
        <w:pStyle w:val="BodyText"/>
        <w:rPr/>
      </w:pPr>
      <w:bookmarkStart w:id="34" w:name="filedownloads"/>
      <w:r>
        <w:rPr/>
        <w:t>MedcomArkiv.DirectoryPath sættes til den mappe hvor I ønsker arkivfiler placeret. Arkivfiler er kopier af de filer der er sendt til KMD samt tilhørende læsbar PDF.</w:t>
      </w:r>
      <w:bookmarkEnd w:id="34"/>
    </w:p>
    <w:p>
      <w:pPr>
        <w:pStyle w:val="Heading2"/>
        <w:ind w:hanging="862" w:left="851"/>
        <w:rPr/>
      </w:pPr>
      <w:bookmarkStart w:id="35" w:name="__RefHeading___Toc876_1184934380"/>
      <w:bookmarkStart w:id="36" w:name="komplet-eksempel-på-appsettings.json"/>
      <w:bookmarkEnd w:id="35"/>
      <w:r>
        <w:rPr/>
        <w:t>Komplet eksempel på appsettings.json</w:t>
      </w:r>
    </w:p>
    <w:p>
      <w:pPr>
        <w:pStyle w:val="Normal"/>
        <w:rPr/>
      </w:pPr>
      <w:r>
        <w:rPr/>
        <w:t>Eksemplet nedenfor viser en fuldt udfyldt konfiguration for en kommune med subdomænet kommune. Erstat kommune, NøgleFraDigitalIdentity og stierne med jeres egne værdier.</w:t>
      </w:r>
    </w:p>
    <w:p>
      <w:pPr>
        <w:pStyle w:val="SourceCode"/>
        <w:rPr/>
      </w:pPr>
      <w:r>
        <w:rPr>
          <w:rStyle w:val="FunctionTok"/>
        </w:rPr>
        <w:t>{</w:t>
      </w:r>
      <w:r>
        <w:rPr/>
        <w:br/>
      </w:r>
      <w:r>
        <w:rPr>
          <w:rStyle w:val="NormalTok"/>
        </w:rPr>
        <w:t xml:space="preserve">  </w:t>
      </w:r>
      <w:r>
        <w:rPr>
          <w:rStyle w:val="DataTypeTok"/>
        </w:rPr>
        <w:t>"LogFile"</w:t>
      </w:r>
      <w:r>
        <w:rPr>
          <w:rStyle w:val="FunctionTok"/>
        </w:rPr>
        <w:t>:</w:t>
      </w:r>
      <w:r>
        <w:rPr>
          <w:rStyle w:val="NormalTok"/>
        </w:rPr>
        <w:t xml:space="preserve"> </w:t>
      </w:r>
      <w:r>
        <w:rPr>
          <w:rStyle w:val="StringTok"/>
        </w:rPr>
        <w:t>"C:</w:t>
      </w:r>
      <w:r>
        <w:rPr>
          <w:rStyle w:val="CharTok"/>
        </w:rPr>
        <w:t>\\</w:t>
      </w:r>
      <w:r>
        <w:rPr>
          <w:rStyle w:val="StringTok"/>
        </w:rPr>
        <w:t>logs</w:t>
      </w:r>
      <w:r>
        <w:rPr>
          <w:rStyle w:val="CharTok"/>
        </w:rPr>
        <w:t>\\</w:t>
      </w:r>
      <w:r>
        <w:rPr>
          <w:rStyle w:val="StringTok"/>
        </w:rPr>
        <w:t>filesync.log"</w:t>
      </w:r>
      <w:r>
        <w:rPr>
          <w:rStyle w:val="FunctionTok"/>
        </w:rPr>
        <w:t>,</w:t>
      </w:r>
      <w:r>
        <w:rPr/>
        <w:br/>
      </w:r>
      <w:r>
        <w:rPr>
          <w:rStyle w:val="NormalTok"/>
        </w:rPr>
        <w:t xml:space="preserve">  </w:t>
      </w:r>
      <w:r>
        <w:rPr>
          <w:rStyle w:val="DataTypeTok"/>
        </w:rPr>
        <w:t>"CronSchedule"</w:t>
      </w:r>
      <w:r>
        <w:rPr>
          <w:rStyle w:val="FunctionTok"/>
        </w:rPr>
        <w:t>:</w:t>
      </w:r>
      <w:r>
        <w:rPr>
          <w:rStyle w:val="NormalTok"/>
        </w:rPr>
        <w:t xml:space="preserve"> </w:t>
      </w:r>
      <w:r>
        <w:rPr>
          <w:rStyle w:val="StringTok"/>
        </w:rPr>
        <w:t>"0 /5 5-23 ? * *"</w:t>
      </w:r>
      <w:r>
        <w:rPr>
          <w:rStyle w:val="FunctionTok"/>
        </w:rPr>
        <w:t>,</w:t>
      </w:r>
      <w:r>
        <w:rPr/>
        <w:br/>
      </w:r>
      <w:r>
        <w:rPr>
          <w:rStyle w:val="NormalTok"/>
        </w:rPr>
        <w:t xml:space="preserve">  </w:t>
      </w:r>
      <w:r>
        <w:rPr>
          <w:rStyle w:val="DataTypeTok"/>
        </w:rPr>
        <w:t>"FileShare"</w:t>
      </w:r>
      <w:r>
        <w:rPr>
          <w:rStyle w:val="FunctionTok"/>
        </w:rPr>
        <w:t>:</w:t>
      </w:r>
      <w:r>
        <w:rPr>
          <w:rStyle w:val="NormalTok"/>
        </w:rPr>
        <w:t xml:space="preserve"> </w:t>
      </w:r>
      <w:r>
        <w:rPr>
          <w:rStyle w:val="FunctionTok"/>
        </w:rPr>
        <w:t>{</w:t>
      </w:r>
      <w:r>
        <w:rPr/>
        <w:br/>
      </w:r>
      <w:r>
        <w:rPr>
          <w:rStyle w:val="NormalTok"/>
        </w:rPr>
        <w:t xml:space="preserve">    </w:t>
      </w:r>
      <w:r>
        <w:rPr>
          <w:rStyle w:val="DataTypeTok"/>
        </w:rPr>
        <w:t>"url"</w:t>
      </w:r>
      <w:r>
        <w:rPr>
          <w:rStyle w:val="FunctionTok"/>
        </w:rPr>
        <w:t>:</w:t>
      </w:r>
      <w:r>
        <w:rPr>
          <w:rStyle w:val="NormalTok"/>
        </w:rPr>
        <w:t xml:space="preserve"> </w:t>
      </w:r>
      <w:r>
        <w:rPr>
          <w:rStyle w:val="StringTok"/>
        </w:rPr>
        <w:t>"https://s3fileshare.digital-identity.dk"</w:t>
      </w:r>
      <w:r>
        <w:rPr>
          <w:rStyle w:val="FunctionTok"/>
        </w:rPr>
        <w:t>,</w:t>
      </w:r>
      <w:r>
        <w:rPr/>
        <w:br/>
      </w:r>
      <w:r>
        <w:rPr>
          <w:rStyle w:val="NormalTok"/>
        </w:rPr>
        <w:t xml:space="preserve">    </w:t>
      </w:r>
      <w:r>
        <w:rPr>
          <w:rStyle w:val="DataTypeTok"/>
        </w:rPr>
        <w:t>"apiKey"</w:t>
      </w:r>
      <w:r>
        <w:rPr>
          <w:rStyle w:val="FunctionTok"/>
        </w:rPr>
        <w:t>:</w:t>
      </w:r>
      <w:r>
        <w:rPr>
          <w:rStyle w:val="NormalTok"/>
        </w:rPr>
        <w:t xml:space="preserve"> </w:t>
      </w:r>
      <w:r>
        <w:rPr>
          <w:rStyle w:val="StringTok"/>
        </w:rPr>
        <w:t>"NøgleFraDigitalIdentity"</w:t>
      </w:r>
      <w:r>
        <w:rPr/>
        <w:br/>
      </w:r>
      <w:r>
        <w:rPr>
          <w:rStyle w:val="NormalTok"/>
        </w:rPr>
        <w:t xml:space="preserve">  </w:t>
      </w:r>
      <w:r>
        <w:rPr>
          <w:rStyle w:val="FunctionTok"/>
        </w:rPr>
        <w:t>},</w:t>
      </w:r>
      <w:r>
        <w:rPr/>
        <w:br/>
      </w:r>
      <w:r>
        <w:rPr>
          <w:rStyle w:val="NormalTok"/>
        </w:rPr>
        <w:t xml:space="preserve">  </w:t>
      </w:r>
      <w:r>
        <w:rPr>
          <w:rStyle w:val="DataTypeTok"/>
        </w:rPr>
        <w:t>"FileUpload"</w:t>
      </w:r>
      <w:r>
        <w:rPr>
          <w:rStyle w:val="FunctionTok"/>
        </w:rPr>
        <w:t>:</w:t>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"MedcomIn"</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frakmd"</w:t>
      </w:r>
      <w:r>
        <w:rPr>
          <w:rStyle w:val="FunctionTok"/>
        </w:rPr>
        <w:t>,</w:t>
      </w:r>
      <w:r>
        <w:rPr/>
        <w:br/>
      </w:r>
      <w:r>
        <w:rPr>
          <w:rStyle w:val="NormalTok"/>
        </w:rPr>
        <w:t xml:space="preserve">    </w:t>
      </w:r>
      <w:r>
        <w:rPr>
          <w:rStyle w:val="DataTypeTok"/>
        </w:rPr>
        <w:t>"ProcessedPath"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frakmd</w:t>
      </w:r>
      <w:r>
        <w:rPr>
          <w:rStyle w:val="CharTok"/>
        </w:rPr>
        <w:t>\\</w:t>
      </w:r>
      <w:r>
        <w:rPr>
          <w:rStyle w:val="StringTok"/>
        </w:rPr>
        <w:t>processed"</w:t>
      </w:r>
      <w:r>
        <w:rPr>
          <w:rStyle w:val="FunctionTok"/>
        </w:rPr>
        <w:t>,</w:t>
      </w:r>
      <w:r>
        <w:rPr/>
        <w:br/>
      </w:r>
      <w:r>
        <w:rPr>
          <w:rStyle w:val="NormalTok"/>
        </w:rPr>
        <w:t xml:space="preserve">    </w:t>
      </w:r>
      <w:r>
        <w:rPr>
          <w:rStyle w:val="DataTypeTok"/>
        </w:rPr>
        <w:t>"MonitorApiUrl"</w:t>
      </w:r>
      <w:r>
        <w:rPr>
          <w:rStyle w:val="FunctionTok"/>
        </w:rPr>
        <w:t>:</w:t>
      </w:r>
      <w:r>
        <w:rPr>
          <w:rStyle w:val="NormalTok"/>
        </w:rPr>
        <w:t xml:space="preserve"> </w:t>
      </w:r>
      <w:r>
        <w:rPr>
          <w:rStyle w:val="StringTok"/>
        </w:rPr>
        <w:t>"https://kommune.os2korrespondance.dk/api/v1/monitoring"</w:t>
      </w:r>
      <w:r>
        <w:rPr>
          <w:rStyle w:val="FunctionTok"/>
        </w:rPr>
        <w:t>,</w:t>
      </w:r>
      <w:r>
        <w:rPr/>
        <w:br/>
      </w:r>
      <w:r>
        <w:rPr>
          <w:rStyle w:val="NormalTok"/>
        </w:rPr>
        <w:t xml:space="preserve">    </w:t>
      </w:r>
      <w:r>
        <w:rPr>
          <w:rStyle w:val="DataTypeTok"/>
        </w:rPr>
        <w:t>"MonitorApiKey"</w:t>
      </w:r>
      <w:r>
        <w:rPr>
          <w:rStyle w:val="FunctionTok"/>
        </w:rPr>
        <w:t>:</w:t>
      </w:r>
      <w:r>
        <w:rPr>
          <w:rStyle w:val="NormalTok"/>
        </w:rPr>
        <w:t xml:space="preserve"> </w:t>
      </w:r>
      <w:r>
        <w:rPr>
          <w:rStyle w:val="StringTok"/>
        </w:rPr>
        <w:t>"NøgleFraDigitalIdentity"</w:t>
      </w:r>
      <w:r>
        <w:rPr/>
        <w:br/>
      </w:r>
      <w:r>
        <w:rPr>
          <w:rStyle w:val="NormalTok"/>
        </w:rPr>
        <w:t xml:space="preserve">  </w:t>
      </w:r>
      <w:r>
        <w:rPr>
          <w:rStyle w:val="FunctionTok"/>
        </w:rPr>
        <w:t>},</w:t>
      </w:r>
      <w:r>
        <w:rPr/>
        <w:br/>
      </w:r>
      <w:r>
        <w:rPr>
          <w:rStyle w:val="NormalTok"/>
        </w:rPr>
        <w:t xml:space="preserve">  </w:t>
      </w:r>
      <w:r>
        <w:rPr>
          <w:rStyle w:val="DataTypeTok"/>
        </w:rPr>
        <w:t>"FileDownloads"</w:t>
      </w:r>
      <w:r>
        <w:rPr>
          <w:rStyle w:val="FunctionTok"/>
        </w:rPr>
        <w:t>:</w:t>
      </w:r>
      <w:r>
        <w:rPr>
          <w:rStyle w:val="NormalTok"/>
        </w:rPr>
        <w:t xml:space="preserve"> </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"MedcomOut"</w:t>
      </w:r>
      <w:r>
        <w:rPr>
          <w:rStyle w:val="FunctionTok"/>
        </w:rPr>
        <w:t>,</w:t>
      </w:r>
      <w:r>
        <w:rPr/>
        <w:br/>
      </w:r>
      <w:r>
        <w:rPr>
          <w:rStyle w:val="NormalTok"/>
        </w:rPr>
        <w:t xml:space="preserve">      </w:t>
      </w:r>
      <w:r>
        <w:rPr>
          <w:rStyle w:val="DataTypeTok"/>
        </w:rPr>
        <w:t>"S3Path"</w:t>
      </w:r>
      <w:r>
        <w:rPr>
          <w:rStyle w:val="FunctionTok"/>
        </w:rPr>
        <w:t>:</w:t>
      </w:r>
      <w:r>
        <w:rPr>
          <w:rStyle w:val="NormalTok"/>
        </w:rPr>
        <w:t xml:space="preserve"> </w:t>
      </w:r>
      <w:r>
        <w:rPr>
          <w:rStyle w:val="StringTok"/>
        </w:rPr>
        <w:t>"out/"</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tilkmd"</w:t>
      </w:r>
      <w:r>
        <w:rPr/>
        <w:br/>
      </w:r>
      <w:r>
        <w:rPr>
          <w:rStyle w:val="NormalTok"/>
        </w:rPr>
        <w:t xml:space="preserve">    </w:t>
      </w:r>
      <w:r>
        <w:rPr>
          <w:rStyle w:val="FunctionTok"/>
        </w:rPr>
        <w:t>}</w:t>
      </w:r>
      <w:r>
        <w:rPr>
          <w:rStyle w:val="OtherTok"/>
        </w:rPr>
        <w:t>,</w:t>
      </w:r>
      <w:r>
        <w:rPr/>
        <w:br/>
      </w:r>
      <w:r>
        <w:rPr>
          <w:rStyle w:val="NormalTok"/>
        </w:rPr>
        <w:t xml:space="preserve">    </w:t>
      </w:r>
      <w:r>
        <w:rPr>
          <w:rStyle w:val="FunctionTok"/>
        </w:rPr>
        <w:t>{</w:t>
      </w:r>
      <w:r>
        <w:rPr/>
        <w:br/>
      </w:r>
      <w:r>
        <w:rPr>
          <w:rStyle w:val="NormalTok"/>
        </w:rPr>
        <w:t xml:space="preserve">      </w:t>
      </w:r>
      <w:r>
        <w:rPr>
          <w:rStyle w:val="DataTypeTok"/>
        </w:rPr>
        <w:t>"Name"</w:t>
      </w:r>
      <w:r>
        <w:rPr>
          <w:rStyle w:val="FunctionTok"/>
        </w:rPr>
        <w:t>:</w:t>
      </w:r>
      <w:r>
        <w:rPr>
          <w:rStyle w:val="NormalTok"/>
        </w:rPr>
        <w:t xml:space="preserve"> </w:t>
      </w:r>
      <w:r>
        <w:rPr>
          <w:rStyle w:val="StringTok"/>
        </w:rPr>
        <w:t>"MedcomArkiv"</w:t>
      </w:r>
      <w:r>
        <w:rPr>
          <w:rStyle w:val="FunctionTok"/>
        </w:rPr>
        <w:t>,</w:t>
      </w:r>
      <w:r>
        <w:rPr/>
        <w:br/>
      </w:r>
      <w:r>
        <w:rPr>
          <w:rStyle w:val="NormalTok"/>
        </w:rPr>
        <w:t xml:space="preserve">      </w:t>
      </w:r>
      <w:r>
        <w:rPr>
          <w:rStyle w:val="DataTypeTok"/>
        </w:rPr>
        <w:t>"S3Path"</w:t>
      </w:r>
      <w:r>
        <w:rPr>
          <w:rStyle w:val="FunctionTok"/>
        </w:rPr>
        <w:t>:</w:t>
      </w:r>
      <w:r>
        <w:rPr>
          <w:rStyle w:val="NormalTok"/>
        </w:rPr>
        <w:t xml:space="preserve"> </w:t>
      </w:r>
      <w:r>
        <w:rPr>
          <w:rStyle w:val="StringTok"/>
        </w:rPr>
        <w:t>"arkiv/"</w:t>
      </w:r>
      <w:r>
        <w:rPr>
          <w:rStyle w:val="FunctionTok"/>
        </w:rPr>
        <w:t>,</w:t>
      </w:r>
      <w:r>
        <w:rPr/>
        <w:br/>
      </w:r>
      <w:r>
        <w:rPr>
          <w:rStyle w:val="NormalTok"/>
        </w:rPr>
        <w:t xml:space="preserve">      </w:t>
      </w:r>
      <w:r>
        <w:rPr>
          <w:rStyle w:val="DataTypeTok"/>
        </w:rPr>
        <w:t>"DirectoryPath"</w:t>
      </w:r>
      <w:r>
        <w:rPr>
          <w:rStyle w:val="FunctionTok"/>
        </w:rPr>
        <w:t>:</w:t>
      </w:r>
      <w:r>
        <w:rPr>
          <w:rStyle w:val="NormalTok"/>
        </w:rPr>
        <w:t xml:space="preserve"> </w:t>
      </w:r>
      <w:r>
        <w:rPr>
          <w:rStyle w:val="StringTok"/>
        </w:rPr>
        <w:t>"C:</w:t>
      </w:r>
      <w:r>
        <w:rPr>
          <w:rStyle w:val="CharTok"/>
        </w:rPr>
        <w:t>\\</w:t>
      </w:r>
      <w:r>
        <w:rPr>
          <w:rStyle w:val="StringTok"/>
        </w:rPr>
        <w:t>medcom-file-sync</w:t>
      </w:r>
      <w:r>
        <w:rPr>
          <w:rStyle w:val="CharTok"/>
        </w:rPr>
        <w:t>\\</w:t>
      </w:r>
      <w:r>
        <w:rPr>
          <w:rStyle w:val="StringTok"/>
        </w:rPr>
        <w:t>sync</w:t>
      </w:r>
      <w:r>
        <w:rPr>
          <w:rStyle w:val="CharTok"/>
        </w:rPr>
        <w:t>\\</w:t>
      </w:r>
      <w:r>
        <w:rPr>
          <w:rStyle w:val="StringTok"/>
        </w:rPr>
        <w:t>arkiv"</w:t>
      </w:r>
      <w:r>
        <w:rPr/>
        <w:br/>
      </w:r>
      <w:r>
        <w:rPr>
          <w:rStyle w:val="NormalTok"/>
        </w:rPr>
        <w:t xml:space="preserve">    </w:t>
      </w:r>
      <w:r>
        <w:rPr>
          <w:rStyle w:val="FunctionTok"/>
        </w:rPr>
        <w:t>}</w:t>
      </w:r>
      <w:r>
        <w:rPr/>
        <w:br/>
      </w:r>
      <w:r>
        <w:rPr>
          <w:rStyle w:val="NormalTok"/>
        </w:rPr>
        <w:t xml:space="preserve">  </w:t>
      </w:r>
      <w:r>
        <w:rPr>
          <w:rStyle w:val="OtherTok"/>
        </w:rPr>
        <w:t>]</w:t>
      </w:r>
      <w:r>
        <w:rPr/>
        <w:br/>
      </w:r>
      <w:r>
        <w:rPr>
          <w:rStyle w:val="FunctionTok"/>
        </w:rPr>
        <w:t>}</w:t>
      </w:r>
    </w:p>
    <w:p>
      <w:pPr>
        <w:pStyle w:val="Normal"/>
        <w:rPr/>
      </w:pPr>
      <w:r>
        <w:rPr/>
        <w:t>Tjekliste inden start:</w:t>
      </w:r>
    </w:p>
    <w:p>
      <w:pPr>
        <w:pStyle w:val="Normal"/>
        <w:rPr/>
      </w:pPr>
      <w:r>
        <w:rPr/>
        <w:t>Alle stier under DirectoryPath, ProcessedPath og mappen for LogFile eksisterer.</w:t>
      </w:r>
    </w:p>
    <w:p>
      <w:pPr>
        <w:pStyle w:val="Normal"/>
        <w:rPr/>
      </w:pPr>
      <w:r>
        <w:rPr/>
        <w:t>Service-kontoen har læse- og skriveadgang til samtlige mapper.</w:t>
      </w:r>
    </w:p>
    <w:p>
      <w:pPr>
        <w:pStyle w:val="Normal"/>
        <w:rPr/>
      </w:pPr>
      <w:r>
        <w:rPr/>
        <w:t>MonitorApiUrl slutter uden skråstreg.</w:t>
      </w:r>
    </w:p>
    <w:p>
      <w:pPr>
        <w:pStyle w:val="Normal"/>
        <w:rPr/>
      </w:pPr>
      <w:r>
        <w:rPr/>
        <w:t>apiKey og MonitorApiKey er udleveret af Digital Identity.</w:t>
      </w:r>
    </w:p>
    <w:p>
      <w:pPr>
        <w:pStyle w:val="Normal"/>
        <w:rPr/>
      </w:pPr>
      <w:bookmarkStart w:id="37" w:name="konfiguration"/>
      <w:bookmarkStart w:id="38" w:name="komplet-eksempel-på-appsettings.json"/>
      <w:r>
        <w:rPr/>
        <w:t>Subdomænet i MonitorApiUrl er kommunens eget — ikke ordet kommune.</w:t>
      </w:r>
      <w:bookmarkEnd w:id="37"/>
      <w:bookmarkEnd w:id="38"/>
    </w:p>
    <w:p>
      <w:pPr>
        <w:pStyle w:val="Normal"/>
        <w:rPr/>
      </w:pPr>
      <w:r>
        <w:rPr/>
      </w:r>
      <w:bookmarkStart w:id="39" w:name="opstart"/>
      <w:bookmarkStart w:id="40" w:name="opstart"/>
      <w:r>
        <w:br w:type="page"/>
      </w:r>
    </w:p>
    <w:p>
      <w:pPr>
        <w:pStyle w:val="Heading1"/>
        <w:spacing w:before="0" w:after="120"/>
        <w:ind w:hanging="567" w:left="567"/>
        <w:rPr/>
      </w:pPr>
      <w:bookmarkStart w:id="41" w:name="__RefHeading___Toc878_1184934380"/>
      <w:bookmarkEnd w:id="41"/>
      <w:r>
        <w:rPr/>
        <w:t>Opstart</w:t>
      </w:r>
    </w:p>
    <w:p>
      <w:pPr>
        <w:pStyle w:val="Normal"/>
        <w:rPr/>
      </w:pPr>
      <w:bookmarkStart w:id="42" w:name="opstart"/>
      <w:r>
        <w:rPr/>
        <w:t>Når konfigurationen er klaret, kan servicen startes i services.msc. Kontrollér logfilen for fejl efter opstart.</w:t>
      </w:r>
      <w:bookmarkEnd w:id="42"/>
    </w:p>
    <w:p>
      <w:pPr>
        <w:pStyle w:val="Normal"/>
        <w:rPr/>
      </w:pPr>
      <w:r>
        <w:rPr/>
      </w:r>
      <w:bookmarkStart w:id="43" w:name="verifikation-og-monitorering"/>
      <w:bookmarkStart w:id="44" w:name="verifikation-og-monitorering"/>
      <w:r>
        <w:br w:type="page"/>
      </w:r>
    </w:p>
    <w:p>
      <w:pPr>
        <w:pStyle w:val="Heading1"/>
        <w:spacing w:before="0" w:after="120"/>
        <w:ind w:hanging="567" w:left="567"/>
        <w:rPr/>
      </w:pPr>
      <w:bookmarkStart w:id="45" w:name="__RefHeading___Toc880_1184934380"/>
      <w:bookmarkEnd w:id="45"/>
      <w:r>
        <w:rPr/>
        <w:t>Verifikation og monitorering</w:t>
      </w:r>
    </w:p>
    <w:p>
      <w:pPr>
        <w:pStyle w:val="Normal"/>
        <w:rPr/>
      </w:pPr>
      <w:r>
        <w:rPr/>
        <w:t>Efter opdatering eller installation skal det verificeres at servicen rapporterer korrekt.</w:t>
      </w:r>
    </w:p>
    <w:p>
      <w:pPr>
        <w:pStyle w:val="Heading2"/>
        <w:ind w:hanging="862" w:left="851"/>
        <w:rPr/>
      </w:pPr>
      <w:bookmarkStart w:id="46" w:name="__RefHeading___Toc882_1184934380"/>
      <w:bookmarkStart w:id="47" w:name="på-klienten"/>
      <w:bookmarkEnd w:id="46"/>
      <w:r>
        <w:rPr/>
        <w:t>På klienten</w:t>
      </w:r>
    </w:p>
    <w:p>
      <w:pPr>
        <w:pStyle w:val="Normal"/>
        <w:rPr/>
      </w:pPr>
      <w:r>
        <w:rPr/>
        <w:t>Åbn logfilen (sti angivet i LogFile).</w:t>
      </w:r>
    </w:p>
    <w:p>
      <w:pPr>
        <w:pStyle w:val="Normal"/>
        <w:rPr/>
      </w:pPr>
      <w:r>
        <w:rPr/>
        <w:t>Inden for 5 minutter (eller jeres CronSchedule-interval) skal der ikke ses fejl, og I kan se linjer som Found no new files in folder ... eller upload-/download-logs.</w:t>
      </w:r>
    </w:p>
    <w:p>
      <w:pPr>
        <w:pStyle w:val="Normal"/>
        <w:rPr/>
      </w:pPr>
      <w:bookmarkStart w:id="48" w:name="på-klienten"/>
      <w:r>
        <w:rPr/>
        <w:t>Tjek at der ikke er warnings om Monitoring request to /isalive failed — det indikerer at klienten ikke kan nå serveren eller at MonitorApiKey er forkert.</w:t>
      </w:r>
      <w:bookmarkEnd w:id="48"/>
    </w:p>
    <w:p>
      <w:pPr>
        <w:pStyle w:val="Heading2"/>
        <w:ind w:hanging="862" w:left="851"/>
        <w:rPr/>
      </w:pPr>
      <w:bookmarkStart w:id="49" w:name="__RefHeading___Toc884_1184934380"/>
      <w:bookmarkStart w:id="50" w:name="på-os2korrespondance-serveren"/>
      <w:bookmarkEnd w:id="49"/>
      <w:r>
        <w:rPr/>
        <w:t>På OS2korrespondance-serveren</w:t>
      </w:r>
    </w:p>
    <w:p>
      <w:pPr>
        <w:pStyle w:val="Normal"/>
        <w:rPr/>
      </w:pPr>
      <w:r>
        <w:rPr/>
        <w:t>Log ind som administrator.</w:t>
      </w:r>
    </w:p>
    <w:p>
      <w:pPr>
        <w:pStyle w:val="Normal"/>
        <w:rPr/>
      </w:pPr>
      <w:r>
        <w:rPr/>
        <w:t xml:space="preserve">Gå til </w:t>
      </w:r>
      <w:r>
        <w:rPr>
          <w:b/>
          <w:bCs/>
        </w:rPr>
        <w:t>Indstillinger → Overvågning</w:t>
      </w:r>
      <w:r>
        <w:rPr/>
        <w:t>.</w:t>
      </w:r>
    </w:p>
    <w:p>
      <w:pPr>
        <w:pStyle w:val="Normal"/>
        <w:rPr/>
      </w:pPr>
      <w:r>
        <w:rPr/>
        <w:t>Tilføj modtagere (e-mail) der skal have alarmer.</w:t>
      </w:r>
    </w:p>
    <w:p>
      <w:pPr>
        <w:pStyle w:val="Normal"/>
        <w:rPr/>
      </w:pPr>
      <w:r>
        <w:rPr/>
        <w:t>Verificér at “Sidst set”-tidsstemplet opdateres inden for få minutter.</w:t>
      </w:r>
    </w:p>
    <w:p>
      <w:pPr>
        <w:pStyle w:val="Normal"/>
        <w:rPr/>
      </w:pPr>
      <w:bookmarkStart w:id="51" w:name="verifikation-og-monitorering"/>
      <w:bookmarkStart w:id="52" w:name="på-os2korrespondance-serveren"/>
      <w:r>
        <w:rPr/>
        <w:t>Verificér at de viste mappestier matcher klientens konfiguration, og at alle er markeret som tilgængelige.</w:t>
      </w:r>
      <w:bookmarkEnd w:id="51"/>
      <w:bookmarkEnd w:id="52"/>
    </w:p>
    <w:p>
      <w:pPr>
        <w:pStyle w:val="Normal"/>
        <w:rPr/>
      </w:pPr>
      <w:r>
        <w:rPr/>
      </w:r>
      <w:bookmarkStart w:id="53" w:name="fejlfinding"/>
      <w:bookmarkStart w:id="54" w:name="fejlfinding"/>
      <w:r>
        <w:br w:type="page"/>
      </w:r>
    </w:p>
    <w:p>
      <w:pPr>
        <w:pStyle w:val="Heading1"/>
        <w:spacing w:before="0" w:after="120"/>
        <w:ind w:hanging="567" w:left="567"/>
        <w:rPr/>
      </w:pPr>
      <w:bookmarkStart w:id="55" w:name="__RefHeading___Toc886_1184934380"/>
      <w:bookmarkEnd w:id="55"/>
      <w:r>
        <w:rPr/>
        <w:t>Fejlfinding</w:t>
      </w:r>
    </w:p>
    <w:p>
      <w:pPr>
        <w:pStyle w:val="Normal"/>
        <w:rPr/>
      </w:pPr>
      <w:r>
        <w:rPr/>
        <w:t>Hvert af nedenstående symptomer beskriver en typisk fejl, dens sandsynlige årsag og hvad man kan gøre for at løse den.</w:t>
      </w:r>
    </w:p>
    <w:p>
      <w:pPr>
        <w:pStyle w:val="Heading3"/>
        <w:ind w:hanging="851" w:left="851"/>
        <w:rPr/>
      </w:pPr>
      <w:bookmarkStart w:id="56" w:name="servicen-starter-ikke-i-services.msc"/>
      <w:r>
        <w:rPr/>
        <w:t>Servicen starter ikke i services.msc</w:t>
      </w:r>
    </w:p>
    <w:p>
      <w:pPr>
        <w:pStyle w:val="Normal"/>
        <w:rPr/>
      </w:pPr>
      <w:r>
        <w:rPr>
          <w:b/>
          <w:bCs/>
        </w:rPr>
        <w:t>Mulig årsag:</w:t>
      </w:r>
      <w:r>
        <w:rPr/>
        <w:t xml:space="preserve"> Service-kontoen mangler “Log on as a service”-rettighed eller adgang til installations-mappen.</w:t>
      </w:r>
    </w:p>
    <w:p>
      <w:pPr>
        <w:pStyle w:val="Normal"/>
        <w:rPr/>
      </w:pPr>
      <w:r>
        <w:rPr>
          <w:b/>
          <w:bCs/>
        </w:rPr>
        <w:t>Løsning:</w:t>
      </w:r>
      <w:r>
        <w:rPr/>
        <w:t xml:space="preserve"> Tjek Event Viewer for opstartsfejl, og tildel manglende rettigheder til service-kontoen.</w:t>
      </w:r>
      <w:bookmarkEnd w:id="56"/>
    </w:p>
    <w:p>
      <w:pPr>
        <w:pStyle w:val="Heading3"/>
        <w:ind w:hanging="851" w:left="851"/>
        <w:rPr/>
      </w:pPr>
      <w:bookmarkStart w:id="57" w:name="X2655498405c0a0001c5636908032d6db183bb1f"/>
      <w:r>
        <w:rPr/>
        <w:t>Log: Failed to send monitoring request to /isalive</w:t>
      </w:r>
    </w:p>
    <w:p>
      <w:pPr>
        <w:pStyle w:val="Normal"/>
        <w:rPr/>
      </w:pPr>
      <w:r>
        <w:rPr>
          <w:b/>
          <w:bCs/>
        </w:rPr>
        <w:t>Mulig årsag:</w:t>
      </w:r>
      <w:r>
        <w:rPr/>
        <w:t xml:space="preserve"> Forkert MonitorApiUrl, manglende netværksadgang, eller forkert MonitorApiKey.</w:t>
      </w:r>
    </w:p>
    <w:p>
      <w:pPr>
        <w:pStyle w:val="Normal"/>
        <w:rPr/>
      </w:pPr>
      <w:r>
        <w:rPr>
          <w:b/>
          <w:bCs/>
        </w:rPr>
        <w:t>Løsning:</w:t>
      </w:r>
      <w:r>
        <w:rPr/>
        <w:t xml:space="preserve"> Tjek at URL’en ikke ender med skråstreg, test fra serveren med Invoke-WebRequest, og verificér at MonitorApiKey matcher serverens nøgle.</w:t>
      </w:r>
      <w:bookmarkEnd w:id="57"/>
    </w:p>
    <w:p>
      <w:pPr>
        <w:pStyle w:val="Heading3"/>
        <w:ind w:hanging="851" w:left="851"/>
        <w:rPr/>
      </w:pPr>
      <w:bookmarkStart w:id="58" w:name="Xc5031f52cbb5ae7bdba0c76b1e4bba546c4d9d6"/>
      <w:r>
        <w:rPr/>
        <w:t>Alarm: “MedcomFileSync har ikke rapporteret siden …”</w:t>
      </w:r>
    </w:p>
    <w:p>
      <w:pPr>
        <w:pStyle w:val="Normal"/>
        <w:rPr/>
      </w:pPr>
      <w:r>
        <w:rPr>
          <w:b/>
          <w:bCs/>
        </w:rPr>
        <w:t>Mulig årsag:</w:t>
      </w:r>
      <w:r>
        <w:rPr/>
        <w:t xml:space="preserve"> Servicen er stoppet, klient-maskinen er nede, eller netværksforbindelsen er afbrudt.</w:t>
      </w:r>
    </w:p>
    <w:p>
      <w:pPr>
        <w:pStyle w:val="Normal"/>
        <w:rPr/>
      </w:pPr>
      <w:r>
        <w:rPr>
          <w:b/>
          <w:bCs/>
        </w:rPr>
        <w:t>Løsning:</w:t>
      </w:r>
      <w:r>
        <w:rPr/>
        <w:t xml:space="preserve"> Tjek service-status og netværk på klienten.</w:t>
      </w:r>
      <w:bookmarkEnd w:id="58"/>
    </w:p>
    <w:p>
      <w:pPr>
        <w:pStyle w:val="Heading3"/>
        <w:ind w:hanging="851" w:left="851"/>
        <w:rPr/>
      </w:pPr>
      <w:bookmarkStart w:id="59" w:name="Xc5c49819f46c30fc7cca410684dc1795256e310"/>
      <w:r>
        <w:rPr/>
        <w:t>Alarm: “Mappestier er ændret i MedcomFileSync konfigurationen”</w:t>
      </w:r>
    </w:p>
    <w:p>
      <w:pPr>
        <w:pStyle w:val="Normal"/>
        <w:rPr/>
      </w:pPr>
      <w:r>
        <w:rPr>
          <w:b/>
          <w:bCs/>
        </w:rPr>
        <w:t>Mulig årsag:</w:t>
      </w:r>
      <w:r>
        <w:rPr/>
        <w:t xml:space="preserve"> appsettings.json er blevet ændret.</w:t>
      </w:r>
    </w:p>
    <w:p>
      <w:pPr>
        <w:pStyle w:val="Normal"/>
        <w:rPr/>
      </w:pPr>
      <w:r>
        <w:rPr>
          <w:b/>
          <w:bCs/>
        </w:rPr>
        <w:t>Løsning:</w:t>
      </w:r>
      <w:r>
        <w:rPr/>
        <w:t xml:space="preserve"> Bekræft at ændringen er tilsigtet. Alarmen sendes én gang per ændring.</w:t>
      </w:r>
      <w:bookmarkEnd w:id="59"/>
    </w:p>
    <w:p>
      <w:pPr>
        <w:pStyle w:val="Heading3"/>
        <w:ind w:hanging="851" w:left="851"/>
        <w:rPr/>
      </w:pPr>
      <w:bookmarkStart w:id="60" w:name="Xcc638753bd763d91704edf6f37c8ed1ce7a487c"/>
      <w:r>
        <w:rPr/>
        <w:t>Alarm: “MedcomFileSync har ikke adgang til … (sti)”</w:t>
      </w:r>
    </w:p>
    <w:p>
      <w:pPr>
        <w:pStyle w:val="Normal"/>
        <w:rPr/>
      </w:pPr>
      <w:r>
        <w:rPr>
          <w:b/>
          <w:bCs/>
        </w:rPr>
        <w:t>Mulig årsag:</w:t>
      </w:r>
      <w:r>
        <w:rPr/>
        <w:t xml:space="preserve"> Mappen findes ikke, eller service-kontoen mangler rettigheder.</w:t>
      </w:r>
    </w:p>
    <w:p>
      <w:pPr>
        <w:pStyle w:val="Normal"/>
        <w:rPr/>
      </w:pPr>
      <w:r>
        <w:rPr>
          <w:b/>
          <w:bCs/>
        </w:rPr>
        <w:t>Løsning:</w:t>
      </w:r>
      <w:r>
        <w:rPr/>
        <w:t xml:space="preserve"> Opret mappen, eller tildel læse-/skriverettigheder til service-kontoen.</w:t>
      </w:r>
      <w:bookmarkEnd w:id="60"/>
    </w:p>
    <w:p>
      <w:pPr>
        <w:pStyle w:val="Heading3"/>
        <w:ind w:hanging="851" w:left="851"/>
        <w:rPr/>
      </w:pPr>
      <w:bookmarkStart w:id="61" w:name="X5b2134282ee3e864329fe8373905446f02beaa1"/>
      <w:r>
        <w:rPr/>
        <w:t>Filer flyttes ikke fra frakmd til processed</w:t>
      </w:r>
    </w:p>
    <w:p>
      <w:pPr>
        <w:pStyle w:val="Normal"/>
        <w:rPr/>
      </w:pPr>
      <w:r>
        <w:rPr>
          <w:b/>
          <w:bCs/>
        </w:rPr>
        <w:t>Mulig årsag:</w:t>
      </w:r>
      <w:r>
        <w:rPr/>
        <w:t xml:space="preserve"> ProcessedPath findes ikke, eller service-kontoen mangler skriveadgang.</w:t>
      </w:r>
    </w:p>
    <w:p>
      <w:pPr>
        <w:pStyle w:val="Normal"/>
        <w:rPr/>
      </w:pPr>
      <w:r>
        <w:rPr>
          <w:b/>
          <w:bCs/>
        </w:rPr>
        <w:t>Løsning:</w:t>
      </w:r>
      <w:r>
        <w:rPr/>
        <w:t xml:space="preserve"> Opret mappen, eller tildel skriveadgang.</w:t>
      </w:r>
      <w:bookmarkEnd w:id="61"/>
    </w:p>
    <w:p>
      <w:pPr>
        <w:pStyle w:val="Heading3"/>
        <w:ind w:hanging="851" w:left="851"/>
        <w:rPr/>
      </w:pPr>
      <w:bookmarkStart w:id="62" w:name="X281c5faeafb3e8b30a91b1a24301a87c1273e44"/>
      <w:r>
        <w:rPr/>
        <w:t>Filer dukker ikke op i tilkmd eller arkiv</w:t>
      </w:r>
    </w:p>
    <w:p>
      <w:pPr>
        <w:pStyle w:val="Normal"/>
        <w:rPr/>
      </w:pPr>
      <w:r>
        <w:rPr>
          <w:b/>
          <w:bCs/>
        </w:rPr>
        <w:t>Mulig årsag:</w:t>
      </w:r>
      <w:r>
        <w:rPr/>
        <w:t xml:space="preserve"> FileShare.apiKey er forkert, eller netværksforbindelse til s3fileshare.digital-identity.dk er blokeret.</w:t>
      </w:r>
    </w:p>
    <w:p>
      <w:pPr>
        <w:pStyle w:val="Normal"/>
        <w:rPr/>
      </w:pPr>
      <w:r>
        <w:rPr>
          <w:b/>
          <w:bCs/>
        </w:rPr>
        <w:t>Løsning:</w:t>
      </w:r>
      <w:r>
        <w:rPr/>
        <w:t xml:space="preserve"> Verificér nøgle hos Digital Identity, og test netværksforbindelsen.</w:t>
      </w:r>
      <w:bookmarkEnd w:id="62"/>
    </w:p>
    <w:p>
      <w:pPr>
        <w:pStyle w:val="Heading3"/>
        <w:ind w:hanging="851" w:left="851"/>
        <w:rPr/>
      </w:pPr>
      <w:bookmarkStart w:id="63" w:name="Xe1913a31f3b62da6a472e4f5a4b9f7dc2009289"/>
      <w:r>
        <w:rPr/>
        <w:t>Servicen genstarter ofte (alarm “Oppetid faldt fra X til Y”)</w:t>
      </w:r>
    </w:p>
    <w:p>
      <w:pPr>
        <w:pStyle w:val="Normal"/>
        <w:rPr/>
      </w:pPr>
      <w:r>
        <w:rPr>
          <w:b/>
          <w:bCs/>
        </w:rPr>
        <w:t>Mulig årsag:</w:t>
      </w:r>
      <w:r>
        <w:rPr/>
        <w:t xml:space="preserve"> Crash i klienten — typisk konfigurationsfejl.</w:t>
      </w:r>
    </w:p>
    <w:p>
      <w:pPr>
        <w:pStyle w:val="Normal"/>
        <w:rPr/>
      </w:pPr>
      <w:r>
        <w:rPr>
          <w:b/>
          <w:bCs/>
        </w:rPr>
        <w:t>Løsning:</w:t>
      </w:r>
      <w:r>
        <w:rPr/>
        <w:t xml:space="preserve"> Tjek logfilen, og kontakt Digital Identity hvis ingen åbenlys årsag kan identificeres.</w:t>
      </w:r>
      <w:bookmarkEnd w:id="63"/>
    </w:p>
    <w:p>
      <w:pPr>
        <w:pStyle w:val="Heading2"/>
        <w:ind w:hanging="862" w:left="851"/>
        <w:rPr/>
      </w:pPr>
      <w:bookmarkStart w:id="64" w:name="__RefHeading___Toc888_1184934380"/>
      <w:bookmarkStart w:id="65" w:name="manuel-test-af-monitorerings-endpointet"/>
      <w:bookmarkEnd w:id="64"/>
      <w:r>
        <w:rPr/>
        <w:t>Manuel test af monitorerings-endpointet</w:t>
      </w:r>
    </w:p>
    <w:p>
      <w:pPr>
        <w:pStyle w:val="Normal"/>
        <w:rPr/>
      </w:pPr>
      <w:r>
        <w:rPr/>
        <w:t>Fra en admin-PowerShell på klient-maskinen, for at bekræfte netværksadgang og ApiKey:</w:t>
      </w:r>
    </w:p>
    <w:p>
      <w:pPr>
        <w:pStyle w:val="SourceCode"/>
        <w:rPr/>
      </w:pPr>
      <w:r>
        <w:rPr>
          <w:rStyle w:val="VariableTok"/>
        </w:rPr>
        <w:t>$body</w:t>
      </w:r>
      <w:r>
        <w:rPr>
          <w:rStyle w:val="NormalTok"/>
        </w:rPr>
        <w:t xml:space="preserve"> </w:t>
      </w:r>
      <w:r>
        <w:rPr>
          <w:rStyle w:val="OperatorTok"/>
        </w:rPr>
        <w:t>=</w:t>
      </w:r>
      <w:r>
        <w:rPr>
          <w:rStyle w:val="NormalTok"/>
        </w:rPr>
        <w:t xml:space="preserve"> </w:t>
      </w:r>
      <w:r>
        <w:rPr>
          <w:rStyle w:val="StringTok"/>
        </w:rPr>
        <w:t>'{"uptimeSeconds":1,"paths":[]}'</w:t>
      </w:r>
      <w:r>
        <w:rPr/>
        <w:br/>
      </w:r>
      <w:r>
        <w:rPr>
          <w:rStyle w:val="FunctionTok"/>
        </w:rPr>
        <w:t>Invoke-WebRequest</w:t>
      </w:r>
      <w:r>
        <w:rPr>
          <w:rStyle w:val="NormalTok"/>
        </w:rPr>
        <w:t xml:space="preserve"> </w:t>
      </w:r>
      <w:r>
        <w:rPr>
          <w:rStyle w:val="OperatorTok"/>
        </w:rPr>
        <w:t>-</w:t>
      </w:r>
      <w:r>
        <w:rPr>
          <w:rStyle w:val="NormalTok"/>
        </w:rPr>
        <w:t xml:space="preserve">Uri </w:t>
      </w:r>
      <w:r>
        <w:rPr>
          <w:rStyle w:val="StringTok"/>
        </w:rPr>
        <w:t>"https://kommune.os2korrespondance.dk/api/v1/monitoring/isalive"</w:t>
      </w:r>
      <w:r>
        <w:rPr>
          <w:rStyle w:val="NormalTok"/>
        </w:rPr>
        <w:t xml:space="preserve"> `</w:t>
      </w:r>
      <w:r>
        <w:rPr/>
        <w:br/>
      </w:r>
      <w:r>
        <w:rPr>
          <w:rStyle w:val="NormalTok"/>
        </w:rPr>
        <w:t xml:space="preserve">  </w:t>
      </w:r>
      <w:r>
        <w:rPr>
          <w:rStyle w:val="OperatorTok"/>
        </w:rPr>
        <w:t>-</w:t>
      </w:r>
      <w:r>
        <w:rPr>
          <w:rStyle w:val="NormalTok"/>
        </w:rPr>
        <w:t xml:space="preserve">Method POST </w:t>
      </w:r>
      <w:r>
        <w:rPr>
          <w:rStyle w:val="OperatorTok"/>
        </w:rPr>
        <w:t>-</w:t>
      </w:r>
      <w:r>
        <w:rPr>
          <w:rStyle w:val="NormalTok"/>
        </w:rPr>
        <w:t xml:space="preserve">Body </w:t>
      </w:r>
      <w:r>
        <w:rPr>
          <w:rStyle w:val="VariableTok"/>
        </w:rPr>
        <w:t>$body</w:t>
      </w:r>
      <w:r>
        <w:rPr>
          <w:rStyle w:val="NormalTok"/>
        </w:rPr>
        <w:t xml:space="preserve"> </w:t>
      </w:r>
      <w:r>
        <w:rPr>
          <w:rStyle w:val="OperatorTok"/>
        </w:rPr>
        <w:t>-</w:t>
      </w:r>
      <w:r>
        <w:rPr>
          <w:rStyle w:val="NormalTok"/>
        </w:rPr>
        <w:t xml:space="preserve">ContentType </w:t>
      </w:r>
      <w:r>
        <w:rPr>
          <w:rStyle w:val="StringTok"/>
        </w:rPr>
        <w:t>"application/json"</w:t>
      </w:r>
      <w:r>
        <w:rPr>
          <w:rStyle w:val="NormalTok"/>
        </w:rPr>
        <w:t xml:space="preserve"> `</w:t>
      </w:r>
      <w:r>
        <w:rPr/>
        <w:br/>
      </w:r>
      <w:r>
        <w:rPr>
          <w:rStyle w:val="NormalTok"/>
        </w:rPr>
        <w:t xml:space="preserve">  </w:t>
      </w:r>
      <w:r>
        <w:rPr>
          <w:rStyle w:val="OperatorTok"/>
        </w:rPr>
        <w:t>-</w:t>
      </w:r>
      <w:r>
        <w:rPr>
          <w:rStyle w:val="NormalTok"/>
        </w:rPr>
        <w:t>Headers @</w:t>
      </w:r>
      <w:r>
        <w:rPr>
          <w:rStyle w:val="OperatorTok"/>
        </w:rPr>
        <w:t>{</w:t>
      </w:r>
      <w:r>
        <w:rPr>
          <w:rStyle w:val="NormalTok"/>
        </w:rPr>
        <w:t xml:space="preserve"> </w:t>
      </w:r>
      <w:r>
        <w:rPr>
          <w:rStyle w:val="StringTok"/>
        </w:rPr>
        <w:t>"ApiKey"</w:t>
      </w:r>
      <w:r>
        <w:rPr>
          <w:rStyle w:val="NormalTok"/>
        </w:rPr>
        <w:t xml:space="preserve"> </w:t>
      </w:r>
      <w:r>
        <w:rPr>
          <w:rStyle w:val="OperatorTok"/>
        </w:rPr>
        <w:t>=</w:t>
      </w:r>
      <w:r>
        <w:rPr>
          <w:rStyle w:val="NormalTok"/>
        </w:rPr>
        <w:t xml:space="preserve"> </w:t>
      </w:r>
      <w:r>
        <w:rPr>
          <w:rStyle w:val="StringTok"/>
        </w:rPr>
        <w:t>"DinApiKey"</w:t>
      </w:r>
      <w:r>
        <w:rPr>
          <w:rStyle w:val="NormalTok"/>
        </w:rPr>
        <w:t xml:space="preserve"> </w:t>
      </w:r>
      <w:r>
        <w:rPr>
          <w:rStyle w:val="OperatorTok"/>
        </w:rPr>
        <w:t>}</w:t>
      </w:r>
    </w:p>
    <w:p>
      <w:pPr>
        <w:pStyle w:val="Normal"/>
        <w:rPr/>
      </w:pPr>
      <w:bookmarkStart w:id="66" w:name="fejlfinding"/>
      <w:bookmarkStart w:id="67" w:name="manuel-test-af-monitorerings-endpointet"/>
      <w:r>
        <w:rPr/>
        <w:t>Forventet svar: HTTP 200. Ved 401 er ApiKey forkert. Ved netværksfejl er endpointet ikke nåbart.</w:t>
      </w:r>
      <w:bookmarkEnd w:id="66"/>
      <w:bookmarkEnd w:id="67"/>
    </w:p>
    <w:p>
      <w:pPr>
        <w:pStyle w:val="Normal"/>
        <w:rPr/>
      </w:pPr>
      <w:r>
        <w:rPr/>
      </w:r>
      <w:bookmarkStart w:id="68" w:name="kontakt"/>
      <w:bookmarkStart w:id="69" w:name="kontakt"/>
      <w:r>
        <w:br w:type="page"/>
      </w:r>
    </w:p>
    <w:p>
      <w:pPr>
        <w:pStyle w:val="Heading1"/>
        <w:spacing w:before="0" w:after="120"/>
        <w:ind w:hanging="567" w:left="567"/>
        <w:rPr/>
      </w:pPr>
      <w:bookmarkStart w:id="70" w:name="__RefHeading___Toc890_1184934380"/>
      <w:bookmarkEnd w:id="70"/>
      <w:r>
        <w:rPr/>
        <w:t>Kontakt</w:t>
      </w:r>
    </w:p>
    <w:p>
      <w:pPr>
        <w:pStyle w:val="Normal"/>
        <w:widowControl/>
        <w:bidi w:val="0"/>
        <w:spacing w:lineRule="auto" w:line="259" w:before="0" w:after="160"/>
        <w:jc w:val="left"/>
        <w:rPr/>
      </w:pPr>
      <w:bookmarkStart w:id="71" w:name="kontakt"/>
      <w:r>
        <w:rPr/>
        <w:t>Ved spørgsmål eller fejl der ikke kan løses ud fra denne vejledning, kontakt Digital Identity ApS.</w:t>
      </w:r>
      <w:bookmarkEnd w:id="71"/>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9" w:top="1701" w:footer="709" w:bottom="1701"/>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erdana">
    <w:charset w:val="01"/>
    <w:family w:val="roman"/>
    <w:pitch w:val="variable"/>
  </w:font>
  <w:font w:name="Courier New">
    <w:charset w:val="01"/>
    <w:family w:val="roman"/>
    <w:pitch w:val="variable"/>
  </w:font>
  <w:font w:name="Segoe UI">
    <w:charset w:val="01"/>
    <w:family w:val="roman"/>
    <w:pitch w:val="variable"/>
  </w:font>
  <w:font w:name="Liberation Sans">
    <w:altName w:val="Arial"/>
    <w:charset w:val="01"/>
    <w:family w:val="swiss"/>
    <w:pitch w:val="variable"/>
  </w:font>
  <w:font w:name="Calibri Light">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id w:val="1728636285"/>
    </w:sdtPr>
    <w:sdtContent>
      <w:p>
        <w:pPr>
          <w:pStyle w:val="Footer"/>
          <w:rPr>
            <w:b/>
            <w:bCs/>
            <w:sz w:val="16"/>
            <w:szCs w:val="16"/>
            <w:lang w:val="da-DK"/>
          </w:rPr>
        </w:pPr>
        <w:r>
          <w:rPr>
            <w:bCs/>
            <w:sz w:val="16"/>
            <w:szCs w:val="16"/>
            <w:lang w:val="da-DK"/>
          </w:rPr>
          <w:t>Digital Identity ApS</w:t>
          <w:tab/>
          <w:tab/>
        </w:r>
        <w:r>
          <w:rPr>
            <w:b/>
            <w:bCs/>
            <w:sz w:val="16"/>
            <w:szCs w:val="16"/>
          </w:rPr>
          <w:fldChar w:fldCharType="begin"/>
        </w:r>
        <w:r>
          <w:rPr>
            <w:sz w:val="16"/>
            <w:b/>
            <w:szCs w:val="16"/>
            <w:bCs/>
          </w:rPr>
          <w:instrText xml:space="preserve"> PAGE </w:instrText>
        </w:r>
        <w:r>
          <w:rPr>
            <w:sz w:val="16"/>
            <w:b/>
            <w:szCs w:val="16"/>
            <w:bCs/>
          </w:rPr>
          <w:fldChar w:fldCharType="separate"/>
        </w:r>
        <w:r>
          <w:rPr>
            <w:sz w:val="16"/>
            <w:b/>
            <w:szCs w:val="16"/>
            <w:bCs/>
          </w:rPr>
          <w:t>12</w:t>
        </w:r>
        <w:r>
          <w:rPr>
            <w:sz w:val="16"/>
            <w:b/>
            <w:szCs w:val="16"/>
            <w:bCs/>
          </w:rPr>
          <w:fldChar w:fldCharType="end"/>
        </w:r>
        <w:r>
          <w:rPr>
            <w:sz w:val="16"/>
            <w:szCs w:val="16"/>
            <w:lang w:val="da-DK"/>
          </w:rPr>
          <w:t xml:space="preserve"> / </w:t>
        </w:r>
        <w:r>
          <w:rPr>
            <w:b/>
            <w:bCs/>
            <w:sz w:val="16"/>
            <w:szCs w:val="16"/>
          </w:rPr>
          <w:fldChar w:fldCharType="begin"/>
        </w:r>
        <w:r>
          <w:rPr>
            <w:sz w:val="16"/>
            <w:b/>
            <w:szCs w:val="16"/>
            <w:bCs/>
          </w:rPr>
          <w:instrText xml:space="preserve"> NUMPAGES </w:instrText>
        </w:r>
        <w:r>
          <w:rPr>
            <w:sz w:val="16"/>
            <w:b/>
            <w:szCs w:val="16"/>
            <w:bCs/>
          </w:rPr>
          <w:fldChar w:fldCharType="separate"/>
        </w:r>
        <w:r>
          <w:rPr>
            <w:sz w:val="16"/>
            <w:b/>
            <w:szCs w:val="16"/>
            <w:bCs/>
          </w:rPr>
          <w:t>12</w:t>
        </w:r>
        <w:r>
          <w:rPr>
            <w:sz w:val="16"/>
            <w:b/>
            <w:szCs w:val="16"/>
            <w:bCs/>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drawing>
        <wp:inline distT="0" distB="0" distL="0" distR="0">
          <wp:extent cx="1569720" cy="429895"/>
          <wp:effectExtent l="0" t="0" r="0" b="0"/>
          <wp:docPr id="1" name="Billede 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29" descr=""/>
                  <pic:cNvPicPr>
                    <a:picLocks noChangeAspect="1" noChangeArrowheads="1"/>
                  </pic:cNvPicPr>
                </pic:nvPicPr>
                <pic:blipFill>
                  <a:blip r:embed="rId1"/>
                  <a:stretch>
                    <a:fillRect/>
                  </a:stretch>
                </pic:blipFill>
                <pic:spPr bwMode="auto">
                  <a:xfrm>
                    <a:off x="0" y="0"/>
                    <a:ext cx="1569720" cy="429895"/>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720" w:hanging="360"/>
      </w:pPr>
      <w:rPr/>
    </w:lvl>
    <w:lvl w:ilvl="1">
      <w:start w:val="1"/>
      <w:pStyle w:val="Heading2"/>
      <w:isLgl/>
      <w:numFmt w:val="decimal"/>
      <w:lvlText w:val="%1.%2"/>
      <w:lvlJc w:val="left"/>
      <w:pPr>
        <w:tabs>
          <w:tab w:val="num" w:pos="0"/>
        </w:tabs>
        <w:ind w:left="1080" w:hanging="720"/>
      </w:pPr>
      <w:rPr/>
    </w:lvl>
    <w:lvl w:ilvl="2">
      <w:start w:val="1"/>
      <w:pStyle w:val="Heading3"/>
      <w:isLgl/>
      <w:numFmt w:val="decimal"/>
      <w:lvlText w:val="%1.%2.%3"/>
      <w:lvlJc w:val="left"/>
      <w:pPr>
        <w:tabs>
          <w:tab w:val="num" w:pos="0"/>
        </w:tabs>
        <w:ind w:left="1440" w:hanging="1080"/>
      </w:pPr>
      <w:rPr/>
    </w:lvl>
    <w:lvl w:ilvl="3">
      <w:start w:val="1"/>
      <w:isLgl/>
      <w:numFmt w:val="decimal"/>
      <w:lvlText w:val="%1.%2.%3.%4"/>
      <w:lvlJc w:val="left"/>
      <w:pPr>
        <w:tabs>
          <w:tab w:val="num" w:pos="0"/>
        </w:tabs>
        <w:ind w:left="1800" w:hanging="1440"/>
      </w:pPr>
      <w:rPr/>
    </w:lvl>
    <w:lvl w:ilvl="4">
      <w:start w:val="1"/>
      <w:isLgl/>
      <w:numFmt w:val="decimal"/>
      <w:lvlText w:val="%1.%2.%3.%4.%5"/>
      <w:lvlJc w:val="left"/>
      <w:pPr>
        <w:tabs>
          <w:tab w:val="num" w:pos="0"/>
        </w:tabs>
        <w:ind w:left="2160" w:hanging="1800"/>
      </w:pPr>
      <w:rPr/>
    </w:lvl>
    <w:lvl w:ilvl="5">
      <w:start w:val="1"/>
      <w:isLgl/>
      <w:numFmt w:val="decimal"/>
      <w:lvlText w:val="%1.%2.%3.%4.%5.%6"/>
      <w:lvlJc w:val="left"/>
      <w:pPr>
        <w:tabs>
          <w:tab w:val="num" w:pos="0"/>
        </w:tabs>
        <w:ind w:left="2160" w:hanging="1800"/>
      </w:pPr>
      <w:rPr/>
    </w:lvl>
    <w:lvl w:ilvl="6">
      <w:start w:val="1"/>
      <w:isLgl/>
      <w:numFmt w:val="decimal"/>
      <w:lvlText w:val="%1.%2.%3.%4.%5.%6.%7"/>
      <w:lvlJc w:val="left"/>
      <w:pPr>
        <w:tabs>
          <w:tab w:val="num" w:pos="0"/>
        </w:tabs>
        <w:ind w:left="2520" w:hanging="2160"/>
      </w:pPr>
      <w:rPr/>
    </w:lvl>
    <w:lvl w:ilvl="7">
      <w:start w:val="1"/>
      <w:isLgl/>
      <w:numFmt w:val="decimal"/>
      <w:lvlText w:val="%1.%2.%3.%4.%5.%6.%7.%8"/>
      <w:lvlJc w:val="left"/>
      <w:pPr>
        <w:tabs>
          <w:tab w:val="num" w:pos="0"/>
        </w:tabs>
        <w:ind w:left="2880" w:hanging="2520"/>
      </w:pPr>
      <w:rPr/>
    </w:lvl>
    <w:lvl w:ilvl="8">
      <w:start w:val="1"/>
      <w:isLgl/>
      <w:numFmt w:val="decimal"/>
      <w:lvlText w:val="%1.%2.%3.%4.%5.%6.%7.%8.%9"/>
      <w:lvlJc w:val="left"/>
      <w:pPr>
        <w:tabs>
          <w:tab w:val="num" w:pos="0"/>
        </w:tabs>
        <w:ind w:left="3240" w:hanging="2880"/>
      </w:pPr>
      <w:rPr/>
    </w:lvl>
  </w:abstractNum>
  <w:num w:numId="1">
    <w:abstractNumId w:val="1"/>
  </w:num>
</w:numbering>
</file>

<file path=word/settings.xml><?xml version="1.0" encoding="utf-8"?>
<w:settings xmlns:w="http://schemas.openxmlformats.org/wordprocessingml/2006/main">
  <w:zoom w:percent="190"/>
  <w:embedSystemFonts/>
  <w:defaultTabStop w:val="1304"/>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da-DK"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a-DK"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46fae"/>
    <w:pPr>
      <w:widowControl/>
      <w:bidi w:val="0"/>
      <w:spacing w:lineRule="auto" w:line="259" w:before="0" w:after="160"/>
      <w:jc w:val="left"/>
    </w:pPr>
    <w:rPr>
      <w:rFonts w:ascii="Verdana" w:hAnsi="Verdana" w:eastAsia="Calibri" w:cs="" w:cstheme="minorBidi" w:eastAsiaTheme="minorHAnsi"/>
      <w:color w:val="auto"/>
      <w:kern w:val="0"/>
      <w:sz w:val="20"/>
      <w:szCs w:val="20"/>
      <w:lang w:val="da-DK" w:eastAsia="en-US" w:bidi="ar-SA"/>
    </w:rPr>
  </w:style>
  <w:style w:type="paragraph" w:styleId="Heading1">
    <w:name w:val="Heading 1"/>
    <w:basedOn w:val="Normal"/>
    <w:next w:val="Normal"/>
    <w:link w:val="Heading1Char"/>
    <w:uiPriority w:val="9"/>
    <w:qFormat/>
    <w:rsid w:val="00ba794a"/>
    <w:pPr>
      <w:keepNext w:val="true"/>
      <w:keepLines/>
      <w:numPr>
        <w:ilvl w:val="0"/>
        <w:numId w:val="1"/>
      </w:numPr>
      <w:spacing w:before="240" w:after="120"/>
      <w:ind w:hanging="567" w:left="567"/>
      <w:outlineLvl w:val="0"/>
    </w:pPr>
    <w:rPr>
      <w:rFonts w:eastAsia="" w:cs="" w:cstheme="majorBidi" w:eastAsiaTheme="majorEastAsia"/>
      <w:color w:val="373D54"/>
      <w:sz w:val="36"/>
      <w:szCs w:val="36"/>
    </w:rPr>
  </w:style>
  <w:style w:type="paragraph" w:styleId="Heading2">
    <w:name w:val="Heading 2"/>
    <w:basedOn w:val="Normal"/>
    <w:next w:val="Normal"/>
    <w:link w:val="Heading2Char"/>
    <w:uiPriority w:val="9"/>
    <w:unhideWhenUsed/>
    <w:qFormat/>
    <w:rsid w:val="00ba794a"/>
    <w:pPr>
      <w:keepNext w:val="true"/>
      <w:keepLines/>
      <w:numPr>
        <w:ilvl w:val="1"/>
        <w:numId w:val="1"/>
      </w:numPr>
      <w:spacing w:before="40" w:after="120"/>
      <w:ind w:hanging="862" w:left="851"/>
      <w:outlineLvl w:val="1"/>
    </w:pPr>
    <w:rPr>
      <w:rFonts w:eastAsia="" w:cs="" w:cstheme="majorBidi" w:eastAsiaTheme="majorEastAsia"/>
      <w:color w:val="525E7E"/>
      <w:sz w:val="28"/>
      <w:szCs w:val="28"/>
    </w:rPr>
  </w:style>
  <w:style w:type="paragraph" w:styleId="Heading3">
    <w:name w:val="Heading 3"/>
    <w:basedOn w:val="Normal"/>
    <w:next w:val="Normal"/>
    <w:link w:val="Heading3Char"/>
    <w:uiPriority w:val="9"/>
    <w:unhideWhenUsed/>
    <w:qFormat/>
    <w:rsid w:val="00ba7153"/>
    <w:pPr>
      <w:keepNext w:val="true"/>
      <w:keepLines/>
      <w:numPr>
        <w:ilvl w:val="2"/>
        <w:numId w:val="1"/>
      </w:numPr>
      <w:spacing w:before="40" w:after="120"/>
      <w:ind w:hanging="851" w:left="851"/>
      <w:outlineLvl w:val="2"/>
    </w:pPr>
    <w:rPr>
      <w:rFonts w:eastAsia="" w:cs="" w:cstheme="majorBidi" w:eastAsiaTheme="majorEastAsia"/>
      <w:color w:val="525E7E"/>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ba794a"/>
    <w:rPr>
      <w:rFonts w:ascii="Verdana" w:hAnsi="Verdana" w:eastAsia="" w:cs="" w:cstheme="majorBidi" w:eastAsiaTheme="majorEastAsia"/>
      <w:color w:val="373D54"/>
      <w:sz w:val="36"/>
      <w:szCs w:val="36"/>
      <w:lang w:val="da-DK"/>
    </w:rPr>
  </w:style>
  <w:style w:type="character" w:styleId="Heading2Char" w:customStyle="1">
    <w:name w:val="Heading 2 Char"/>
    <w:basedOn w:val="DefaultParagraphFont"/>
    <w:link w:val="Heading2"/>
    <w:uiPriority w:val="9"/>
    <w:qFormat/>
    <w:rsid w:val="00ba794a"/>
    <w:rPr>
      <w:rFonts w:ascii="Verdana" w:hAnsi="Verdana" w:eastAsia="" w:cs="" w:cstheme="majorBidi" w:eastAsiaTheme="majorEastAsia"/>
      <w:color w:val="525E7E"/>
      <w:sz w:val="28"/>
      <w:szCs w:val="28"/>
      <w:lang w:val="da-DK"/>
    </w:rPr>
  </w:style>
  <w:style w:type="character" w:styleId="HeaderChar" w:customStyle="1">
    <w:name w:val="Header Char"/>
    <w:basedOn w:val="DefaultParagraphFont"/>
    <w:link w:val="Header"/>
    <w:uiPriority w:val="99"/>
    <w:qFormat/>
    <w:rsid w:val="00ba794a"/>
    <w:rPr>
      <w:rFonts w:ascii="Verdana" w:hAnsi="Verdana"/>
      <w:sz w:val="20"/>
      <w:szCs w:val="20"/>
      <w:lang w:val="da-DK"/>
    </w:rPr>
  </w:style>
  <w:style w:type="character" w:styleId="FooterChar" w:customStyle="1">
    <w:name w:val="Footer Char"/>
    <w:basedOn w:val="DefaultParagraphFont"/>
    <w:link w:val="Footer"/>
    <w:uiPriority w:val="99"/>
    <w:qFormat/>
    <w:rsid w:val="00ba794a"/>
    <w:rPr>
      <w:rFonts w:ascii="Verdana" w:hAnsi="Verdana"/>
      <w:sz w:val="20"/>
      <w:szCs w:val="20"/>
      <w:lang w:val="da-DK"/>
    </w:rPr>
  </w:style>
  <w:style w:type="character" w:styleId="Hyperlink">
    <w:name w:val="Hyperlink"/>
    <w:basedOn w:val="DefaultParagraphFont"/>
    <w:uiPriority w:val="99"/>
    <w:unhideWhenUsed/>
    <w:rsid w:val="00ba794a"/>
    <w:rPr>
      <w:color w:themeColor="hyperlink" w:val="0563C1"/>
      <w:u w:val="single"/>
    </w:rPr>
  </w:style>
  <w:style w:type="character" w:styleId="Heading3Char" w:customStyle="1">
    <w:name w:val="Heading 3 Char"/>
    <w:basedOn w:val="DefaultParagraphFont"/>
    <w:link w:val="Heading3"/>
    <w:uiPriority w:val="9"/>
    <w:qFormat/>
    <w:rsid w:val="00ba7153"/>
    <w:rPr>
      <w:rFonts w:ascii="Verdana" w:hAnsi="Verdana" w:eastAsia="" w:cs="" w:cstheme="majorBidi" w:eastAsiaTheme="majorEastAsia"/>
      <w:color w:val="525E7E"/>
      <w:sz w:val="24"/>
      <w:szCs w:val="24"/>
      <w:lang w:val="da-DK"/>
    </w:rPr>
  </w:style>
  <w:style w:type="character" w:styleId="sc01" w:customStyle="1">
    <w:name w:val="sc01"/>
    <w:basedOn w:val="DefaultParagraphFont"/>
    <w:qFormat/>
    <w:rsid w:val="00354b86"/>
    <w:rPr>
      <w:rFonts w:ascii="Courier New" w:hAnsi="Courier New" w:cs="Courier New"/>
      <w:b/>
      <w:bCs/>
      <w:color w:val="000000"/>
      <w:sz w:val="20"/>
      <w:szCs w:val="20"/>
    </w:rPr>
  </w:style>
  <w:style w:type="character" w:styleId="sc11" w:customStyle="1">
    <w:name w:val="sc11"/>
    <w:basedOn w:val="DefaultParagraphFont"/>
    <w:qFormat/>
    <w:rsid w:val="00354b86"/>
    <w:rPr>
      <w:rFonts w:ascii="Courier New" w:hAnsi="Courier New" w:cs="Courier New"/>
      <w:color w:val="0000FF"/>
      <w:sz w:val="20"/>
      <w:szCs w:val="20"/>
    </w:rPr>
  </w:style>
  <w:style w:type="character" w:styleId="sc8" w:customStyle="1">
    <w:name w:val="sc8"/>
    <w:basedOn w:val="DefaultParagraphFont"/>
    <w:qFormat/>
    <w:rsid w:val="00354b86"/>
    <w:rPr>
      <w:rFonts w:ascii="Courier New" w:hAnsi="Courier New" w:cs="Courier New"/>
      <w:color w:val="000000"/>
      <w:sz w:val="20"/>
      <w:szCs w:val="20"/>
    </w:rPr>
  </w:style>
  <w:style w:type="character" w:styleId="sc31" w:customStyle="1">
    <w:name w:val="sc31"/>
    <w:basedOn w:val="DefaultParagraphFont"/>
    <w:qFormat/>
    <w:rsid w:val="00354b86"/>
    <w:rPr>
      <w:rFonts w:ascii="Courier New" w:hAnsi="Courier New" w:cs="Courier New"/>
      <w:color w:val="FF0000"/>
      <w:sz w:val="20"/>
      <w:szCs w:val="20"/>
    </w:rPr>
  </w:style>
  <w:style w:type="character" w:styleId="sc61" w:customStyle="1">
    <w:name w:val="sc61"/>
    <w:basedOn w:val="DefaultParagraphFont"/>
    <w:qFormat/>
    <w:rsid w:val="00354b86"/>
    <w:rPr>
      <w:rFonts w:ascii="Courier New" w:hAnsi="Courier New" w:cs="Courier New"/>
      <w:b/>
      <w:bCs/>
      <w:color w:val="8000FF"/>
      <w:sz w:val="20"/>
      <w:szCs w:val="20"/>
    </w:rPr>
  </w:style>
  <w:style w:type="character" w:styleId="Mention">
    <w:name w:val="Mention"/>
    <w:basedOn w:val="DefaultParagraphFont"/>
    <w:uiPriority w:val="99"/>
    <w:semiHidden/>
    <w:unhideWhenUsed/>
    <w:qFormat/>
    <w:rsid w:val="0074002a"/>
    <w:rPr>
      <w:color w:val="2B579A"/>
      <w:shd w:fill="E6E6E6" w:val="clear"/>
    </w:rPr>
  </w:style>
  <w:style w:type="character" w:styleId="IntenseEmphasis">
    <w:name w:val="Intense Emphasis"/>
    <w:basedOn w:val="DefaultParagraphFont"/>
    <w:uiPriority w:val="21"/>
    <w:qFormat/>
    <w:rsid w:val="00de31bb"/>
    <w:rPr>
      <w:i/>
      <w:iCs/>
      <w:color w:themeColor="accent1" w:val="5B9BD5"/>
    </w:rPr>
  </w:style>
  <w:style w:type="character" w:styleId="BalloonTextChar" w:customStyle="1">
    <w:name w:val="Balloon Text Char"/>
    <w:basedOn w:val="DefaultParagraphFont"/>
    <w:link w:val="BalloonText"/>
    <w:uiPriority w:val="99"/>
    <w:semiHidden/>
    <w:qFormat/>
    <w:rsid w:val="00b245aa"/>
    <w:rPr>
      <w:rFonts w:ascii="Segoe UI" w:hAnsi="Segoe UI" w:cs="Segoe UI"/>
      <w:sz w:val="18"/>
      <w:szCs w:val="18"/>
      <w:lang w:val="da-DK"/>
    </w:rPr>
  </w:style>
  <w:style w:type="character" w:styleId="UnresolvedMention">
    <w:name w:val="Unresolved Mention"/>
    <w:basedOn w:val="DefaultParagraphFont"/>
    <w:uiPriority w:val="99"/>
    <w:semiHidden/>
    <w:unhideWhenUsed/>
    <w:qFormat/>
    <w:rsid w:val="004c0acf"/>
    <w:rPr>
      <w:color w:val="605E5C"/>
      <w:shd w:fill="E1DFDD" w:val="clear"/>
    </w:rPr>
  </w:style>
  <w:style w:type="character" w:styleId="HTMLPreformattedChar" w:customStyle="1">
    <w:name w:val="HTML Preformatted Char"/>
    <w:basedOn w:val="DefaultParagraphFont"/>
    <w:link w:val="HTMLPreformatted"/>
    <w:uiPriority w:val="99"/>
    <w:semiHidden/>
    <w:qFormat/>
    <w:rsid w:val="00041c8c"/>
    <w:rPr>
      <w:rFonts w:ascii="Courier New" w:hAnsi="Courier New" w:eastAsia="Times New Roman" w:cs="Courier New"/>
      <w:sz w:val="20"/>
      <w:szCs w:val="20"/>
      <w:lang w:val="da-DK" w:eastAsia="en-GB"/>
    </w:rPr>
  </w:style>
  <w:style w:type="character" w:styleId="KeywordTok" w:customStyle="1">
    <w:name w:val="KeywordTok"/>
    <w:qFormat/>
    <w:rPr>
      <w:b/>
      <w:color w:val="007020"/>
    </w:rPr>
  </w:style>
  <w:style w:type="character" w:styleId="DataTypeTok" w:customStyle="1">
    <w:name w:val="DataTypeTok"/>
    <w:qFormat/>
    <w:rPr>
      <w:color w:val="902000"/>
    </w:rPr>
  </w:style>
  <w:style w:type="character" w:styleId="DecValTok" w:customStyle="1">
    <w:name w:val="DecValTok"/>
    <w:qFormat/>
    <w:rPr>
      <w:color w:val="40A070"/>
    </w:rPr>
  </w:style>
  <w:style w:type="character" w:styleId="BaseNTok" w:customStyle="1">
    <w:name w:val="BaseNTok"/>
    <w:qFormat/>
    <w:rPr>
      <w:color w:val="40A070"/>
    </w:rPr>
  </w:style>
  <w:style w:type="character" w:styleId="FloatTok" w:customStyle="1">
    <w:name w:val="FloatTok"/>
    <w:qFormat/>
    <w:rPr>
      <w:color w:val="40A070"/>
    </w:rPr>
  </w:style>
  <w:style w:type="character" w:styleId="ConstantTok" w:customStyle="1">
    <w:name w:val="ConstantTok"/>
    <w:qFormat/>
    <w:rPr>
      <w:color w:val="880000"/>
    </w:rPr>
  </w:style>
  <w:style w:type="character" w:styleId="CharTok" w:customStyle="1">
    <w:name w:val="CharTok"/>
    <w:qFormat/>
    <w:rPr>
      <w:color w:val="4070A0"/>
    </w:rPr>
  </w:style>
  <w:style w:type="character" w:styleId="SpecialCharTok" w:customStyle="1">
    <w:name w:val="SpecialCharTok"/>
    <w:qFormat/>
    <w:rPr>
      <w:color w:val="4070A0"/>
    </w:rPr>
  </w:style>
  <w:style w:type="character" w:styleId="StringTok" w:customStyle="1">
    <w:name w:val="StringTok"/>
    <w:qFormat/>
    <w:rPr>
      <w:color w:val="4070A0"/>
    </w:rPr>
  </w:style>
  <w:style w:type="character" w:styleId="VerbatimStringTok" w:customStyle="1">
    <w:name w:val="VerbatimStringTok"/>
    <w:qFormat/>
    <w:rPr>
      <w:color w:val="4070A0"/>
    </w:rPr>
  </w:style>
  <w:style w:type="character" w:styleId="SpecialStringTok" w:customStyle="1">
    <w:name w:val="SpecialStringTok"/>
    <w:qFormat/>
    <w:rPr>
      <w:color w:val="BB6688"/>
    </w:rPr>
  </w:style>
  <w:style w:type="character" w:styleId="ImportTok" w:customStyle="1">
    <w:name w:val="ImportTok"/>
    <w:qFormat/>
    <w:rPr>
      <w:b/>
      <w:color w:val="008000"/>
    </w:rPr>
  </w:style>
  <w:style w:type="character" w:styleId="CommentTok" w:customStyle="1">
    <w:name w:val="CommentTok"/>
    <w:qFormat/>
    <w:rPr>
      <w:i/>
      <w:color w:val="60A0B0"/>
    </w:rPr>
  </w:style>
  <w:style w:type="character" w:styleId="DocumentationTok" w:customStyle="1">
    <w:name w:val="DocumentationTok"/>
    <w:qFormat/>
    <w:rPr>
      <w:i/>
      <w:color w:val="BA2121"/>
    </w:rPr>
  </w:style>
  <w:style w:type="character" w:styleId="AnnotationTok" w:customStyle="1">
    <w:name w:val="AnnotationTok"/>
    <w:qFormat/>
    <w:rPr>
      <w:b/>
      <w:i/>
      <w:color w:val="60A0B0"/>
    </w:rPr>
  </w:style>
  <w:style w:type="character" w:styleId="CommentVarTok" w:customStyle="1">
    <w:name w:val="CommentVarTok"/>
    <w:qFormat/>
    <w:rPr>
      <w:b/>
      <w:i/>
      <w:color w:val="60A0B0"/>
    </w:rPr>
  </w:style>
  <w:style w:type="character" w:styleId="OtherTok" w:customStyle="1">
    <w:name w:val="OtherTok"/>
    <w:qFormat/>
    <w:rPr>
      <w:color w:val="007020"/>
    </w:rPr>
  </w:style>
  <w:style w:type="character" w:styleId="FunctionTok" w:customStyle="1">
    <w:name w:val="FunctionTok"/>
    <w:qFormat/>
    <w:rPr>
      <w:color w:val="06287E"/>
    </w:rPr>
  </w:style>
  <w:style w:type="character" w:styleId="VariableTok" w:customStyle="1">
    <w:name w:val="VariableTok"/>
    <w:qFormat/>
    <w:rPr>
      <w:color w:val="19177C"/>
    </w:rPr>
  </w:style>
  <w:style w:type="character" w:styleId="ControlFlowTok" w:customStyle="1">
    <w:name w:val="ControlFlowTok"/>
    <w:qFormat/>
    <w:rPr>
      <w:b/>
      <w:color w:val="007020"/>
    </w:rPr>
  </w:style>
  <w:style w:type="character" w:styleId="OperatorTok" w:customStyle="1">
    <w:name w:val="OperatorTok"/>
    <w:qFormat/>
    <w:rPr>
      <w:color w:val="666666"/>
    </w:rPr>
  </w:style>
  <w:style w:type="character" w:styleId="BuiltInTok" w:customStyle="1">
    <w:name w:val="BuiltInTok"/>
    <w:qFormat/>
    <w:rPr>
      <w:color w:val="008000"/>
    </w:rPr>
  </w:style>
  <w:style w:type="character" w:styleId="ExtensionTok" w:customStyle="1">
    <w:name w:val="ExtensionTok"/>
    <w:qFormat/>
    <w:rPr/>
  </w:style>
  <w:style w:type="character" w:styleId="PreprocessorTok" w:customStyle="1">
    <w:name w:val="PreprocessorTok"/>
    <w:qFormat/>
    <w:rPr>
      <w:color w:val="BC7A00"/>
    </w:rPr>
  </w:style>
  <w:style w:type="character" w:styleId="AttributeTok" w:customStyle="1">
    <w:name w:val="AttributeTok"/>
    <w:qFormat/>
    <w:rPr>
      <w:color w:val="7D9029"/>
    </w:rPr>
  </w:style>
  <w:style w:type="character" w:styleId="RegionMarkerTok" w:customStyle="1">
    <w:name w:val="RegionMarkerTok"/>
    <w:qFormat/>
    <w:rPr/>
  </w:style>
  <w:style w:type="character" w:styleId="InformationTok" w:customStyle="1">
    <w:name w:val="InformationTok"/>
    <w:qFormat/>
    <w:rPr>
      <w:b/>
      <w:i/>
      <w:color w:val="60A0B0"/>
    </w:rPr>
  </w:style>
  <w:style w:type="character" w:styleId="WarningTok" w:customStyle="1">
    <w:name w:val="WarningTok"/>
    <w:qFormat/>
    <w:rPr>
      <w:b/>
      <w:i/>
      <w:color w:val="60A0B0"/>
    </w:rPr>
  </w:style>
  <w:style w:type="character" w:styleId="AlertTok" w:customStyle="1">
    <w:name w:val="AlertTok"/>
    <w:qFormat/>
    <w:rPr>
      <w:b/>
      <w:color w:val="FF0000"/>
    </w:rPr>
  </w:style>
  <w:style w:type="character" w:styleId="ErrorTok" w:customStyle="1">
    <w:name w:val="ErrorTok"/>
    <w:qFormat/>
    <w:rPr>
      <w:b/>
      <w:color w:val="FF0000"/>
    </w:rPr>
  </w:style>
  <w:style w:type="character" w:styleId="NormalTok" w:customStyle="1">
    <w:name w:val="NormalTok"/>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ba794a"/>
    <w:pPr>
      <w:tabs>
        <w:tab w:val="clear" w:pos="1304"/>
        <w:tab w:val="center" w:pos="4819" w:leader="none"/>
        <w:tab w:val="right" w:pos="9638" w:leader="none"/>
      </w:tabs>
      <w:spacing w:lineRule="auto" w:line="240" w:before="0" w:after="0"/>
    </w:pPr>
    <w:rPr/>
  </w:style>
  <w:style w:type="paragraph" w:styleId="Footer">
    <w:name w:val="Footer"/>
    <w:basedOn w:val="Normal"/>
    <w:link w:val="FooterChar"/>
    <w:uiPriority w:val="99"/>
    <w:unhideWhenUsed/>
    <w:rsid w:val="00ba794a"/>
    <w:pPr>
      <w:tabs>
        <w:tab w:val="clear" w:pos="1304"/>
        <w:tab w:val="center" w:pos="4819" w:leader="none"/>
        <w:tab w:val="right" w:pos="9638"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a794a"/>
    <w:pPr>
      <w:numPr>
        <w:ilvl w:val="0"/>
        <w:numId w:val="0"/>
      </w:numPr>
      <w:spacing w:before="240" w:after="0"/>
      <w:ind w:hanging="567" w:left="567"/>
      <w:outlineLvl w:val="9"/>
    </w:pPr>
    <w:rPr>
      <w:rFonts w:ascii="Calibri Light" w:hAnsi="Calibri Light" w:asciiTheme="majorHAnsi" w:hAnsiTheme="majorHAnsi"/>
      <w:color w:themeColor="accent1" w:themeShade="bf" w:val="2E74B5"/>
      <w:lang w:val="da-DK" w:eastAsia="da-DK"/>
    </w:rPr>
  </w:style>
  <w:style w:type="paragraph" w:styleId="TOC1">
    <w:name w:val="TOC 1"/>
    <w:basedOn w:val="Normal"/>
    <w:next w:val="Normal"/>
    <w:autoRedefine/>
    <w:uiPriority w:val="39"/>
    <w:unhideWhenUsed/>
    <w:rsid w:val="00ba794a"/>
    <w:pPr>
      <w:spacing w:before="0" w:after="100"/>
    </w:pPr>
    <w:rPr/>
  </w:style>
  <w:style w:type="paragraph" w:styleId="TOC2">
    <w:name w:val="TOC 2"/>
    <w:basedOn w:val="Normal"/>
    <w:next w:val="Normal"/>
    <w:autoRedefine/>
    <w:uiPriority w:val="39"/>
    <w:unhideWhenUsed/>
    <w:rsid w:val="00ba794a"/>
    <w:pPr>
      <w:spacing w:before="0" w:after="100"/>
      <w:ind w:left="200"/>
    </w:pPr>
    <w:rPr/>
  </w:style>
  <w:style w:type="paragraph" w:styleId="ListParagraph">
    <w:name w:val="List Paragraph"/>
    <w:basedOn w:val="Normal"/>
    <w:uiPriority w:val="34"/>
    <w:qFormat/>
    <w:rsid w:val="00354b86"/>
    <w:pPr>
      <w:spacing w:before="0" w:after="160"/>
      <w:ind w:left="720"/>
      <w:contextualSpacing/>
    </w:pPr>
    <w:rPr/>
  </w:style>
  <w:style w:type="paragraph" w:styleId="TOC3">
    <w:name w:val="TOC 3"/>
    <w:basedOn w:val="Normal"/>
    <w:next w:val="Normal"/>
    <w:autoRedefine/>
    <w:uiPriority w:val="39"/>
    <w:unhideWhenUsed/>
    <w:rsid w:val="00de31bb"/>
    <w:pPr>
      <w:spacing w:before="0" w:after="100"/>
      <w:ind w:left="400"/>
    </w:pPr>
    <w:rPr/>
  </w:style>
  <w:style w:type="paragraph" w:styleId="BalloonText">
    <w:name w:val="Balloon Text"/>
    <w:basedOn w:val="Normal"/>
    <w:link w:val="BalloonTextChar"/>
    <w:uiPriority w:val="99"/>
    <w:semiHidden/>
    <w:unhideWhenUsed/>
    <w:qFormat/>
    <w:rsid w:val="00b245aa"/>
    <w:pPr>
      <w:spacing w:lineRule="auto" w:line="240" w:before="0" w:after="0"/>
    </w:pPr>
    <w:rPr>
      <w:rFonts w:ascii="Segoe UI" w:hAnsi="Segoe UI" w:cs="Segoe UI"/>
      <w:sz w:val="18"/>
      <w:szCs w:val="18"/>
    </w:rPr>
  </w:style>
  <w:style w:type="paragraph" w:styleId="HTMLPreformatted">
    <w:name w:val="HTML Preformatted"/>
    <w:basedOn w:val="Normal"/>
    <w:link w:val="HTMLPreformattedChar"/>
    <w:uiPriority w:val="99"/>
    <w:semiHidden/>
    <w:unhideWhenUsed/>
    <w:qFormat/>
    <w:rsid w:val="00041c8c"/>
    <w:pPr>
      <w:tabs>
        <w:tab w:val="clear" w:pos="1304"/>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lang w:val="da-DK" w:eastAsia="en-GB"/>
    </w:rPr>
  </w:style>
  <w:style w:type="paragraph" w:styleId="SourceCode" w:customStyle="1">
    <w:name w:val="Source Code"/>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tema">
  <a:themeElements>
    <a:clrScheme name="Kont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281</TotalTime>
  <Application>LibreOffice/24.2.7.2$Linux_X86_64 LibreOffice_project/420$Build-2</Application>
  <AppVersion>15.0000</AppVersion>
  <Pages>12</Pages>
  <Words>1281</Words>
  <Characters>9211</Characters>
  <CharactersWithSpaces>10481</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2026-05-11T09:01:51Z</dcterms:created>
  <dc:creator>KBP</dc:creator>
  <dc:description/>
  <dc:language>da</dc:language>
  <cp:lastModifiedBy/>
  <dcterms:modified xsi:type="dcterms:W3CDTF">2026-05-11T11:04:25Z</dcterms:modified>
  <cp:revision>1</cp:revision>
  <dc:subject/>
  <dc:title>OS2korrespondance — Anvendelse af MedcomFileSync</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11.05.2026</vt:lpwstr>
  </property>
  <property fmtid="{D5CDD505-2E9C-101B-9397-08002B2CF9AE}" pid="3" name="subtitle">
    <vt:lpwstr>Installation, opdatering og fejlfinding</vt:lpwstr>
  </property>
</Properties>
</file>