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MERLIN Resource Details Requirements</w:t>
      </w:r>
    </w:p>
    <w:p>
      <w:r>
        <w:t>Resource content navigation editing and operations</w:t>
      </w:r>
    </w:p>
    <w:p>
      <w:pPr>
        <w:spacing w:after="240"/>
      </w:pPr>
      <w:r>
        <w:t>Version 0.8 | 8 October 2026 | Amended 9 October 2026</w:t>
      </w:r>
    </w:p>
    <w:p>
      <w:pPr>
        <w:pStyle w:val="Heading1"/>
      </w:pPr>
      <w:r>
        <w:rPr>
          <w:rFonts w:ascii="Times New Roman" w:hAnsi="Times New Roman" w:eastAsia="Times New Roman" w:cs="Times New Roman"/>
          <w:color w:val="000000"/>
        </w:rPr>
        <w:t>1 Purpose and scope</w:t>
      </w:r>
    </w:p>
    <w:p>
      <w:r>
        <w:t>Resource Details is the individual resource's compact working view. It helps users understand the resource, explore useful content and relationships, make permitted changes and initiate supported operations. A square or broad rectangular card keeps a recognizable foundation while giving each resource the content and controls it needs.</w:t>
      </w:r>
    </w:p>
    <w:p>
      <w:r>
        <w:t>The product direction includes top-level information categories, optional bottom-row sub-tabs belonging to the selected category, useful sections that expand on demand, editing where supported and appropriate, commands and scheduling where supported, maps and suitable visualizations, classification banners and portion markings. Category labels and detailed interaction wording below are proposed requirements for the Resource Details PBI.</w:t>
      </w:r>
    </w:p>
    <w:p>
      <w:r>
        <w:t>The user direction is the basis for the requested capability. This version retains the bounded association, domain Feature and supporting-information requirements, and retains the six earlier draft Symbol candidates. Sam's custom EOBSREP implementation is described by the user, not audited here. Source standards constrain resource meanings and operations; screenshot controls do not prove API support or successful execution. The accepted Discovery opening behavior is retained. This draft supports the Resource Details PBI without amending MERLIN-932 or promoting the semantic guide (Bolling 2026; MERLIN Resource Details Research Paper 2026, version 0.12). The preceding OmniSense pass reviewed all 52 training pages and added one candidate for visible dependent-setting effects (OmniSense System Operation n.d.). The preceding TRSS pass reviewed all 76 supplied manual screenshots and added two candidates for qualified estimates and applicable Deployment participant condition, and strengthens existing configuration, media and device-specific fixtures (Sentinel 1.0.7.2 Software Users Manual 2014). This SADU pass reviews all 109 supplied screenshots, retains all 128 existing requirement paragraphs verbatim and adds no IDs. It strengthens source/operation contracts and the existing fixtures; it does not verify the full Central Computer manual or edition 2.3 (OmniSense Central Computer Manual n.d.). This final UGS/MASBUS/MERLIN pass reviews all twelve original wireframe slides, six testbed captures, twelve guide pages and one MERLIN screenshot. It retains all 128 rules verbatim with zero new IDs, and refines existing description, image and report fixtures. The particular captured XML is SensorML 1.0.1; the owner’s broader 2.0 recollection remains attributed. Report presentation, separate authoring and the described SWE/USMTF implementation have different evidence limits (UGS Client Development Wireframes n.d.; MASBUS Details View Captures 2026; MASBUS STORMFORCE User Guide 2019; MERLIN Report Workspace Screenshot 2026).</w:t>
      </w:r>
    </w:p>
    <w:p>
      <w:pPr/>
      <w:r>
        <w:t>The System pass of 8 October 2026 adds the proposed System definition in Section 6.1, aligns its Section 7 navigation examples and retains every existing requirement paragraph and ID. Other resource profiles remain the prior working draft. The semantic Guide gains a separate resource-centric System perspective; its established Discovery mappings remain unchanged.</w:t>
      </w:r>
    </w:p>
    <w:p>
      <w:pPr>
        <w:pStyle w:val="Heading1"/>
      </w:pPr>
      <w:r>
        <w:rPr>
          <w:rFonts w:ascii="Times New Roman" w:hAnsi="Times New Roman" w:eastAsia="Times New Roman" w:cs="Times New Roman"/>
          <w:color w:val="000000"/>
        </w:rPr>
        <w:t>2 Common interaction</w:t>
      </w:r>
    </w:p>
    <w:p>
      <w:r>
        <w:t>The resource identity and source remain above the changing content. A category selects a subject area; its optional lower row selects a subdivision of that area. Expand/collapse reveals detail within the current section. Edit, Save, Cancel, Take Image and Schedule Collection are explicitly labelled actions inside the relevant content. The drawing's provisional labels do not determine the final category names.</w:t>
      </w:r>
    </w:p>
    <w:p>
      <w:pPr>
        <w:keepLines/>
        <w:spacing w:after="140"/>
      </w:pPr>
      <w:r>
        <w:rPr>
          <w:b/>
        </w:rPr>
        <w:t xml:space="preserve">RD-C01  </w:t>
      </w:r>
      <w:r>
        <w:rPr>
          <w:b/>
        </w:rPr>
        <w:t xml:space="preserve">Keep the resource identifiable. </w:t>
      </w:r>
      <w:r>
        <w:t>Keep the focal resource type, local ID, Source and supplied name recognizable across category changes, sub-tabs, expanded sections, editing and pending operations. Keep supplied UID and canonical identity inspectable. Local IDs from different sources must remain distinguishable.</w:t>
      </w:r>
    </w:p>
    <w:p>
      <w:pPr>
        <w:keepLines/>
        <w:spacing w:after="140"/>
      </w:pPr>
      <w:r>
        <w:rPr>
          <w:b/>
        </w:rPr>
        <w:t xml:space="preserve">RD-C02  </w:t>
      </w:r>
      <w:r>
        <w:rPr>
          <w:b/>
        </w:rPr>
        <w:t xml:space="preserve">Use the clarified two-level tab model. </w:t>
      </w:r>
      <w:r>
        <w:t>Use the top row for information categories. Show a bottom row only when the selected category needs subdivisions, and show only that category's sub-tabs. Make both active selections and the parent relationship clear. Changing categories does not trigger an edit, device command or schedule.</w:t>
      </w:r>
    </w:p>
    <w:p>
      <w:pPr>
        <w:keepLines/>
        <w:spacing w:after="140"/>
      </w:pPr>
      <w:r>
        <w:rPr>
          <w:b/>
        </w:rPr>
        <w:t xml:space="preserve">RD-C03  </w:t>
      </w:r>
      <w:r>
        <w:rPr>
          <w:b/>
        </w:rPr>
        <w:t xml:space="preserve">Keep categories consistent and applicable. </w:t>
      </w:r>
      <w:r>
        <w:t>Reuse category names and relative order for the same purpose across resource types. Include categories with useful supported content or capability; explain known unavailability without filling every resource with irrelevant empty tabs. Keep the initial Details category easy to return to.</w:t>
      </w:r>
    </w:p>
    <w:p>
      <w:pPr>
        <w:keepLines/>
        <w:spacing w:after="140"/>
      </w:pPr>
      <w:r>
        <w:rPr>
          <w:b/>
        </w:rPr>
        <w:t xml:space="preserve">RD-C04  </w:t>
      </w:r>
      <w:r>
        <w:rPr>
          <w:b/>
        </w:rPr>
        <w:t xml:space="preserve">Expand useful summaries. </w:t>
      </w:r>
      <w:r>
        <w:t>Start lengthy sections with an understandable summary and a labelled expand/collapse control. Expansion reveals deeper information within that section and preserves the focal resource. Keep identity, required markings, primary result and essential units or time qualifiers visible in the short state. Reveal full values when text is truncated.</w:t>
      </w:r>
    </w:p>
    <w:p>
      <w:pPr>
        <w:keepLines/>
        <w:spacing w:after="140"/>
      </w:pPr>
      <w:r>
        <w:rPr>
          <w:b/>
        </w:rPr>
        <w:t xml:space="preserve">RD-C05  </w:t>
      </w:r>
      <w:r>
        <w:rPr>
          <w:b/>
        </w:rPr>
        <w:t xml:space="preserve">Support accessible navigation. </w:t>
      </w:r>
      <w:r>
        <w:t>Provide keyboard operation, visible focus and announced selected/expanded states for both tab levels and disclosure controls. Keep the two tab groups distinguishable. Use explicit activation when remote loading would make focus-driven tab changes slow. Provide accessible labels and a usable text or data companion for meaningful visualizations (W3C n.d.a, n.d.b).</w:t>
      </w:r>
    </w:p>
    <w:p>
      <w:pPr>
        <w:keepLines/>
        <w:spacing w:after="140"/>
      </w:pPr>
      <w:r>
        <w:rPr>
          <w:b/>
        </w:rPr>
        <w:t xml:space="preserve">RD-C06  </w:t>
      </w:r>
      <w:r>
        <w:rPr>
          <w:b/>
        </w:rPr>
        <w:t xml:space="preserve">Fit the compact Dockview card. </w:t>
      </w:r>
      <w:r>
        <w:t>Use a compact square or broad rectangular resource card within Dockview. Give identity, markings and the most useful resource content priority over oversized headers, decorative badges, padding or empty panels. At smaller widths, preserve readable content and reachable navigation and actions. Handle long labels and IDs without clipping essential meaning or changing the relationship between the two tab levels.</w:t>
      </w:r>
    </w:p>
    <w:p>
      <w:pPr>
        <w:keepLines/>
        <w:spacing w:after="140"/>
      </w:pPr>
      <w:r>
        <w:rPr>
          <w:b/>
        </w:rPr>
        <w:t xml:space="preserve">RD-C07  </w:t>
      </w:r>
      <w:r>
        <w:rPr>
          <w:b/>
        </w:rPr>
        <w:t xml:space="preserve">Keep related subjects and scope explicit. </w:t>
      </w:r>
      <w:r>
        <w:t>Identify related information by its exact subject, source-defined relationship type or role, direction and applicable scope. Open the exact related resource under the inherited Discovery navigation contract while retaining the focal view. A related System's location, status or photograph must not become an Observation's own location, status or result.</w:t>
      </w:r>
    </w:p>
    <w:p>
      <w:pPr>
        <w:keepLines/>
        <w:spacing w:after="140"/>
      </w:pPr>
      <w:r>
        <w:rPr>
          <w:b/>
        </w:rPr>
        <w:t xml:space="preserve">RD-C08  </w:t>
      </w:r>
      <w:r>
        <w:rPr>
          <w:b/>
        </w:rPr>
        <w:t xml:space="preserve">Retrieve large or optional content deliberately. </w:t>
      </w:r>
      <w:r>
        <w:t>Keep useful initial content available while optional sections load. Retrieve histories, relationships, schemas and larger assets when needed, with bounded lists and explicit loaded counts, filters and scope. Label partial or unresolved relationship retrieval; an empty fetched page does not establish that no relationships exist. A short display is a summary, not silent truncation. Show empty, partial, denied, failed and unsupported states distinctly.</w:t>
      </w:r>
    </w:p>
    <w:p>
      <w:pPr>
        <w:keepLines/>
        <w:spacing w:after="140"/>
      </w:pPr>
      <w:r>
        <w:rPr>
          <w:b/>
        </w:rPr>
        <w:t xml:space="preserve">RD-C09  </w:t>
      </w:r>
      <w:r>
        <w:rPr>
          <w:b/>
        </w:rPr>
        <w:t xml:space="preserve">Explain freshness. </w:t>
      </w:r>
      <w:r>
        <w:t>Show applicable semantic times separately from retrieval time. Provide an explicit refresh action and distinguish refreshed data from retained data after a failed request. Keep the previous useful content visible with its age while waiting for an update. Opening a view does not itself request a device to perform work.</w:t>
      </w:r>
    </w:p>
    <w:p>
      <w:pPr>
        <w:keepLines/>
        <w:spacing w:after="140"/>
      </w:pPr>
      <w:r>
        <w:rPr>
          <w:b/>
        </w:rPr>
        <w:t xml:space="preserve">RD-C10  </w:t>
      </w:r>
      <w:r>
        <w:rPr>
          <w:b/>
        </w:rPr>
        <w:t xml:space="preserve">Preserve useful work and view state. </w:t>
      </w:r>
      <w:r>
        <w:t>Preserve useful category, sub-tab and section-expansion state while the user explores the same resource. Protect unsaved edits when changing resources or closing the module. Restore the exact resource in the current access context; restoration must not automatically repeat commands or treat a saved payload as fresh information.</w:t>
      </w:r>
    </w:p>
    <w:p>
      <w:pPr>
        <w:keepLines/>
        <w:spacing w:after="140"/>
      </w:pPr>
      <w:r>
        <w:rPr>
          <w:b/>
        </w:rPr>
        <w:t xml:space="preserve">RD-C11  </w:t>
      </w:r>
      <w:r>
        <w:rPr>
          <w:b/>
        </w:rPr>
        <w:t xml:space="preserve">Keep source inspection useful. </w:t>
      </w:r>
      <w:r>
        <w:t>Provide readable source representations, schemas and links when useful, labelled by their actual format and role. Render supplied content safely as data. Keep the existing Open Source action distinct from viewing a resource's source representation within the card.</w:t>
      </w:r>
    </w:p>
    <w:p>
      <w:pPr>
        <w:keepLines/>
        <w:spacing w:after="140"/>
      </w:pPr>
      <w:r>
        <w:rPr>
          <w:b/>
        </w:rPr>
        <w:t xml:space="preserve">RD-C12  </w:t>
      </w:r>
      <w:r>
        <w:rPr>
          <w:b/>
        </w:rPr>
        <w:t xml:space="preserve">Specify measured dimensions after joint review. </w:t>
      </w:r>
      <w:r>
        <w:t>Review a compact System card and an image Observation card together, then record the agreed CSS dimensions in the PBI: default and minimum/maximum bounds, spacing, borders, font hierarchy and line height, tab/button/input dimensions, icons, overflow, scrolling and reflow. Validate these values in the intended Dockview environment at agreed display settings. Screenshot pixels from the supplied demos are evidence of footprint, not approved CSS measurements; this draft does not prescribe unreviewed numbers.</w:t>
      </w:r>
    </w:p>
    <w:p>
      <w:pPr>
        <w:pStyle w:val="Heading2"/>
      </w:pPr>
      <w:r>
        <w:rPr>
          <w:rFonts w:ascii="Times New Roman" w:hAnsi="Times New Roman" w:eastAsia="Times New Roman" w:cs="Times New Roman"/>
          <w:color w:val="000000"/>
        </w:rPr>
        <w:t>2 1 Relationships and associations</w:t>
      </w:r>
    </w:p>
    <w:p>
      <w:pPr/>
      <w:r>
        <w:t>Related content is part of the focal resource's working view. The mission examples show associated Requirements, named Targets, target-specific EEIs and grouped Systems or Products; their roles must remain explicit. Retrieval and writes depend on verified source contracts, not on a universal association service (MASINT IT Next Demo Screenshots 2021, slides 3–4, 8–10, 20–23).</w:t>
      </w:r>
    </w:p>
    <w:p>
      <w:pPr>
        <w:keepLines/>
        <w:spacing w:after="140"/>
      </w:pPr>
      <w:r>
        <w:rPr>
          <w:b/>
        </w:rPr>
        <w:t xml:space="preserve">RD-R01  </w:t>
      </w:r>
      <w:r>
        <w:rPr>
          <w:b/>
        </w:rPr>
        <w:t xml:space="preserve">Present meaningful relationships. </w:t>
      </w:r>
      <w:r>
        <w:t>Group available relationships by useful source-defined type or role. Show readable related identity and the focal-to-related direction, plus owner, period or operational context where supplied. Keep component, deployment, sampling, producing, controlling and mission relationships distinct; preserve unresolved identifiers rather than guessing a role.</w:t>
      </w:r>
    </w:p>
    <w:p>
      <w:pPr>
        <w:keepLines/>
        <w:spacing w:after="140"/>
      </w:pPr>
      <w:r>
        <w:rPr>
          <w:b/>
        </w:rPr>
        <w:t xml:space="preserve">RD-R02  </w:t>
      </w:r>
      <w:r>
        <w:rPr>
          <w:b/>
        </w:rPr>
        <w:t xml:space="preserve">Retrieve supported incoming and outgoing associations. </w:t>
      </w:r>
      <w:r>
        <w:t>Use advertised links or a verified source lookup to retrieve applicable outgoing and incoming associations when supported. Label the direction, lookup/filter scope, loaded count and incomplete results. A source with no reverse lookup does not justify a claim that the focal resource has no incoming associations. Apply RD-C08 to paging and retrieval states.</w:t>
      </w:r>
    </w:p>
    <w:p>
      <w:pPr>
        <w:keepLines/>
        <w:spacing w:after="140"/>
      </w:pPr>
      <w:r>
        <w:rPr>
          <w:b/>
        </w:rPr>
        <w:t xml:space="preserve">RD-R03  </w:t>
      </w:r>
      <w:r>
        <w:rPr>
          <w:b/>
        </w:rPr>
        <w:t xml:space="preserve">Separate selection from a persisted association. </w:t>
      </w:r>
      <w:r>
        <w:t>When permitted association editing is supported, provide search or source-backed choices with enough identity to select the intended item. Distinguish suggestions, current selections, unsaved changes and source-confirmed relationships. Retain the focal resource while opening a related item or a supported focused creation task. Apply existing Save/Cancel, validation, conflict and draft rules rather than inventing a second editing contract.</w:t>
      </w:r>
    </w:p>
    <w:p>
      <w:pPr>
        <w:keepLines/>
        <w:spacing w:after="140"/>
      </w:pPr>
      <w:r>
        <w:rPr>
          <w:b/>
        </w:rPr>
        <w:t xml:space="preserve">RD-R04  </w:t>
      </w:r>
      <w:r>
        <w:rPr>
          <w:b/>
        </w:rPr>
        <w:t xml:space="preserve">Identify the effect of association changes. </w:t>
      </w:r>
      <w:r>
        <w:t>Offer adding, changing or removing an association only through a supported source operation and current authorization. Name the relationship and affected resources. Distinguish this operation from editing or deleting the related entity and from issuing work to a device. Detaching must not delete the related System. For reassignment, show each source-confirmed relationship outcome; do not promise an atomic swap when the source does not provide one. Preserve unresolved changes under the existing editing rules.</w:t>
      </w:r>
    </w:p>
    <w:p>
      <w:pPr>
        <w:keepLines/>
        <w:spacing w:after="140"/>
      </w:pPr>
      <w:r>
        <w:rPr>
          <w:b/>
        </w:rPr>
        <w:t xml:space="preserve">RD-R05  </w:t>
      </w:r>
      <w:r>
        <w:rPr>
          <w:b/>
        </w:rPr>
        <w:t xml:space="preserve">Preserve precise mission pairings. </w:t>
      </w:r>
      <w:r>
        <w:t>Where a source supplies Target-to-EEI associations, show which EEI applies to which Target, the owning Requirement or other context, and any supplied relationship state. Preserve those exact pairings while browsing or editing; two independent selection lists do not imply that every Target is associated with every EEI. Keep draft and persisted pairings distinct. Use the source's actual entities and contracts rather than inventing universal CSAPI collections.</w:t>
      </w:r>
    </w:p>
    <w:p>
      <w:pPr>
        <w:pStyle w:val="Heading2"/>
      </w:pPr>
      <w:r>
        <w:rPr>
          <w:rFonts w:ascii="Times New Roman" w:hAnsi="Times New Roman" w:eastAsia="Times New Roman" w:cs="Times New Roman"/>
          <w:color w:val="000000"/>
        </w:rPr>
        <w:t>2 2 Contacts attachments and comments</w:t>
      </w:r>
    </w:p>
    <w:p>
      <w:pPr/>
      <w:r>
        <w:t>Supporting information appears in applicable Details sections or Related sub-tabs, rather than as empty top-level categories on every resource. The mission example supplies focused contact and attachment forms and a Comments section; available controls do not establish permissions, persistence or a universal asset service (MASINT IT Next Demo Screenshots 2021, slides 11 and 13).</w:t>
      </w:r>
    </w:p>
    <w:p>
      <w:pPr>
        <w:keepLines/>
        <w:spacing w:after="140"/>
      </w:pPr>
      <w:r>
        <w:rPr>
          <w:b/>
        </w:rPr>
        <w:t xml:space="preserve">RD-A01  </w:t>
      </w:r>
      <w:r>
        <w:rPr>
          <w:b/>
        </w:rPr>
        <w:t xml:space="preserve">Present relevant contacts. </w:t>
      </w:r>
      <w:r>
        <w:t>Where supplied, show a contact's readable name, organization, role or interest in the focal resource and available typed contact methods. Keep the contact record distinct from its association or role. Offer focused contact or relationship editing only through its supported source operation; an address in the display does not authorize sending a message.</w:t>
      </w:r>
    </w:p>
    <w:p>
      <w:pPr>
        <w:keepLines/>
        <w:spacing w:after="140"/>
      </w:pPr>
      <w:r>
        <w:rPr>
          <w:b/>
        </w:rPr>
        <w:t xml:space="preserve">RD-A02  </w:t>
      </w:r>
      <w:r>
        <w:rPr>
          <w:b/>
        </w:rPr>
        <w:t xml:space="preserve">Keep supporting assets identifiable. </w:t>
      </w:r>
      <w:r>
        <w:t>Where supplied, present attachments or supporting links with their description, identity, format and role in relation to the focal resource. Distinguish a supporting document from a primary result or the resource's own representation. Use supported preview/open/download actions and appropriate media handling under sections 3 and 5; retain a useful description when embedded viewing is unavailable.</w:t>
      </w:r>
    </w:p>
    <w:p>
      <w:pPr>
        <w:keepLines/>
        <w:spacing w:after="140"/>
      </w:pPr>
      <w:r>
        <w:rPr>
          <w:b/>
        </w:rPr>
        <w:t xml:space="preserve">RD-A03  </w:t>
      </w:r>
      <w:r>
        <w:rPr>
          <w:b/>
        </w:rPr>
        <w:t xml:space="preserve">Support permitted attachment work. </w:t>
      </w:r>
      <w:r>
        <w:t>Where a verified source supports it, provide a focused attachment task with file browsing or supported link entry, selected asset identity, description and an explicit Attach and Cancel action. Show pending and source-confirmed outcomes; preserve entered work after a failed commit. Distinguish removing an attachment association from deleting the stored asset. Inherit the existing permission, marking, validation and draft rules.</w:t>
      </w:r>
    </w:p>
    <w:p>
      <w:pPr>
        <w:keepLines/>
        <w:spacing w:after="140"/>
      </w:pPr>
      <w:r>
        <w:rPr>
          <w:b/>
        </w:rPr>
        <w:t xml:space="preserve">RD-A04  </w:t>
      </w:r>
      <w:r>
        <w:rPr>
          <w:b/>
        </w:rPr>
        <w:t xml:space="preserve">Support source-backed comments. </w:t>
      </w:r>
      <w:r>
        <w:t>Where the source provides comments, show their text and supplied author and time context, with expansion for lengthy content. Permit adding or maintaining comments only through supported operations and authorization. Keep draft comments distinct from source-confirmed entries and preserve markings and failed submissions under the shared rules. Do not infer a comment service merely because the resource can be displayed.</w:t>
      </w:r>
    </w:p>
    <w:p>
      <w:pPr>
        <w:pStyle w:val="Heading1"/>
      </w:pPr>
      <w:r>
        <w:rPr>
          <w:rFonts w:ascii="Times New Roman" w:hAnsi="Times New Roman" w:eastAsia="Times New Roman" w:cs="Times New Roman"/>
          <w:color w:val="000000"/>
        </w:rPr>
        <w:t>3 Security markings and access</w:t>
      </w:r>
    </w:p>
    <w:p>
      <w:r>
        <w:t>These are display and interaction requirements grounded in the product direction. For U.S. classified electronic content, 32 CFR 2001.23 distinguishes overall, portion, authority and dynamic-content marking duties. The implementation must use its governing national or coalition profile and trusted label bindings; these UI requirements do not establish complete data-centric security compliance (Information Security Oversight Office n.d., sec. 2001.23(a), (c), (e)).</w:t>
      </w:r>
    </w:p>
    <w:p>
      <w:pPr>
        <w:keepLines/>
        <w:spacing w:after="140"/>
      </w:pPr>
      <w:r>
        <w:rPr>
          <w:b/>
        </w:rPr>
        <w:t xml:space="preserve">RD-S01  </w:t>
      </w:r>
      <w:r>
        <w:rPr>
          <w:b/>
        </w:rPr>
        <w:t xml:space="preserve">Display classification and handling banners. </w:t>
      </w:r>
      <w:r>
        <w:t>Display the authorized overall classification and applicable handling or dissemination markings at the view's top and bottom, with the resource content kept identifiable inside those bounds. Use the application's governing security profile for the banner's content and scope, including combined content.</w:t>
      </w:r>
    </w:p>
    <w:p>
      <w:pPr>
        <w:keepLines/>
        <w:spacing w:after="140"/>
      </w:pPr>
      <w:r>
        <w:rPr>
          <w:b/>
        </w:rPr>
        <w:t xml:space="preserve">RD-S02  </w:t>
      </w:r>
      <w:r>
        <w:rPr>
          <w:b/>
        </w:rPr>
        <w:t xml:space="preserve">Keep portion markings with content. </w:t>
      </w:r>
      <w:r>
        <w:t>Associate applicable portion markings with the text, values, sections, media, maps and charts they qualify. Preserve them when switching tabs, expanding a summary, changing representation or showing related content. Security classification must remain distinct from resource type and asset classification.</w:t>
      </w:r>
    </w:p>
    <w:p>
      <w:pPr>
        <w:keepLines/>
        <w:spacing w:after="140"/>
      </w:pPr>
      <w:r>
        <w:rPr>
          <w:b/>
        </w:rPr>
        <w:t xml:space="preserve">RD-S03  </w:t>
      </w:r>
      <w:r>
        <w:rPr>
          <w:b/>
        </w:rPr>
        <w:t xml:space="preserve">Handle absent or conflicting marking information. </w:t>
      </w:r>
      <w:r>
        <w:t>Use the governing security profile's approved fallback and required warnings when marking information is absent, unresolved or conflicting. Missing marking metadata must not produce an invented Unclassified label. Preserve classification-authority information and required warnings where the profile requires them.</w:t>
      </w:r>
    </w:p>
    <w:p>
      <w:pPr>
        <w:keepLines/>
        <w:spacing w:after="140"/>
      </w:pPr>
      <w:r>
        <w:rPr>
          <w:b/>
        </w:rPr>
        <w:t xml:space="preserve">RD-S04  </w:t>
      </w:r>
      <w:r>
        <w:rPr>
          <w:b/>
        </w:rPr>
        <w:t xml:space="preserve">Preserve markings during permitted work. </w:t>
      </w:r>
      <w:r>
        <w:t>Keep classification context understandable during editing, command composition and result delivery. Apply supported marking validation when changed content requires changed markings. Supported copy, download or export operations must carry required markings and handling information under the governing profile.</w:t>
      </w:r>
    </w:p>
    <w:p>
      <w:pPr>
        <w:keepLines/>
        <w:spacing w:after="140"/>
      </w:pPr>
      <w:r>
        <w:rPr>
          <w:b/>
        </w:rPr>
        <w:t xml:space="preserve">RD-S05  </w:t>
      </w:r>
      <w:r>
        <w:rPr>
          <w:b/>
        </w:rPr>
        <w:t xml:space="preserve">Respect access decisions. </w:t>
      </w:r>
      <w:r>
        <w:t>Use authoritative permission decisions for viewing, editing, submitting commands and obtaining media or related resources. Show a useful denied or unavailable state without exposing withheld content. A visible field, category or control-stream link does not by itself authorize a write or operation.</w:t>
      </w:r>
    </w:p>
    <w:p>
      <w:pPr>
        <w:pStyle w:val="Heading1"/>
      </w:pPr>
      <w:r>
        <w:rPr>
          <w:rFonts w:ascii="Times New Roman" w:hAnsi="Times New Roman" w:eastAsia="Times New Roman" w:cs="Times New Roman"/>
          <w:color w:val="000000"/>
        </w:rPr>
        <w:t>4 Editing commands and scheduling</w:t>
      </w:r>
    </w:p>
    <w:p>
      <w:r>
        <w:t>The view supports work on the selected resource while keeping the operation and target explicit. A descriptive edit, a device-configuration command, an immediate collection, a future collection and an on-demand status request have different effects. CSAPI uses ControlStream for the command interface, Command for a submitted task, and CommandStatus and CommandResult for reported execution and output (OGC 2025b, secs. 10.2–10.13).</w:t>
      </w:r>
    </w:p>
    <w:p>
      <w:pPr>
        <w:keepLines/>
        <w:spacing w:after="140"/>
      </w:pPr>
      <w:r>
        <w:rPr>
          <w:b/>
        </w:rPr>
        <w:t xml:space="preserve">RD-CE01  </w:t>
      </w:r>
      <w:r>
        <w:rPr>
          <w:b/>
        </w:rPr>
        <w:t xml:space="preserve">Show available work with an exact target. </w:t>
      </w:r>
      <w:r>
        <w:t>Determine editable fields and available commands from the source's supported operations and the current user's authorization. Name the target resource or device/control association and the operation's effect. Distinguish unsupported, denied and temporarily unavailable operations when those states are known. Never infer permission or capability merely because a field or ControlStream is displayed.</w:t>
      </w:r>
    </w:p>
    <w:p>
      <w:pPr>
        <w:keepLines/>
        <w:spacing w:after="140"/>
      </w:pPr>
      <w:r>
        <w:rPr>
          <w:b/>
        </w:rPr>
        <w:t xml:space="preserve">RD-CE02  </w:t>
      </w:r>
      <w:r>
        <w:rPr>
          <w:b/>
        </w:rPr>
        <w:t xml:space="preserve">Edit permitted fields without losing context. </w:t>
      </w:r>
      <w:r>
        <w:t>Present permitted fields in an explicit edit state, leaving other fields readable. Preserve labels, units, schema constraints and portion markings. Stage changes and expose Save and Cancel; show field-level validation and whether changes are unsaved. A failed save retains the draft. A source-version conflict preserves both the draft and the ability to reload or reconcile, rather than silently overwriting newer data. Protect drafts when changing resources or closing the module.</w:t>
      </w:r>
    </w:p>
    <w:p>
      <w:pPr>
        <w:keepLines/>
        <w:spacing w:after="140"/>
      </w:pPr>
      <w:r>
        <w:rPr>
          <w:b/>
        </w:rPr>
        <w:t xml:space="preserve">RD-CE03  </w:t>
      </w:r>
      <w:r>
        <w:rPr>
          <w:b/>
        </w:rPr>
        <w:t xml:space="preserve">Submit a clearly defined command. </w:t>
      </w:r>
      <w:r>
        <w:t>Offer a concise command form for required parameters, units, timing and target choices. Validate supported values before submission. Use an explicit action label such as Take Image or Schedule Collection. Review consequential parameterized operations before committing; do not add redundant confirmation to every simple operation. Prevent accidental duplicate submission and preserve entered parameters on failure.</w:t>
      </w:r>
    </w:p>
    <w:p>
      <w:pPr>
        <w:keepLines/>
        <w:spacing w:after="140"/>
      </w:pPr>
      <w:r>
        <w:rPr>
          <w:b/>
        </w:rPr>
        <w:t xml:space="preserve">RD-CE04  </w:t>
      </w:r>
      <w:r>
        <w:rPr>
          <w:b/>
        </w:rPr>
        <w:t xml:space="preserve">Change device configuration. </w:t>
      </w:r>
      <w:r>
        <w:t>Separate edits to resource metadata from changes that alter device configuration. Show the current known values, proposed changes, exact device target and application timing. After submission, distinguish the requested configuration from a configuration confirmed as applied. Retain rejected values and field-specific feedback where supplied. Route through the supported edit or command operation and label that consequence explicitly.</w:t>
      </w:r>
    </w:p>
    <w:p>
      <w:pPr>
        <w:keepLines/>
        <w:spacing w:after="140"/>
      </w:pPr>
      <w:r>
        <w:rPr>
          <w:b/>
        </w:rPr>
        <w:t xml:space="preserve">RD-CE05  </w:t>
      </w:r>
      <w:r>
        <w:rPr>
          <w:b/>
        </w:rPr>
        <w:t xml:space="preserve">Acquire an image or other supported result. </w:t>
      </w:r>
      <w:r>
        <w:t>Provide image capture where the device supports it, with necessary acquisition parameters and explicit submission. Keep the command's receipt and execution state separate from delivery of the resulting image. When a verified result resource or asset becomes available, offer its preview and a link to its own Details view. Do not claim success because submission was accepted or substitute a previous image for the newly requested result.</w:t>
      </w:r>
    </w:p>
    <w:p>
      <w:pPr>
        <w:keepLines/>
        <w:spacing w:after="140"/>
      </w:pPr>
      <w:r>
        <w:rPr>
          <w:b/>
        </w:rPr>
        <w:t xml:space="preserve">RD-CE06  </w:t>
      </w:r>
      <w:r>
        <w:rPr>
          <w:b/>
        </w:rPr>
        <w:t xml:space="preserve">Schedule a future collection. </w:t>
      </w:r>
      <w:r>
        <w:t>Capture the supported collection parameters and an unambiguous execution time or interval with timezone. Distinguish scheduling acceptance from collection execution and result delivery. Show the submitted schedule, source-reported status and applicable future execution times. Offer amendment or cancellation only when supported, stating whether it changes a schedule or attempts to stop an executing operation.</w:t>
      </w:r>
    </w:p>
    <w:p>
      <w:pPr>
        <w:keepLines/>
        <w:spacing w:after="140"/>
      </w:pPr>
      <w:r>
        <w:rPr>
          <w:b/>
        </w:rPr>
        <w:t xml:space="preserve">RD-CE07  </w:t>
      </w:r>
      <w:r>
        <w:rPr>
          <w:b/>
        </w:rPr>
        <w:t xml:space="preserve">Request device status on demand. </w:t>
      </w:r>
      <w:r>
        <w:t>Distinguish Refresh Displayed Information from a command that actively asks the device for status. A status request shows its pending state and the response's reported time separately from retrieval time. Keep the previous status visible with freshness context while waiting. A timeout or unavailable response must not turn the previous value into a newly confirmed status. Opening the resource view does not automatically issue a device command.</w:t>
      </w:r>
    </w:p>
    <w:p>
      <w:pPr>
        <w:keepLines/>
        <w:spacing w:after="140"/>
      </w:pPr>
      <w:r>
        <w:rPr>
          <w:b/>
        </w:rPr>
        <w:t xml:space="preserve">RD-CE08  </w:t>
      </w:r>
      <w:r>
        <w:rPr>
          <w:b/>
        </w:rPr>
        <w:t xml:space="preserve">Follow a command through its reported lifecycle. </w:t>
      </w:r>
      <w:r>
        <w:t>Retain the command identifier or other verified receipt and correlate subsequent status reports and results to that submission. Display source-reported states and qualified issue/execution times; separate acceptance, execution and completion. Preserve unknown outcomes when a request times out after submission, and avoid blind retries that could repeat work. Keep current Command status distinct from individual CommandStatus reports. Users can continue inspecting the resource while a command is pending.</w:t>
      </w:r>
    </w:p>
    <w:p>
      <w:pPr>
        <w:keepLines/>
        <w:spacing w:after="140"/>
      </w:pPr>
      <w:pPr>
        <w:widowControl/>
      </w:pPr>
      <w:r>
        <w:rPr>
          <w:b/>
        </w:rPr>
        <w:t xml:space="preserve">RD-CE09  Explain configuration dependencies and effects. </w:t>
      </w:r>
      <w:r>
        <w:t>Where a verified source defines dependencies among device settings or their effect on supported capabilities, show those dependencies and the consequences of a proposed change before submission. Include automatically selected or changed parameters and capabilities that will be enabled, disabled or constrained, even when their details are in another category, sub-tab or collapsed section. Distinguish user choices from source-derived values and validate the complete proposed configuration against supported combination constraints. Apply RD-CE04 to requested versus confirmed applied values; do not infer dependency rules from labels or historical examples alone.</w:t>
      </w:r>
    </w:p>
    <w:p>
      <w:pPr>
        <w:pStyle w:val="Heading1"/>
      </w:pPr>
      <w:r>
        <w:rPr>
          <w:rFonts w:ascii="Times New Roman" w:hAnsi="Times New Roman" w:eastAsia="Times New Roman" w:cs="Times New Roman"/>
          <w:color w:val="000000"/>
        </w:rPr>
        <w:t>5 Media maps and visualization</w:t>
      </w:r>
    </w:p>
    <w:p>
      <w:r>
        <w:t>The default useful presentation depends on both the resource and its content. Use the shared interaction conventions while giving an image, a result record, a map or an operational state the space and controls it needs. These requirements apply across resource profiles; the first implementation must declare which schemas, representations and viewers it supports.</w:t>
      </w:r>
    </w:p>
    <w:p>
      <w:pPr>
        <w:keepLines/>
        <w:spacing w:after="140"/>
      </w:pPr>
      <w:r>
        <w:rPr>
          <w:b/>
        </w:rPr>
        <w:t xml:space="preserve">RD-V01  </w:t>
      </w:r>
      <w:r>
        <w:rPr>
          <w:b/>
        </w:rPr>
        <w:t xml:space="preserve">Choose a meaningful primary body. </w:t>
      </w:r>
      <w:r>
        <w:t>Choose the main content from resource meaning, verified data schema, representation and supported renderer together. A JSON envelope may contain or link an image result. Keep the primary result visible in the initial useful view and disclose unresolved interpretation explicitly.</w:t>
      </w:r>
    </w:p>
    <w:p>
      <w:pPr>
        <w:keepLines/>
        <w:spacing w:after="140"/>
      </w:pPr>
      <w:r>
        <w:rPr>
          <w:b/>
        </w:rPr>
        <w:t xml:space="preserve">RD-V02  </w:t>
      </w:r>
      <w:r>
        <w:rPr>
          <w:b/>
        </w:rPr>
        <w:t xml:space="preserve">Present scalar and structured content. </w:t>
      </w:r>
      <w:r>
        <w:t>Show quantities with their property, unit, meaningful precision, nil reason and applicable reference or time information. Give records, arrays and nested structures readable labels and expandable depth. Preserve unknown source keys and an inspectable direct representation when no verified semantic mapping applies.</w:t>
      </w:r>
    </w:p>
    <w:p>
      <w:pPr>
        <w:keepLines/>
        <w:spacing w:after="140"/>
      </w:pPr>
      <w:r>
        <w:rPr>
          <w:b/>
        </w:rPr>
        <w:t xml:space="preserve">RD-V03  </w:t>
      </w:r>
      <w:r>
        <w:rPr>
          <w:b/>
        </w:rPr>
        <w:t xml:space="preserve">Display images. </w:t>
      </w:r>
      <w:r>
        <w:t>Display a supported image in a useful viewing area with aspect ratio preserved and accessible description. Provide fit and closer inspection where useful. Distinguish an instrument photograph, an Observation result, a preview and a derived image; retain relevant acquisition and display-state context.</w:t>
      </w:r>
    </w:p>
    <w:p>
      <w:pPr>
        <w:keepLines/>
        <w:spacing w:after="140"/>
      </w:pPr>
      <w:r>
        <w:rPr>
          <w:b/>
        </w:rPr>
        <w:t xml:space="preserve">RD-V04  </w:t>
      </w:r>
      <w:r>
        <w:rPr>
          <w:b/>
        </w:rPr>
        <w:t xml:space="preserve">Play recordings. </w:t>
      </w:r>
      <w:r>
        <w:t>Provide playback and seeking for supported video and audio, with applicable duration, time context, captions or transcript access. Distinguish media time from observation time. Show loading, missing delivery and unsupported playback clearly while retaining available resource information and a permitted route to the content.</w:t>
      </w:r>
    </w:p>
    <w:p>
      <w:pPr>
        <w:keepLines/>
        <w:spacing w:after="140"/>
      </w:pPr>
      <w:r>
        <w:rPr>
          <w:b/>
        </w:rPr>
        <w:t xml:space="preserve">RD-V05  </w:t>
      </w:r>
      <w:r>
        <w:rPr>
          <w:b/>
        </w:rPr>
        <w:t xml:space="preserve">Plot values and signals when useful. </w:t>
      </w:r>
      <w:r>
        <w:t>Provide bounded time-series, waveform, spectrum or spectrogram views when the schema and available data support them. Label plotted properties, axes, units, intervals, gaps and relevant processing or display choices. Make values inspectable; do not interpolate missing observations or imply live coverage without an explicit supported mode.</w:t>
      </w:r>
    </w:p>
    <w:p>
      <w:pPr>
        <w:keepLines/>
        <w:spacing w:after="140"/>
      </w:pPr>
      <w:r>
        <w:rPr>
          <w:b/>
        </w:rPr>
        <w:t xml:space="preserve">RD-V06  </w:t>
      </w:r>
      <w:r>
        <w:rPr>
          <w:b/>
        </w:rPr>
        <w:t xml:space="preserve">Map spatial information with an explicit subject. </w:t>
      </w:r>
      <w:r>
        <w:t>Scope the map to the focal resource and clearly identify any included related resources. Distinguish deployment area, participant position, sampling shape and feature-of-interest geometry. Show the current selection and applicable coordinate reference, location time, units and retrieved extent; offer related-resource navigation without silently changing the focal subject. Keep geometry inspectable when a map is unavailable. Do not invent geometry or make an unexplained map pin stand for a resource without verified spatial data.</w:t>
      </w:r>
    </w:p>
    <w:p>
      <w:pPr>
        <w:keepLines/>
        <w:spacing w:after="140"/>
      </w:pPr>
      <w:r>
        <w:rPr>
          <w:b/>
        </w:rPr>
        <w:t xml:space="preserve">RD-V07  </w:t>
      </w:r>
      <w:r>
        <w:rPr>
          <w:b/>
        </w:rPr>
        <w:t xml:space="preserve">Balance useful views and density. </w:t>
      </w:r>
      <w:r>
        <w:t>Choose one understandable primary presentation and offer additional views only when they answer a useful question. Place large histories, metadata, layer controls and alternative representations behind appropriate sub-tabs or expandable sections. Keep required qualifiers visible and provide a dedicated fuller viewer when deeper work exceeds the card's useful space.</w:t>
      </w:r>
    </w:p>
    <w:p>
      <w:pPr>
        <w:keepLines/>
        <w:spacing w:after="140"/>
      </w:pPr>
      <w:r>
        <w:rPr>
          <w:b/>
        </w:rPr>
        <w:t xml:space="preserve">RD-V08  Keep measured and derived operational values distinct. </w:t>
      </w:r>
      <w:r>
        <w:t>Distinguish measurements, reported state, calculated estimates and assumed or user-entered model inputs, preserving supplied provenance. Where available, show the estimate's method or source, relevant inputs, as-of or calculation time and quality or missing-evidence warnings; deeper detail may expand. Keep battery voltage, remaining capacity or percentage, and estimated operating life separately named and qualified. Do not infer percentage or duration from voltage without a verified supported model, or present collecting-data and unknown states as a confident estimate. Permitted input changes identify their calculation scope and effect rather than implying a physical device change.</w:t>
      </w:r>
    </w:p>
    <w:p>
      <w:pPr>
        <w:pStyle w:val="Heading2"/>
      </w:pPr>
      <w:r>
        <w:rPr>
          <w:rFonts w:ascii="Times New Roman" w:hAnsi="Times New Roman" w:eastAsia="Times New Roman" w:cs="Times New Roman"/>
          <w:color w:val="000000"/>
        </w:rPr>
        <w:t>5 1 Symbol candidate requirements</w:t>
      </w:r>
    </w:p>
    <w:p>
      <w:r>
        <w:t>Symbol is a user-proposed information category for applicable resources. The six candidates below capture a useful preview, supported scheme-specific sub-tabs, scoped configuration and report-derived meaning. Their operation is conditional on verified source support. Editions, mappings, current-state projection and permissions remain open; no renderer or profile is adopted. The described custom JSON/SWE Common EOBSREP workflow is user-provided implementation context, not an audited schema. milsymbol is an example library for evaluation, not a requirements authority (Bolling 2026; Beckman 2026; OGC 2025a, sec. 14.2; OGC 2025b, secs. 9.2, 9.7, 14.1–14.3 and 16.1.4–16.1.5).</w:t>
      </w:r>
    </w:p>
    <w:p>
      <w:pPr>
        <w:keepLines/>
        <w:spacing w:after="140"/>
      </w:pPr>
      <w:r>
        <w:rPr>
          <w:b/>
        </w:rPr>
        <w:t xml:space="preserve">RD-SY01  </w:t>
      </w:r>
      <w:r>
        <w:rPr>
          <w:b/>
        </w:rPr>
        <w:t xml:space="preserve">Offer Symbol as an applicable category. </w:t>
      </w:r>
      <w:r>
        <w:t>Where the resource meaning and supported mapping justify a symbol view, provide a top-level Symbol category. Its bottom row may select supported schemes, such as MIL-STD-2525 or APP-6, with the edition explicit. Apply the common category and disclosure rules. Other schemes and resources without a verified mapping retain useful resource information; do not force a military glyph or guess an unknown unit's affiliation.</w:t>
      </w:r>
    </w:p>
    <w:p>
      <w:pPr>
        <w:keepLines/>
        <w:spacing w:after="140"/>
      </w:pPr>
      <w:r>
        <w:rPr>
          <w:b/>
        </w:rPr>
        <w:t xml:space="preserve">RD-SY02  </w:t>
      </w:r>
      <w:r>
        <w:rPr>
          <w:b/>
        </w:rPr>
        <w:t xml:space="preserve">Show the symbol and its meaning. </w:t>
      </w:r>
      <w:r>
        <w:t>Present a readable preview with the applicable meaning or description, symbol code, scheme and edition, source, and effective time when supplied. Place deeper code components and mapping metadata in an expandable section. Label unresolved or unsupported mappings instead of presenting a confident interpretation. Keep a symbol's affiliation distinct from the resource's security classification and preserve the existing banner and portion markings.</w:t>
      </w:r>
    </w:p>
    <w:p>
      <w:pPr>
        <w:keepLines/>
        <w:spacing w:after="140"/>
      </w:pPr>
      <w:r>
        <w:rPr>
          <w:b/>
        </w:rPr>
        <w:t xml:space="preserve">RD-SY03  </w:t>
      </w:r>
      <w:r>
        <w:rPr>
          <w:b/>
        </w:rPr>
        <w:t xml:space="preserve">Scope permitted symbol configuration. </w:t>
      </w:r>
      <w:r>
        <w:t>Where supported and authorized, let the user preview and explicitly Save or Cancel symbol-presentation changes at the stated resource-instance or resource-type scope. Distinguish type defaults, inherited settings and instance overrides, and show their supported precedence. Keep display styling separate from evidence-backed affiliation, identity and other resource facts. Apply the existing authorization and concurrency contracts; changing a personal view does not silently change shared data.</w:t>
      </w:r>
    </w:p>
    <w:p>
      <w:pPr>
        <w:keepLines/>
        <w:spacing w:after="140"/>
      </w:pPr>
      <w:r>
        <w:rPr>
          <w:b/>
        </w:rPr>
        <w:t xml:space="preserve">RD-SY04  </w:t>
      </w:r>
      <w:r>
        <w:rPr>
          <w:b/>
        </w:rPr>
        <w:t xml:space="preserve">Support verified report submission with the correct subject. </w:t>
      </w:r>
      <w:r>
        <w:t>Where a source supports the described custom EOBSREP reporting workflow, use the reporting System's DataStream and its actual declared result schema and any applicable parameters schema. Keep the observed Feature's identity distinct from the reporter. Verify the actual report-subject link, including any SamplingFeature and sampled-Feature path the implementation uses, before binding the observed Feature. Show explicit submission and receipt states. A submitted report is neither a device command nor proof that the Feature has automatically changed.</w:t>
      </w:r>
    </w:p>
    <w:p>
      <w:pPr>
        <w:keepLines/>
        <w:spacing w:after="140"/>
      </w:pPr>
      <w:r>
        <w:rPr>
          <w:b/>
        </w:rPr>
        <w:t xml:space="preserve">RD-SY05  </w:t>
      </w:r>
      <w:r>
        <w:rPr>
          <w:b/>
        </w:rPr>
        <w:t xml:space="preserve">Keep report-derived state traceable. </w:t>
      </w:r>
      <w:r>
        <w:t>When current location, affiliation or symbol attributes are resolved from reports, retain the supporting Observation identity, effective observation time, provenance and available qualifications. Identify the authority and verified rule that select the effective state, including conflicts, late arrivals and overrides. Latest receipt alone is insufficient. Distinguish a pending or acknowledged report from a completed resolved-view update, and retain access to the supporting history.</w:t>
      </w:r>
    </w:p>
    <w:p>
      <w:pPr>
        <w:keepLines/>
        <w:spacing w:after="140"/>
      </w:pPr>
      <w:r>
        <w:rPr>
          <w:b/>
        </w:rPr>
        <w:t xml:space="preserve">RD-SY06  </w:t>
      </w:r>
      <w:r>
        <w:rPr>
          <w:b/>
        </w:rPr>
        <w:t xml:space="preserve">Preserve resolved meaning across views. </w:t>
      </w:r>
      <w:r>
        <w:t>Keep Symbol, Map and other views consistent with the same resolved resource meaning while applying explicit mappings for the selected scheme, edition and context. Show differences or unavailable mappings rather than silently changing the underlying facts. A symbol renderer does not establish classification, affiliation or authorization; rendered previews and linked evidence remain subject to the existing markings and access requirements.</w:t>
      </w:r>
    </w:p>
    <w:p>
      <w:r>
        <w:t>The narrow open decisions are which schemes, editions and code-to-meaning mappings apply to the first resources; which configuration scopes, default and override rules, and existing permissions govern changes; what declared reporting schema and subject-link path are actually supported; and which server or client authority resolves report-derived state, conflicts and late arrivals. These answers refine the single Resource Details PBI rather than creating a separate Symbol PBI or restarting the general research.</w:t>
      </w:r>
    </w:p>
    <w:p>
      <w:pPr>
        <w:pStyle w:val="Heading1"/>
      </w:pPr>
      <w:r>
        <w:rPr>
          <w:rFonts w:ascii="Times New Roman" w:hAnsi="Times New Roman" w:eastAsia="Times New Roman" w:cs="Times New Roman"/>
          <w:color w:val="000000"/>
        </w:rPr>
        <w:t>6 Resource requirements</w:t>
      </w:r>
    </w:p>
    <w:p>
      <w:r>
        <w:t>All profiles inherit sections 2–5. Sections 6 1–6 14 retain core CSAPI coverage; Subsystems and Subdeployments use their parent profiles. Sections 6 15–6 16 are conditional domain extensions requiring source mapping and an initial-coverage choice. They add no core CSAPI types or promise of first-release authoring. Source support and authorization govern available work.</w:t>
      </w:r>
    </w:p>
    <w:p>
      <w:pPr>
        <w:widowControl/>
      </w:pPr>
      <w:r>
        <w:t>Compose the common resource foundation with reusable capability sections and verified source- or device-specific fields and operations. Shared labels describe the same purpose while applicable content varies. Battery, imagery, communications and firmware are conditional subjects; manufacturers are not mandatory top-level categories. Preserve unknown fields through source inspection instead of guessing semantics. The TRSS examples instantiate existing C03, V01–02, SYS-2/6/9 and CE01–09 rules; they do not establish an adopted framework or universal device operation.</w:t>
      </w:r>
    </w:p>
    <w:p>
      <w:pPr>
        <w:pStyle w:val="Heading2"/>
      </w:pPr>
      <w:r>
        <w:rPr>
          <w:rFonts w:ascii="Times New Roman" w:hAnsi="Times New Roman" w:eastAsia="Times New Roman" w:cs="Times New Roman"/>
          <w:color w:val="000000"/>
        </w:rPr>
        <w:t>6 1 System</w:t>
      </w:r>
    </w:p>
    <w:p>
      <w:r>
        <w:t>The main body explains the System and what it provides. Its description, current device state and device configuration have separate meanings; a System may be a sensor, actuator, sampler, platform or another supported asset. (OGC 2025a, secs. 9–10, 18.2).</w:t>
      </w:r>
    </w:p>
    <w:p>
      <w:pPr>
        <w:keepLines/>
        <w:spacing w:after="140"/>
      </w:pPr>
      <w:r>
        <w:rPr>
          <w:b/>
        </w:rPr>
        <w:t xml:space="preserve">RD-SYS-1  </w:t>
      </w:r>
      <w:r>
        <w:t>Present the System’s identity, type, asset classification and description in Details, preserving distinctions among sensors, actuators, samplers, platforms, humans, simulations and groups. Do not label every System a Sensor.</w:t>
      </w:r>
    </w:p>
    <w:p>
      <w:pPr>
        <w:keepLines/>
        <w:spacing w:after="140"/>
      </w:pPr>
      <w:r>
        <w:rPr>
          <w:b/>
        </w:rPr>
        <w:t xml:space="preserve">RD-SYS-2  </w:t>
      </w:r>
      <w:r>
        <w:t>Use expandable description sections for supplied characteristics, capabilities, configuration and contact information. Preserve schema-defined labels, units and component or record scope when field names repeat. Provide faithful typed inspection when a richer mapping is unavailable; a Text field does not establish numeric, Boolean or command semantics. Do not manufacture a uniform equipment field list for every asset.</w:t>
      </w:r>
    </w:p>
    <w:p>
      <w:pPr>
        <w:keepLines/>
        <w:spacing w:after="140"/>
      </w:pPr>
      <w:r>
        <w:rPr>
          <w:b/>
        </w:rPr>
        <w:t xml:space="preserve">RD-SYS-3  </w:t>
      </w:r>
      <w:r>
        <w:t>Show System location with its latest-known or requested snapshot context, supported CRS/pose details and source time where available. Label description validity separately. Do not substitute deployment coverage or sampling geometry for the System’s location.</w:t>
      </w:r>
    </w:p>
    <w:p>
      <w:pPr>
        <w:keepLines/>
        <w:spacing w:after="140"/>
      </w:pPr>
      <w:r>
        <w:rPr>
          <w:b/>
        </w:rPr>
        <w:t xml:space="preserve">RD-SYS-4  </w:t>
      </w:r>
      <w:r>
        <w:t>Provide navigable component and Deployment relationships. A compact Equipment section may bring relevant relationships together while preserving whether an item is a component, an explicitly attached System or another participant in the same Deployment, with its supplied role and effective period. Distinguish direct members from descendants and physical attachment from co-membership. Preserve independent sensor identities; missing relationship records do not establish that no sensors are connected.</w:t>
      </w:r>
    </w:p>
    <w:p>
      <w:pPr>
        <w:keepLines/>
        <w:spacing w:after="140"/>
      </w:pPr>
      <w:r>
        <w:rPr>
          <w:b/>
        </w:rPr>
        <w:t xml:space="preserve">RD-SYS-5  </w:t>
      </w:r>
      <w:r>
        <w:t>Keep the system-kind/datasheet relationship distinct from implemented procedures. Provide linked sampling features with their roles, retaining each related resource’s identity.</w:t>
      </w:r>
    </w:p>
    <w:p>
      <w:pPr>
        <w:keepLines/>
        <w:spacing w:after="140"/>
      </w:pPr>
      <w:r>
        <w:rPr>
          <w:b/>
        </w:rPr>
        <w:t xml:space="preserve">RD-SYS-6  </w:t>
      </w:r>
      <w:r>
        <w:t>Expose available DataStream links under Observations and ControlStream links under Commands. A returned stream may belong to a subsystem; identify the actual producing or controlled System before showing its data or actions.</w:t>
      </w:r>
    </w:p>
    <w:p>
      <w:pPr>
        <w:keepLines/>
        <w:spacing w:after="140"/>
      </w:pPr>
      <w:r>
        <w:rPr>
          <w:b/>
        </w:rPr>
        <w:t xml:space="preserve">RD-SYS-7  </w:t>
      </w:r>
      <w:r>
        <w:t>Provide command composition and schedule management for supported controls, with an explicit control stream and target System. Establish capability from verified source support and permissions, not the System-type label, a characteristic name or an editable description field. Retain command outcome/history links when supplied.</w:t>
      </w:r>
    </w:p>
    <w:p>
      <w:pPr>
        <w:keepLines/>
        <w:spacing w:after="140"/>
      </w:pPr>
      <w:r>
        <w:rPr>
          <w:b/>
        </w:rPr>
        <w:t xml:space="preserve">RD-SYS-8  </w:t>
      </w:r>
      <w:r>
        <w:t>Allow supported System metadata values to be edited in place through the source’s canonical resource operation. Preserve the difference between local ID, UID and display name; keep immutable or unsupported fields inspectable.</w:t>
      </w:r>
    </w:p>
    <w:p>
      <w:pPr>
        <w:keepLines/>
        <w:spacing w:after="140"/>
      </w:pPr>
      <w:r>
        <w:rPr>
          <w:b/>
        </w:rPr>
        <w:t xml:space="preserve">RD-SYS-9  </w:t>
      </w:r>
      <w:r>
        <w:t>Where the source defines inheritance or defaults, distinguish inherited and default values from system-specific additions and explicit overrides. Show available value provenance and the owning definition or Procedure link. Present effective values only through a verified resolution rule; offer additions or overrides only when supported. Keep conflicting Procedure references unresolved rather than silently choosing one. The Sensor Integrator's explanatory text is not a universal resolution or permission contract.</w:t>
      </w:r>
    </w:p>
    <w:p>
      <w:pPr>
        <w:widowControl/>
      </w:pPr>
      <w:r>
        <w:t>For the TRSS-derived System fixture, distinguish source plan or estimator input changes from device application. Exercise coupled camera timing, detector compatibility and related-device communication or trigger settings using only verified dependencies. Image acquisition can disclose its supported Stop-before-Capture prerequisite; receiver response and timeouts retain their actual meanings. A visual FOV editor or firmware task can open as focused work when supported, keeping the target and any physical/manual prerequisites explicit. The source examples strengthen existing rules rather than requiring all such functions for every System (Sentinel 1.0.7.2 Software Users Manual 2014, supplied slides 10–16, 20–25, 32–34, 39, 48, 56, 58–60, 68–75).</w:t>
      </w:r>
    </w:p>
    <w:p>
      <w:pPr>
        <w:widowControl/>
      </w:pPr>
      <w:r>
        <w:t>The SADU-derived System fixture adds exact identity alongside a potentially shared Number, concurrent descriptor edits and mode/component-dependent content. Exercise whole-editor Queue across categories, with the CORE-only optional Sleep Schedule inclusion and contact-dependent application, showing desired/queued configuration separately from returned device evidence. Distinguish an active device status request from database retrieval, last-reported PTZ from an explicit request and its persistent mode/contact effects, and tamper-response policy from an immediate operation. Check personal Enabled preferences and shared map Remove against physical detector Off and resource deletion. These are counterexamples for the existing rules, not functions guaranteed for every System (OmniSense Central Computer Manual n.d., slides 1–10, 24–41, 63, 67–73, 92–109).</w:t>
      </w:r>
    </w:p>
    <w:p>
      <w:pPr>
        <w:widowControl/>
      </w:pPr>
      <w:r>
        <w:t>For the original/live MASBUS System fixture, inspect the same identity through concise description, grouped typed depth, raw representation, focused metadata/location editing and related Observations. Keep identifier/classifier definitions, contact roles, location reference/units and period meanings inspectable. Test missing summary values and unknown populated source fields without copying the flat empty-label page. Description editing does not become a device command; Source destination and raw resource inspection remain separate. Use inherited Dockview navigation for another resource. The original common form supplies variable components and communications, while captured XML declares SensorML 1.0.1 (UGS Client Development Wireframes n.d., slides 6–8; MASBUS Details View Captures 2026, slides 1–6).</w:t>
      </w:r>
    </w:p>
    <w:p>
      <w:pPr>
        <w:pStyle w:val="Heading3"/>
        <w:keepNext/>
      </w:pPr>
      <w:r>
        <w:rPr>
          <w:color w:val="000000"/>
        </w:rPr>
        <w:t>6 1 1 System content and navigation definition</w:t>
      </w:r>
    </w:p>
    <w:p>
      <w:pPr/>
      <w:r>
        <w:rPr>
          <w:b/>
        </w:rPr>
        <w:t xml:space="preserve">9 October 2026 review status. </w:t>
      </w:r>
      <w:r>
        <w:t>The current card uses provisional Operational, Activity, Commands and Details categories. Earlier category and dimension examples below and in Section 7 remain prior proposals; Appendix B records the bounded equipment refinement. This amendment does not settle tab labels, subcategories or pixel dimensions.</w:t>
      </w:r>
    </w:p>
    <w:p>
      <w:pPr/>
      <w:r>
        <w:t>System design draft for product review. The shared card frame is provisionally suitable, subject to adjustments revealed by resource content. This pass completes the proposed System default view, category structure, applicable subdivisions and key interaction states using the existing research. Source integrations and runtime behavior still require engineering verification.</w:t>
      </w:r>
    </w:p>
    <w:p>
      <w:pPr/>
      <w:r>
        <w:t>This section elaborates the existing common, System, relationship, security, media and editing/command requirements. It adds no requirement IDs and does not replace any existing requirement paragraph. The shared 560 × 440 CSS-pixel frame is provisionally retained; the System arrangement below refines the earlier category examples.</w:t>
      </w:r>
    </w:p>
    <w:p>
      <w:pPr>
        <w:pStyle w:val="Heading4"/>
        <w:keepNext/>
      </w:pPr>
      <w:r>
        <w:rPr>
          <w:color w:val="000000"/>
        </w:rPr>
        <w:t>6 1 1 1 Default view Details Summary</w:t>
      </w:r>
    </w:p>
    <w:p>
      <w:pPr/>
      <w:r>
        <w:t>Opening a System starts at Details → Summary unless an explicit navigation action requests another category. The Summary answers what this System is, what it provides and where it belongs. The persistent frame carries its supplied name, resource type, local ID, Source and required security markings. UID and canonical identity remain inspectable without making a long identifier the card’s dominant content. The description of the asset must preserve its actual meaning: a System can be a sensor, actuator, sampler, platform, human, simulation or group. A group’s member status or locations are not automatically the group’s own status or location.</w:t>
      </w:r>
    </w:p>
    <w:p>
      <w:pPr/>
      <w:r>
        <w:t>The starting body contains a short supplied description or purpose; useful type, manufacturer/model or other asset labels; supplied System location with its applicable time and reference context; a concise indication of available observations, controls or components; and useful parent or deployment context. Include only supported, meaningful values. Do not assemble an equipment checklist with empty labels or duplicate the persistent identity row. A missing name may fall back to an identifiable type and ID. An unavailable description should be stated plainly; the client must not generate a mission, capability or asset classification from a model name.</w:t>
      </w:r>
    </w:p>
    <w:p>
      <w:pPr/>
      <w:r>
        <w:t>The Summary uses compact labelled groups and a short description preview. Its Description action opens the fuller Description sub-tab; do not also create an identical full-description disclosure. Expandable groups reveal longer values, location qualifiers, description validity, provenance and specialized detail without hiding essential units, times or markings in the collapsed state. A short condition notice belongs in Summary only when it materially changes interpretation or available work, such as source-confirmed unavailability. Routine battery and communications detail belongs in Status. Device telemetry must not crowd out the explanation of the System itself.</w:t>
      </w:r>
    </w:p>
    <w:p>
      <w:pPr>
        <w:pStyle w:val="Heading4"/>
        <w:keepNext/>
      </w:pPr>
      <w:r>
        <w:rPr>
          <w:color w:val="000000"/>
        </w:rPr>
        <w:t>6 1 1 2 Categories subdivisions and compact navigation</w:t>
      </w:r>
    </w:p>
    <w:p>
      <w:pPr/>
      <w:r>
        <w:t>Use the common relative category order: Details, Status, Map, Observations, Commands, Activity, Related, Source Data, Symbol. Details remains the ordinary entry point. Applicability depends on useful supported content or capability, rather than a resource-kind label or an assumption that every device has a battery, radio or command interface. When a known supported category is denied, loading or temporarily unavailable, retain an understandable state instead of implying that the capability does not exist. Do not add an irrelevant category merely to match another System’s row.</w:t>
      </w:r>
    </w:p>
    <w:p>
      <w:pPr/>
      <w:r>
        <w:t>Keep the category and subcategory rows adjacent above their content. The lower row contains only useful subdivisions of the selected category, and disappears when there is only one useful presentation. Preserve the active category, selected sub-tab and useful disclosure state when the user returns to that part of the same resource. At the provisional 560-pixel width, show as many direct categories as fit with readable labels, up to six, and reserve a labelled More menu when additional categories exist. Retain common relative order in both places. When an overflow category is active, name it on the More control and expose its lower subdivisions without moving the direct tabs. Support keyboard selection and visible focus. This is proposed overflow behavior for implementation review, not a validated host measurement.</w:t>
      </w:r>
    </w:p>
    <w:p>
      <w:pPr/>
      <w:r>
        <w:t>The matrix defines destinations, not universal data requirements. Small content groups remain labelled sections; add sub-tabs when meaningful depth or distinct tasks justify another selection. Longer lists and optional histories load deliberately with counts and scope. Scroll the content area while identity, required banners and navigation stay usable. An edit or command form may temporarily replace that area, retaining the exact focal System and operation context. Changing a category or expanding information must never itself submit a write or ask a device to perform work.</w:t>
      </w:r>
    </w:p>
    <w:tbl>
      <w:tblPr>
        <w:tblW w:type="auto" w:w="0"/>
        <w:tblLayout w:type="fixed"/>
        <w:tblLook w:firstColumn="1" w:firstRow="1" w:lastColumn="0" w:lastRow="0" w:noHBand="0" w:noVBand="1" w:val="04A0"/>
      </w:tblPr>
      <w:tblGrid>
        <w:gridCol w:w="1544"/>
        <w:gridCol w:w="2991"/>
        <w:gridCol w:w="5113"/>
      </w:tblGrid>
      <w:tr>
        <w:trPr>
          <w:tblHeade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Category</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Subdivisions when useful</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Applicability and content</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Details</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Summary; Description; Configuration</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Always provide baseline inspection. Configuration is conditional; Description groups characteristics and capabilities without duplicating its fuller content in Summary.</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Status</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Battery; Communications; meaningful diagnostics</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Source-backed readings or reported state. Name the actual subject, property, unit, time and measured or estimated basis.</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Map</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Focal Position; Related Context</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Verified focal geometry or useful identified spatial context. Retain coordinate details when mapping is unavailable.</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Observations</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Streams; Results</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Supported DataStream links and bounded results. Results owns stream selection and time controls; producer scope remains explicit.</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Commands</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Available; Requests; Schedules</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Supported control operations or submitted work. Identify receiver, ControlStream, timing, receipt and reported lifecycle.</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Activity</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Events; Changes when distinct</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Supported System events or relevant changes. Do not duplicate command history or invent an audit-log service.</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Related</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Components; Deployments; Procedures; Sampling Features; Contacts or supporting groups</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Only meaningful typed groups. Preserve direction, identity, source, period and completeness.</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Source Data</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Resource; applicable Description; Schema</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Actual supplied representations and definitions. Use their formats and roles; no empty universal schema tab.</w:t>
            </w:r>
          </w:p>
        </w:tc>
      </w:tr>
      <w:tr>
        <w:trPr>
          <w:cantSplit/>
        </w:trPr>
        <w:tc>
          <w:tcPr>
            <w:tcW w:type="dxa" w:w="1544"/>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Symbol</w:t>
            </w:r>
          </w:p>
        </w:tc>
        <w:tc>
          <w:tcPr>
            <w:tcW w:type="dxa" w:w="2991"/>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Supported schemes, with edition</w:t>
            </w:r>
          </w:p>
        </w:tc>
        <w:tc>
          <w:tcPr>
            <w:tcW w:type="dxa" w:w="511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Verified mapping and useful symbol meaning. Keep presentation settings and report-derived state changes distinct.</w:t>
            </w:r>
          </w:p>
        </w:tc>
      </w:tr>
    </w:tbl>
    <w:p>
      <w:pPr>
        <w:pStyle w:val="Heading4"/>
        <w:keepNext/>
      </w:pPr>
      <w:r>
        <w:rPr>
          <w:color w:val="000000"/>
        </w:rPr>
        <w:t>6 1 1 3 Description configuration and permitted editing</w:t>
      </w:r>
    </w:p>
    <w:p>
      <w:pPr/>
      <w:r>
        <w:t>Description presents the fuller supplied description and grouped characteristics and capabilities, preserving schema labels, quantities and unfamiliar fields. Capabilities are readable sections within Description unless their depth establishes a useful separate subdivision. Keep asset classification separate from security classification. Contacts can have a compact summary here, with fuller typed contact relationships in Related. Description validity identifies the described state’s validity interval; it is not the last status report, deployment period or retrieval time. Source inspection retains populated fields for which the client lacks a verified semantic presentation.</w:t>
      </w:r>
    </w:p>
    <w:p>
      <w:pPr/>
      <w:r>
        <w:t>Offer Configuration as a Details subdivision when the supplied settings merit a focused presentation. Distinguish descriptive configuration, desired or staged changes, queued requests and device-reported configuration. Do not label a request Applied on the basis of database persistence, transport acknowledgement or submission acceptance. For inherited values or defaults, identify the owning definition, additions and overrides where supplied; show an effective value only under a verified resolution rule. An estimator’s inputs and a source plan remain distinct from physical settings. A shared configuration spanning several categories must retain its whole affected scope during review and commit.</w:t>
      </w:r>
    </w:p>
    <w:p>
      <w:pPr/>
      <w:r>
        <w:t>Editable metadata uses the supported canonical resource operation and an explicit local edit state with Save and Cancel. Configuration actions identify whether they update a descriptor, alter a calculation input or issue work to a particular device through an identified control interface. Preserve units, constraints and markings during entry. Show verified dependencies and automatically affected settings before committing. A failure preserves entered work; a conflict preserves the draft and exposes reload or reconciliation. Permission, writable scope, version handling and confirmation evidence come from the source contract. Unknown write support leaves the information inspectable and read-only.</w:t>
      </w:r>
    </w:p>
    <w:p>
      <w:pPr>
        <w:pStyle w:val="Heading4"/>
        <w:keepNext/>
      </w:pPr>
      <w:r>
        <w:rPr>
          <w:color w:val="000000"/>
        </w:rPr>
        <w:t>6 1 1 4 Status observations and commands</w:t>
      </w:r>
    </w:p>
    <w:p>
      <w:pPr/>
      <w:r>
        <w:t>Status shows reported operational information with its exact subject, semantic time, units and evidence. Battery and Communications are useful subdivisions only when supplied; other diagnostics use their own meaningful labels. Preserve voltage, remaining capacity and estimated operating life as different properties. Explain estimate basis and missing evidence, and retain supported-but-unknown values without manufacturing a gauge or percentage. For subsystem readings, name that subsystem and source. A Refresh action retrieves displayed information; Request Status, when supported, explicitly asks the device for a new report. Keep previous readings with their age during either request, and do not refresh their reported time after a failed response.</w:t>
      </w:r>
    </w:p>
    <w:p>
      <w:pPr/>
      <w:r>
        <w:t>Observations uses Streams and Results when both destinations are useful. Streams identifies what each available DataStream measures and its actual producing System, including a component producer when applicable. Results displays bounded observations for a clearly selected stream and interval. Recent versus historical inspection belongs to time controls inside Results rather than separate Recent and History tabs. Preserve phenomenon time and result time where supplied, loaded counts and incomplete retrieval. Select the useful result renderer from verified schema and media information; an image, report or signal opens or previews as its own result without becoming the System’s description or latest state by assumption.</w:t>
      </w:r>
    </w:p>
    <w:p>
      <w:pPr/>
      <w:r>
        <w:t>Commands uses Available, Requests and Schedules where each has supported content. Available names the operation, receiving System and ControlStream, required parameters, units and allowed timing. Requests follows identified submissions through source-reported acceptance, execution, results and unresolved outcomes; Schedules identifies supported future work with an unambiguous time zone. An immediate image acquisition, configuration change, scheduled collection and active status request have distinct effects. Review consequential parameterized work before submission and prevent accidental duplicates. Correlate receipt, reports and results rather than treating a timeout as safe grounds to repeat work. Supported amendment or cancellation states whether it affects a schedule or attempts to stop executing work.</w:t>
      </w:r>
    </w:p>
    <w:p>
      <w:pPr>
        <w:pStyle w:val="Heading4"/>
        <w:keepNext/>
      </w:pPr>
      <w:r>
        <w:rPr>
          <w:color w:val="000000"/>
        </w:rPr>
        <w:t>6 1 1 5 Relationships spatial context activity and symbols</w:t>
      </w:r>
    </w:p>
    <w:p>
      <w:pPr/>
      <w:r>
        <w:t>Related groups exact resources by supplied role, such as Components, Deployments, Procedures, Sampling Features, Contacts or supporting information. Preserve parent/component hierarchy versus deployment attachment, system-kind/datasheet versus implemented procedure, and sampling versus feature-of-interest roles. Show relation direction and any period or descendant scope. Offer incoming associations only through a supported lookup and label incompleteness; an unavailable reverse lookup does not establish that none exist. Opening a related item retains the focal System and follows the inherited Discovery navigation contract. A relationship edit changes its stated association, rather than silently changing or deleting the related resource.</w:t>
      </w:r>
    </w:p>
    <w:p>
      <w:pPr/>
      <w:r>
        <w:t>Map is conditional on verified useful geometry. The default subject is the focal System, with its position, reference system, pose and applicable time. Related positions, deployment areas or sampling geometry are separate identified layers or subjects; none replaces the System’s own location. Activity is conditional on source-backed System events or changes. Its Event and Change Details groupings distinguish occurrences from descriptor validity and command execution. Keep command request history in Commands → Requests, and link to it from an event when the source establishes that connection instead of copying an undifferentiated history into both places.</w:t>
      </w:r>
    </w:p>
    <w:p>
      <w:pPr/>
      <w:r>
        <w:t>Symbol appears when a verified scheme mapping offers a useful representation. Its lower row selects supported schemes, with the edition explicit. Show the displayed symbol’s meaning, applicable modifiers and whether it is supplied, configured, inherited or derived under a verified rule. Configuration of a symbol, reporting an observed fact and changing a resource’s authoritative state are distinct operations with their own permissions and persistence. A MIL-STD-2525 or APP-6 option is conditional, not a default symbol assigned to every System. Source Data remains available for the actual resource representation and applicable description/schema representations, each labelled by role and format. Keep raw inspection inside the card distinct from Open Source.</w:t>
      </w:r>
    </w:p>
    <w:p>
      <w:pPr>
        <w:pStyle w:val="Heading4"/>
        <w:keepNext/>
      </w:pPr>
      <w:r>
        <w:rPr>
          <w:color w:val="000000"/>
        </w:rPr>
        <w:t>6 1 1 6 Missing information source contracts and cross vendor closure</w:t>
      </w:r>
    </w:p>
    <w:p>
      <w:pPr/>
      <w:r>
        <w:t>Distinguish absent supplied values, supported-but-unknown readings, denied content, failed retrieval and unsupported operations. Unknown source fields remain inspectable with their original names and values. A fetched empty page is qualified by its query scope and completeness; it does not prove the absence of all observations or relationships. Never infer Unclassified when marking metadata is missing. The governing trusted marking profile applies to summaries, expanded content, media, maps, editing and command review, including combined related content. These presentation rules do not establish a new labeling policy or full data-centric security compliance.</w:t>
      </w:r>
    </w:p>
    <w:p>
      <w:pPr/>
      <w:r>
        <w:t>Close the System definition against the existing TRSS, SADU/McQ, OmniSense HHPM and MASBUS examples, plus a contrasting grouped System. SADU and HHPM are related interfaces from the McQ/OmniSense family, not independent vendors. TRSS exercises acquisition prerequisites, dependent settings and estimated power; SADU tests descriptor edits versus queued whole-device configuration, contact-dependent application and returned evidence; HHPM tests mode and camera dependencies; MASBUS tests concise description versus typed depth and raw inspection. The group tests member scope and prevents device-only assumptions. These examples exercise existing rules. They do not make historical controls universally supported or establish current API contracts. Keep the existing seven task walkthroughs and five contract groups; name unresolved bindings as implementation dependencies.</w:t>
      </w:r>
    </w:p>
    <w:p>
      <w:pPr>
        <w:pStyle w:val="Heading3"/>
        <w:keepNext/>
      </w:pPr>
      <w:r>
        <w:rPr>
          <w:color w:val="000000"/>
        </w:rPr>
        <w:t>6 1 2 System acceptance examples</w:t>
      </w:r>
    </w:p>
    <w:p>
      <w:pPr/>
      <w:r>
        <w:t>These examples make the existing rules testable for the System design. They remain within the current seven task walkthroughs and five implementation contracts; they are not evidence that a source implements the operation.</w:t>
      </w:r>
    </w:p>
    <w:p>
      <w:pPr>
        <w:pStyle w:val="ListBullet"/>
      </w:pPr>
      <w:r>
        <w:t>A System with no battery, control operation or geometry opens a useful Summary without empty Battery, Commands or Map categories. Supplied unfamiliar properties remain inspectable in Description or Source Data.</w:t>
      </w:r>
    </w:p>
    <w:p>
      <w:pPr>
        <w:pStyle w:val="ListBullet"/>
      </w:pPr>
      <w:r>
        <w:t>A component DataStream listed from a parent System names the component producer. Selecting its Results retains the focal System and chosen stream; opening an Observation opens that exact related resource.</w:t>
      </w:r>
    </w:p>
    <w:p>
      <w:pPr>
        <w:pStyle w:val="ListBullet"/>
      </w:pPr>
      <w:r>
        <w:t>A configuration request moves from a staged proposal to source-reported queued status. The display retains the previously reported device values until correlated evidence confirms application; a transport acknowledgement alone cannot change them.</w:t>
      </w:r>
    </w:p>
    <w:p>
      <w:pPr>
        <w:pStyle w:val="ListBullet"/>
      </w:pPr>
      <w:r>
        <w:t>A status request leaves an older reading visible with its original reported time. A timeout shows unresolved or failed response without relabelling the reading as current or repeating the command automatically.</w:t>
      </w:r>
    </w:p>
    <w:p>
      <w:pPr>
        <w:pStyle w:val="ListBullet"/>
      </w:pPr>
      <w:r>
        <w:t>A long Description is reachable by one clear route from Summary. Returning restores useful disclosure state, and the category overflow exposes the active selection without clipping identity or required markings.</w:t>
      </w:r>
    </w:p>
    <w:p>
      <w:pPr>
        <w:pStyle w:val="ListBullet"/>
      </w:pPr>
      <w:r>
        <w:t>A grouped System’s participant battery readings identify each member and metric. The group is not assigned a single voltage, location or aggregate condition unless the source supplies a verified meaning and scope.</w:t>
      </w:r>
    </w:p>
    <w:p>
      <w:pPr>
        <w:pStyle w:val="Heading3"/>
        <w:keepNext/>
      </w:pPr>
      <w:r>
        <w:rPr>
          <w:color w:val="000000"/>
        </w:rPr>
        <w:t>6 1 3 System source checks</w:t>
      </w:r>
    </w:p>
    <w:p>
      <w:pPr/>
      <w:r>
        <w:t>The following checks use the existing paper’s historical evidence. Values, control bindings and permissions in the accompanying wireframes are illustrative. The group case is a constructed scope test. The SADU desktop and OmniSense handheld examples belong to the same product family.</w:t>
      </w:r>
    </w:p>
    <w:tbl>
      <w:tblPr>
        <w:tblW w:type="auto" w:w="0"/>
        <w:tblLayout w:type="fixed"/>
        <w:tblLook w:firstColumn="1" w:firstRow="1" w:lastColumn="0" w:lastRow="0" w:noHBand="0" w:noVBand="1" w:val="04A0"/>
      </w:tblPr>
      <w:tblGrid>
        <w:gridCol w:w="1833"/>
        <w:gridCol w:w="4245"/>
        <w:gridCol w:w="3570"/>
      </w:tblGrid>
      <w:tr>
        <w:trPr>
          <w:tblHeader/>
          <w:cantSplit/>
        </w:trPr>
        <w:tc>
          <w:tcPr>
            <w:tcW w:type="dxa" w:w="183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Example</w:t>
            </w:r>
          </w:p>
        </w:tc>
        <w:tc>
          <w:tcPr>
            <w:tcW w:type="dxa" w:w="4245"/>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Distinctions the design must retain</w:t>
            </w:r>
          </w:p>
        </w:tc>
        <w:tc>
          <w:tcPr>
            <w:tcW w:type="dxa" w:w="3570"/>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E7EBEF"/>
          </w:tcPr>
          <w:p>
            <w:pPr>
              <w:spacing w:after="20" w:before="20" w:line="252" w:lineRule="auto"/>
            </w:pPr>
            <w:r>
              <w:rPr>
                <w:b/>
                <w:color w:val="000000"/>
                <w:sz w:val="20"/>
              </w:rPr>
              <w:t>Existing evidence</w:t>
            </w:r>
          </w:p>
        </w:tc>
      </w:tr>
      <w:tr>
        <w:trPr>
          <w:cantSplit/>
        </w:trPr>
        <w:tc>
          <w:tcPr>
            <w:tcW w:type="dxa" w:w="183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TRSS Sentinel</w:t>
            </w:r>
          </w:p>
        </w:tc>
        <w:tc>
          <w:tcPr>
            <w:tcW w:type="dxa" w:w="4245"/>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Qualified power estimates; coupled settings; Stop before Capture; plan save versus device application.</w:t>
            </w:r>
          </w:p>
        </w:tc>
        <w:tc>
          <w:tcPr>
            <w:tcW w:type="dxa" w:w="3570"/>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Paper §7.19 and Appendix F; S23 slides 10–16, 20–25, 32–34, 39, 48, 56, 58–60, 68–75.</w:t>
            </w:r>
          </w:p>
        </w:tc>
      </w:tr>
      <w:tr>
        <w:trPr>
          <w:cantSplit/>
        </w:trPr>
        <w:tc>
          <w:tcPr>
            <w:tcW w:type="dxa" w:w="183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SADU and McQ</w:t>
            </w:r>
          </w:p>
        </w:tc>
        <w:tc>
          <w:tcPr>
            <w:tcW w:type="dxa" w:w="4245"/>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Whole-editor Queue across categories; optional CORE Sleep inclusion; measured VDC; delayed contact and returned evidence.</w:t>
            </w:r>
          </w:p>
        </w:tc>
        <w:tc>
          <w:tcPr>
            <w:tcW w:type="dxa" w:w="3570"/>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Paper §7.20 and Appendix G; S24 slides 1–10, 24–41, 55–63, 67–73, 92–109.</w:t>
            </w:r>
          </w:p>
        </w:tc>
      </w:tr>
      <w:tr>
        <w:trPr>
          <w:cantSplit/>
        </w:trPr>
        <w:tc>
          <w:tcPr>
            <w:tcW w:type="dxa" w:w="183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OmniSense HHPM</w:t>
            </w:r>
          </w:p>
        </w:tc>
        <w:tc>
          <w:tcPr>
            <w:tcW w:type="dxa" w:w="4245"/>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Mode and algorithm dependencies; one selected camera; weekly Sleep differs from future collection.</w:t>
            </w:r>
          </w:p>
        </w:tc>
        <w:tc>
          <w:tcPr>
            <w:tcW w:type="dxa" w:w="3570"/>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Paper §7.18; S22 PDF pages 19–44, 48, 51.</w:t>
            </w:r>
          </w:p>
        </w:tc>
      </w:tr>
      <w:tr>
        <w:trPr>
          <w:cantSplit/>
        </w:trPr>
        <w:tc>
          <w:tcPr>
            <w:tcW w:type="dxa" w:w="1833"/>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System group</w:t>
            </w:r>
          </w:p>
        </w:tc>
        <w:tc>
          <w:tcPr>
            <w:tcW w:type="dxa" w:w="4245"/>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Direct versus descendant scope; exact component producers and targets; no invented group location, battery or command.</w:t>
            </w:r>
          </w:p>
        </w:tc>
        <w:tc>
          <w:tcPr>
            <w:tcW w:type="dxa" w:w="3570"/>
            <w:vAlign w:val="center"/>
            <w:tcMar>
              <w:top w:w="90" w:type="dxa"/>
              <w:bottom w:w="90" w:type="dxa"/>
              <w:left w:w="90" w:type="dxa"/>
              <w:right w:w="90" w:type="dxa"/>
            </w:tcMar>
            <w:tcBorders>
              <w:top w:val="single" w:sz="4" w:color="D9D9D9"/>
              <w:left w:val="single" w:sz="4" w:color="D9D9D9"/>
              <w:bottom w:val="single" w:sz="4" w:color="D9D9D9"/>
              <w:right w:val="single" w:sz="4" w:color="D9D9D9"/>
            </w:tcBorders>
            <w:shd w:fill="FFFFFF"/>
          </w:tcPr>
          <w:p>
            <w:pPr>
              <w:spacing w:after="20" w:before="20" w:line="252" w:lineRule="auto"/>
            </w:pPr>
            <w:r>
              <w:rPr>
                <w:b w:val="0"/>
                <w:color w:val="000000"/>
                <w:sz w:val="20"/>
              </w:rPr>
              <w:t>Constructed check under RD-SYS-1, 4, 6, 7 and RD-C07–08; paper §§3.2, 8.11.</w:t>
            </w:r>
          </w:p>
        </w:tc>
      </w:tr>
    </w:tbl>
    <w:p>
      <w:pPr/>
      <w:r>
        <w:t>The MASBUS cross-check retains a compact description, grouped typed depth, raw inspection and focused metadata/location edits within the card. See paper §7.21 and Appendix H, S25 slides 6–8 and S26 slides 1–6. Its captured SensorML version does not prove current CSAPI implementation. The selected first-release source bindings remain the five existing contract groups in Section 8.</w:t>
      </w:r>
    </w:p>
    <w:p>
      <w:pPr>
        <w:pStyle w:val="Heading2"/>
      </w:pPr>
      <w:r>
        <w:rPr>
          <w:rFonts w:ascii="Times New Roman" w:hAnsi="Times New Roman" w:eastAsia="Times New Roman" w:cs="Times New Roman"/>
          <w:color w:val="000000"/>
        </w:rPr>
        <w:t>6 2 Deployment</w:t>
      </w:r>
    </w:p>
    <w:p>
      <w:r>
        <w:t>The main body explains the deployment period, area and participating resources. Its own context remains explicit while users inspect or act on an eligible deployed participant. (OGC 2025a, secs. 11–12, 18.3).</w:t>
      </w:r>
    </w:p>
    <w:p>
      <w:pPr>
        <w:keepLines/>
        <w:spacing w:after="140"/>
      </w:pPr>
      <w:r>
        <w:rPr>
          <w:b/>
        </w:rPr>
        <w:t xml:space="preserve">RD-DEP-1  </w:t>
      </w:r>
      <w:r>
        <w:t>Present deployment identity, purpose/description, supplied type and deployed period in Details. Label the period as Deployment period, preserving open bounds and source time zone; do not reuse System description-validity labels.</w:t>
      </w:r>
    </w:p>
    <w:p>
      <w:pPr>
        <w:keepLines/>
        <w:spacing w:after="140"/>
      </w:pPr>
      <w:r>
        <w:rPr>
          <w:b/>
        </w:rPr>
        <w:t xml:space="preserve">RD-DEP-2  </w:t>
      </w:r>
      <w:r>
        <w:t>Show the deployment location or operating area as deployment context. On maps, distinguish it from platform position, System position, sampling geometry and the ultimate feature of interest. Nonspatial deployments remain fully readable.</w:t>
      </w:r>
    </w:p>
    <w:p>
      <w:pPr>
        <w:keepLines/>
        <w:spacing w:after="140"/>
      </w:pPr>
      <w:r>
        <w:rPr>
          <w:b/>
        </w:rPr>
        <w:t xml:space="preserve">RD-DEP-3  </w:t>
      </w:r>
      <w:r>
        <w:t>Provide an identified, navigable deployed-System list and a separate platform relationship. Preserve the platform’s actual Feature type rather than assuming it is always a System, sensor or vehicle.</w:t>
      </w:r>
    </w:p>
    <w:p>
      <w:pPr>
        <w:keepLines/>
        <w:spacing w:after="140"/>
      </w:pPr>
      <w:r>
        <w:rPr>
          <w:b/>
        </w:rPr>
        <w:t xml:space="preserve">RD-DEP-4  </w:t>
      </w:r>
      <w:r>
        <w:t>Provide parent/subdeployment navigation and expandable membership. Identify when returned participants or streams include resources from subdeployments rather than presenting them as direct members.</w:t>
      </w:r>
    </w:p>
    <w:p>
      <w:pPr>
        <w:keepLines/>
        <w:spacing w:after="140"/>
      </w:pPr>
      <w:r>
        <w:rPr>
          <w:b/>
        </w:rPr>
        <w:t xml:space="preserve">RD-DEP-5  </w:t>
      </w:r>
      <w:r>
        <w:t>Keep ultimate Features of Interest and Sampling Features in separate related-resource sub-tabs, with their relationship role and source links visible.</w:t>
      </w:r>
    </w:p>
    <w:p>
      <w:pPr>
        <w:keepLines/>
        <w:spacing w:after="140"/>
      </w:pPr>
      <w:r>
        <w:rPr>
          <w:b/>
        </w:rPr>
        <w:t xml:space="preserve">RD-DEP-6  </w:t>
      </w:r>
      <w:r>
        <w:t>Expose available deployment-associated DataStreams and ControlStreams with their source-defined period and participant scope. Keep archived deployment activity distinct from a participant System’s current activity.</w:t>
      </w:r>
    </w:p>
    <w:p>
      <w:pPr>
        <w:keepLines/>
        <w:spacing w:after="140"/>
      </w:pPr>
      <w:r>
        <w:rPr>
          <w:b/>
        </w:rPr>
        <w:t xml:space="preserve">RD-DEP-7  </w:t>
      </w:r>
      <w:r>
        <w:t>Allow supported edits to deployment description, period, area and membership through the actual writable source contract. Show a Deployment-period edit as a metadata change; it does not itself schedule or execute a command.</w:t>
      </w:r>
    </w:p>
    <w:p>
      <w:pPr>
        <w:keepLines/>
        <w:spacing w:after="140"/>
      </w:pPr>
      <w:r>
        <w:rPr>
          <w:b/>
        </w:rPr>
        <w:t xml:space="preserve">RD-DEP-8  </w:t>
      </w:r>
      <w:r>
        <w:t>Offer commands and schedules for eligible deployed Systems only after showing the selected target and control stream. A deployment-wide operation is available only when the source explicitly supplies that operation and its participant scope.</w:t>
      </w:r>
    </w:p>
    <w:p>
      <w:pPr>
        <w:keepLines/>
        <w:spacing w:after="140"/>
      </w:pPr>
      <w:r>
        <w:rPr>
          <w:b/>
        </w:rPr>
        <w:t xml:space="preserve">RD-DEP-9  Summarize applicable participant condition. </w:t>
      </w:r>
      <w:r>
        <w:t>Where useful supported battery or other operational status exists for deployed Systems, provide a bounded participant summary in an applicable Status category or sub-tab. State the Deployment period and actual relationship and retrieval scope, including direct participants and any included subdeployments. Keep each row's exact System and source, metric and unit, applicable time and measured or estimated basis inspectable, with navigation to that System's Details. Distinguish supported-but-unknown readings, unavailable or denied content and partial retrieval from inapplicable participants. A missing reading does not establish that no participant supports the capability. Keep participant values distinct from the Deployment's own properties; compare or aggregate only verified comparable quantities through a stated method.</w:t>
      </w:r>
    </w:p>
    <w:p>
      <w:pPr>
        <w:widowControl/>
      </w:pPr>
      <w:r>
        <w:t>The Deployment participant-condition fixture now pairs SADU measured VDC/history with TRSS qualified capacity/life estimates. Preserve each row’s quantity, unit, System/Source, applicable time and measured or estimated basis; include missing, denied and partial cases. Report-qualified RF neighbors or route links do not establish Deployment membership. The fixture tests RD-DEP-9 through the actual relationship and status contracts, without a fictitious battery aggregate or new endpoint (OmniSense Central Computer Manual n.d., slides 19, 55–56, 99, 101–104; Sentinel 1.0.7.2 Software Users Manual 2014, slides 14–15, 51–52, 64, 76).</w:t>
      </w:r>
    </w:p>
    <w:p>
      <w:pPr>
        <w:pStyle w:val="Heading2"/>
      </w:pPr>
      <w:r>
        <w:rPr>
          <w:rFonts w:ascii="Times New Roman" w:hAnsi="Times New Roman" w:eastAsia="Times New Roman" w:cs="Times New Roman"/>
          <w:color w:val="000000"/>
        </w:rPr>
        <w:t>6 3 Procedure</w:t>
      </w:r>
    </w:p>
    <w:p>
      <w:r>
        <w:t>The main body explains the method, process or datasheet. Supplied process structure can expand within Details, with implementing Systems available as related resources. (OGC 2025a, secs. 13.2, 18.4).</w:t>
      </w:r>
    </w:p>
    <w:p>
      <w:pPr>
        <w:keepLines/>
        <w:spacing w:after="140"/>
      </w:pPr>
      <w:r>
        <w:rPr>
          <w:b/>
        </w:rPr>
        <w:t xml:space="preserve">RD-PROC-1  </w:t>
      </w:r>
      <w:r>
        <w:t>Identify the resource as a reusable method or datasheet, with its supplied procedure type; do not present it as an individual instrument.</w:t>
      </w:r>
    </w:p>
    <w:p>
      <w:pPr>
        <w:keepLines/>
        <w:spacing w:after="140"/>
      </w:pPr>
      <w:r>
        <w:rPr>
          <w:b/>
        </w:rPr>
        <w:t xml:space="preserve">RD-PROC-2  </w:t>
      </w:r>
      <w:r>
        <w:t>Present the method/specification as expandable readable sections, retaining supplied parameters, definitions and supporting representations. Label its description-validity period separately from an implementing System’s activity.</w:t>
      </w:r>
    </w:p>
    <w:p>
      <w:pPr>
        <w:keepLines/>
        <w:spacing w:after="140"/>
      </w:pPr>
      <w:r>
        <w:rPr>
          <w:b/>
        </w:rPr>
        <w:t xml:space="preserve">RD-PROC-3  </w:t>
      </w:r>
      <w:r>
        <w:t>Provide navigation to implementing Systems. Commands and schedules belong to a supported implementing System or explicit execution service; describing a procedure does not establish an executable operation.</w:t>
      </w:r>
    </w:p>
    <w:p>
      <w:pPr>
        <w:keepLines/>
        <w:spacing w:after="140"/>
      </w:pPr>
      <w:r>
        <w:rPr>
          <w:b/>
        </w:rPr>
        <w:t xml:space="preserve">RD-PROC-4  </w:t>
      </w:r>
      <w:r>
        <w:t>Provide supported value editing and source inspection. Do not assign the Procedure a map location: Part 1 defines it as nonspatial; related System maps retain the System’s identity.</w:t>
      </w:r>
    </w:p>
    <w:p>
      <w:pPr>
        <w:pStyle w:val="Heading2"/>
      </w:pPr>
      <w:r>
        <w:rPr>
          <w:rFonts w:ascii="Times New Roman" w:hAnsi="Times New Roman" w:eastAsia="Times New Roman" w:cs="Times New Roman"/>
          <w:color w:val="000000"/>
        </w:rPr>
        <w:t>6 4 Sampling Feature</w:t>
      </w:r>
    </w:p>
    <w:p>
      <w:r>
        <w:t>The main body explains the sampling purpose and spatial or other sampling structure, with the sampled subject and parent System kept distinct. (OGC 2025a, secs. 14.3–14.7, 18.5).</w:t>
      </w:r>
    </w:p>
    <w:p>
      <w:pPr>
        <w:keepLines/>
        <w:spacing w:after="140"/>
      </w:pPr>
      <w:r>
        <w:rPr>
          <w:b/>
        </w:rPr>
        <w:t xml:space="preserve">RD-SF-1  </w:t>
      </w:r>
      <w:r>
        <w:t>Identify the sampling feature’s type, purpose and applicable validity period, keeping it distinct from the larger feature being sampled or controlled.</w:t>
      </w:r>
    </w:p>
    <w:p>
      <w:pPr>
        <w:keepLines/>
        <w:spacing w:after="140"/>
      </w:pPr>
      <w:r>
        <w:rPr>
          <w:b/>
        </w:rPr>
        <w:t xml:space="preserve">RD-SF-2  </w:t>
      </w:r>
      <w:r>
        <w:t>Render supported sampling geometry or strategy in an appropriate map/visualization with expanded schema details. A footprint, frustum or trajectory is sampling context, not automatically the parent System’s location.</w:t>
      </w:r>
    </w:p>
    <w:p>
      <w:pPr>
        <w:keepLines/>
        <w:spacing w:after="140"/>
      </w:pPr>
      <w:r>
        <w:rPr>
          <w:b/>
        </w:rPr>
        <w:t xml:space="preserve">RD-SF-3  </w:t>
      </w:r>
      <w:r>
        <w:t>Expose the parent System, sampled feature and sample-of chain as separately labelled navigable relationships; retain the distinction between a sampling feature and the ultimate domain Feature.</w:t>
      </w:r>
    </w:p>
    <w:p>
      <w:pPr>
        <w:keepLines/>
        <w:spacing w:after="140"/>
      </w:pPr>
      <w:r>
        <w:rPr>
          <w:b/>
        </w:rPr>
        <w:t xml:space="preserve">RD-SF-4  </w:t>
      </w:r>
      <w:r>
        <w:t>Offer supplied data/control links and supported metadata edits. If control actions are available, identify the controlling System/stream and affected sampling feature; do not invent direct commands on the sampling feature.</w:t>
      </w:r>
    </w:p>
    <w:p>
      <w:pPr>
        <w:pStyle w:val="Heading2"/>
      </w:pPr>
      <w:r>
        <w:rPr>
          <w:rFonts w:ascii="Times New Roman" w:hAnsi="Times New Roman" w:eastAsia="Times New Roman" w:cs="Times New Roman"/>
          <w:color w:val="000000"/>
        </w:rPr>
        <w:t>6 5 Generic Feature and Feature of Interest</w:t>
      </w:r>
    </w:p>
    <w:p>
      <w:r>
        <w:t>The main body uses supplied domain properties and supported geometry. Domain Targets fit here when the source verifies their Feature representation and operational roles. Unknown properties remain inspectable while verified mappings provide readable labels (OGC 2025a, sec. 14.2; MASINT IT Next Demo Screenshots 2021, slides 8, 13 and 19–23).</w:t>
      </w:r>
    </w:p>
    <w:p>
      <w:pPr>
        <w:keepLines/>
        <w:spacing w:after="140"/>
      </w:pPr>
      <w:r>
        <w:rPr>
          <w:b/>
        </w:rPr>
        <w:t xml:space="preserve">RD-FEAT-1  </w:t>
      </w:r>
      <w:r>
        <w:t>Present the source-supported Feature identity, type and useful domain role, including Target when verified. Provide expandable schema-aware properties and retain the actual collection, source and canonical links. A Feature of Interest is a role in the supplied relationship, not a reason to relabel the Feature as a System or sensor.</w:t>
      </w:r>
    </w:p>
    <w:p>
      <w:pPr>
        <w:keepLines/>
        <w:spacing w:after="140"/>
      </w:pPr>
      <w:r>
        <w:rPr>
          <w:b/>
        </w:rPr>
        <w:t xml:space="preserve">RD-FEAT-2  </w:t>
      </w:r>
      <w:r>
        <w:t>Show available supported geometry, coordinates or spatial extent with their CRS, role and source-qualified time where supplied. Preserve unknown qualifiers and apply RD-V06 to maps and related geometry. Keep nonspatial Features readable; do not presume every domain Feature is a point or manufacture location for an incomplete record.</w:t>
      </w:r>
    </w:p>
    <w:p>
      <w:pPr>
        <w:keepLines/>
        <w:spacing w:after="140"/>
      </w:pPr>
      <w:r>
        <w:rPr>
          <w:b/>
        </w:rPr>
        <w:t xml:space="preserve">RD-FEAT-3  </w:t>
      </w:r>
      <w:r>
        <w:t>Expose supported incoming and outgoing relationships under their actual roles, including sampling, deployment and available mission context. Preserve the ultimate Feature of Interest separately from sampling strategy. Use exact-resource navigation and show relationship scope and incomplete retrieval under RD-C07–C08 and RD-R01–R05.</w:t>
      </w:r>
    </w:p>
    <w:p>
      <w:pPr>
        <w:keepLines/>
        <w:spacing w:after="140"/>
      </w:pPr>
      <w:r>
        <w:rPr>
          <w:b/>
        </w:rPr>
        <w:t xml:space="preserve">RD-FEAT-4  </w:t>
      </w:r>
      <w:r>
        <w:t>Enable supported property and association edits through the Feature source's actual contracts, with the shared Save/Cancel rules. Keep changing a Feature distinct from changing an associated entity. Show operations and scheduling only when explicitly provided; being a Target or Feature of Interest does not establish controllability.</w:t>
      </w:r>
    </w:p>
    <w:p>
      <w:pPr>
        <w:keepLines/>
        <w:spacing w:after="140"/>
      </w:pPr>
      <w:r>
        <w:rPr>
          <w:b/>
        </w:rPr>
        <w:t xml:space="preserve">RD-FEAT-5  </w:t>
      </w:r>
      <w:r>
        <w:t>For a verified Target profile, present applicable domain fields such as Target Name, Type, Country, BE Number, Suffix and Group using the source's labels and identifiers. Include supported geometry and mission associations when available. These screenshot examples guide conditional presentation; they are not a mandatory schema for every Feature.</w:t>
      </w:r>
    </w:p>
    <w:p>
      <w:pPr>
        <w:keepLines/>
        <w:spacing w:after="140"/>
      </w:pPr>
      <w:r>
        <w:rPr>
          <w:b/>
        </w:rPr>
        <w:t xml:space="preserve">RD-FEAT-6  </w:t>
      </w:r>
      <w:r>
        <w:t>Retain baseline generic Feature inspection in initial coverage even when richer domain authoring is deferred: readable identity and properties, available supported geometry, exact related-resource links, markings and source inspection. State unsupported interpretations or operations without making the resource disappear from Details.</w:t>
      </w:r>
    </w:p>
    <w:p>
      <w:pPr>
        <w:pStyle w:val="Heading2"/>
      </w:pPr>
      <w:r>
        <w:rPr>
          <w:rFonts w:ascii="Times New Roman" w:hAnsi="Times New Roman" w:eastAsia="Times New Roman" w:cs="Times New Roman"/>
          <w:color w:val="000000"/>
        </w:rPr>
        <w:t>6 6 Property definition</w:t>
      </w:r>
    </w:p>
    <w:p>
      <w:r>
        <w:t>The main body explains the property definition and its derivation or qualifiers. It is a definition, with measured values belonging to other resources. (OGC 2025a, secs. 15.2, 18.6).</w:t>
      </w:r>
    </w:p>
    <w:p>
      <w:pPr>
        <w:keepLines/>
        <w:spacing w:after="140"/>
      </w:pPr>
      <w:r>
        <w:rPr>
          <w:b/>
        </w:rPr>
        <w:t xml:space="preserve">RD-PROP-1  </w:t>
      </w:r>
      <w:r>
        <w:t>Present the Property resource as a definition, separating base property, object type and supplied statistic; do not present the definition as an observed value.</w:t>
      </w:r>
    </w:p>
    <w:p>
      <w:pPr>
        <w:keepLines/>
        <w:spacing w:after="140"/>
      </w:pPr>
      <w:r>
        <w:rPr>
          <w:b/>
        </w:rPr>
        <w:t xml:space="preserve">RD-PROP-2  </w:t>
      </w:r>
      <w:r>
        <w:t>Provide expandable definition details and navigable referenced definitions, retaining URI/CURIE identifiers when a verified readable label is unavailable.</w:t>
      </w:r>
    </w:p>
    <w:p>
      <w:pPr>
        <w:keepLines/>
        <w:spacing w:after="140"/>
      </w:pPr>
      <w:r>
        <w:rPr>
          <w:b/>
        </w:rPr>
        <w:t xml:space="preserve">RD-PROP-3  </w:t>
      </w:r>
      <w:r>
        <w:t>Allow supported definition-value edits through the source contract and show profile-supplied markings. Maps, commands and schedules require separately supplied linked capabilities; a definition has no inherent spatial or operational target.</w:t>
      </w:r>
    </w:p>
    <w:p>
      <w:pPr>
        <w:pStyle w:val="Heading2"/>
      </w:pPr>
      <w:r>
        <w:rPr>
          <w:rFonts w:ascii="Times New Roman" w:hAnsi="Times New Roman" w:eastAsia="Times New Roman" w:cs="Times New Roman"/>
          <w:color w:val="000000"/>
        </w:rPr>
        <w:t>6 7 DataStream</w:t>
      </w:r>
    </w:p>
    <w:p>
      <w:r>
        <w:t>Stream purpose and result structure, followed by a useful bounded preview of its observations.</w:t>
      </w:r>
    </w:p>
    <w:p>
      <w:r>
        <w:rPr>
          <w:sz w:val="21"/>
        </w:rPr>
        <w:t>Semantic basis: OGC (2025b), sections 9.2, 9.6, 9.9, 15.2.</w:t>
      </w:r>
    </w:p>
    <w:p>
      <w:r>
        <w:rPr>
          <w:sz w:val="21"/>
        </w:rPr>
        <w:t xml:space="preserve">Official schema definitions: </w:t>
      </w:r>
      <w:hyperlink r:id="rId11">
        <w:r>
          <w:rPr>
            <w:sz w:val="21"/>
            <w:color w:val="000000"/>
            <w:u w:val="single"/>
          </w:rPr>
          <w:t>dataStream</w:t>
        </w:r>
      </w:hyperlink>
      <w:r>
        <w:rPr>
          <w:sz w:val="21"/>
        </w:rPr>
        <w:t xml:space="preserve">, </w:t>
      </w:r>
      <w:hyperlink r:id="rId12">
        <w:r>
          <w:rPr>
            <w:sz w:val="21"/>
            <w:color w:val="000000"/>
            <w:u w:val="single"/>
          </w:rPr>
          <w:t>observationSchemaJson</w:t>
        </w:r>
      </w:hyperlink>
      <w:r>
        <w:rPr>
          <w:sz w:val="21"/>
        </w:rPr>
        <w:t xml:space="preserve">, </w:t>
      </w:r>
      <w:hyperlink r:id="rId13">
        <w:r>
          <w:rPr>
            <w:sz w:val="21"/>
            <w:color w:val="000000"/>
            <w:u w:val="single"/>
          </w:rPr>
          <w:t>baseStream</w:t>
        </w:r>
      </w:hyperlink>
      <w:r>
        <w:rPr>
          <w:sz w:val="21"/>
        </w:rPr>
        <w:t>.</w:t>
      </w:r>
    </w:p>
    <w:p>
      <w:pPr>
        <w:keepLines/>
        <w:spacing w:after="140"/>
      </w:pPr>
      <w:r>
        <w:rPr>
          <w:b/>
        </w:rPr>
        <w:t xml:space="preserve">RD-DS-01  </w:t>
      </w:r>
      <w:r>
        <w:t>Summarize what this stream observes, its producing System, supplied time extents, result type and live indicator. Preserve an unknown live value; do not present a stream descriptor as a measurement.</w:t>
      </w:r>
    </w:p>
    <w:p>
      <w:pPr>
        <w:keepLines/>
        <w:spacing w:after="140"/>
      </w:pPr>
      <w:r>
        <w:rPr>
          <w:b/>
        </w:rPr>
        <w:t xml:space="preserve">RD-DS-02  </w:t>
      </w:r>
      <w:r>
        <w:t>Provide a bounded observation preview with a visible selection or time range. Use an appropriate trend, table, coverage/map or media preview; identify which observations and fields the visualization represents.</w:t>
      </w:r>
    </w:p>
    <w:p>
      <w:pPr>
        <w:keepLines/>
        <w:spacing w:after="140"/>
      </w:pPr>
      <w:r>
        <w:rPr>
          <w:b/>
        </w:rPr>
        <w:t xml:space="preserve">RD-DS-03  </w:t>
      </w:r>
      <w:r>
        <w:t>Offer Recent and History observation browsing where useful, with supported filtering/paging and navigation to exact Observation resources. Keep phenomenon-time and result-time filters distinct.</w:t>
      </w:r>
    </w:p>
    <w:p>
      <w:pPr>
        <w:keepLines/>
        <w:spacing w:after="140"/>
      </w:pPr>
      <w:r>
        <w:rPr>
          <w:b/>
        </w:rPr>
        <w:t xml:space="preserve">RD-DS-04  </w:t>
      </w:r>
      <w:r>
        <w:t>Inspect the observation schema for the selected supported encoding and use its meaning and structure when presenting the stream preview. Keep schema inspection in Source Data while useful data stays in Details or Observations.</w:t>
      </w:r>
    </w:p>
    <w:p>
      <w:pPr>
        <w:keepLines/>
        <w:spacing w:after="140"/>
      </w:pPr>
      <w:r>
        <w:rPr>
          <w:b/>
        </w:rPr>
        <w:t xml:space="preserve">RD-DS-05  </w:t>
      </w:r>
      <w:r>
        <w:t>Allow supported descriptor edits such as name, description, validity and interval information; keep derived summaries and read-only properties outside the edit form. Label these as DataStream changes, distinct from changing a device acquisition configuration.</w:t>
      </w:r>
    </w:p>
    <w:p>
      <w:pPr>
        <w:keepLines/>
        <w:spacing w:after="140"/>
      </w:pPr>
      <w:r>
        <w:rPr>
          <w:b/>
        </w:rPr>
        <w:t xml:space="preserve">RD-DS-06  </w:t>
      </w:r>
      <w:r>
        <w:t>Prevent schema-changing updates once observations exist. Supported descriptor edits must preserve the schema contract for already stored results.</w:t>
      </w:r>
    </w:p>
    <w:p>
      <w:pPr>
        <w:pStyle w:val="Heading2"/>
      </w:pPr>
      <w:r>
        <w:rPr>
          <w:rFonts w:ascii="Times New Roman" w:hAnsi="Times New Roman" w:eastAsia="Times New Roman" w:cs="Times New Roman"/>
          <w:color w:val="000000"/>
        </w:rPr>
        <w:t>6 8 Observation</w:t>
      </w:r>
    </w:p>
    <w:p>
      <w:r>
        <w:t>The observation result itself, rendered according to the stream schema and advertised media representation.</w:t>
      </w:r>
    </w:p>
    <w:p>
      <w:r>
        <w:rPr>
          <w:sz w:val="21"/>
        </w:rPr>
        <w:t>Semantic basis: OGC (2025b), sections 9.7, 16.1.4–16.1.5, 15.3.</w:t>
      </w:r>
    </w:p>
    <w:p>
      <w:r>
        <w:rPr>
          <w:sz w:val="21"/>
        </w:rPr>
        <w:t xml:space="preserve">Official schema definitions: </w:t>
      </w:r>
      <w:hyperlink r:id="rId14">
        <w:r>
          <w:rPr>
            <w:sz w:val="21"/>
            <w:color w:val="000000"/>
            <w:u w:val="single"/>
          </w:rPr>
          <w:t>observation</w:t>
        </w:r>
      </w:hyperlink>
      <w:r>
        <w:rPr>
          <w:sz w:val="21"/>
        </w:rPr>
        <w:t xml:space="preserve">, </w:t>
      </w:r>
      <w:hyperlink r:id="rId12">
        <w:r>
          <w:rPr>
            <w:sz w:val="21"/>
            <w:color w:val="000000"/>
            <w:u w:val="single"/>
          </w:rPr>
          <w:t>observationSchemaJson</w:t>
        </w:r>
      </w:hyperlink>
      <w:r>
        <w:rPr>
          <w:sz w:val="21"/>
        </w:rPr>
        <w:t>.</w:t>
      </w:r>
    </w:p>
    <w:p>
      <w:pPr>
        <w:keepLines/>
        <w:spacing w:after="140"/>
      </w:pPr>
      <w:r>
        <w:rPr>
          <w:b/>
        </w:rPr>
        <w:t xml:space="preserve">RD-OB-01  </w:t>
      </w:r>
      <w:r>
        <w:t>Make the focal result the primary Details content: image, video, scalar/vector, record/table or coverage as supported. Include a readable fallback for unrecognized content and provide expansion appropriate to the result.</w:t>
      </w:r>
    </w:p>
    <w:p>
      <w:pPr>
        <w:keepLines/>
        <w:spacing w:after="140"/>
      </w:pPr>
      <w:r>
        <w:rPr>
          <w:b/>
        </w:rPr>
        <w:t xml:space="preserve">RD-OB-02  </w:t>
      </w:r>
      <w:r>
        <w:t>Keep the displayed values tied to their schema-defined properties, structure and units where supplied. For arrays, records and coverages, retain the dimensions or selected component needed to interpret an expanded visualization.</w:t>
      </w:r>
    </w:p>
    <w:p>
      <w:pPr>
        <w:keepLines/>
        <w:spacing w:after="140"/>
      </w:pPr>
      <w:r>
        <w:rPr>
          <w:b/>
        </w:rPr>
        <w:t xml:space="preserve">RD-OB-03  </w:t>
      </w:r>
      <w:r>
        <w:t>Show phenomenon time and result-generation time with distinct meanings beside the result; keep retrieval freshness separate. In the standard JSON encoding, omitted phenomenonTime defaults to required resultTime, not the reverse.</w:t>
      </w:r>
    </w:p>
    <w:p>
      <w:pPr>
        <w:keepLines/>
        <w:spacing w:after="140"/>
      </w:pPr>
      <w:r>
        <w:rPr>
          <w:b/>
        </w:rPr>
        <w:t xml:space="preserve">RD-OB-04  </w:t>
      </w:r>
      <w:r>
        <w:t>Support both inline results and external result links. Use the advertised external media type to choose a viewer or external access action, and keep the linked payload distinct from the Observation resource representation.</w:t>
      </w:r>
    </w:p>
    <w:p>
      <w:pPr>
        <w:keepLines/>
        <w:spacing w:after="140"/>
      </w:pPr>
      <w:r>
        <w:rPr>
          <w:b/>
        </w:rPr>
        <w:t xml:space="preserve">RD-OB-05  </w:t>
      </w:r>
      <w:r>
        <w:t>Present supplied observation parameters and sampling/procedure context as context for this result. A Map category must identify the subject and source of any geometry instead of assigning a related sensor location to the observation.</w:t>
      </w:r>
    </w:p>
    <w:p>
      <w:pPr>
        <w:keepLines/>
        <w:spacing w:after="140"/>
      </w:pPr>
      <w:r>
        <w:rPr>
          <w:b/>
        </w:rPr>
        <w:t xml:space="preserve">RD-OB-06  </w:t>
      </w:r>
      <w:r>
        <w:t>Allow supported observation-value corrections using the parent stream schema, with read-only identity/stream association excluded. Editing or replacing this stored record must remain distinct from collecting a new measurement through a device command.</w:t>
      </w:r>
    </w:p>
    <w:p>
      <w:pPr>
        <w:widowControl/>
      </w:pPr>
      <w:r>
        <w:t>For the media and structured-result fixtures, use SADU still-image sequences and low/high-resolution counterparts without inferring video. Test local brightness/contrast, boxes and palette presentation separately from remote retrieval or acquisition; retain derivative/export meaning. Use the documented waveform and acoustic-playback examples only through verified encoding/renderer contracts. Preserve sample/quantity metadata and detection-event correlation, and resolve source duration/unit or 1251 MASINT contradictions through the selected integration rather than guessing. A Target ID correlation value does not itself identify a persistent Feature of Interest (OmniSense Central Computer Manual n.d., slides 42–54, 70, 73, 80–84).</w:t>
      </w:r>
    </w:p>
    <w:p>
      <w:pPr>
        <w:widowControl/>
      </w:pPr>
      <w:r>
        <w:t>Extend the existing Observation fixtures with an image-first result and a supported formatted SENREP result in the same compact shell. Preserve producer, phenomenon/result times, actual observed subject and trusted marking scope, with original report payload separately inspectable from the Observation’s source representation and any related System description. An n/a Feature of Interest or reused sample image does not establish a real subject/capture. Resolve differing embedded image clocks through provenance. The MERLIN selected-result pane and draft composer have different timestamps and scopes; report authoring from selected evidence is separate work, not correction of a stored Observation. Verify report/schema version, representation, semantic field mapping and evidence/derivation links; unknown interpretation retains readable source access (UGS Client Development Wireframes n.d., slides 9–11; MASBUS STORMFORCE User Guide 2019, PDF pp. 7–12; MERLIN Report Workspace Screenshot 2026).</w:t>
      </w:r>
    </w:p>
    <w:p>
      <w:pPr>
        <w:pStyle w:val="Heading2"/>
      </w:pPr>
      <w:r>
        <w:rPr>
          <w:rFonts w:ascii="Times New Roman" w:hAnsi="Times New Roman" w:eastAsia="Times New Roman" w:cs="Times New Roman"/>
          <w:color w:val="000000"/>
        </w:rPr>
        <w:t>6 9 ControlStream</w:t>
      </w:r>
    </w:p>
    <w:p>
      <w:r>
        <w:t>The supported control input, target System and available command parameters; command creation belongs to Commands.</w:t>
      </w:r>
    </w:p>
    <w:p>
      <w:r>
        <w:rPr>
          <w:sz w:val="21"/>
        </w:rPr>
        <w:t>Semantic basis: OGC (2025b), sections 10.2, 10.6, 15.4.</w:t>
      </w:r>
    </w:p>
    <w:p>
      <w:r>
        <w:rPr>
          <w:sz w:val="21"/>
        </w:rPr>
        <w:t xml:space="preserve">Official schema definitions: </w:t>
      </w:r>
      <w:hyperlink r:id="rId15">
        <w:r>
          <w:rPr>
            <w:sz w:val="21"/>
            <w:color w:val="000000"/>
            <w:u w:val="single"/>
          </w:rPr>
          <w:t>controlStream</w:t>
        </w:r>
      </w:hyperlink>
      <w:r>
        <w:rPr>
          <w:sz w:val="21"/>
        </w:rPr>
        <w:t xml:space="preserve">, </w:t>
      </w:r>
      <w:hyperlink r:id="rId16">
        <w:r>
          <w:rPr>
            <w:sz w:val="21"/>
            <w:color w:val="000000"/>
            <w:u w:val="single"/>
          </w:rPr>
          <w:t>commandSchemaJson</w:t>
        </w:r>
      </w:hyperlink>
      <w:r>
        <w:rPr>
          <w:sz w:val="21"/>
        </w:rPr>
        <w:t xml:space="preserve">, </w:t>
      </w:r>
      <w:hyperlink r:id="rId13">
        <w:r>
          <w:rPr>
            <w:sz w:val="21"/>
            <w:color w:val="000000"/>
            <w:u w:val="single"/>
          </w:rPr>
          <w:t>baseStream</w:t>
        </w:r>
      </w:hyperlink>
      <w:r>
        <w:rPr>
          <w:sz w:val="21"/>
        </w:rPr>
        <w:t xml:space="preserve">, </w:t>
      </w:r>
      <w:hyperlink r:id="rId17">
        <w:r>
          <w:rPr>
            <w:sz w:val="21"/>
            <w:color w:val="000000"/>
            <w:u w:val="single"/>
          </w:rPr>
          <w:t>command</w:t>
        </w:r>
      </w:hyperlink>
      <w:r>
        <w:rPr>
          <w:sz w:val="21"/>
        </w:rPr>
        <w:t xml:space="preserve">, </w:t>
      </w:r>
      <w:hyperlink r:id="rId18">
        <w:r>
          <w:rPr>
            <w:sz w:val="21"/>
            <w:color w:val="000000"/>
            <w:u w:val="single"/>
          </w:rPr>
          <w:t>commandStatusCode</w:t>
        </w:r>
      </w:hyperlink>
      <w:r>
        <w:rPr>
          <w:sz w:val="21"/>
        </w:rPr>
        <w:t>.</w:t>
      </w:r>
    </w:p>
    <w:p>
      <w:pPr>
        <w:keepLines/>
        <w:spacing w:after="140"/>
      </w:pPr>
      <w:r>
        <w:rPr>
          <w:b/>
        </w:rPr>
        <w:t xml:space="preserve">RD-CS-01  </w:t>
      </w:r>
      <w:r>
        <w:t>Describe the receiving System, control input and controlled properties. Show reported channel availability and synchronous/asynchronous processing with their own labels; an unknown live value must not appear as unavailable.</w:t>
      </w:r>
    </w:p>
    <w:p>
      <w:pPr>
        <w:keepLines/>
        <w:spacing w:after="140"/>
      </w:pPr>
      <w:r>
        <w:rPr>
          <w:b/>
        </w:rPr>
        <w:t xml:space="preserve">RD-CS-02  </w:t>
      </w:r>
      <w:r>
        <w:t>Build command entry from the selected ControlStream command format and parameter schema. Identify the receiving target and input, expose meaningful supported values, and validate the prepared parameters before submission.</w:t>
      </w:r>
    </w:p>
    <w:p>
      <w:pPr>
        <w:keepLines/>
        <w:spacing w:after="140"/>
      </w:pPr>
      <w:r>
        <w:rPr>
          <w:b/>
        </w:rPr>
        <w:t xml:space="preserve">RD-CS-03  </w:t>
      </w:r>
      <w:r>
        <w:t>Offer Take image, Update device configuration, future collection or Query device status only when the target control schema and integration support that operation. Each creates an explicit Command; selecting its category or inspecting its definition must not dispatch it.</w:t>
      </w:r>
    </w:p>
    <w:p>
      <w:pPr>
        <w:keepLines/>
        <w:spacing w:after="140"/>
      </w:pPr>
      <w:r>
        <w:rPr>
          <w:b/>
        </w:rPr>
        <w:t xml:space="preserve">RD-CS-04  </w:t>
      </w:r>
      <w:r>
        <w:t>Keep edits to ControlStream descriptors separate from control commands. Changing a stream name or validity is resource maintenance; changing a device operating setting uses the applicable command parameters and reports its outcome through command status/results.</w:t>
      </w:r>
    </w:p>
    <w:p>
      <w:pPr>
        <w:keepLines/>
        <w:spacing w:after="140"/>
      </w:pPr>
      <w:r>
        <w:rPr>
          <w:b/>
        </w:rPr>
        <w:t xml:space="preserve">RD-CS-05  </w:t>
      </w:r>
      <w:r>
        <w:t>Provide command history and supported feasibility or schedule work within the stream context. Label submitted, accepted, scheduled and executed information separately; do not turn a channel history into a claim about current device health.</w:t>
      </w:r>
    </w:p>
    <w:p>
      <w:pPr>
        <w:keepLines/>
        <w:spacing w:after="140"/>
      </w:pPr>
      <w:r>
        <w:rPr>
          <w:b/>
        </w:rPr>
        <w:t xml:space="preserve">RD-CS-06  </w:t>
      </w:r>
      <w:r>
        <w:t>Keep the control schema inspectable and prevent schema-changing updates once commands exist. A control-schema or descriptor edit must remain distinct from updating or canceling an already submitted task.</w:t>
      </w:r>
    </w:p>
    <w:p>
      <w:pPr>
        <w:pStyle w:val="Heading2"/>
      </w:pPr>
      <w:r>
        <w:rPr>
          <w:rFonts w:ascii="Times New Roman" w:hAnsi="Times New Roman" w:eastAsia="Times New Roman" w:cs="Times New Roman"/>
          <w:color w:val="000000"/>
        </w:rPr>
        <w:t>6 10 Command</w:t>
      </w:r>
    </w:p>
    <w:p>
      <w:r>
        <w:t>The requested operation and parameters, followed by its reported execution and returned results.</w:t>
      </w:r>
    </w:p>
    <w:p>
      <w:r>
        <w:rPr>
          <w:sz w:val="21"/>
        </w:rPr>
        <w:t>Semantic basis: OGC (2025b), sections 10.7–10.12, 14.5–14.6, 15.5.</w:t>
      </w:r>
    </w:p>
    <w:p>
      <w:r>
        <w:rPr>
          <w:sz w:val="21"/>
        </w:rPr>
        <w:t xml:space="preserve">Official schema definitions: </w:t>
      </w:r>
      <w:hyperlink r:id="rId17">
        <w:r>
          <w:rPr>
            <w:sz w:val="21"/>
            <w:color w:val="000000"/>
            <w:u w:val="single"/>
          </w:rPr>
          <w:t>command</w:t>
        </w:r>
      </w:hyperlink>
      <w:r>
        <w:rPr>
          <w:sz w:val="21"/>
        </w:rPr>
        <w:t xml:space="preserve">, </w:t>
      </w:r>
      <w:hyperlink r:id="rId16">
        <w:r>
          <w:rPr>
            <w:sz w:val="21"/>
            <w:color w:val="000000"/>
            <w:u w:val="single"/>
          </w:rPr>
          <w:t>commandSchemaJson</w:t>
        </w:r>
      </w:hyperlink>
      <w:r>
        <w:rPr>
          <w:sz w:val="21"/>
        </w:rPr>
        <w:t xml:space="preserve">, </w:t>
      </w:r>
      <w:hyperlink r:id="rId18">
        <w:r>
          <w:rPr>
            <w:sz w:val="21"/>
            <w:color w:val="000000"/>
            <w:u w:val="single"/>
          </w:rPr>
          <w:t>commandStatusCode</w:t>
        </w:r>
      </w:hyperlink>
      <w:r>
        <w:rPr>
          <w:sz w:val="21"/>
        </w:rPr>
        <w:t xml:space="preserve">, </w:t>
      </w:r>
      <w:hyperlink r:id="rId19">
        <w:r>
          <w:rPr>
            <w:sz w:val="21"/>
            <w:color w:val="000000"/>
            <w:u w:val="single"/>
          </w:rPr>
          <w:t>commandStatus</w:t>
        </w:r>
      </w:hyperlink>
      <w:r>
        <w:rPr>
          <w:sz w:val="21"/>
        </w:rPr>
        <w:t xml:space="preserve">, </w:t>
      </w:r>
      <w:hyperlink r:id="rId20">
        <w:r>
          <w:rPr>
            <w:sz w:val="21"/>
            <w:color w:val="000000"/>
            <w:u w:val="single"/>
          </w:rPr>
          <w:t>commandResult</w:t>
        </w:r>
      </w:hyperlink>
      <w:r>
        <w:rPr>
          <w:sz w:val="21"/>
        </w:rPr>
        <w:t>.</w:t>
      </w:r>
    </w:p>
    <w:p>
      <w:pPr>
        <w:keepLines/>
        <w:spacing w:after="140"/>
      </w:pPr>
      <w:r>
        <w:rPr>
          <w:b/>
        </w:rPr>
        <w:t xml:space="preserve">RD-CM-01  </w:t>
      </w:r>
      <w:r>
        <w:t>Present the command parameters in domain terms with the receiving ControlStream/System, supplied sender and issue time. Clearly identify this as the selected command record rather than a command-entry form.</w:t>
      </w:r>
    </w:p>
    <w:p>
      <w:pPr>
        <w:keepLines/>
        <w:spacing w:after="140"/>
      </w:pPr>
      <w:r>
        <w:rPr>
          <w:b/>
        </w:rPr>
        <w:t xml:space="preserve">RD-CM-02  </w:t>
      </w:r>
      <w:r>
        <w:t>Show submission outcome separately from receiver-reported status and execution. Render synchronous reports or asynchronous history as supplied; a successful request or ACCEPTED report must not be presented as completed device work.</w:t>
      </w:r>
    </w:p>
    <w:p>
      <w:pPr>
        <w:keepLines/>
        <w:spacing w:after="140"/>
      </w:pPr>
      <w:r>
        <w:rPr>
          <w:b/>
        </w:rPr>
        <w:t xml:space="preserve">RD-CM-03  </w:t>
      </w:r>
      <w:r>
        <w:t>For a future collection, distinguish requested schedule parameters from reported execution timing. Keep issue time and actual command execution time read-only; show scheduled timing only from supported parameters/status with an explicit qualifier.</w:t>
      </w:r>
    </w:p>
    <w:p>
      <w:pPr>
        <w:keepLines/>
        <w:spacing w:after="140"/>
      </w:pPr>
      <w:r>
        <w:rPr>
          <w:b/>
        </w:rPr>
        <w:t xml:space="preserve">RD-CM-04  </w:t>
      </w:r>
      <w:r>
        <w:t>Expose available results alongside execution, including partial results. Navigate to the precise returned Observation or scoped DataStream, or render supported inline content, while retaining the command context.</w:t>
      </w:r>
    </w:p>
    <w:p>
      <w:pPr>
        <w:keepLines/>
        <w:spacing w:after="140"/>
      </w:pPr>
      <w:r>
        <w:rPr>
          <w:b/>
        </w:rPr>
        <w:t xml:space="preserve">RD-CM-05  </w:t>
      </w:r>
      <w:r>
        <w:t>Offer parameter edits only when resource update and the target integration support them. Validate with the control schema and show the update request outcome separately from receiver acknowledgement that the task was updated.</w:t>
      </w:r>
    </w:p>
    <w:p>
      <w:pPr>
        <w:keepLines/>
        <w:spacing w:after="140"/>
      </w:pPr>
      <w:r>
        <w:rPr>
          <w:b/>
        </w:rPr>
        <w:t xml:space="preserve">RD-CM-06  </w:t>
      </w:r>
      <w:r>
        <w:t>Provide supported task cancellation as an explicit operation and show its reported outcome. Keep the Command record available for tracking; deleting a stored record must not be presented as stopping the physical operation.</w:t>
      </w:r>
    </w:p>
    <w:p>
      <w:pPr>
        <w:pStyle w:val="Heading2"/>
      </w:pPr>
      <w:r>
        <w:rPr>
          <w:rFonts w:ascii="Times New Roman" w:hAnsi="Times New Roman" w:eastAsia="Times New Roman" w:cs="Times New Roman"/>
          <w:color w:val="000000"/>
        </w:rPr>
        <w:t>6 11 CommandStatus</w:t>
      </w:r>
    </w:p>
    <w:p>
      <w:r>
        <w:t>A time-qualified report about one command, with progress, message, timing and any results reported at that point.</w:t>
      </w:r>
    </w:p>
    <w:p>
      <w:r>
        <w:rPr>
          <w:sz w:val="21"/>
        </w:rPr>
        <w:t>Semantic basis: OGC (2025b), sections 10.11–10.12, 14.6.</w:t>
      </w:r>
    </w:p>
    <w:p>
      <w:r>
        <w:rPr>
          <w:sz w:val="21"/>
        </w:rPr>
        <w:t xml:space="preserve">Official schema definitions: </w:t>
      </w:r>
      <w:hyperlink r:id="rId19">
        <w:r>
          <w:rPr>
            <w:sz w:val="21"/>
            <w:color w:val="000000"/>
            <w:u w:val="single"/>
          </w:rPr>
          <w:t>commandStatus</w:t>
        </w:r>
      </w:hyperlink>
      <w:r>
        <w:rPr>
          <w:sz w:val="21"/>
        </w:rPr>
        <w:t xml:space="preserve">, </w:t>
      </w:r>
      <w:hyperlink r:id="rId17">
        <w:r>
          <w:rPr>
            <w:sz w:val="21"/>
            <w:color w:val="000000"/>
            <w:u w:val="single"/>
          </w:rPr>
          <w:t>command</w:t>
        </w:r>
      </w:hyperlink>
      <w:r>
        <w:rPr>
          <w:sz w:val="21"/>
        </w:rPr>
        <w:t xml:space="preserve">, </w:t>
      </w:r>
      <w:hyperlink r:id="rId18">
        <w:r>
          <w:rPr>
            <w:sz w:val="21"/>
            <w:color w:val="000000"/>
            <w:u w:val="single"/>
          </w:rPr>
          <w:t>commandStatusCode</w:t>
        </w:r>
      </w:hyperlink>
      <w:r>
        <w:rPr>
          <w:sz w:val="21"/>
        </w:rPr>
        <w:t xml:space="preserve">, </w:t>
      </w:r>
      <w:hyperlink r:id="rId20">
        <w:r>
          <w:rPr>
            <w:sz w:val="21"/>
            <w:color w:val="000000"/>
            <w:u w:val="single"/>
          </w:rPr>
          <w:t>commandResult</w:t>
        </w:r>
      </w:hyperlink>
      <w:r>
        <w:rPr>
          <w:sz w:val="21"/>
        </w:rPr>
        <w:t>.</w:t>
      </w:r>
    </w:p>
    <w:p>
      <w:pPr>
        <w:keepLines/>
        <w:spacing w:after="140"/>
      </w:pPr>
      <w:r>
        <w:rPr>
          <w:b/>
        </w:rPr>
        <w:t xml:space="preserve">RD-ST-01  </w:t>
      </w:r>
      <w:r>
        <w:t>Show the status code, report time, supplied progress and message together with the exact parent command. A command status report must not appear as the current operational health of the whole System.</w:t>
      </w:r>
    </w:p>
    <w:p>
      <w:pPr>
        <w:keepLines/>
        <w:spacing w:after="140"/>
      </w:pPr>
      <w:r>
        <w:rPr>
          <w:b/>
        </w:rPr>
        <w:t xml:space="preserve">RD-ST-02  </w:t>
      </w:r>
      <w:r>
        <w:t>Distinguish the selected historical report from the command’s current status. Preserve unavailable progress as unknown rather than zero, and allow supplied message/progress content to expand without losing its timestamp.</w:t>
      </w:r>
    </w:p>
    <w:p>
      <w:pPr>
        <w:keepLines/>
        <w:spacing w:after="140"/>
      </w:pPr>
      <w:r>
        <w:rPr>
          <w:b/>
        </w:rPr>
        <w:t xml:space="preserve">RD-ST-03  </w:t>
      </w:r>
      <w:r>
        <w:t>Qualify execution timing by the report code: planned/estimated timing where applicable and actual timing on successful completion. Display supplied times rather than inventing an execution window from the report timestamp.</w:t>
      </w:r>
    </w:p>
    <w:p>
      <w:pPr>
        <w:keepLines/>
        <w:spacing w:after="140"/>
      </w:pPr>
      <w:r>
        <w:rPr>
          <w:b/>
        </w:rPr>
        <w:t xml:space="preserve">RD-ST-04  </w:t>
      </w:r>
      <w:r>
        <w:t>Show result items available at this report, including partial output, with the appropriate result view and navigation. A result’s presence or reported percentage alone must not override the report’s status code.</w:t>
      </w:r>
    </w:p>
    <w:p>
      <w:pPr>
        <w:keepLines/>
        <w:spacing w:after="140"/>
      </w:pPr>
      <w:r>
        <w:rPr>
          <w:b/>
        </w:rPr>
        <w:t xml:space="preserve">RD-ST-05  </w:t>
      </w:r>
      <w:r>
        <w:t>Separate Refresh reports from Query device status. Refresh retrieves records for this command; an on-demand device query creates a new supported command and displays its returned state as that command’s result.</w:t>
      </w:r>
    </w:p>
    <w:p>
      <w:pPr>
        <w:keepLines/>
        <w:spacing w:after="140"/>
      </w:pPr>
      <w:r>
        <w:rPr>
          <w:b/>
        </w:rPr>
        <w:t xml:space="preserve">RD-ST-06  </w:t>
      </w:r>
      <w:r>
        <w:t>Treat status reports as received execution evidence in the normal operator view. If authorized report maintenance is required, label it separately; use the explicit task-cancellation action rather than an unrestricted status-value edit.</w:t>
      </w:r>
    </w:p>
    <w:p>
      <w:pPr>
        <w:pStyle w:val="Heading2"/>
      </w:pPr>
      <w:r>
        <w:rPr>
          <w:rFonts w:ascii="Times New Roman" w:hAnsi="Times New Roman" w:eastAsia="Times New Roman" w:cs="Times New Roman"/>
          <w:color w:val="000000"/>
        </w:rPr>
        <w:t>6 12 CommandResult</w:t>
      </w:r>
    </w:p>
    <w:p>
      <w:r>
        <w:t>The returned data or exact related data references, qualified by the producing command.</w:t>
      </w:r>
    </w:p>
    <w:p>
      <w:r>
        <w:rPr>
          <w:sz w:val="21"/>
        </w:rPr>
        <w:t>Semantic basis: OGC (2025b), sections 10.13, 14.7.</w:t>
      </w:r>
    </w:p>
    <w:p>
      <w:r>
        <w:rPr>
          <w:sz w:val="21"/>
        </w:rPr>
        <w:t xml:space="preserve">Official schema definitions: </w:t>
      </w:r>
      <w:hyperlink r:id="rId20">
        <w:r>
          <w:rPr>
            <w:sz w:val="21"/>
            <w:color w:val="000000"/>
            <w:u w:val="single"/>
          </w:rPr>
          <w:t>commandResult</w:t>
        </w:r>
      </w:hyperlink>
      <w:r>
        <w:rPr>
          <w:sz w:val="21"/>
        </w:rPr>
        <w:t xml:space="preserve">, </w:t>
      </w:r>
      <w:hyperlink r:id="rId16">
        <w:r>
          <w:rPr>
            <w:sz w:val="21"/>
            <w:color w:val="000000"/>
            <w:u w:val="single"/>
          </w:rPr>
          <w:t>commandSchemaJson</w:t>
        </w:r>
      </w:hyperlink>
      <w:r>
        <w:rPr>
          <w:sz w:val="21"/>
        </w:rPr>
        <w:t>.</w:t>
      </w:r>
    </w:p>
    <w:p>
      <w:pPr>
        <w:keepLines/>
        <w:spacing w:after="140"/>
      </w:pPr>
      <w:r>
        <w:rPr>
          <w:b/>
        </w:rPr>
        <w:t xml:space="preserve">RD-CR-01  </w:t>
      </w:r>
      <w:r>
        <w:t>Render inline command data with the control result schema, or present the returned Observation, observation set, DataStream or external dataset links with their exact role. Keep useful returned content in Details.</w:t>
      </w:r>
    </w:p>
    <w:p>
      <w:pPr>
        <w:keepLines/>
        <w:spacing w:after="140"/>
      </w:pPr>
      <w:r>
        <w:rPr>
          <w:b/>
        </w:rPr>
        <w:t xml:space="preserve">RD-CR-02  </w:t>
      </w:r>
      <w:r>
        <w:t>Preserve a result’s DataStream time range when opening related data so the user sees the command output scope. Identify the originating command and avoid implying that an entire ongoing stream was produced by this task.</w:t>
      </w:r>
    </w:p>
    <w:p>
      <w:pPr>
        <w:keepLines/>
        <w:spacing w:after="140"/>
      </w:pPr>
      <w:r>
        <w:rPr>
          <w:b/>
        </w:rPr>
        <w:t xml:space="preserve">RD-CR-03  </w:t>
      </w:r>
      <w:r>
        <w:t>Distinguish maintaining a CommandResult record from modifying referenced measurements or rerunning a task. Apply the appropriate linked resource’s edit semantics when the user opens its data.</w:t>
      </w:r>
    </w:p>
    <w:p>
      <w:pPr>
        <w:pStyle w:val="Heading2"/>
      </w:pPr>
      <w:r>
        <w:rPr>
          <w:rFonts w:ascii="Times New Roman" w:hAnsi="Times New Roman" w:eastAsia="Times New Roman" w:cs="Times New Roman"/>
          <w:color w:val="000000"/>
        </w:rPr>
        <w:t>6 13 Feasibility requests reports and results</w:t>
      </w:r>
    </w:p>
    <w:p>
      <w:r>
        <w:t>The proposed command parameters, analysis progress and interpreted feasibility outcome; no task execution is implied.</w:t>
      </w:r>
    </w:p>
    <w:p>
      <w:r>
        <w:rPr>
          <w:sz w:val="21"/>
        </w:rPr>
        <w:t>Semantic basis: OGC (2025b), sections 11.2, 11.5–11.6.</w:t>
      </w:r>
    </w:p>
    <w:p>
      <w:r>
        <w:rPr>
          <w:sz w:val="21"/>
        </w:rPr>
        <w:t xml:space="preserve">Official schema definitions: </w:t>
      </w:r>
      <w:hyperlink r:id="rId16">
        <w:r>
          <w:rPr>
            <w:sz w:val="21"/>
            <w:color w:val="000000"/>
            <w:u w:val="single"/>
          </w:rPr>
          <w:t>commandSchemaJson</w:t>
        </w:r>
      </w:hyperlink>
      <w:r>
        <w:rPr>
          <w:sz w:val="21"/>
        </w:rPr>
        <w:t>.</w:t>
      </w:r>
    </w:p>
    <w:p>
      <w:pPr>
        <w:keepLines/>
        <w:spacing w:after="140"/>
      </w:pPr>
      <w:r>
        <w:rPr>
          <w:b/>
        </w:rPr>
        <w:t xml:space="preserve">RD-FE-01  </w:t>
      </w:r>
      <w:r>
        <w:t>Offer a supported feasibility analysis using the same parameter schema as the proposed command. Identify its channel and request distinctly; submitting the analysis must not dispatch the operational command.</w:t>
      </w:r>
    </w:p>
    <w:p>
      <w:pPr>
        <w:keepLines/>
        <w:spacing w:after="140"/>
      </w:pPr>
      <w:r>
        <w:rPr>
          <w:b/>
        </w:rPr>
        <w:t xml:space="preserve">RD-FE-02  </w:t>
      </w:r>
      <w:r>
        <w:t>Present feasibility progress/status with analysis semantics. A COMPLETED report means analysis finished; interpret feasibility from the returned result rather than treating completion as approval or execution. Do not offer SCHEDULED or UPDATED as feasibility states.</w:t>
      </w:r>
    </w:p>
    <w:p>
      <w:pPr>
        <w:keepLines/>
        <w:spacing w:after="140"/>
      </w:pPr>
      <w:r>
        <w:rPr>
          <w:b/>
        </w:rPr>
        <w:t xml:space="preserve">RD-FE-03  </w:t>
      </w:r>
      <w:r>
        <w:t>Render the analysis outcome with its separate feasibility result schema and preserve constraints or estimates it supplies. Provide a separate explicit command-creation action only when execution is supported, carrying reviewed parameters into that workflow.</w:t>
      </w:r>
    </w:p>
    <w:p>
      <w:pPr>
        <w:pStyle w:val="Heading2"/>
      </w:pPr>
      <w:r>
        <w:rPr>
          <w:rFonts w:ascii="Times New Roman" w:hAnsi="Times New Roman" w:eastAsia="Times New Roman" w:cs="Times New Roman"/>
          <w:color w:val="000000"/>
        </w:rPr>
        <w:t>6 14 SystemEvent</w:t>
      </w:r>
    </w:p>
    <w:p>
      <w:r>
        <w:t>A readable event summary and occurred-at interval tied to its exact System.</w:t>
      </w:r>
    </w:p>
    <w:p>
      <w:r>
        <w:rPr>
          <w:sz w:val="21"/>
        </w:rPr>
        <w:t>Semantic basis: OGC (2025b), sections 12.2, 14.11.</w:t>
      </w:r>
    </w:p>
    <w:p>
      <w:r>
        <w:rPr>
          <w:sz w:val="21"/>
        </w:rPr>
        <w:t xml:space="preserve">Official schema definitions: </w:t>
      </w:r>
      <w:hyperlink r:id="rId21">
        <w:r>
          <w:rPr>
            <w:sz w:val="21"/>
            <w:color w:val="000000"/>
            <w:u w:val="single"/>
          </w:rPr>
          <w:t>systemEvent</w:t>
        </w:r>
      </w:hyperlink>
      <w:r>
        <w:rPr>
          <w:sz w:val="21"/>
        </w:rPr>
        <w:t>.</w:t>
      </w:r>
    </w:p>
    <w:p>
      <w:pPr>
        <w:keepLines/>
        <w:spacing w:after="140"/>
      </w:pPr>
      <w:r>
        <w:rPr>
          <w:b/>
        </w:rPr>
        <w:t xml:space="preserve">RD-SE-01  </w:t>
      </w:r>
      <w:r>
        <w:t>Present the event meaning, event time/interval, description and operator message as a readable expandable occurrence. Preserve the exact type identifier in Source Data rather than substituting a guessed event category.</w:t>
      </w:r>
    </w:p>
    <w:p>
      <w:pPr>
        <w:keepLines/>
        <w:spacing w:after="140"/>
      </w:pPr>
      <w:r>
        <w:rPr>
          <w:b/>
        </w:rPr>
        <w:t xml:space="preserve">RD-SE-02  </w:t>
      </w:r>
      <w:r>
        <w:t>Link the occurrence to the exact affected System. A configuration-change or maintenance event must not by itself be presented as complete current configuration, current health or a complete audit history.</w:t>
      </w:r>
    </w:p>
    <w:p>
      <w:pPr>
        <w:keepLines/>
        <w:spacing w:after="140"/>
      </w:pPr>
      <w:r>
        <w:rPr>
          <w:b/>
        </w:rPr>
        <w:t xml:space="preserve">RD-SE-03  </w:t>
      </w:r>
      <w:r>
        <w:t>Where supported, allow authorized maintenance of the event record under resource editing rules. Creating or correcting a configuration-change event must remain distinct from issuing the command that changes a device configuration.</w:t>
      </w:r>
    </w:p>
    <w:p>
      <w:pPr>
        <w:pStyle w:val="Heading2"/>
      </w:pPr>
      <w:r>
        <w:rPr>
          <w:rFonts w:ascii="Times New Roman" w:hAnsi="Times New Roman" w:eastAsia="Times New Roman" w:cs="Times New Roman"/>
          <w:color w:val="000000"/>
        </w:rPr>
        <w:t>6 15 Mission Requirement conditional extension</w:t>
      </w:r>
    </w:p>
    <w:p>
      <w:pPr/>
      <w:r>
        <w:t>This source-defined business or collection resource requires verified schema, state and operation mappings before implementation. The historical mission example illustrates content and relationships; it does not establish a CSAPI Requirement collection (MASINT IT Next Demo Screenshots 2021, slides 2–13 and 20–23).</w:t>
      </w:r>
    </w:p>
    <w:p>
      <w:pPr>
        <w:keepLines/>
        <w:spacing w:after="140"/>
      </w:pPr>
      <w:r>
        <w:rPr>
          <w:b/>
        </w:rPr>
        <w:t xml:space="preserve">RD-MR-01  </w:t>
      </w:r>
      <w:r>
        <w:t>When a verified source supplies a Mission Requirement, show its exact identity, supplied type/state, operational purpose or justification, intelligence need and collection period. Preserve distinct origination, collection and status times. Do not automatically map it to a Deployment, Command or executable schedule.</w:t>
      </w:r>
    </w:p>
    <w:p>
      <w:pPr>
        <w:keepLines/>
        <w:spacing w:after="140"/>
      </w:pPr>
      <w:r>
        <w:rPr>
          <w:b/>
        </w:rPr>
        <w:t xml:space="preserve">RD-MR-02  </w:t>
      </w:r>
      <w:r>
        <w:t>Provide supported typed relationships to parent or associated Requirements, Targets, EEIs, Systems, Products and contacts. Preserve Target–EEI pairings and their owning Requirement under RD-R05. Scope maps and operational summaries to the actual associated subjects; a related System's Next Collection is not proof the Requirement is scheduled or satisfied.</w:t>
      </w:r>
    </w:p>
    <w:p>
      <w:pPr>
        <w:keepLines/>
        <w:spacing w:after="140"/>
      </w:pPr>
      <w:r>
        <w:rPr>
          <w:b/>
        </w:rPr>
        <w:t xml:space="preserve">RD-MR-03  </w:t>
      </w:r>
      <w:r>
        <w:t>Offer source-supported edits to its fields, associations and supporting information under the common rules. Editing the collection period or guidance is not a device command. Any operational transition or submission requires a verified separate contract; provide focused tasks rather than importing a dashboard or compulsory multi-step authoring wizard into the card.</w:t>
      </w:r>
    </w:p>
    <w:p>
      <w:pPr>
        <w:pStyle w:val="Heading2"/>
      </w:pPr>
      <w:r>
        <w:rPr>
          <w:rFonts w:ascii="Times New Roman" w:hAnsi="Times New Roman" w:eastAsia="Times New Roman" w:cs="Times New Roman"/>
          <w:color w:val="000000"/>
        </w:rPr>
        <w:t>6 16 Product conditional extension</w:t>
      </w:r>
    </w:p>
    <w:p>
      <w:pPr/>
      <w:r>
        <w:t>This source-defined information product requires its own identity, schema and content-access mapping. The example includes article summaries and a separate source reader; initial renderer and authoring coverage remain an implementation choice (MASINT IT Next Demo Screenshots 2021, slides 17–18, 20 and 23).</w:t>
      </w:r>
    </w:p>
    <w:p>
      <w:pPr>
        <w:keepLines/>
        <w:spacing w:after="140"/>
      </w:pPr>
      <w:r>
        <w:rPr>
          <w:b/>
        </w:rPr>
        <w:t xml:space="preserve">RD-PRD-01  </w:t>
      </w:r>
      <w:r>
        <w:t>When a verified source supplies a Product, show its source-defined identity, actual type, useful summary and relevant authorship, publication or production context with qualified times. Preserve Product and Report meanings rather than treating them as interchangeable labels, and do not assume either is a CSAPI Observation.</w:t>
      </w:r>
    </w:p>
    <w:p>
      <w:pPr>
        <w:keepLines/>
        <w:spacing w:after="140"/>
      </w:pPr>
      <w:r>
        <w:rPr>
          <w:b/>
        </w:rPr>
        <w:t xml:space="preserve">RD-PRD-02  </w:t>
      </w:r>
      <w:r>
        <w:t>Provide a supported content preview or explicit access action while retaining useful metadata and typed producing/reference relationships. Keep the local Details card distinct from a source-specific full reader. Use the advertised representation and access contract; this profile does not guarantee embedded full-document viewing or access to an unavailable external product.</w:t>
      </w:r>
    </w:p>
    <w:p>
      <w:pPr>
        <w:pStyle w:val="Heading1"/>
      </w:pPr>
      <w:r>
        <w:rPr>
          <w:rFonts w:ascii="Times New Roman" w:hAnsi="Times New Roman" w:eastAsia="Times New Roman" w:cs="Times New Roman"/>
          <w:color w:val="000000"/>
        </w:rPr>
        <w:t>7 Proposed category and subcategory map</w:t>
      </w:r>
    </w:p>
    <w:p>
      <w:r>
        <w:t>These names provide one starting arrangement for the clarified sketch. Details is the entry category; its useful summary stays compact. The bottom row contains only the selected category's subdivisions. Related groups use actual relationship roles and can contain applicable contacts, attachments or comments. Symbol is a conditional common category across applicable resource types, with supported scheme-specific sub-tabs and an explicit edition. Every category requires useful supported content. Conditional domain extensions use the same shell; this map does not prescribe dashboards or creation wizards.</w:t>
      </w:r>
    </w:p>
    <w:tbl>
      <w:tblPr>
        <w:tblW w:type="auto" w:w="0"/>
        <w:tblLayout w:type="fixed"/>
        <w:tblLook w:firstColumn="1" w:firstRow="1" w:lastColumn="0" w:lastRow="0" w:noHBand="0" w:noVBand="1" w:val="04A0"/>
      </w:tblPr>
      <w:tblGrid>
        <w:gridCol w:w="1656"/>
        <w:gridCol w:w="2952"/>
        <w:gridCol w:w="5040"/>
      </w:tblGrid>
      <w:tr>
        <w:trPr>
          <w:tblHeader w:val="true"/>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60" w:after="60"/>
            </w:pPr>
            <w:r>
              <w:rPr>
                <w:rFonts w:ascii="Times New Roman" w:hAnsi="Times New Roman"/>
                <w:b/>
                <w:color w:val="000000"/>
                <w:sz w:val="20"/>
              </w:rPr>
              <w:t>Resource profile</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60" w:after="60"/>
            </w:pPr>
            <w:r>
              <w:rPr>
                <w:rFonts w:ascii="Times New Roman" w:hAnsi="Times New Roman"/>
                <w:b/>
                <w:color w:val="000000"/>
                <w:sz w:val="20"/>
              </w:rPr>
              <w:t>Top categories when applicable</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60" w:after="60"/>
            </w:pPr>
            <w:r>
              <w:rPr>
                <w:rFonts w:ascii="Times New Roman" w:hAnsi="Times New Roman"/>
                <w:b/>
                <w:color w:val="000000"/>
                <w:sz w:val="20"/>
              </w:rPr>
              <w:t>Examples of category and bottom sub-tabs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System</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Status, Map, Observations, Commands, Activity, Related, Source Data, Symbol — each conditional except baseline Details/Source Data inspection</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Summary, Description, conditional Configuration; Status: Battery, Communications, applicable diagnostics; Observations: Streams, Results with time controls; Commands: Available, Requests, Schedules; Related: typed Components, Deployments, Procedures, Sampling Features and supporting groups; Activity: Events/Changes when useful; Source Data: actual Resource, Description/Schema representations; Symbol: supported scheme with explicit edition.</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Deployment</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before="60" w:after="60" w:line="252" w:lineRule="auto"/>
            </w:pPr>
            <w:r>
              <w:rPr>
                <w:rFonts w:ascii="Times New Roman" w:hAnsi="Times New Roman"/>
                <w:sz w:val="20"/>
              </w:rPr>
              <w:t>Details, Status, Map, Observations, Commands, Activity,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before="60" w:after="60" w:line="252" w:lineRule="auto"/>
            </w:pPr>
            <w:r>
              <w:rPr>
                <w:rFonts w:ascii="Times New Roman" w:hAnsi="Times New Roman"/>
                <w:sz w:val="20"/>
              </w:rPr>
              <w:t>Details: Summary, Purpose, Period; Status: Participant Summary, Participant Batteries when supported; Map: Deployment Area, Participant Positions; Related: Deployed Systems, Platform, Subdeployments, Features of Interest; Commands: Target Selection, Requests, Schedules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Procedure</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Description, Inputs and Outputs, Process Structure; Related: Implementing Systems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Sampling Feature</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Description, Sampling Context; Map: Geometry, Coordinates; Related: Sampled Feature, Parent System</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Property definition</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Definition, Derivation and Qualifiers; Related: Referenced Definitions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Generic Feature and domain Target</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Source Data, Symbol</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Summary, Properties; Map: Available Geometry, Related Context; Related: Sampling, Deployments, Mission Context and Associations when supplied; Symbol: supported MIL-STD-2525, APP-6 or other scheme, edition explicit</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DataStream</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Observations,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Summary, Coverage; Observations: Recent, History, Visualization; Source Data: Result Schema, Formats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Observation</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Result, Acquisition Context; Source Data: Representation, Schema; Map: Focal Geometry, Related Context; Related: Producing System, Feature of Interest when supplied</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ControlStream</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Commands, Activity,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Target, Parameter Definition; Commands: Compose, Requests, Schedules, Feasibility; Activity: Command History</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Command</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Status,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Parameters, Issue and Execution Times; Status: Reports, Results; supported Amend or Cancel stays with the affected work</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CommandStatus</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Status Report, Execution Context; Related: Command, Results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CommandResult</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Result, Execution Context; Related: Command, Associated Results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Feasibility family</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Status,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Proposed Task, Analysis; Status: Reports, Results; distinguish analysis status from task feasibility</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SystemEvent</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Event, Change Details; Related: System, Reported Resources</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Mission Requirement conditional</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Map, Related, Activity,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Summary, Purpose, Period, Guidance; Related: Requirements, Targets, EEIs, Pairings, Systems, Products, Supporting Information</w:t>
            </w:r>
          </w:p>
        </w:tc>
      </w:tr>
      <w:tr>
        <w:trPr>
          <w:cantSplit/>
        </w:trPr>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Product conditional</w:t>
            </w:r>
          </w:p>
        </w:tc>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Related, Source Data</w:t>
            </w:r>
          </w:p>
        </w:tc>
        <w:tc>
          <w:tcPr>
            <w:tcW w:type="dxa" w:w="50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60" w:after="60"/>
            </w:pPr>
            <w:r>
              <w:rPr>
                <w:rFonts w:ascii="Times New Roman" w:hAnsi="Times New Roman"/>
                <w:b w:val="0"/>
                <w:color w:val="000000"/>
                <w:sz w:val="20"/>
              </w:rPr>
              <w:t>Details: Summary, Supported Content, Publication or Production Context; Related: Producing Resources, References, Supporting Information</w:t>
            </w:r>
          </w:p>
        </w:tc>
      </w:tr>
    </w:tbl>
    <w:p>
      <w:pPr>
        <w:spacing w:after="20"/>
      </w:pPr>
    </w:p>
    <w:p>
      <w:pPr>
        <w:pStyle w:val="Heading1"/>
      </w:pPr>
      <w:r>
        <w:rPr>
          <w:rFonts w:ascii="Times New Roman" w:hAnsi="Times New Roman" w:eastAsia="Times New Roman" w:cs="Times New Roman"/>
          <w:color w:val="000000"/>
        </w:rPr>
        <w:t>8 Implementation dependencies</w:t>
      </w:r>
    </w:p>
    <w:p>
      <w:r>
        <w:t>Resolve these five contract groups for the selected first sources. Each answer identifies concrete operations, retrieval or renderers engineering can support. An unanswered contract leaves the affected capability open rather than restarting the research or blocking baseline resource inspection.</w:t>
      </w:r>
    </w:p>
    <w:p>
      <w:r>
        <w:t>1  Which resource fields, association additions/removals, contacts, attachments and comments support which writes for the current user, and what version/concurrency mechanism applies? Which symbol-configuration scopes, type defaults and instance overrides are supported, and which existing permissions govern them? Map operations to the exact owning resource or configuration and its commit/result contract; unknown writes remain read-only. Establish Mission Requirement and Product mappings only for selected sources. Verify owner, affected audience, persistence and concurrency for each descriptor or presentation setting. Distinguish resource metadata, user notification/display preferences, shared map operations and physical device configuration; labels such as Enabled and Remove do not establish their write meaning.</w:t>
      </w:r>
    </w:p>
    <w:p>
      <w:r>
        <w:t>2  For image capture, configuration change, future collection and status request, which control operation, schema, timing semantics and exact target association apply? This determines command forms and submission effects. Resource metadata edits and device commands remain distinct. Verify whether submission sends changed fields or a whole configuration across categories, any optional inclusions/exclusions, delivery/application trigger and mode/contact effects. Identify the returned evidence that confirms device application and the exact supported component/reference frame; do not assume all variants share Queue behavior.</w:t>
      </w:r>
    </w:p>
    <w:p>
      <w:r>
        <w:t>3  What command receipt, status/result correlation and duplicate-prevention mechanism applies, and can scheduled or executing work be amended or cancelled? Resolve pending-state tracking, safe retry and supported amendment/cancellation controls for each first-release operation. Define queued/transport acknowledgement/device response versus confirmed application, source-specific correlation, ambiguous outcome and supported cancellation/retry semantics. A successful database request or Sent-Acknowledged row alone cannot close the operation.</w:t>
      </w:r>
    </w:p>
    <w:p>
      <w:r>
        <w:t>4  Which trusted marking and authorization bindings cover resource content, related records, supporting assets, comments and combined views? Resolve banner/portion scope and preservation during editing or attachment delivery under the governing profile; do not invent a policy for this module. Verify trusted marking scope and binding for the selected export/rendition contract; legacy IBS classification selection and access-domain editor do not establish a labeling policy or full data-centric security.</w:t>
      </w:r>
    </w:p>
    <w:p>
      <w:r>
        <w:t>5  Which forward/reverse association lookups, direction/filter scopes and completeness indicators are available? Which schemas, geometries and asset-access/upload/viewer contracts support the chosen sources? For Symbol and reporting fixtures, verify the declared reporting schema and subject links, the report-derived current-state authority and resolution rule, and scheme/edition mappings. Resolve baseline Feature inspection, primary media and bounded related retrieval. Agree measured layout values in the System/Image prototype review, independently of screenshot pixels. For participant condition, verify the exact eligible System lookup and period, supported status properties, estimate basis/inputs and quality qualifiers, and direct versus subdeployment scope; do not assume a new battery endpoint or estimator. Verify the selected variant/schema/mapping version, image/rendition and structured-signal meaning, authoritative current-state evidence, exact causal/communication/Deployment relationships and status-history scope. Resolve unknown source enums and contradictory example units from the integration contract rather than screenshot assumptions. For formatted-report results, distinguish the Observation envelope, exact result payload and draft composer; verify declared schema/profile and encoding, original-payload access, contributing evidence/derivation links and supported authoring/publication scope. A SENREP-looking text or disabled Transmit does not prove compliant publication. Validate typed description groups, contact roles, coordinate references and time meanings against the selected source version; do not infer them from legacy captions.</w:t>
      </w:r>
    </w:p>
    <w:p>
      <w:pPr>
        <w:pStyle w:val="Heading1"/>
      </w:pPr>
      <w:r>
        <w:rPr>
          <w:rFonts w:ascii="Times New Roman" w:hAnsi="Times New Roman" w:eastAsia="Times New Roman" w:cs="Times New Roman"/>
          <w:color w:val="000000"/>
        </w:rPr>
        <w:t>9 Finite path to the PBI</w:t>
      </w:r>
    </w:p>
    <w:p>
      <w:r>
        <w:rPr>
          <w:b/>
        </w:rPr>
        <w:t xml:space="preserve">1  </w:t>
      </w:r>
      <w:r>
        <w:t>Use this document as the single working requirements draft. Reconcile omissions and choose initial implementation coverage in one product-and-development review. Keep useful requirements even when the source contract for them still needs confirmation.</w:t>
      </w:r>
    </w:p>
    <w:p>
      <w:r>
        <w:t>2  Walk through seven representative tasks: inspect and edit a System; understand a Deployment and participants on a map; inspect an image or video Observation; interpret a structured result; issue and follow image/configuration/status commands; schedule a future collection; inspect a Feature/Target and its typed relationships or permitted pairings, optionally including a supported Symbol and EOBSREP reporting fixture. Use a System from each vendor, the image case and the participant-power summary for the joint measured card review. Check denied access, failed writes, partial associations, pending commands, report receipt versus resolved-state update, unavailable media, markings and expansion. The System fixture can use verified dependent-setting effects and recurring device sleep windows; retain the separate future-collection task. Extend that System case with reported versus estimated power and plan-versus-device application; extend the existing Deployment task with heterogeneous participant batteries, missing readings and partial membership. Keep the same seven tasks. Add cross-tab Queue and returned-state evidence, cached versus active status, personal/shared setting scope, local versus remote media effects, detection-event correlation and report-qualified RF relations to these existing tasks. Keep future collection separate from recurring sleep policies and verify its actual scheduling input; no universal scheduler is inferred. Include image and formatted SENREP variants within the existing Observation/structured-result tasks. Test result viewing versus raw-resource inspection and a separate report draft, source-version/clock provenance and purposeful category navigation. These extend the same seven walkthroughs; they do not add a report wizard to every card.</w:t>
      </w:r>
    </w:p>
    <w:p>
      <w:r>
        <w:rPr>
          <w:b/>
        </w:rPr>
        <w:t xml:space="preserve">3  </w:t>
      </w:r>
      <w:r>
        <w:t>Resolve the five named implementation dependencies in section 8 for the first supported sources. Only the affected capability remains open when a contract is unavailable; the rest of the PBI can progress. Reopen research only to answer a specific blocking question.</w:t>
      </w:r>
    </w:p>
    <w:p>
      <w:r>
        <w:t>4  Write the single Resource Details PBI with agreed coverage, categories, actions, states, measured dimensions and validation examples. Keep conditional domain mappings explicit. Reopen research only for a named blocking question; another broad survey or frontend framework selection is not a prerequisite.</w:t>
      </w:r>
    </w:p>
    <w:p>
      <w:pPr>
        <w:pStyle w:val="Heading1"/>
      </w:pPr>
      <w:r>
        <w:rPr>
          <w:rFonts w:ascii="Times New Roman" w:hAnsi="Times New Roman" w:eastAsia="Times New Roman" w:cs="Times New Roman"/>
          <w:color w:val="000000"/>
        </w:rPr>
        <w:t>References</w:t>
      </w:r>
    </w:p>
    <w:p>
      <w:pPr>
        <w:ind w:left="360" w:hanging="360"/>
      </w:pPr>
      <w:r>
        <w:rPr>
          <w:sz w:val="21"/>
        </w:rPr>
        <w:t xml:space="preserve">Beckman, Måns. 2026. Milsymbol README and API Documentation. GitHub repository, master commit f5134380157f475cbf5a9bdec69b6c33cf66e0e7 (September 18). Accessed October 4, 2026. </w:t>
      </w:r>
      <w:hyperlink r:id="rId27">
        <w:r>
          <w:rPr>
            <w:color w:val="0563C1"/>
            <w:u w:val="single"/>
            <w:sz w:val="21"/>
          </w:rPr>
          <w:t>Pinned README</w:t>
        </w:r>
      </w:hyperlink>
      <w:r>
        <w:t xml:space="preserve">; </w:t>
      </w:r>
      <w:hyperlink r:id="rId28">
        <w:r>
          <w:rPr>
            <w:color w:val="0563C1"/>
            <w:u w:val="single"/>
            <w:sz w:val="21"/>
          </w:rPr>
          <w:t>API documentation</w:t>
        </w:r>
      </w:hyperlink>
    </w:p>
    <w:p>
      <w:pPr>
        <w:ind w:left="360" w:hanging="360"/>
      </w:pPr>
      <w:r>
        <w:rPr>
          <w:sz w:val="21"/>
        </w:rPr>
        <w:t>Bolling, Sam. 2026. Resource Details Product Direction and Hand Drawn Wireframe. User-provided statements, photograph and clarifications, October 3–4, including the Symbol-category proposal and described custom EOBSREP reporting workflow. Implementation claims are not audited here.</w:t>
      </w:r>
    </w:p>
    <w:p>
      <w:pPr>
        <w:ind w:left="360" w:hanging="360"/>
      </w:pPr>
      <w:r>
        <w:rPr>
          <w:sz w:val="21"/>
        </w:rPr>
        <w:t xml:space="preserve">Information Security Oversight Office. n.d. “Classification Marking in the Electronic Environment.” 32 CFR 2001.23. Electronic Code of Federal Regulations. Accessed October 4, 2026. </w:t>
      </w:r>
      <w:r>
        <w:t xml:space="preserve"> </w:t>
      </w:r>
      <w:hyperlink r:id="rId22">
        <w:r>
          <w:rPr>
            <w:sz w:val="21"/>
            <w:color w:val="000000"/>
            <w:u w:val="single"/>
          </w:rPr>
          <w:t>https://www.ecfr.gov/current/title-32/subtitle-B/chapter-XX/part-2001/subpart-C/section-2001.23</w:t>
        </w:r>
      </w:hyperlink>
    </w:p>
    <w:p>
      <w:pPr>
        <w:spacing w:after="140"/>
        <w:ind w:left="360" w:hanging="360"/>
      </w:pPr>
      <w:r>
        <w:rPr>
          <w:sz w:val="21"/>
        </w:rPr>
        <w:t>MASBUS Details View Captures. 2026. MASBUS Details View.pptx. Six screenshots supplied by Sam Bolling for this October 5 research pass, described by him as captures from a live testbed. All supplied images reviewed. Browser routes and the captured SensorML 1.0.1 declaration are directly visible; source release, capture date and full application behavior are not independently established.</w:t>
      </w:r>
    </w:p>
    <w:p>
      <w:pPr>
        <w:spacing w:after="140"/>
        <w:ind w:left="360" w:hanging="360"/>
      </w:pPr>
      <w:r>
        <w:rPr>
          <w:sz w:val="21"/>
        </w:rPr>
        <w:t>MASBUS STORMFORCE User Guide. 2019. MASBUS Website User Guide for STORMFORCE 2019.pdf. Cover title: MASBUS / User Guide for STORMFORCE 2019; dated May 5, marked DRAFT and UNCLASSIFIED. All twelve PDF pages reviewed; printed page numbers are one less than PDF page numbers after the unnumbered cover. PDF metadata names Sam Bolling and records creation May 6; this is artifact metadata, not a separate publication date.</w:t>
      </w:r>
    </w:p>
    <w:p>
      <w:pPr>
        <w:ind w:left="360" w:hanging="360"/>
      </w:pPr>
      <w:r>
        <w:rPr>
          <w:sz w:val="21"/>
        </w:rPr>
        <w:t>MASINT IT Next Demo Screenshots. 2021. MASINT IT Next Demo Screenshots 24MAY2021 v2. User-supplied presentation, 23 slides; reviewed October 4, 2026. Historical screenshot evidence, not a verified CSAPI implementation.</w:t>
      </w:r>
    </w:p>
    <w:p>
      <w:pPr>
        <w:ind w:left="360" w:hanging="360"/>
      </w:pPr>
      <w:r>
        <w:rPr>
          <w:sz w:val="21"/>
        </w:rPr>
        <w:t>MERLIN Resource Details Research Paper. 2026. MERLIN Resource Details View Module Evidence Semantic Boundaries and Proposed Design Decisions. Version 0.12, October 5.</w:t>
      </w:r>
    </w:p>
    <w:p>
      <w:pPr>
        <w:spacing w:after="140"/>
        <w:ind w:left="360" w:hanging="360"/>
      </w:pPr>
      <w:r>
        <w:rPr>
          <w:sz w:val="21"/>
        </w:rPr>
        <w:t>MERLIN Report Workspace Screenshot. 2026. MERLIN rep in same layer.png. User-supplied 1280 × 721 screenshot reviewed in this October 5 pass. Desktop date/time displays September 4, 2026, 10:07 PM; the report bodies carry September 5 timestamps. These are displayed clocks, not a verified publication date. Shows a SENREP draft, a selected-observation report body, map and TBAV; underlying schemas and submission pipeline are not exposed.</w:t>
      </w:r>
    </w:p>
    <w:p>
      <w:pPr>
        <w:ind w:left="360" w:hanging="360"/>
      </w:pPr>
      <w:r>
        <w:rPr>
          <w:sz w:val="21"/>
        </w:rPr>
        <w:t xml:space="preserve">OGC (Open Geospatial Consortium). 2025a. OGC API — Connected Systems — Part 1 Feature Resources. Version 1.0, OGC 23-001. Edited by Alexandre Robin. Published July 16. </w:t>
      </w:r>
      <w:r>
        <w:t xml:space="preserve"> </w:t>
      </w:r>
      <w:hyperlink r:id="rId23">
        <w:r>
          <w:rPr>
            <w:sz w:val="21"/>
            <w:color w:val="000000"/>
            <w:u w:val="single"/>
          </w:rPr>
          <w:t>https://docs.ogc.org/is/23-001/23-001.html</w:t>
        </w:r>
      </w:hyperlink>
    </w:p>
    <w:p>
      <w:pPr>
        <w:ind w:left="360" w:hanging="360"/>
      </w:pPr>
      <w:r>
        <w:rPr>
          <w:sz w:val="21"/>
        </w:rPr>
        <w:t xml:space="preserve">OGC (Open Geospatial Consortium). 2025b. OGC API — Connected Systems — Part 2 Dynamic Data. Version 1.0, OGC 23-002. Edited by Alexandre Robin. Published July 16. </w:t>
      </w:r>
      <w:r>
        <w:t xml:space="preserve"> </w:t>
      </w:r>
      <w:hyperlink r:id="rId24">
        <w:r>
          <w:rPr>
            <w:sz w:val="21"/>
            <w:color w:val="000000"/>
            <w:u w:val="single"/>
          </w:rPr>
          <w:t>https://docs.ogc.org/is/23-002/23-002.html</w:t>
        </w:r>
      </w:hyperlink>
    </w:p>
    <w:p>
      <w:pPr>
        <w:spacing w:after="140"/>
        <w:ind w:left="360" w:hanging="360"/>
      </w:pPr>
      <w:r>
        <w:rPr>
          <w:sz w:val="21"/>
        </w:rPr>
        <w:t>OmniSense Central Computer Manual. n.d. OmniSense System User’s Manual Central Computer/Server and User Interface. Visible footers identify © McQ Inc 2008; this is a copyright year, not a verified publication date. Selected pages reproduced in SADU Details View Research.pptx, 109 screenshots supplied by Sam Bolling October 4, 2026. The short citation title identifies this source. No cover, edition or publication date is established by the excerpts; the previously requested version 2.3 is not verified. Review covers all supplied screenshots, not the complete 313-page manual indicated by the reader. Exact printed and reader locators appear in Appendix G of the research paper.</w:t>
      </w:r>
    </w:p>
    <w:p>
      <w:pPr>
        <w:spacing w:after="140"/>
        <w:ind w:left="360" w:hanging="360"/>
      </w:pPr>
      <w:r>
        <w:rPr>
          <w:sz w:val="21"/>
        </w:rPr>
        <w:t>OmniSense System Operation. n.d. Training presentation, 52 pages. Supplied PDF: Place the OmniSense System into Operation 11 MAY 10.pdf. The filename is dated May 11, 2010; PDF creation metadata records October 9, 2014. Publication date and individual authorship are unverified. Reviewed October 4, 2026.</w:t>
      </w:r>
    </w:p>
    <w:p>
      <w:pPr>
        <w:ind w:left="360" w:hanging="360"/>
      </w:pPr>
      <w:r>
        <w:rPr>
          <w:sz w:val="21"/>
        </w:rPr>
        <w:t>Sensor Integrator Screenshots. 2026. Screenshots from Side Project System Integrator Work. User-supplied presentation; reviewed October 4. Developer side project, not adopted MERLIN UI.</w:t>
      </w:r>
    </w:p>
    <w:p>
      <w:pPr>
        <w:spacing w:after="140"/>
        <w:ind w:left="360" w:hanging="360"/>
      </w:pPr>
      <w:r>
        <w:rPr>
          <w:sz w:val="21"/>
        </w:rPr>
        <w:t>Sentinel 1.0.7.2 Software Users Manual. 2014. N65236-TRSS-SUM-0005-2.00. Visible edition footers dated July 31. Selected pages reproduced in TRSS Details View Research.pptx, 76 screenshots, supplied by Sam Bolling October 4, 2026. Individual authorship and issuing organization are not established by the supplied excerpts. Review covers every supplied screenshot, not the complete 281-page PDF shown in the reader. Reviewed October 4, 2026.</w:t>
      </w:r>
    </w:p>
    <w:p>
      <w:pPr>
        <w:spacing w:after="140"/>
        <w:ind w:left="360" w:hanging="360"/>
      </w:pPr>
      <w:r>
        <w:rPr>
          <w:sz w:val="21"/>
        </w:rPr>
        <w:t>UGS Client Development Wireframes. n.d. UGS Client Development Wireframes.pptx. Twelve-slide original design deck supplied by Sam Bolling and attributed by him to his historical MASBUS work. All slides, thirteen embedded images and full slide compositions reviewed. No cover publication date or named author is visible. Illustrative dates within prototype fields do not date the deck; the repeated sample image is also present in the TRSS manual example.</w:t>
      </w:r>
    </w:p>
    <w:p>
      <w:pPr>
        <w:ind w:left="360" w:hanging="360"/>
      </w:pPr>
      <w:r>
        <w:rPr>
          <w:sz w:val="21"/>
        </w:rPr>
        <w:t xml:space="preserve">W3C (World Wide Web Consortium). n.d.a. “Tabs Pattern.” WAI-ARIA Authoring Practices Guide. Accessed October 4, 2026. </w:t>
      </w:r>
      <w:r>
        <w:t xml:space="preserve"> </w:t>
      </w:r>
      <w:hyperlink r:id="rId25">
        <w:r>
          <w:rPr>
            <w:sz w:val="21"/>
            <w:color w:val="000000"/>
            <w:u w:val="single"/>
          </w:rPr>
          <w:t>https://www.w3.org/WAI/ARIA/apg/patterns/tabs/</w:t>
        </w:r>
      </w:hyperlink>
    </w:p>
    <w:p>
      <w:pPr>
        <w:ind w:left="360" w:hanging="360"/>
      </w:pPr>
      <w:r>
        <w:rPr>
          <w:sz w:val="21"/>
        </w:rPr>
        <w:t xml:space="preserve">W3C (World Wide Web Consortium). n.d.b. “Disclosure Show Hide Pattern.” WAI-ARIA Authoring Practices Guide. Accessed October 4, 2026. </w:t>
      </w:r>
      <w:r>
        <w:t xml:space="preserve"> </w:t>
      </w:r>
      <w:hyperlink r:id="rId26">
        <w:r>
          <w:rPr>
            <w:sz w:val="21"/>
            <w:color w:val="000000"/>
            <w:u w:val="single"/>
          </w:rPr>
          <w:t>https://www.w3.org/WAI/ARIA/apg/patterns/disclosure/</w:t>
        </w:r>
      </w:hyperlink>
    </w:p>
    <w:p>
      <w:pPr>
        <w:pStyle w:val="Heading1"/>
      </w:pPr>
      <w:r>
        <w:rPr>
          <w:rFonts w:ascii="Times New Roman" w:hAnsi="Times New Roman" w:eastAsia="Times New Roman" w:cs="Times New Roman"/>
          <w:color w:val="000000"/>
        </w:rPr>
        <w:t>Appendix A Evidence and requirement change map</w:t>
      </w:r>
    </w:p>
    <w:p>
      <w:r>
        <w:t>This map identifies bounded additions and refinements. Source examples and owner evaluation guide presentation; verified standards and source contracts govern resource meanings and operations. Version 0.6 preserves every one of the 128 prior requirement paragraphs verbatim and adds no IDs. The SADU row strengthens existing rules through concrete cross-vendor and within-vendor counterexamples. The earlier TRSS candidates RD-V08 and RD-DEP-9 remain unchanged. Version 0.7 again preserves all 128 paragraphs without added IDs; the UGS/MASBUS/MERLIN row supplies concrete category and result-presentation fixtures. Four additional source references support this pass.</w:t>
      </w:r>
    </w:p>
    <w:tbl>
      <w:tblPr>
        <w:tblW w:type="auto" w:w="0"/>
        <w:tblLayout w:type="fixed"/>
        <w:tblLook w:firstColumn="1" w:firstRow="1" w:lastColumn="0" w:lastRow="0" w:noHBand="0" w:noVBand="1" w:val="04A0"/>
      </w:tblPr>
      <w:tblGrid>
        <w:gridCol w:w="2160"/>
        <w:gridCol w:w="2592"/>
        <w:gridCol w:w="4896"/>
      </w:tblGrid>
      <w:tr>
        <w:trPr>
          <w:cantSplit/>
          <w:tblHeader/>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40" w:after="40"/>
            </w:pPr>
            <w:r>
              <w:rPr>
                <w:rFonts w:ascii="Times New Roman" w:hAnsi="Times New Roman"/>
                <w:b/>
                <w:color w:val="000000"/>
                <w:sz w:val="18"/>
              </w:rPr>
              <w:t>Change</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40" w:after="40"/>
            </w:pPr>
            <w:r>
              <w:rPr>
                <w:rFonts w:ascii="Times New Roman" w:hAnsi="Times New Roman"/>
                <w:b/>
                <w:color w:val="000000"/>
                <w:sz w:val="18"/>
              </w:rPr>
              <w:t>Requirements</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7E7"/>
          </w:tcPr>
          <w:p>
            <w:pPr>
              <w:keepNext w:val="0"/>
              <w:keepLines w:val="0"/>
              <w:spacing w:line="252" w:lineRule="auto" w:before="40" w:after="40"/>
            </w:pPr>
            <w:r>
              <w:rPr>
                <w:rFonts w:ascii="Times New Roman" w:hAnsi="Times New Roman"/>
                <w:b/>
                <w:color w:val="000000"/>
                <w:sz w:val="18"/>
              </w:rPr>
              <w:t>Evidence and boundary</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Compact dimensions and density</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RD-C06 and RD-C12</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Product direction October 4; Sensor Integrator slides 8–14. No screenshot-to-CSS adoption.</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Typed relationships and retrieval</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RD-C07–C08 and RD-R01–R04</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IT Next slides 3–4, 8–9, 20 and 23. Source-dependent lookup/writes.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Precise Target and EEI pairings</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RD-R05 and RD-MR-02</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IT Next slide 10; separate selections are not all-to-all links.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Contacts attachments and comments</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RD-A01–A04</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IT Next slides 11 and 13. Affordances do not prove persistence.</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Generic Feature and Target coverage</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RD-FEAT-1–6</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OGC 2025a sec. 14.2; IT Next slides 8, 13 and 19. Conditional fields, baseline inspection.</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Inherited value provenance</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RD-SYS-9</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Sensor Integrator slides 8 and 12–14. Resolution requires verified source semantics.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Scoped spatial context</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RD-V06</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IT Next slides 16, 19–20 and 23. Subject, selection and related scope remain explicit.</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Conditional domain extensions</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RD-MR-01–03 and RD-PRD-01–02</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IT Next slides 17–18 and 20–23. Not new core CSAPI types or guaranteed first-release viewers.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Symbol and report-derived meaning</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RD-SY01–SY06</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Latest product direction; Beckman 2026 README/API; OGC 2025a sec. 14.2 and 2025b secs. 9.2, 9.7, 14.1–14.3, 16.1.4–16.1.5. Custom report schema and update logic are user-described; mappings and permissions require verification.</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OmniSense operational configuration and evidence</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New candidate RD-CE09; existing RD-CE02–08, RD-CS-02, RD-SYS-2/4/6, RD-V01–03, RD-CM-02 and RD-ST-05</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OmniSense System Operation (n.d.), pp. 19–44, 48, 51. Source-backed configuration, recurrence, imagery and status fixtures. Only verified dependency rules apply; static screens do not prove current permissions, API support, execution or full System health.</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TRSS commonality and qualified participant condition</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New RD-V08 and RD-DEP-9; existing C01–10, V01–07, CE01–09, R01–04, SYS-2/4/6/9 and DEP-3/4/6</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All 76 supplied screenshots reviewed. Device subjects and actions vary; battery estimates depend on inputs and received data. Slide 76 / printed p. 230 documents one or more devices; Deployment use is owner proposal. Source code N65236-TRSS-SUM-0005-2.00, visible edition date 31 July 2014.</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SADU/McQ comparison: existing rules strengthened</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Existing RD-C, RD-R, RD-S, RD-CE, RD-V, RD-SYS, RD-DEP, RD-DS, RD-OB, RD-CS, RD-CM, RD-ST and RD-CR rules; no new IDs.</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OmniSense Central Computer Manual n.d., all 109 slides; paper §§7.20, 8.11 and Appendix G. Refines source-qualified meaning, scoped operations and participant condition through the same five contracts and seven tasks.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Original intent / implemented organization / report result</w:t>
            </w:r>
          </w:p>
        </w:tc>
        <w:tc>
          <w:tcPr>
            <w:tcW w:type="dxa" w:w="259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Existing common, editing, media, System, DataStream and Observation rules; same seven tasks and five contracts</w:t>
            </w:r>
          </w:p>
        </w:tc>
        <w:tc>
          <w:tcPr>
            <w:tcW w:type="dxa" w:w="48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keepLines w:val="0"/>
              <w:spacing w:line="252" w:lineRule="auto" w:before="40" w:after="40"/>
            </w:pPr>
            <w:r>
              <w:rPr>
                <w:rFonts w:ascii="Times New Roman" w:hAnsi="Times New Roman"/>
                <w:b w:val="0"/>
                <w:color w:val="000000"/>
                <w:sz w:val="18"/>
              </w:rPr>
              <w:t>All 12 UGS slides, 6 MASBUS captures, 12 STORMFORCE pages and MERLIN report PNG. Common sensor form/image-first/report-result variation; separate source inspection, metadata edits and report authoring. Captured 1.0.1 and differing clocks remain explicit; no new rule, profile or inferred publication contract.</w:t>
            </w:r>
          </w:p>
        </w:tc>
      </w:tr>
    </w:tbl>
    <w:p>
      <w:pPr>
        <w:spacing w:before="0" w:after="0" w:line="20" w:lineRule="exact"/>
      </w:pPr>
      <w:r>
        <w:rPr>
          <w:sz w:val="2"/>
        </w:rPr>
      </w:r>
    </w:p>
    <w:p>
      <w:r>
        <w:br w:type="page"/>
      </w:r>
    </w:p>
    <w:p>
      <w:pPr>
        <w:pStyle w:val="Heading1"/>
        <w:keepNext/>
      </w:pPr>
      <w:r>
        <w:t>Appendix B OmniSense equipment review 9 October 2026</w:t>
      </w:r>
    </w:p>
    <w:p>
      <w:r>
        <w:rPr>
          <w:b/>
        </w:rPr>
        <w:t xml:space="preserve">Change record. </w:t>
      </w:r>
      <w:r>
        <w:t>This amendment refines RD-SYS-2, RD-SYS-4, RD-SYS-7, RD-SYS-9 and RD-R04 and retains every requirement ID. Other requirements, source references and earlier design proposals remain available for continuity. The current review direction is Operational, Activity, Commands and Details, with category and subcategory selections still provisional. No new tab or card dimension is prescribed.</w:t>
      </w:r>
    </w:p>
    <w:p>
      <w:pPr>
        <w:pStyle w:val="Heading2"/>
        <w:keepNext/>
      </w:pPr>
      <w:r>
        <w:t>B 1 Equipment meaning and presentation</w:t>
      </w:r>
    </w:p>
    <w:p>
      <w:r>
        <w:t>The compact Equipment section should answer what equipment belongs to or is associated with the focal System, using explicit source relationships. Show each independently identified sensor as that same resource wherever it appears; a change of host or Deployment must not create a second identity in the client. A built-in component, an externally attached sensor and another System participating in the same Deployment remain different relationships. Relevant Deployment associations can be presented beside components, but co-membership alone does not establish a cable connection or parent-child relationship (OGC 2025a, secs. 10.2, 10.5).</w:t>
      </w:r>
    </w:p>
    <w:p>
      <w:r>
        <w:t>Separate supported equipment types from equipment actually identified or detected for this System. Also separate connected or present, enabled and operating states. The OmniSense training view detects connected transducers, then offers algorithm settings on another tab; its imagery example distinguishes two cameras while stating that only one can be on at a time. Components must be connected before power is applied to be recognized in that documented implementation. These examples support distinct states and verified dependencies, not a universal hot-swap capability (OmniSense System Operation n.d., pp. 6–7, 11, 22–23, 25).</w:t>
      </w:r>
    </w:p>
    <w:p>
      <w:r>
        <w:t>The integrator screenshots show no registered subsystems and a long Characteristics group with Text fields, repeated names and no visible field definitions or values. Do not turn those names into installed components, live telemetry, controls or duplicate field bindings. Preserve full component or record paths and semantic definitions where supplied; retain readable text and source inspection when stronger interpretation is not justified. A missing relationship list must remain different from source-confirmed physical absence (OmniSense Integrator Screenshots 2026, slides 3–12).</w:t>
      </w:r>
    </w:p>
    <w:p>
      <w:r>
        <w:t>The selected Procedure label says OmniSense Sensor while the displayed card says TRSS Sensor. Treat this as an unresolved source or presentation discrepancy. Do not select an inheritance rule or manufacture effective values to hide it. The discrepancy is visible in slides 1–2 (OmniSense Integrator Screenshots 2026). In his 9 October clarification, Sam states that the records may have been modeled by Dave, Eric or both; individual authorship is unknown.</w:t>
      </w:r>
    </w:p>
    <w:p>
      <w:r>
        <w:br w:type="page"/>
      </w:r>
    </w:p>
    <w:p>
      <w:pPr>
        <w:pStyle w:val="Heading2"/>
        <w:keepNext/>
      </w:pPr>
      <w:r>
        <w:t>B 2 Bounded acceptance examples</w:t>
      </w:r>
    </w:p>
    <w:p>
      <w:r>
        <w:rPr>
          <w:b/>
        </w:rPr>
        <w:t xml:space="preserve">Equipment and identity. </w:t>
      </w:r>
      <w:r>
        <w:t>Given an ETU or OmniSense unit and an explicitly linked, independently identified sensor, show the sensor identity and exact relationship. If that sensor is later associated with another host, retain its identity and expose the applicable period when supplied. A different System in the same Deployment must not appear as physically attached without that relationship being established. Apply RD-SYS-4 and RD-R01–02.</w:t>
      </w:r>
    </w:p>
    <w:p>
      <w:r>
        <w:rPr>
          <w:b/>
        </w:rPr>
        <w:t xml:space="preserve">State and scope. </w:t>
      </w:r>
      <w:r>
        <w:t>Given connected-transducer evidence and separate enable settings, show them as separate facts. A Text field called camera_number, heading or ptz_voltage must not override a same-named field belonging to another component, establish a measurement or enable a command. No selected value or semantic definition means no inferred state. Apply RD-SYS-2, RD-SYS-7 and RD-SYS-9.</w:t>
      </w:r>
    </w:p>
    <w:p>
      <w:r>
        <w:rPr>
          <w:b/>
        </w:rPr>
        <w:t xml:space="preserve">Deployment and time. </w:t>
      </w:r>
      <w:r>
        <w:t>Given an explicitly identified Deployment and its System participation, show the supplied association, role and period. Keep Deployment validity, participation time, System description validity and the physical emplacement or removal event distinct. A mission name, sensor string or generic Mission identifier does not independently establish a Deployment link. Apply RD-R01–02, RD-SYS-3–4 and the existing Deployment requirements.</w:t>
      </w:r>
    </w:p>
    <w:p>
      <w:r>
        <w:rPr>
          <w:b/>
        </w:rPr>
        <w:t xml:space="preserve">Source capability and retrieval. </w:t>
      </w:r>
      <w:r>
        <w:t>Exercise a source that exposes nested components, one that exposes relevant Deployment associations and one that supplies neither. Use advertised links and verified conformances or operations; optional feature support is not implied by CSAPI branding. Mark incomplete or unsupported retrieval without declaring the physical equipment absent. Apply RD-R02 and RD-SYS-4.</w:t>
      </w:r>
    </w:p>
    <w:p>
      <w:r>
        <w:rPr>
          <w:b/>
        </w:rPr>
        <w:t xml:space="preserve">Detachment and reassignment. </w:t>
      </w:r>
      <w:r>
        <w:t>Given supported association editing, detach by changing the relationship without deleting the sensor resource. If reassignment requires separate operations, show their individual outcomes and preserve an unresolved partial change; do not claim an atomic swap or automatic history preservation without source support. Editing an association does not physically connect a sensor or command a device. Apply RD-R03–04 and the shared editing rules.</w:t>
      </w:r>
    </w:p>
    <w:p>
      <w:r>
        <w:rPr>
          <w:b/>
        </w:rPr>
        <w:t xml:space="preserve">Procedure discrepancy. </w:t>
      </w:r>
      <w:r>
        <w:t>Given the inconsistent OmniSense selection and TRSS Procedure card, retain inspectable source identities and an unresolved discrepancy. Confirm the actual referenced Procedure before computing inherited values or allowing an override. Apply RD-SYS-9.</w:t>
      </w:r>
    </w:p>
    <w:p>
      <w:r>
        <w:rPr>
          <w:b/>
        </w:rPr>
        <w:t xml:space="preserve">Additional source. </w:t>
      </w:r>
      <w:r>
        <w:t>OmniSense Integrator Screenshots. 2026. System Integrator Screenshots for System Resource Omni.pptx. Fifteen screenshots supplied by Sam Bolling on 9 October; all reviewed. Individual modeling and application authorship are unconfirmed. The screenshots expose editor presentation, not raw payloads or confirmed operations. Existing OGC and training references remain in the main references section.</w:t>
      </w:r>
    </w:p>
    <w:sectPr w:rsidR="00FC693F" w:rsidRPr="0006063C" w:rsidSect="00034616">
      <w:headerReference w:type="default" r:id="rId9"/>
      <w:footerReference w:type="default" r:id="rId10"/>
      <w:pgSz w:w="12240" w:h="15840"/>
      <w:pgMar w:top="1080"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Requirements v0.8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MERLIN Resource Details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59"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line="259"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hemas.opengis.net/ogcapi/connected-systems/part2/1.0/openapi/schemas/json/dataStream.json" TargetMode="External"/><Relationship Id="rId12" Type="http://schemas.openxmlformats.org/officeDocument/2006/relationships/hyperlink" Target="https://schemas.opengis.net/ogcapi/connected-systems/part2/1.0/openapi/schemas/json/observationSchemaJson.json" TargetMode="External"/><Relationship Id="rId13" Type="http://schemas.openxmlformats.org/officeDocument/2006/relationships/hyperlink" Target="https://schemas.opengis.net/ogcapi/connected-systems/part2/1.0/openapi/schemas/json/baseStream.json" TargetMode="External"/><Relationship Id="rId14" Type="http://schemas.openxmlformats.org/officeDocument/2006/relationships/hyperlink" Target="https://schemas.opengis.net/ogcapi/connected-systems/part2/1.0/openapi/schemas/json/observation.json" TargetMode="External"/><Relationship Id="rId15" Type="http://schemas.openxmlformats.org/officeDocument/2006/relationships/hyperlink" Target="https://schemas.opengis.net/ogcapi/connected-systems/part2/1.0/openapi/schemas/json/controlStream.json" TargetMode="External"/><Relationship Id="rId16" Type="http://schemas.openxmlformats.org/officeDocument/2006/relationships/hyperlink" Target="https://schemas.opengis.net/ogcapi/connected-systems/part2/1.0/openapi/schemas/json/commandSchemaJson.json" TargetMode="External"/><Relationship Id="rId17" Type="http://schemas.openxmlformats.org/officeDocument/2006/relationships/hyperlink" Target="https://schemas.opengis.net/ogcapi/connected-systems/part2/1.0/openapi/schemas/json/command.json" TargetMode="External"/><Relationship Id="rId18" Type="http://schemas.openxmlformats.org/officeDocument/2006/relationships/hyperlink" Target="https://schemas.opengis.net/ogcapi/connected-systems/part2/1.0/openapi/schemas/json/commandStatusCode.json" TargetMode="External"/><Relationship Id="rId19" Type="http://schemas.openxmlformats.org/officeDocument/2006/relationships/hyperlink" Target="https://schemas.opengis.net/ogcapi/connected-systems/part2/1.0/openapi/schemas/json/commandStatus.json" TargetMode="External"/><Relationship Id="rId20" Type="http://schemas.openxmlformats.org/officeDocument/2006/relationships/hyperlink" Target="https://schemas.opengis.net/ogcapi/connected-systems/part2/1.0/openapi/schemas/json/commandResult.json" TargetMode="External"/><Relationship Id="rId21" Type="http://schemas.openxmlformats.org/officeDocument/2006/relationships/hyperlink" Target="https://schemas.opengis.net/ogcapi/connected-systems/part2/1.0/openapi/schemas/json/systemEvent.json" TargetMode="External"/><Relationship Id="rId22" Type="http://schemas.openxmlformats.org/officeDocument/2006/relationships/hyperlink" Target="https://www.ecfr.gov/current/title-32/subtitle-B/chapter-XX/part-2001/subpart-C/section-2001.23" TargetMode="External"/><Relationship Id="rId23" Type="http://schemas.openxmlformats.org/officeDocument/2006/relationships/hyperlink" Target="https://docs.ogc.org/is/23-001/23-001.html" TargetMode="External"/><Relationship Id="rId24" Type="http://schemas.openxmlformats.org/officeDocument/2006/relationships/hyperlink" Target="https://docs.ogc.org/is/23-002/23-002.html" TargetMode="External"/><Relationship Id="rId25" Type="http://schemas.openxmlformats.org/officeDocument/2006/relationships/hyperlink" Target="https://www.w3.org/WAI/ARIA/apg/patterns/tabs/" TargetMode="External"/><Relationship Id="rId26" Type="http://schemas.openxmlformats.org/officeDocument/2006/relationships/hyperlink" Target="https://www.w3.org/WAI/ARIA/apg/patterns/disclosure/" TargetMode="External"/><Relationship Id="rId27" Type="http://schemas.openxmlformats.org/officeDocument/2006/relationships/hyperlink" Target="https://github.com/spatialillusions/milsymbol/blob/f5134380157f475cbf5a9bdec69b6c33cf66e0e7/README.md" TargetMode="External"/><Relationship Id="rId28" Type="http://schemas.openxmlformats.org/officeDocument/2006/relationships/hyperlink" Target="https://github.com/spatialillusions/milsymbol/blob/f5134380157f475cbf5a9bdec69b6c33cf66e0e7/doc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Resource Details Requirements</dc:title>
  <dc:subject>Compact resource views relationships editing and operations</dc:subject>
  <dc:creator>Sam Bolling</dc:creator>
  <cp:keywords/>
  <dc:description>generated by python-docx</dc:description>
  <cp:lastModifiedBy/>
  <cp:revision>2</cp:revision>
  <dcterms:created xsi:type="dcterms:W3CDTF">2013-12-23T23:15:00Z</dcterms:created>
  <dcterms:modified xsi:type="dcterms:W3CDTF">2013-12-23T23:15:00Z</dcterms:modified>
  <cp:category/>
</cp:coreProperties>
</file>