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0D8" w:rsidRDefault="001320D8" w:rsidP="0070509F">
      <w:pPr>
        <w:pStyle w:val="Title"/>
      </w:pPr>
      <w:r>
        <w:t>Connected Vehicle DSRC Message Parser</w:t>
      </w:r>
    </w:p>
    <w:p w:rsidR="005D4B72" w:rsidRDefault="0070509F" w:rsidP="0070509F">
      <w:pPr>
        <w:pStyle w:val="Title"/>
      </w:pPr>
      <w:r>
        <w:t>User Guide</w:t>
      </w:r>
    </w:p>
    <w:p w:rsidR="0070509F" w:rsidRDefault="0070509F" w:rsidP="0070509F">
      <w:pPr>
        <w:pStyle w:val="Heading1"/>
        <w:numPr>
          <w:ilvl w:val="0"/>
          <w:numId w:val="2"/>
        </w:numPr>
      </w:pPr>
      <w:r>
        <w:t>Introduction</w:t>
      </w:r>
    </w:p>
    <w:p w:rsidR="0070509F" w:rsidRDefault="0070509F" w:rsidP="0070509F">
      <w:r>
        <w:t xml:space="preserve">The </w:t>
      </w:r>
      <w:r w:rsidR="001320D8">
        <w:t>Connected Vehicle (CV) DSRC Message Parser (DMP)</w:t>
      </w:r>
      <w:r>
        <w:t xml:space="preserve"> is a tool designed to make it easier to work with network packet capture (PCAP) files containing dedicated short-range communication (DSRC) data from CV applications. To facilitate this end, the </w:t>
      </w:r>
      <w:r w:rsidR="00137F98">
        <w:t>DMP</w:t>
      </w:r>
      <w:r>
        <w:t xml:space="preserve"> converts PCAP files containing binary encoded DSRC messages such as Basic Safety Messages (BSM), Signal Phase and Timing (</w:t>
      </w:r>
      <w:proofErr w:type="spellStart"/>
      <w:r>
        <w:t>SPaT</w:t>
      </w:r>
      <w:proofErr w:type="spellEnd"/>
      <w:r>
        <w:t>) messages, and Geographic Intersection Description (GID/MAP) messages, into a more human (and machine) readable format known as comma separate values (CSV). These CSV files can be opened by many programs such as Microsoft Excel or Microsoft Notepad as they are simply text files that adhere to the CSV specified format.</w:t>
      </w:r>
    </w:p>
    <w:p w:rsidR="0070509F" w:rsidRDefault="0070509F" w:rsidP="0070509F">
      <w:pPr>
        <w:pStyle w:val="Heading1"/>
        <w:numPr>
          <w:ilvl w:val="0"/>
          <w:numId w:val="2"/>
        </w:numPr>
      </w:pPr>
      <w:r>
        <w:t>Document Scope</w:t>
      </w:r>
    </w:p>
    <w:p w:rsidR="00223733" w:rsidRDefault="0070509F" w:rsidP="00223733">
      <w:r>
        <w:t xml:space="preserve">The purpose of this document is to provide instruction for end users of the </w:t>
      </w:r>
      <w:r w:rsidR="00137F98">
        <w:t>DMP</w:t>
      </w:r>
      <w:r>
        <w:t xml:space="preserve"> software on how to</w:t>
      </w:r>
      <w:r w:rsidR="00223733">
        <w:t xml:space="preserve"> install,</w:t>
      </w:r>
      <w:r>
        <w:t xml:space="preserve"> run, configure, and operate the </w:t>
      </w:r>
      <w:r w:rsidR="00137F98">
        <w:t>DMP</w:t>
      </w:r>
      <w:r>
        <w:t xml:space="preserve"> software. </w:t>
      </w:r>
      <w:r w:rsidR="00E2205D">
        <w:t xml:space="preserve">It is aimed at non-developer users who are </w:t>
      </w:r>
      <w:proofErr w:type="gramStart"/>
      <w:r w:rsidR="00E2205D">
        <w:t>familiar</w:t>
      </w:r>
      <w:proofErr w:type="gramEnd"/>
      <w:r w:rsidR="00E2205D">
        <w:t xml:space="preserve"> with the Windows 7 operating system but not necessarily familiar with how Java programs work or how the command line works.</w:t>
      </w:r>
    </w:p>
    <w:p w:rsidR="00223733" w:rsidRDefault="00223733" w:rsidP="00223733">
      <w:pPr>
        <w:pStyle w:val="Heading1"/>
        <w:numPr>
          <w:ilvl w:val="0"/>
          <w:numId w:val="2"/>
        </w:numPr>
      </w:pPr>
      <w:r>
        <w:t>Installation</w:t>
      </w:r>
    </w:p>
    <w:p w:rsidR="00223733" w:rsidRDefault="00223733" w:rsidP="00223733">
      <w:pPr>
        <w:pStyle w:val="Heading2"/>
        <w:numPr>
          <w:ilvl w:val="1"/>
          <w:numId w:val="2"/>
        </w:numPr>
      </w:pPr>
      <w:r>
        <w:t>Dependencies</w:t>
      </w:r>
    </w:p>
    <w:p w:rsidR="00223733" w:rsidRDefault="00223733" w:rsidP="00223733">
      <w:r>
        <w:t xml:space="preserve">The </w:t>
      </w:r>
      <w:r w:rsidR="00137F98">
        <w:t>DMP</w:t>
      </w:r>
      <w:r>
        <w:t xml:space="preserve"> depends on the Java Runtime Environment (JRE) version 1.8 or higher. The JRE is available from Oracle’s website at </w:t>
      </w:r>
      <w:hyperlink r:id="rId7" w:history="1">
        <w:r w:rsidRPr="00761D60">
          <w:rPr>
            <w:rStyle w:val="Hyperlink"/>
          </w:rPr>
          <w:t>http://www.oracle.com/technetwork/java/index.html</w:t>
        </w:r>
      </w:hyperlink>
      <w:r>
        <w:t>. Find the version of the JRE appropriate for your operating system (</w:t>
      </w:r>
      <w:r w:rsidR="00137F98">
        <w:t>DMP</w:t>
      </w:r>
      <w:r>
        <w:t xml:space="preserve"> is designed for Windows 7 64 bit) and download and install it. All the other dependencies of the </w:t>
      </w:r>
      <w:r w:rsidR="00137F98">
        <w:t>DMP</w:t>
      </w:r>
      <w:r>
        <w:t xml:space="preserve"> are bundled inside the application’s Java Archive (JAR) file.</w:t>
      </w:r>
    </w:p>
    <w:p w:rsidR="00223733" w:rsidRDefault="00223733" w:rsidP="00223733">
      <w:pPr>
        <w:pStyle w:val="Heading2"/>
        <w:numPr>
          <w:ilvl w:val="1"/>
          <w:numId w:val="2"/>
        </w:numPr>
      </w:pPr>
      <w:r>
        <w:t>Application Installation</w:t>
      </w:r>
    </w:p>
    <w:p w:rsidR="00223733" w:rsidRDefault="00223733" w:rsidP="00223733">
      <w:r>
        <w:t xml:space="preserve">The </w:t>
      </w:r>
      <w:r w:rsidR="00137F98">
        <w:t>DMP</w:t>
      </w:r>
      <w:r>
        <w:t xml:space="preserve"> can be installed in any folder that the user has permission to write to. The application is installed by opening the distribution zip file and extracting the JAR into the desired folder.</w:t>
      </w:r>
    </w:p>
    <w:p w:rsidR="00223733" w:rsidRDefault="00836EBA" w:rsidP="00223733">
      <w:pPr>
        <w:pStyle w:val="Heading1"/>
        <w:numPr>
          <w:ilvl w:val="0"/>
          <w:numId w:val="2"/>
        </w:numPr>
      </w:pPr>
      <w:r>
        <w:t>Starting</w:t>
      </w:r>
      <w:r w:rsidR="00223733">
        <w:t xml:space="preserve"> the Application</w:t>
      </w:r>
    </w:p>
    <w:p w:rsidR="000275F7" w:rsidRDefault="00960A77" w:rsidP="000275F7">
      <w:pPr>
        <w:rPr>
          <w:noProof/>
        </w:rPr>
      </w:pPr>
      <w:r>
        <w:t xml:space="preserve">The </w:t>
      </w:r>
      <w:r w:rsidR="00137F98">
        <w:t>DMP</w:t>
      </w:r>
      <w:r>
        <w:t xml:space="preserve"> software package is distributed as an executable JAR file. If your system is configured to associate JAR files with the Java Runtime Environment this application can be started simply by double clicking the JAR file. If this association was not created by the JRE installer it is necessary to run the </w:t>
      </w:r>
      <w:r w:rsidR="00137F98">
        <w:t>DMP</w:t>
      </w:r>
      <w:r>
        <w:t xml:space="preserve"> </w:t>
      </w:r>
      <w:r>
        <w:lastRenderedPageBreak/>
        <w:t>from the command line by manually invoking the JRE. To begin this process open the Windows CMD prompt by pressing Win + R, typing “cmd.exe” and pressing enter</w:t>
      </w:r>
      <w:r w:rsidR="001320D8">
        <w:t>, as shown in Figure 1</w:t>
      </w:r>
      <w:r>
        <w:t>.</w:t>
      </w:r>
      <w:r w:rsidRPr="00960A77">
        <w:rPr>
          <w:noProof/>
        </w:rPr>
        <w:t xml:space="preserve"> </w:t>
      </w:r>
    </w:p>
    <w:p w:rsidR="00960A77" w:rsidRDefault="00960A77" w:rsidP="000275F7">
      <w:pPr>
        <w:jc w:val="center"/>
      </w:pPr>
      <w:r>
        <w:rPr>
          <w:noProof/>
        </w:rPr>
        <w:drawing>
          <wp:inline distT="0" distB="0" distL="0" distR="0" wp14:anchorId="41BF1835" wp14:editId="21209CCF">
            <wp:extent cx="3596640" cy="2118360"/>
            <wp:effectExtent l="0" t="0" r="3810" b="0"/>
            <wp:docPr id="2" name="Picture 2" descr="This is a screen shot of the dialog box that appears after Win + R is pressed on a Windows computer.  It is prompting for the name of a program to run.  This shot shows the user has typed in “cmd.exe”." title="Starting the comman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96640" cy="2118360"/>
                    </a:xfrm>
                    <a:prstGeom prst="rect">
                      <a:avLst/>
                    </a:prstGeom>
                  </pic:spPr>
                </pic:pic>
              </a:graphicData>
            </a:graphic>
          </wp:inline>
        </w:drawing>
      </w:r>
    </w:p>
    <w:p w:rsidR="001320D8" w:rsidRDefault="001320D8" w:rsidP="000275F7">
      <w:pPr>
        <w:jc w:val="center"/>
      </w:pPr>
      <w:r>
        <w:t>Figure 1 – Starting the command prompt</w:t>
      </w:r>
    </w:p>
    <w:p w:rsidR="000275F7" w:rsidRDefault="00960A77" w:rsidP="000275F7">
      <w:r>
        <w:t>You should see a window similar to the following</w:t>
      </w:r>
      <w:r w:rsidR="001320D8">
        <w:t xml:space="preserve"> Figure 2</w:t>
      </w:r>
      <w:r>
        <w:t>:</w:t>
      </w:r>
    </w:p>
    <w:p w:rsidR="00223733" w:rsidRDefault="00960A77" w:rsidP="000275F7">
      <w:pPr>
        <w:jc w:val="center"/>
      </w:pPr>
      <w:r>
        <w:rPr>
          <w:noProof/>
        </w:rPr>
        <w:drawing>
          <wp:inline distT="0" distB="0" distL="0" distR="0" wp14:anchorId="6488DC49" wp14:editId="1C2B071A">
            <wp:extent cx="5814060" cy="4183380"/>
            <wp:effectExtent l="0" t="0" r="0" b="7620"/>
            <wp:docPr id="1" name="Picture 1" descr="This is a screen shot of a Windows command prompt window, showing the standard “C” prompt waiting for a command to be entered." title="The command prompt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14060" cy="4183380"/>
                    </a:xfrm>
                    <a:prstGeom prst="rect">
                      <a:avLst/>
                    </a:prstGeom>
                  </pic:spPr>
                </pic:pic>
              </a:graphicData>
            </a:graphic>
          </wp:inline>
        </w:drawing>
      </w:r>
    </w:p>
    <w:p w:rsidR="001320D8" w:rsidRDefault="001320D8" w:rsidP="000275F7">
      <w:pPr>
        <w:jc w:val="center"/>
      </w:pPr>
      <w:r>
        <w:t>Figure 2 – The command prompt window</w:t>
      </w:r>
    </w:p>
    <w:p w:rsidR="001A59FC" w:rsidRDefault="00960A77" w:rsidP="00223733">
      <w:r>
        <w:lastRenderedPageBreak/>
        <w:t>Next, type “cd &lt;absolute/path/to/folder/containing/dataparser.jar&gt;”</w:t>
      </w:r>
      <w:r w:rsidR="004542BB">
        <w:t xml:space="preserve"> and press enter,</w:t>
      </w:r>
      <w:r>
        <w:t xml:space="preserve"> </w:t>
      </w:r>
      <w:proofErr w:type="gramStart"/>
      <w:r>
        <w:t>where  &lt;</w:t>
      </w:r>
      <w:proofErr w:type="gramEnd"/>
      <w:r>
        <w:t>absolute/path/to/folder/containing/dataparser.jar&gt; is the Windows path to the location you extracted the JAR file to such as “C:\Users\&lt;username&gt;\Desktop” or “C:\Program Files\</w:t>
      </w:r>
      <w:proofErr w:type="spellStart"/>
      <w:r>
        <w:t>dataparser</w:t>
      </w:r>
      <w:proofErr w:type="spellEnd"/>
      <w:r>
        <w:t xml:space="preserve">”. </w:t>
      </w:r>
      <w:r w:rsidR="004542BB">
        <w:t>Finally, type “java –jar dataparser.jar” and press enter.</w:t>
      </w:r>
    </w:p>
    <w:p w:rsidR="001A59FC" w:rsidRDefault="001A59FC" w:rsidP="001A59FC">
      <w:pPr>
        <w:pStyle w:val="Heading1"/>
        <w:numPr>
          <w:ilvl w:val="0"/>
          <w:numId w:val="2"/>
        </w:numPr>
        <w:rPr>
          <w:noProof/>
        </w:rPr>
      </w:pPr>
      <w:r>
        <w:rPr>
          <w:noProof/>
        </w:rPr>
        <w:t>Configuring the Application</w:t>
      </w:r>
    </w:p>
    <w:p w:rsidR="00CA36F2" w:rsidRDefault="00531747" w:rsidP="00CA36F2">
      <w:r>
        <w:t xml:space="preserve">Upon starting the application the screen </w:t>
      </w:r>
      <w:r w:rsidR="001320D8">
        <w:t xml:space="preserve">shown in Figure 3 </w:t>
      </w:r>
      <w:r>
        <w:t>will be visible:</w:t>
      </w:r>
    </w:p>
    <w:p w:rsidR="00960A77" w:rsidRDefault="00464B67" w:rsidP="000275F7">
      <w:pPr>
        <w:jc w:val="center"/>
        <w:rPr>
          <w:noProof/>
        </w:rPr>
      </w:pPr>
      <w:r w:rsidRPr="00464B67">
        <w:rPr>
          <w:noProof/>
        </w:rPr>
        <w:drawing>
          <wp:inline distT="0" distB="0" distL="0" distR="0" wp14:anchorId="280ACFF8" wp14:editId="41D9172A">
            <wp:extent cx="5943600" cy="2357755"/>
            <wp:effectExtent l="0" t="0" r="0" b="4445"/>
            <wp:docPr id="11" name="Picture 11" descr="This figure is a screen shot of the main application window.  It has menus at the top for File and Help.  It has data entry fields for Input Files and Output Location, each with a Browse button.  Below those there is a group of three active checkboxes for selecting the message types to be parsed.  The choices are BSM, FHWA SPaT, and MAP.  At the bottom is a progress bar and a button labeled “Start Processing”." title="Application main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357755"/>
                    </a:xfrm>
                    <a:prstGeom prst="rect">
                      <a:avLst/>
                    </a:prstGeom>
                  </pic:spPr>
                </pic:pic>
              </a:graphicData>
            </a:graphic>
          </wp:inline>
        </w:drawing>
      </w:r>
    </w:p>
    <w:p w:rsidR="001320D8" w:rsidRDefault="001320D8" w:rsidP="000275F7">
      <w:pPr>
        <w:jc w:val="center"/>
        <w:rPr>
          <w:noProof/>
        </w:rPr>
      </w:pPr>
      <w:r>
        <w:rPr>
          <w:noProof/>
        </w:rPr>
        <w:t>Figure 3 – Application main window</w:t>
      </w:r>
    </w:p>
    <w:p w:rsidR="00531747" w:rsidRPr="00531747" w:rsidRDefault="00531747" w:rsidP="00531747">
      <w:r>
        <w:t>From this screen you must configure the parameters of the processing step before it can proceed. First, select an input folder. This folder should be where the PCAP files you want to process are stored. This folder can be specified either by typing the full path to the folder in the text box or by clicking the “Browse…” button and making your selection through that window</w:t>
      </w:r>
      <w:r w:rsidR="00137F98">
        <w:t>, as in Figure 4</w:t>
      </w:r>
      <w:r>
        <w:t>.</w:t>
      </w:r>
    </w:p>
    <w:p w:rsidR="00CD3A4B" w:rsidRDefault="00CD3A4B" w:rsidP="00137F98">
      <w:pPr>
        <w:keepNext/>
        <w:jc w:val="center"/>
      </w:pPr>
      <w:r>
        <w:rPr>
          <w:noProof/>
        </w:rPr>
        <w:lastRenderedPageBreak/>
        <w:drawing>
          <wp:inline distT="0" distB="0" distL="0" distR="0" wp14:anchorId="70C211AC" wp14:editId="602CE91F">
            <wp:extent cx="5501640" cy="3368040"/>
            <wp:effectExtent l="0" t="0" r="3810" b="3810"/>
            <wp:docPr id="4" name="Picture 4" descr="This is a screen shot of a standard Windows file open dialog box, showing a list of folders and prompting for a filename to open." title="Browsing for input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01640" cy="3368040"/>
                    </a:xfrm>
                    <a:prstGeom prst="rect">
                      <a:avLst/>
                    </a:prstGeom>
                  </pic:spPr>
                </pic:pic>
              </a:graphicData>
            </a:graphic>
          </wp:inline>
        </w:drawing>
      </w:r>
    </w:p>
    <w:p w:rsidR="00137F98" w:rsidRDefault="00137F98" w:rsidP="000275F7">
      <w:pPr>
        <w:jc w:val="center"/>
      </w:pPr>
      <w:r>
        <w:t>Figure 4 – Browsing for input directory</w:t>
      </w:r>
    </w:p>
    <w:p w:rsidR="007312DE" w:rsidRDefault="007312DE" w:rsidP="00223733">
      <w:r>
        <w:t>Next, you must select an output folder. This is the folder in which the files containing the converted PCAP data will be created. If the folder you wish to store the converted files in does not exist it must be created prior to beginning the processing step. Like the input folder, this configuration parameter may be set by typing the full path into the text box or by choosing a folder with the “Browse…” button.</w:t>
      </w:r>
    </w:p>
    <w:p w:rsidR="001D31EC" w:rsidRDefault="001D31EC" w:rsidP="00223733">
      <w:r>
        <w:t>Finally, you must select the message types you would like to process in each file. Click the checkbox next to each message type you would like to process to select it. At least one message type must be selected to begin the processing step.</w:t>
      </w:r>
      <w:r w:rsidR="00CA36F2">
        <w:t xml:space="preserve"> The screenshot</w:t>
      </w:r>
      <w:r w:rsidR="00137F98">
        <w:t xml:space="preserve"> in Figure 5</w:t>
      </w:r>
      <w:r w:rsidR="00CA36F2">
        <w:t xml:space="preserve"> shows an example of what the window looks l</w:t>
      </w:r>
      <w:r w:rsidR="00137F98">
        <w:t>ike when it is fully configured.</w:t>
      </w:r>
    </w:p>
    <w:p w:rsidR="00CD3A4B" w:rsidRDefault="00464B67" w:rsidP="00464B67">
      <w:pPr>
        <w:keepNext/>
        <w:jc w:val="center"/>
      </w:pPr>
      <w:r>
        <w:rPr>
          <w:noProof/>
        </w:rPr>
        <w:lastRenderedPageBreak/>
        <w:drawing>
          <wp:inline distT="0" distB="0" distL="0" distR="0" wp14:anchorId="4C683A43" wp14:editId="5EB092C7">
            <wp:extent cx="5943600" cy="2357755"/>
            <wp:effectExtent l="0" t="0" r="0" b="4445"/>
            <wp:docPr id="9" name="Picture 9" descr="This is a screen shot of the main application window with all of its inputs populated.  The Input Files field contains the tail end of a directory path, showing “k1\Documents\TO18\inputfiles”.  The Output Location field contains the tail end of a directory path, showing “cuments\TO18\outputfiles”.  Both the BSM and FHWA SPaT checkboxes are checked." title="Ready to start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357755"/>
                    </a:xfrm>
                    <a:prstGeom prst="rect">
                      <a:avLst/>
                    </a:prstGeom>
                  </pic:spPr>
                </pic:pic>
              </a:graphicData>
            </a:graphic>
          </wp:inline>
        </w:drawing>
      </w:r>
    </w:p>
    <w:p w:rsidR="00137F98" w:rsidRDefault="00137F98" w:rsidP="000275F7">
      <w:pPr>
        <w:jc w:val="center"/>
      </w:pPr>
      <w:r>
        <w:t xml:space="preserve">Figure 5 </w:t>
      </w:r>
      <w:r w:rsidR="002B7639">
        <w:t>–</w:t>
      </w:r>
      <w:r>
        <w:t xml:space="preserve"> </w:t>
      </w:r>
      <w:r w:rsidR="002B7639">
        <w:t>Ready to start processing</w:t>
      </w:r>
    </w:p>
    <w:p w:rsidR="00CA36F2" w:rsidRDefault="00920A78" w:rsidP="00CA36F2">
      <w:pPr>
        <w:pStyle w:val="Heading1"/>
        <w:numPr>
          <w:ilvl w:val="0"/>
          <w:numId w:val="2"/>
        </w:numPr>
      </w:pPr>
      <w:r>
        <w:t>Operating the Application</w:t>
      </w:r>
    </w:p>
    <w:p w:rsidR="00920A78" w:rsidRPr="00920A78" w:rsidRDefault="00920A78" w:rsidP="00920A78">
      <w:r>
        <w:t>Once the application is configured the user can press the “Start Processing” button to begin the processing of input files. The application will read the files in the input folder and convert the names of the input files into the names of the output files. In the event a filename conflict occurs between an already existing (</w:t>
      </w:r>
      <w:proofErr w:type="gramStart"/>
      <w:r>
        <w:t>or</w:t>
      </w:r>
      <w:proofErr w:type="gramEnd"/>
      <w:r>
        <w:t xml:space="preserve"> pending to be created) file and an output file name the application will pop up a dialog prompting the user for a strategy to use to resolve the conflict</w:t>
      </w:r>
      <w:r w:rsidR="00AC7052">
        <w:t>, like the one shown in Figure 6</w:t>
      </w:r>
      <w:r>
        <w:t>. Clicking the “Rename” button will attach a numbered suffix to the end of the output file’s name or increment it if one already exists. Clicking the “Overwrite” button will cause the new file to replace the old file, losing any data contained in the old file. Clicking the “Skip” button will cause the output file to not be written, losing any data that might have been converted.</w:t>
      </w:r>
    </w:p>
    <w:p w:rsidR="00CD3A4B" w:rsidRDefault="00464B67" w:rsidP="000275F7">
      <w:pPr>
        <w:jc w:val="center"/>
      </w:pPr>
      <w:r w:rsidRPr="00464B67">
        <w:rPr>
          <w:noProof/>
        </w:rPr>
        <w:lastRenderedPageBreak/>
        <w:drawing>
          <wp:inline distT="0" distB="0" distL="0" distR="0" wp14:anchorId="0859EFE8" wp14:editId="7D553B2B">
            <wp:extent cx="4953000" cy="3857625"/>
            <wp:effectExtent l="0" t="0" r="0" b="9525"/>
            <wp:docPr id="12" name="Picture 12" descr="This is a screen shot of the dialog box that appears when a filename conflict arises.  It shows the name of an existing CSV file in the output directory, and an input PCAP file that would generate an output of the same name.  It warns that a conflict is pending, and requests that the user choose whether to skip this input file, overwrite the existing output file, or to create a new filename for the output.  It also provides a checkbox so the user can indicate that this answer is to be applied to all remaining conflicts." title="Handling a filenam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53000" cy="3857625"/>
                    </a:xfrm>
                    <a:prstGeom prst="rect">
                      <a:avLst/>
                    </a:prstGeom>
                  </pic:spPr>
                </pic:pic>
              </a:graphicData>
            </a:graphic>
          </wp:inline>
        </w:drawing>
      </w:r>
    </w:p>
    <w:p w:rsidR="00AC7052" w:rsidRDefault="00AC7052" w:rsidP="000275F7">
      <w:pPr>
        <w:jc w:val="center"/>
      </w:pPr>
      <w:r>
        <w:t>Figure 6 – Handling a filename conflict</w:t>
      </w:r>
    </w:p>
    <w:p w:rsidR="00920A78" w:rsidRDefault="00920A78" w:rsidP="00223733">
      <w:r>
        <w:t xml:space="preserve">Once all conflicts have been resolved the application will display information about the processing tasks it has generated. Clicking “OK” will cause the </w:t>
      </w:r>
      <w:r w:rsidR="00137F98">
        <w:t>DMP</w:t>
      </w:r>
      <w:r>
        <w:t xml:space="preserve"> to proceed with the processing step and make changes to the files in the output folder. Clicking “Cancel” will bring the application back to the configuration step.</w:t>
      </w:r>
    </w:p>
    <w:p w:rsidR="00CD3A4B" w:rsidRDefault="00CD3A4B" w:rsidP="000275F7">
      <w:pPr>
        <w:jc w:val="center"/>
      </w:pPr>
      <w:r>
        <w:rPr>
          <w:noProof/>
        </w:rPr>
        <w:drawing>
          <wp:inline distT="0" distB="0" distL="0" distR="0" wp14:anchorId="7C037E20" wp14:editId="07EB5664">
            <wp:extent cx="3649980" cy="1584960"/>
            <wp:effectExtent l="0" t="0" r="7620" b="0"/>
            <wp:docPr id="7" name="Picture 7" descr="This is a screen shot of a dialog box that pops up when the Start Processing button is pushed.  It informs the user that tasks have been generated, the number of jobs to be run, the number of input files to be parsed, and the total size of input files that will be parsed.  It also shows the output directory name.  It allows the user to dismiss the dialog box with OK and Cancel buttons." title="Tasks ready to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49980" cy="1584960"/>
                    </a:xfrm>
                    <a:prstGeom prst="rect">
                      <a:avLst/>
                    </a:prstGeom>
                  </pic:spPr>
                </pic:pic>
              </a:graphicData>
            </a:graphic>
          </wp:inline>
        </w:drawing>
      </w:r>
    </w:p>
    <w:p w:rsidR="00DA3FAD" w:rsidRDefault="00DA3FAD" w:rsidP="000275F7">
      <w:pPr>
        <w:jc w:val="center"/>
      </w:pPr>
      <w:r>
        <w:t>Figure 7 – Tasks ready to run</w:t>
      </w:r>
    </w:p>
    <w:p w:rsidR="00920A78" w:rsidRDefault="00920A78" w:rsidP="00223733">
      <w:r>
        <w:t xml:space="preserve">During processing the </w:t>
      </w:r>
      <w:r w:rsidR="00836EBA">
        <w:t>application will display its progress via the progress bar located at the bottom of the main window. This progress is measured in terms of bytes processed out of total bytes to be processed. Once the processing is complete the following dialog will pop up with information about the completed task</w:t>
      </w:r>
      <w:r w:rsidR="001A6747">
        <w:t>, as shown in Figure 8</w:t>
      </w:r>
      <w:r w:rsidR="00836EBA">
        <w:t>.</w:t>
      </w:r>
    </w:p>
    <w:p w:rsidR="00CD3A4B" w:rsidRDefault="00464B67" w:rsidP="000275F7">
      <w:pPr>
        <w:jc w:val="center"/>
      </w:pPr>
      <w:r w:rsidRPr="00464B67">
        <w:rPr>
          <w:noProof/>
        </w:rPr>
        <w:lastRenderedPageBreak/>
        <w:drawing>
          <wp:inline distT="0" distB="0" distL="0" distR="0" wp14:anchorId="687D3C08" wp14:editId="2774FC30">
            <wp:extent cx="3552825" cy="1590675"/>
            <wp:effectExtent l="0" t="0" r="9525" b="9525"/>
            <wp:docPr id="13" name="Picture 13" descr="This is a screen shot of the dialog box that pops up to inform the user that parsing is finished.  It indicates the total number of files read and the number that were parsed successfully.  It also shows the total file size and the time that the parsing took." title="Processing 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52825" cy="1590675"/>
                    </a:xfrm>
                    <a:prstGeom prst="rect">
                      <a:avLst/>
                    </a:prstGeom>
                  </pic:spPr>
                </pic:pic>
              </a:graphicData>
            </a:graphic>
          </wp:inline>
        </w:drawing>
      </w:r>
    </w:p>
    <w:p w:rsidR="001A6747" w:rsidRDefault="001A6747" w:rsidP="000275F7">
      <w:pPr>
        <w:jc w:val="center"/>
      </w:pPr>
      <w:r>
        <w:t>Figure 8 – Processing complete</w:t>
      </w:r>
      <w:bookmarkStart w:id="0" w:name="_GoBack"/>
      <w:bookmarkEnd w:id="0"/>
    </w:p>
    <w:p w:rsidR="00710C85" w:rsidRDefault="00710C85" w:rsidP="00223733">
      <w:r>
        <w:t>After the application has completed its processing it will return to the main window with the same configuration state it had to begin processing. From here you may edit the configuration and run again or simply exit the application.</w:t>
      </w:r>
    </w:p>
    <w:p w:rsidR="00710C85" w:rsidRPr="00223733" w:rsidRDefault="00710C85" w:rsidP="00223733">
      <w:r>
        <w:t xml:space="preserve">Logs for the application are stored in the </w:t>
      </w:r>
      <w:r w:rsidR="00EC7F16">
        <w:t>“logs” folder in the same folder as “dataparser.jar”. These logs may be opened with any text editor such as notepad or even with Microsoft Excel. The log files will provide much more detailed information about the application’s behavior.</w:t>
      </w:r>
    </w:p>
    <w:sectPr w:rsidR="00710C85" w:rsidRPr="00223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34900"/>
    <w:multiLevelType w:val="hybridMultilevel"/>
    <w:tmpl w:val="7E0E7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535F88"/>
    <w:multiLevelType w:val="multilevel"/>
    <w:tmpl w:val="845A15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09F"/>
    <w:rsid w:val="000275F7"/>
    <w:rsid w:val="001320D8"/>
    <w:rsid w:val="00137F98"/>
    <w:rsid w:val="00164387"/>
    <w:rsid w:val="001A59FC"/>
    <w:rsid w:val="001A6747"/>
    <w:rsid w:val="001D31EC"/>
    <w:rsid w:val="001F7518"/>
    <w:rsid w:val="00223733"/>
    <w:rsid w:val="002B7639"/>
    <w:rsid w:val="0041116A"/>
    <w:rsid w:val="0041664F"/>
    <w:rsid w:val="004542BB"/>
    <w:rsid w:val="00464B67"/>
    <w:rsid w:val="00531747"/>
    <w:rsid w:val="006126FA"/>
    <w:rsid w:val="0070509F"/>
    <w:rsid w:val="00710C85"/>
    <w:rsid w:val="007312DE"/>
    <w:rsid w:val="007F416D"/>
    <w:rsid w:val="00836EBA"/>
    <w:rsid w:val="00920A78"/>
    <w:rsid w:val="00960A77"/>
    <w:rsid w:val="00AC7052"/>
    <w:rsid w:val="00CA36F2"/>
    <w:rsid w:val="00CD3A4B"/>
    <w:rsid w:val="00DA3FAD"/>
    <w:rsid w:val="00E2205D"/>
    <w:rsid w:val="00E84FF4"/>
    <w:rsid w:val="00EC7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50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37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09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050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509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2373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23733"/>
    <w:rPr>
      <w:color w:val="0000FF" w:themeColor="hyperlink"/>
      <w:u w:val="single"/>
    </w:rPr>
  </w:style>
  <w:style w:type="paragraph" w:styleId="BalloonText">
    <w:name w:val="Balloon Text"/>
    <w:basedOn w:val="Normal"/>
    <w:link w:val="BalloonTextChar"/>
    <w:uiPriority w:val="99"/>
    <w:semiHidden/>
    <w:unhideWhenUsed/>
    <w:rsid w:val="00960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A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50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37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09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050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509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2373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23733"/>
    <w:rPr>
      <w:color w:val="0000FF" w:themeColor="hyperlink"/>
      <w:u w:val="single"/>
    </w:rPr>
  </w:style>
  <w:style w:type="paragraph" w:styleId="BalloonText">
    <w:name w:val="Balloon Text"/>
    <w:basedOn w:val="Normal"/>
    <w:link w:val="BalloonTextChar"/>
    <w:uiPriority w:val="99"/>
    <w:semiHidden/>
    <w:unhideWhenUsed/>
    <w:rsid w:val="00960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A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www.oracle.com/technetwork/java/index.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F5EE0-236D-4C8E-BC6F-2073052E7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7</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6396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 Kyle</dc:creator>
  <cp:lastModifiedBy>Stark, John A.</cp:lastModifiedBy>
  <cp:revision>19</cp:revision>
  <cp:lastPrinted>2015-11-12T22:44:00Z</cp:lastPrinted>
  <dcterms:created xsi:type="dcterms:W3CDTF">2015-10-20T19:01:00Z</dcterms:created>
  <dcterms:modified xsi:type="dcterms:W3CDTF">2015-11-12T22:45:00Z</dcterms:modified>
</cp:coreProperties>
</file>