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9B77" w14:textId="0E350DAF" w:rsidR="007132B3" w:rsidRDefault="00A74250" w:rsidP="007132B3">
      <w:pPr>
        <w:pStyle w:val="Title"/>
      </w:pPr>
      <w:r>
        <w:t xml:space="preserve">Rail Crossing Violation </w:t>
      </w:r>
      <w:r w:rsidR="007C40A8">
        <w:t>Warning (</w:t>
      </w:r>
      <w:r>
        <w:t>RCVW</w:t>
      </w:r>
      <w:r w:rsidR="008A08FA">
        <w:t>)</w:t>
      </w:r>
    </w:p>
    <w:p w14:paraId="32FE35BB" w14:textId="3BB12AB9" w:rsidR="007132B3" w:rsidRDefault="007132B3" w:rsidP="007132B3">
      <w:pPr>
        <w:pStyle w:val="Heading1"/>
      </w:pPr>
      <w:r>
        <w:t xml:space="preserve">Content for Application </w:t>
      </w:r>
      <w:commentRangeStart w:id="0"/>
      <w:r>
        <w:t>Page</w:t>
      </w:r>
      <w:commentRangeEnd w:id="0"/>
      <w:r w:rsidR="001E2AF2">
        <w:rPr>
          <w:rStyle w:val="CommentReference"/>
          <w:rFonts w:asciiTheme="minorHAnsi" w:eastAsiaTheme="minorHAnsi" w:hAnsiTheme="minorHAnsi" w:cstheme="minorBidi"/>
          <w:b w:val="0"/>
          <w:bCs w:val="0"/>
          <w:color w:val="auto"/>
        </w:rPr>
        <w:commentReference w:id="0"/>
      </w:r>
    </w:p>
    <w:p w14:paraId="38695365" w14:textId="77777777" w:rsidR="007132B3" w:rsidRPr="007132B3" w:rsidRDefault="007132B3" w:rsidP="007132B3"/>
    <w:p w14:paraId="41AA0118" w14:textId="15A79C12" w:rsidR="00393F3D" w:rsidRDefault="007132B3" w:rsidP="007132B3">
      <w:pPr>
        <w:pStyle w:val="Heading2"/>
      </w:pPr>
      <w:r>
        <w:t xml:space="preserve">Tab 1: </w:t>
      </w:r>
      <w:commentRangeStart w:id="1"/>
      <w:r w:rsidR="00393F3D">
        <w:t>Summary</w:t>
      </w:r>
      <w:commentRangeEnd w:id="1"/>
      <w:r w:rsidR="001E2AF2">
        <w:rPr>
          <w:rStyle w:val="CommentReference"/>
          <w:rFonts w:asciiTheme="minorHAnsi" w:eastAsiaTheme="minorHAnsi" w:hAnsiTheme="minorHAnsi" w:cstheme="minorBidi"/>
          <w:b w:val="0"/>
          <w:bCs w:val="0"/>
          <w:color w:val="auto"/>
        </w:rPr>
        <w:commentReference w:id="1"/>
      </w:r>
    </w:p>
    <w:p w14:paraId="50A48611" w14:textId="61914212" w:rsidR="007C40A8" w:rsidRDefault="007C40A8" w:rsidP="007C40A8">
      <w:pPr>
        <w:pStyle w:val="JPOText"/>
        <w:rPr>
          <w:rFonts w:asciiTheme="minorHAnsi" w:eastAsiaTheme="minorEastAsia" w:hAnsiTheme="minorHAnsi"/>
          <w:sz w:val="22"/>
          <w:szCs w:val="22"/>
        </w:rPr>
      </w:pPr>
      <w:r>
        <w:rPr>
          <w:rFonts w:asciiTheme="minorHAnsi" w:eastAsiaTheme="minorEastAsia" w:hAnsiTheme="minorHAnsi"/>
          <w:sz w:val="22"/>
          <w:szCs w:val="22"/>
        </w:rPr>
        <w:t>Vehicle to Infrastructure (</w:t>
      </w:r>
      <w:r w:rsidRPr="007C40A8">
        <w:rPr>
          <w:rFonts w:asciiTheme="minorHAnsi" w:eastAsiaTheme="minorEastAsia" w:hAnsiTheme="minorHAnsi"/>
          <w:sz w:val="22"/>
          <w:szCs w:val="22"/>
        </w:rPr>
        <w:t>V2I</w:t>
      </w:r>
      <w:r>
        <w:rPr>
          <w:rFonts w:asciiTheme="minorHAnsi" w:eastAsiaTheme="minorEastAsia" w:hAnsiTheme="minorHAnsi"/>
          <w:sz w:val="22"/>
          <w:szCs w:val="22"/>
        </w:rPr>
        <w:t>) Highway Rail Intersection</w:t>
      </w:r>
      <w:r w:rsidRPr="007C40A8">
        <w:rPr>
          <w:rFonts w:asciiTheme="minorHAnsi" w:eastAsiaTheme="minorEastAsia" w:hAnsiTheme="minorHAnsi"/>
          <w:sz w:val="22"/>
          <w:szCs w:val="22"/>
        </w:rPr>
        <w:t xml:space="preserve"> </w:t>
      </w:r>
      <w:r>
        <w:rPr>
          <w:rFonts w:asciiTheme="minorHAnsi" w:eastAsiaTheme="minorEastAsia" w:hAnsiTheme="minorHAnsi"/>
          <w:sz w:val="22"/>
          <w:szCs w:val="22"/>
        </w:rPr>
        <w:t>(</w:t>
      </w:r>
      <w:r w:rsidRPr="007C40A8">
        <w:rPr>
          <w:rFonts w:asciiTheme="minorHAnsi" w:eastAsiaTheme="minorEastAsia" w:hAnsiTheme="minorHAnsi"/>
          <w:sz w:val="22"/>
          <w:szCs w:val="22"/>
        </w:rPr>
        <w:t>HRI</w:t>
      </w:r>
      <w:r>
        <w:rPr>
          <w:rFonts w:asciiTheme="minorHAnsi" w:eastAsiaTheme="minorEastAsia" w:hAnsiTheme="minorHAnsi"/>
          <w:sz w:val="22"/>
          <w:szCs w:val="22"/>
        </w:rPr>
        <w:t>)</w:t>
      </w:r>
      <w:r w:rsidRPr="007C40A8">
        <w:rPr>
          <w:rFonts w:asciiTheme="minorHAnsi" w:eastAsiaTheme="minorEastAsia" w:hAnsiTheme="minorHAnsi"/>
          <w:sz w:val="22"/>
          <w:szCs w:val="22"/>
        </w:rPr>
        <w:t xml:space="preserve"> safety applications represent one of the latest additions to the U.S. DOT Connected Vehicle Program. This program is “a multimodal initiative that aims to enable safe, interoperable networked wireless communications among vehicles, the infrastructure, and portable personal communication devices to provide mobile related data services .”  The suite of Intelligent Transportation Systems (ITS) elements incorporated within the Connected Vehicle concept aim to improve safety, facilitate mobility within the national transportation system, and reduce vehicle emissions via more efficient routing.  A focus of this project was on development and application of ITS concepts appropriate for HRIs that employ track-circuit based signaling technology for train detection.  </w:t>
      </w:r>
    </w:p>
    <w:p w14:paraId="4562D346" w14:textId="5A3F7CD3" w:rsidR="007C40A8" w:rsidRPr="007C40A8" w:rsidRDefault="007C40A8" w:rsidP="007C40A8">
      <w:pPr>
        <w:pStyle w:val="JPOText"/>
        <w:rPr>
          <w:rFonts w:asciiTheme="minorHAnsi" w:hAnsiTheme="minorHAnsi"/>
          <w:sz w:val="22"/>
          <w:szCs w:val="22"/>
        </w:rPr>
      </w:pPr>
      <w:r w:rsidRPr="007C40A8">
        <w:rPr>
          <w:rFonts w:asciiTheme="minorHAnsi" w:eastAsiaTheme="minorEastAsia" w:hAnsiTheme="minorHAnsi"/>
          <w:sz w:val="22"/>
          <w:szCs w:val="22"/>
        </w:rPr>
        <w:t xml:space="preserve">The RCVW application </w:t>
      </w:r>
      <w:r w:rsidRPr="007C40A8">
        <w:rPr>
          <w:rFonts w:asciiTheme="minorHAnsi" w:hAnsiTheme="minorHAnsi"/>
          <w:sz w:val="22"/>
          <w:szCs w:val="22"/>
        </w:rPr>
        <w:t xml:space="preserve">provides </w:t>
      </w:r>
      <w:r w:rsidRPr="007C40A8">
        <w:rPr>
          <w:rFonts w:asciiTheme="minorHAnsi" w:hAnsiTheme="minorHAnsi"/>
          <w:spacing w:val="1"/>
          <w:sz w:val="22"/>
          <w:szCs w:val="22"/>
        </w:rPr>
        <w:t xml:space="preserve">a </w:t>
      </w:r>
      <w:r w:rsidRPr="007C40A8">
        <w:rPr>
          <w:rFonts w:asciiTheme="minorHAnsi" w:hAnsiTheme="minorHAnsi"/>
          <w:sz w:val="22"/>
          <w:szCs w:val="22"/>
        </w:rPr>
        <w:t>means for equipped r</w:t>
      </w:r>
      <w:r w:rsidRPr="007C40A8">
        <w:rPr>
          <w:rFonts w:asciiTheme="minorHAnsi" w:hAnsiTheme="minorHAnsi"/>
          <w:spacing w:val="2"/>
          <w:sz w:val="22"/>
          <w:szCs w:val="22"/>
        </w:rPr>
        <w:t>o</w:t>
      </w:r>
      <w:r w:rsidRPr="007C40A8">
        <w:rPr>
          <w:rFonts w:asciiTheme="minorHAnsi" w:hAnsiTheme="minorHAnsi"/>
          <w:sz w:val="22"/>
          <w:szCs w:val="22"/>
        </w:rPr>
        <w:t>adw</w:t>
      </w:r>
      <w:r w:rsidRPr="007C40A8">
        <w:rPr>
          <w:rFonts w:asciiTheme="minorHAnsi" w:hAnsiTheme="minorHAnsi"/>
          <w:spacing w:val="4"/>
          <w:sz w:val="22"/>
          <w:szCs w:val="22"/>
        </w:rPr>
        <w:t>a</w:t>
      </w:r>
      <w:r w:rsidRPr="007C40A8">
        <w:rPr>
          <w:rFonts w:asciiTheme="minorHAnsi" w:hAnsiTheme="minorHAnsi"/>
          <w:sz w:val="22"/>
          <w:szCs w:val="22"/>
        </w:rPr>
        <w:t>y-</w:t>
      </w:r>
      <w:r w:rsidRPr="007C40A8">
        <w:rPr>
          <w:rFonts w:asciiTheme="minorHAnsi" w:hAnsiTheme="minorHAnsi"/>
          <w:spacing w:val="2"/>
          <w:sz w:val="22"/>
          <w:szCs w:val="22"/>
        </w:rPr>
        <w:t>v</w:t>
      </w:r>
      <w:r w:rsidRPr="007C40A8">
        <w:rPr>
          <w:rFonts w:asciiTheme="minorHAnsi" w:hAnsiTheme="minorHAnsi"/>
          <w:sz w:val="22"/>
          <w:szCs w:val="22"/>
        </w:rPr>
        <w:t>eh</w:t>
      </w:r>
      <w:r w:rsidRPr="007C40A8">
        <w:rPr>
          <w:rFonts w:asciiTheme="minorHAnsi" w:hAnsiTheme="minorHAnsi"/>
          <w:spacing w:val="3"/>
          <w:sz w:val="22"/>
          <w:szCs w:val="22"/>
        </w:rPr>
        <w:t>i</w:t>
      </w:r>
      <w:r w:rsidRPr="007C40A8">
        <w:rPr>
          <w:rFonts w:asciiTheme="minorHAnsi" w:hAnsiTheme="minorHAnsi"/>
          <w:sz w:val="22"/>
          <w:szCs w:val="22"/>
        </w:rPr>
        <w:t>cles on appr</w:t>
      </w:r>
      <w:r w:rsidRPr="007C40A8">
        <w:rPr>
          <w:rFonts w:asciiTheme="minorHAnsi" w:hAnsiTheme="minorHAnsi"/>
          <w:spacing w:val="2"/>
          <w:sz w:val="22"/>
          <w:szCs w:val="22"/>
        </w:rPr>
        <w:t>o</w:t>
      </w:r>
      <w:r w:rsidRPr="007C40A8">
        <w:rPr>
          <w:rFonts w:asciiTheme="minorHAnsi" w:hAnsiTheme="minorHAnsi"/>
          <w:sz w:val="22"/>
          <w:szCs w:val="22"/>
        </w:rPr>
        <w:t>ach to a HRI be</w:t>
      </w:r>
      <w:r w:rsidRPr="007C40A8">
        <w:rPr>
          <w:rFonts w:asciiTheme="minorHAnsi" w:hAnsiTheme="minorHAnsi"/>
          <w:spacing w:val="1"/>
          <w:sz w:val="22"/>
          <w:szCs w:val="22"/>
        </w:rPr>
        <w:t xml:space="preserve"> </w:t>
      </w:r>
      <w:r w:rsidRPr="007C40A8">
        <w:rPr>
          <w:rFonts w:asciiTheme="minorHAnsi" w:hAnsiTheme="minorHAnsi"/>
          <w:sz w:val="22"/>
          <w:szCs w:val="22"/>
        </w:rPr>
        <w:t>warned of an</w:t>
      </w:r>
      <w:r w:rsidRPr="007C40A8">
        <w:rPr>
          <w:rFonts w:asciiTheme="minorHAnsi" w:hAnsiTheme="minorHAnsi"/>
          <w:spacing w:val="1"/>
          <w:sz w:val="22"/>
          <w:szCs w:val="22"/>
        </w:rPr>
        <w:t xml:space="preserve"> </w:t>
      </w:r>
      <w:r w:rsidRPr="007C40A8">
        <w:rPr>
          <w:rFonts w:asciiTheme="minorHAnsi" w:hAnsiTheme="minorHAnsi"/>
          <w:sz w:val="22"/>
          <w:szCs w:val="22"/>
        </w:rPr>
        <w:t>imminent violation</w:t>
      </w:r>
      <w:r w:rsidRPr="007C40A8">
        <w:rPr>
          <w:rFonts w:asciiTheme="minorHAnsi" w:hAnsiTheme="minorHAnsi"/>
          <w:spacing w:val="-7"/>
          <w:sz w:val="22"/>
          <w:szCs w:val="22"/>
        </w:rPr>
        <w:t xml:space="preserve"> </w:t>
      </w:r>
      <w:r w:rsidRPr="007C40A8">
        <w:rPr>
          <w:rFonts w:asciiTheme="minorHAnsi" w:hAnsiTheme="minorHAnsi"/>
          <w:spacing w:val="2"/>
          <w:sz w:val="22"/>
          <w:szCs w:val="22"/>
        </w:rPr>
        <w:t>o</w:t>
      </w:r>
      <w:r w:rsidRPr="007C40A8">
        <w:rPr>
          <w:rFonts w:asciiTheme="minorHAnsi" w:hAnsiTheme="minorHAnsi"/>
          <w:sz w:val="22"/>
          <w:szCs w:val="22"/>
        </w:rPr>
        <w:t>f an HRI active warning/protective system.  A</w:t>
      </w:r>
      <w:r w:rsidRPr="007C40A8">
        <w:rPr>
          <w:rFonts w:asciiTheme="minorHAnsi" w:hAnsiTheme="minorHAnsi"/>
          <w:spacing w:val="-5"/>
          <w:sz w:val="22"/>
          <w:szCs w:val="22"/>
        </w:rPr>
        <w:t xml:space="preserve"> </w:t>
      </w:r>
      <w:r w:rsidRPr="007C40A8">
        <w:rPr>
          <w:rFonts w:asciiTheme="minorHAnsi" w:hAnsiTheme="minorHAnsi"/>
          <w:sz w:val="22"/>
          <w:szCs w:val="22"/>
        </w:rPr>
        <w:t>warning, that is both timely and effective in alerting vehicle operators, who otherwise may be unaware of potential danger in their surroundings, is</w:t>
      </w:r>
      <w:r w:rsidRPr="007C40A8">
        <w:rPr>
          <w:rFonts w:asciiTheme="minorHAnsi" w:hAnsiTheme="minorHAnsi"/>
          <w:spacing w:val="-2"/>
          <w:sz w:val="22"/>
          <w:szCs w:val="22"/>
        </w:rPr>
        <w:t xml:space="preserve"> </w:t>
      </w:r>
      <w:r w:rsidRPr="007C40A8">
        <w:rPr>
          <w:rFonts w:asciiTheme="minorHAnsi" w:hAnsiTheme="minorHAnsi"/>
          <w:spacing w:val="1"/>
          <w:sz w:val="22"/>
          <w:szCs w:val="22"/>
        </w:rPr>
        <w:t>c</w:t>
      </w:r>
      <w:r w:rsidRPr="007C40A8">
        <w:rPr>
          <w:rFonts w:asciiTheme="minorHAnsi" w:hAnsiTheme="minorHAnsi"/>
          <w:sz w:val="22"/>
          <w:szCs w:val="22"/>
        </w:rPr>
        <w:t xml:space="preserve">ritical in the prevention of avoidable incidents. </w:t>
      </w:r>
    </w:p>
    <w:p w14:paraId="7B5001A3" w14:textId="77777777" w:rsidR="007C40A8" w:rsidRPr="007C40A8" w:rsidRDefault="007C40A8" w:rsidP="007C40A8">
      <w:pPr>
        <w:pStyle w:val="JPOText"/>
        <w:rPr>
          <w:rFonts w:asciiTheme="minorHAnsi" w:hAnsiTheme="minorHAnsi"/>
          <w:sz w:val="22"/>
          <w:szCs w:val="22"/>
        </w:rPr>
      </w:pPr>
      <w:r w:rsidRPr="007C40A8">
        <w:rPr>
          <w:rFonts w:asciiTheme="minorHAnsi" w:hAnsiTheme="minorHAnsi"/>
          <w:sz w:val="22"/>
          <w:szCs w:val="22"/>
        </w:rPr>
        <w:t>The application is deployable at any HRI where benefit would be accrued by increasing situational awareness to minimize safety related incidents or improving the flow of roadway traffic.</w:t>
      </w:r>
    </w:p>
    <w:p w14:paraId="1B6679FE" w14:textId="1CA0A4A7" w:rsidR="007C40A8" w:rsidRDefault="007C40A8" w:rsidP="00A74250"/>
    <w:p w14:paraId="655B5630" w14:textId="2E4B74A3" w:rsidR="004912E0" w:rsidRPr="004912E0" w:rsidRDefault="00393F3D" w:rsidP="007132B3">
      <w:pPr>
        <w:pStyle w:val="Heading2"/>
      </w:pPr>
      <w:r>
        <w:t xml:space="preserve">Tab 2: </w:t>
      </w:r>
      <w:commentRangeStart w:id="2"/>
      <w:r w:rsidR="004912E0">
        <w:t>Description</w:t>
      </w:r>
      <w:commentRangeEnd w:id="2"/>
      <w:r w:rsidR="001E2AF2">
        <w:rPr>
          <w:rStyle w:val="CommentReference"/>
          <w:rFonts w:asciiTheme="minorHAnsi" w:eastAsiaTheme="minorHAnsi" w:hAnsiTheme="minorHAnsi" w:cstheme="minorBidi"/>
          <w:b w:val="0"/>
          <w:bCs w:val="0"/>
          <w:color w:val="auto"/>
        </w:rPr>
        <w:commentReference w:id="2"/>
      </w:r>
    </w:p>
    <w:p w14:paraId="03B67326" w14:textId="77777777" w:rsidR="007C40A8" w:rsidRPr="007659EA" w:rsidRDefault="007C40A8" w:rsidP="007C40A8">
      <w:r>
        <w:t>RCVW is a Vehicle-to-Interface</w:t>
      </w:r>
      <w:r w:rsidRPr="00CD2EC6">
        <w:t xml:space="preserve"> </w:t>
      </w:r>
      <w:r>
        <w:t>(V2I) application that leverages the latest developments in connected vehicle components and technologies developed under previous U.S. DOT connected vehicle deployment projects, as well as expected deployment of connected vehicle technology in new cars. It consists of two physically separate subsystems: A Vehicle-Based Subsystem (VBS) installed in connected vehicles and a Roadside-Based Subsystem (RBS) integrated with roadside infrastructure at</w:t>
      </w:r>
      <w:r>
        <w:rPr>
          <w:rStyle w:val="CommentReference"/>
        </w:rPr>
        <w:t xml:space="preserve"> </w:t>
      </w:r>
      <w:r>
        <w:t>highway-railroad</w:t>
      </w:r>
      <w:r w:rsidRPr="007659EA">
        <w:t xml:space="preserve"> intersections</w:t>
      </w:r>
      <w:r>
        <w:t xml:space="preserve"> (HRIs)</w:t>
      </w:r>
      <w:r w:rsidRPr="007659EA">
        <w:t xml:space="preserve">.  Both </w:t>
      </w:r>
      <w:r>
        <w:t>sub</w:t>
      </w:r>
      <w:r w:rsidRPr="007659EA">
        <w:t xml:space="preserve">systems </w:t>
      </w:r>
      <w:r>
        <w:t>are comprised of</w:t>
      </w:r>
      <w:r w:rsidRPr="007659EA">
        <w:t xml:space="preserve"> </w:t>
      </w:r>
      <w:r>
        <w:t>the same</w:t>
      </w:r>
      <w:r w:rsidRPr="007659EA">
        <w:t xml:space="preserve"> hardware and software </w:t>
      </w:r>
      <w:r>
        <w:t>components</w:t>
      </w:r>
      <w:r w:rsidRPr="007659EA">
        <w:t xml:space="preserve">, </w:t>
      </w:r>
      <w:r>
        <w:t xml:space="preserve">such as a Computing Platform (CP) on which the RCVW software application executes, </w:t>
      </w:r>
      <w:r w:rsidRPr="007659EA">
        <w:t xml:space="preserve">Dedicated Short-Range Communication (DSRC) </w:t>
      </w:r>
      <w:r>
        <w:t xml:space="preserve">radios, and a </w:t>
      </w:r>
      <w:r w:rsidRPr="007659EA">
        <w:t xml:space="preserve">Global Positioning System (GPS) </w:t>
      </w:r>
      <w:r>
        <w:t xml:space="preserve">module. A </w:t>
      </w:r>
      <w:r w:rsidRPr="007659EA">
        <w:t xml:space="preserve">unique </w:t>
      </w:r>
      <w:r>
        <w:t>component to the VBS is the Driver Visual</w:t>
      </w:r>
      <w:r w:rsidRPr="007659EA">
        <w:t xml:space="preserve"> Interface (</w:t>
      </w:r>
      <w:r>
        <w:t>DVI</w:t>
      </w:r>
      <w:r w:rsidRPr="007659EA">
        <w:t>)</w:t>
      </w:r>
      <w:r>
        <w:t>, which provides RCVW alerts and warnings to the vehicle operator.</w:t>
      </w:r>
    </w:p>
    <w:p w14:paraId="0F664343" w14:textId="282933A6" w:rsidR="007C40A8" w:rsidRPr="007C40A8" w:rsidRDefault="007C40A8" w:rsidP="007C40A8">
      <w:bookmarkStart w:id="3" w:name="_Hlk487680134"/>
      <w:r w:rsidRPr="0088185C">
        <w:rPr>
          <w:rFonts w:eastAsiaTheme="minorEastAsia"/>
        </w:rPr>
        <w:t>The RCVW system provides real-time condition-based audible and visual alerting to vehicle operators to predict and warn drivers of predicted and imminent rail crossing violations for vehicles approaching or stopped within active rail crossings, respectively.</w:t>
      </w:r>
      <w:bookmarkEnd w:id="3"/>
      <w:r w:rsidRPr="0088185C">
        <w:rPr>
          <w:rFonts w:eastAsiaTheme="minorEastAsia"/>
        </w:rPr>
        <w:t xml:space="preserve"> </w:t>
      </w:r>
      <w:r>
        <w:rPr>
          <w:rFonts w:eastAsiaTheme="minorEastAsia"/>
        </w:rPr>
        <w:t xml:space="preserve">The primary intended benefit for the RCVW application is the reduction in the frequency and severity of HRI safety-related incidents. However, the scalable and flexible design of the RCVW system affords potential future safety and mobility-related operational </w:t>
      </w:r>
      <w:r w:rsidRPr="002F7EAA">
        <w:rPr>
          <w:rFonts w:eastAsiaTheme="minorEastAsia"/>
        </w:rPr>
        <w:lastRenderedPageBreak/>
        <w:t xml:space="preserve">improvements, including reductions in emergency vehicle response times, improved traffic flow and routing efficiency with nearby traffic control devices, a </w:t>
      </w:r>
      <w:r w:rsidRPr="002F7EAA">
        <w:rPr>
          <w:spacing w:val="-1"/>
        </w:rPr>
        <w:t>re</w:t>
      </w:r>
      <w:r w:rsidRPr="002F7EAA">
        <w:t>d</w:t>
      </w:r>
      <w:r w:rsidRPr="002F7EAA">
        <w:rPr>
          <w:spacing w:val="2"/>
        </w:rPr>
        <w:t>u</w:t>
      </w:r>
      <w:r w:rsidRPr="002F7EAA">
        <w:rPr>
          <w:spacing w:val="-1"/>
        </w:rPr>
        <w:t>c</w:t>
      </w:r>
      <w:r w:rsidRPr="002F7EAA">
        <w:t xml:space="preserve">tion in </w:t>
      </w:r>
      <w:r w:rsidRPr="002F7EAA">
        <w:rPr>
          <w:spacing w:val="-1"/>
        </w:rPr>
        <w:t>e</w:t>
      </w:r>
      <w:r w:rsidRPr="002F7EAA">
        <w:t>n</w:t>
      </w:r>
      <w:r w:rsidRPr="002F7EAA">
        <w:rPr>
          <w:spacing w:val="-1"/>
        </w:rPr>
        <w:t>e</w:t>
      </w:r>
      <w:r w:rsidRPr="002F7EAA">
        <w:rPr>
          <w:spacing w:val="2"/>
        </w:rPr>
        <w:t>rg</w:t>
      </w:r>
      <w:r w:rsidRPr="002F7EAA">
        <w:t>y</w:t>
      </w:r>
      <w:r w:rsidRPr="002F7EAA">
        <w:rPr>
          <w:spacing w:val="-5"/>
        </w:rPr>
        <w:t xml:space="preserve"> </w:t>
      </w:r>
      <w:r w:rsidRPr="002F7EAA">
        <w:rPr>
          <w:spacing w:val="-1"/>
        </w:rPr>
        <w:t>c</w:t>
      </w:r>
      <w:r w:rsidRPr="002F7EAA">
        <w:t>onsumpti</w:t>
      </w:r>
      <w:r w:rsidRPr="002F7EAA">
        <w:rPr>
          <w:spacing w:val="2"/>
        </w:rPr>
        <w:t>o</w:t>
      </w:r>
      <w:r w:rsidRPr="002F7EAA">
        <w:t xml:space="preserve">n, </w:t>
      </w:r>
      <w:r w:rsidRPr="002F7EAA">
        <w:rPr>
          <w:spacing w:val="-1"/>
        </w:rPr>
        <w:t>a</w:t>
      </w:r>
      <w:r w:rsidRPr="002F7EAA">
        <w:t>nd improved air quality.</w:t>
      </w:r>
    </w:p>
    <w:p w14:paraId="3F474BC3" w14:textId="13DFE524" w:rsidR="00633A70" w:rsidRDefault="00A74250" w:rsidP="007132B3">
      <w:pPr>
        <w:jc w:val="both"/>
        <w:rPr>
          <w:rFonts w:ascii="Tahoma" w:eastAsia="Times New Roman" w:hAnsi="Tahoma" w:cs="Tahoma"/>
          <w:color w:val="000000"/>
          <w:sz w:val="20"/>
          <w:szCs w:val="20"/>
        </w:rPr>
      </w:pPr>
      <w:r>
        <w:rPr>
          <w:rFonts w:ascii="Tahoma" w:eastAsia="Times New Roman" w:hAnsi="Tahoma" w:cs="Tahoma"/>
          <w:color w:val="000000"/>
          <w:sz w:val="20"/>
          <w:szCs w:val="20"/>
        </w:rPr>
        <w:t>Rail Crossing Violation Warning contains software for both infrastructure and in-vehicle components of the system.  Both the in-vehicle and infrastructure based software packages run inside the USDOT’s V2I Hub.  You will need to obtain the latest V2I Hub from itsforge.  Follow the instructions on compiling and running the V2I Hub before running the RCVW applications.</w:t>
      </w:r>
    </w:p>
    <w:p w14:paraId="3EE3A43E" w14:textId="0E9B436F" w:rsidR="00817AC7" w:rsidRPr="00817AC7" w:rsidRDefault="00A74250" w:rsidP="007132B3">
      <w:pPr>
        <w:jc w:val="both"/>
        <w:rPr>
          <w:rFonts w:ascii="Tahoma" w:eastAsia="Times New Roman" w:hAnsi="Tahoma" w:cs="Tahoma"/>
          <w:color w:val="0000FF" w:themeColor="hyperlink"/>
          <w:sz w:val="20"/>
          <w:szCs w:val="20"/>
          <w:u w:val="single"/>
        </w:rPr>
      </w:pPr>
      <w:r>
        <w:rPr>
          <w:rFonts w:ascii="Tahoma" w:eastAsia="Times New Roman" w:hAnsi="Tahoma" w:cs="Tahoma"/>
          <w:color w:val="000000"/>
          <w:sz w:val="20"/>
          <w:szCs w:val="20"/>
        </w:rPr>
        <w:t xml:space="preserve">V2I Hub ITS Forge URL: </w:t>
      </w:r>
      <w:hyperlink r:id="rId11" w:anchor="/40/125" w:history="1">
        <w:r w:rsidRPr="00FF6676">
          <w:rPr>
            <w:rStyle w:val="Hyperlink"/>
            <w:rFonts w:ascii="Tahoma" w:eastAsia="Times New Roman" w:hAnsi="Tahoma" w:cs="Tahoma"/>
            <w:sz w:val="20"/>
            <w:szCs w:val="20"/>
          </w:rPr>
          <w:t>https://www.itsforge.net/community/explore-applications#/40/125</w:t>
        </w:r>
      </w:hyperlink>
    </w:p>
    <w:p w14:paraId="63E170E0" w14:textId="6868D67B" w:rsidR="00817AC7" w:rsidRPr="00817AC7" w:rsidRDefault="00817AC7" w:rsidP="00817AC7">
      <w:pPr>
        <w:jc w:val="both"/>
        <w:rPr>
          <w:b/>
          <w:u w:val="single"/>
        </w:rPr>
      </w:pPr>
      <w:r w:rsidRPr="00817AC7">
        <w:rPr>
          <w:b/>
          <w:u w:val="single"/>
        </w:rPr>
        <w:t>Prerequisites</w:t>
      </w:r>
    </w:p>
    <w:p w14:paraId="360349E1" w14:textId="49A863F1" w:rsidR="00817AC7" w:rsidRDefault="00817AC7" w:rsidP="00817AC7">
      <w:pPr>
        <w:pStyle w:val="ListParagraph"/>
        <w:numPr>
          <w:ilvl w:val="0"/>
          <w:numId w:val="20"/>
        </w:numPr>
        <w:jc w:val="both"/>
      </w:pPr>
      <w:r>
        <w:t>Linux machine (real or virtual) setup for V2I Hub development</w:t>
      </w:r>
    </w:p>
    <w:p w14:paraId="18F9198F" w14:textId="438A91AC" w:rsidR="00817AC7" w:rsidRDefault="00817AC7" w:rsidP="00817AC7">
      <w:pPr>
        <w:pStyle w:val="ListParagraph"/>
        <w:numPr>
          <w:ilvl w:val="0"/>
          <w:numId w:val="20"/>
        </w:numPr>
        <w:jc w:val="both"/>
      </w:pPr>
      <w:r>
        <w:t>Linux machine for roadside with V2I Hub installed, running the MAP and DSRC Immediate Forward plugin packaged with V2I Hub.</w:t>
      </w:r>
    </w:p>
    <w:p w14:paraId="0201B1B0" w14:textId="7ACC5FED" w:rsidR="00817AC7" w:rsidRDefault="00817AC7" w:rsidP="00817AC7">
      <w:pPr>
        <w:pStyle w:val="ListParagraph"/>
        <w:numPr>
          <w:ilvl w:val="0"/>
          <w:numId w:val="20"/>
        </w:numPr>
        <w:jc w:val="both"/>
      </w:pPr>
      <w:r>
        <w:t>OBU for in-vehicle attached to a Linux machine running the V2I Hub installed.  An all-in-one solution like the Battelle CCP can be used instead of multiple devices.</w:t>
      </w:r>
    </w:p>
    <w:p w14:paraId="0D89074E" w14:textId="01E94BC7" w:rsidR="00817AC7" w:rsidRPr="00817AC7" w:rsidRDefault="00817AC7" w:rsidP="00817AC7">
      <w:pPr>
        <w:jc w:val="both"/>
        <w:rPr>
          <w:b/>
          <w:u w:val="single"/>
        </w:rPr>
      </w:pPr>
      <w:r w:rsidRPr="00817AC7">
        <w:rPr>
          <w:b/>
          <w:u w:val="single"/>
        </w:rPr>
        <w:t>RCVW Package Contents</w:t>
      </w:r>
    </w:p>
    <w:p w14:paraId="2D3245B1" w14:textId="7576A694" w:rsidR="008B4E6F" w:rsidRDefault="00B62183" w:rsidP="009B7164">
      <w:pPr>
        <w:pStyle w:val="ListParagraph"/>
        <w:numPr>
          <w:ilvl w:val="0"/>
          <w:numId w:val="3"/>
        </w:numPr>
        <w:jc w:val="both"/>
      </w:pPr>
      <w:r>
        <w:t>RCVWPlugin</w:t>
      </w:r>
      <w:r w:rsidR="008B4E6F">
        <w:t>:</w:t>
      </w:r>
    </w:p>
    <w:p w14:paraId="681D3638" w14:textId="1A5B6C19" w:rsidR="008B4E6F" w:rsidRDefault="00B62183" w:rsidP="009B7164">
      <w:pPr>
        <w:pStyle w:val="ListParagraph"/>
        <w:numPr>
          <w:ilvl w:val="1"/>
          <w:numId w:val="3"/>
        </w:numPr>
        <w:jc w:val="both"/>
      </w:pPr>
      <w:r>
        <w:t>The RCVWPlugin run</w:t>
      </w:r>
      <w:r w:rsidR="00B76660">
        <w:t>s on the in-vehicle’s V2I Hub.</w:t>
      </w:r>
    </w:p>
    <w:p w14:paraId="404EC3D6" w14:textId="1920C14B" w:rsidR="00B76660" w:rsidRDefault="00B76660" w:rsidP="009B7164">
      <w:pPr>
        <w:pStyle w:val="ListParagraph"/>
        <w:numPr>
          <w:ilvl w:val="1"/>
          <w:numId w:val="3"/>
        </w:numPr>
        <w:jc w:val="both"/>
      </w:pPr>
      <w:r>
        <w:t>This plugin receives SPAT and MAP information from the roadside, and generates rail crossing violation alerts, and stopped on track warnings.</w:t>
      </w:r>
    </w:p>
    <w:p w14:paraId="43B60000" w14:textId="50A0E66C" w:rsidR="008B4E6F" w:rsidRDefault="00B62183" w:rsidP="009B7164">
      <w:pPr>
        <w:pStyle w:val="ListParagraph"/>
        <w:numPr>
          <w:ilvl w:val="0"/>
          <w:numId w:val="3"/>
        </w:numPr>
        <w:jc w:val="both"/>
      </w:pPr>
      <w:r>
        <w:t>HRIStatusPlugin</w:t>
      </w:r>
      <w:r w:rsidR="008B4E6F">
        <w:t>:</w:t>
      </w:r>
    </w:p>
    <w:p w14:paraId="382ACAEE" w14:textId="129B1B06" w:rsidR="008B4E6F" w:rsidRDefault="00B76660" w:rsidP="009B7164">
      <w:pPr>
        <w:pStyle w:val="ListParagraph"/>
        <w:numPr>
          <w:ilvl w:val="1"/>
          <w:numId w:val="3"/>
        </w:numPr>
        <w:jc w:val="both"/>
      </w:pPr>
      <w:r>
        <w:t>The HRIStatusPlugin runs on the roadside’s V2I Hub</w:t>
      </w:r>
    </w:p>
    <w:p w14:paraId="6368808E" w14:textId="487B1540" w:rsidR="00B76660" w:rsidRDefault="00B76660" w:rsidP="009B7164">
      <w:pPr>
        <w:pStyle w:val="ListParagraph"/>
        <w:numPr>
          <w:ilvl w:val="1"/>
          <w:numId w:val="3"/>
        </w:numPr>
        <w:jc w:val="both"/>
      </w:pPr>
      <w:r>
        <w:t>The HRIStatusPlugin receives the Highway-Rail Intersection(HRI) preemption signal from an USB digital I/O board.</w:t>
      </w:r>
    </w:p>
    <w:p w14:paraId="352F8C17" w14:textId="18A73490" w:rsidR="00B76660" w:rsidRPr="00B76660" w:rsidRDefault="00B76660" w:rsidP="00B76660">
      <w:pPr>
        <w:pStyle w:val="ListParagraph"/>
        <w:numPr>
          <w:ilvl w:val="2"/>
          <w:numId w:val="3"/>
        </w:numPr>
        <w:jc w:val="both"/>
      </w:pPr>
      <w:r>
        <w:t xml:space="preserve">The </w:t>
      </w:r>
      <w:r w:rsidRPr="009C7BAE">
        <w:rPr>
          <w:szCs w:val="20"/>
        </w:rPr>
        <w:t>ACCES I/O USB-IDIO-16T</w:t>
      </w:r>
      <w:r>
        <w:rPr>
          <w:szCs w:val="20"/>
        </w:rPr>
        <w:t xml:space="preserve"> was used for testing</w:t>
      </w:r>
    </w:p>
    <w:p w14:paraId="619835FA" w14:textId="4DD30050" w:rsidR="00B76660" w:rsidRDefault="00B76660" w:rsidP="00B76660">
      <w:pPr>
        <w:pStyle w:val="ListParagraph"/>
        <w:numPr>
          <w:ilvl w:val="1"/>
          <w:numId w:val="3"/>
        </w:numPr>
        <w:jc w:val="both"/>
      </w:pPr>
      <w:r>
        <w:rPr>
          <w:szCs w:val="20"/>
        </w:rPr>
        <w:t>The HRIStatusPlugin creates J2735 SPAT messages containing the HRI status</w:t>
      </w:r>
    </w:p>
    <w:p w14:paraId="2BBB2FCA" w14:textId="13E54E0C" w:rsidR="00675745" w:rsidRDefault="007132B3" w:rsidP="007132B3">
      <w:pPr>
        <w:pStyle w:val="Heading2"/>
      </w:pPr>
      <w:r>
        <w:t xml:space="preserve">Tab 2: </w:t>
      </w:r>
      <w:r w:rsidR="00675745">
        <w:t xml:space="preserve">Release </w:t>
      </w:r>
      <w:commentRangeStart w:id="4"/>
      <w:r w:rsidR="00675745">
        <w:t>Notes</w:t>
      </w:r>
      <w:commentRangeEnd w:id="4"/>
      <w:r w:rsidR="001E2AF2">
        <w:rPr>
          <w:rStyle w:val="CommentReference"/>
          <w:rFonts w:asciiTheme="minorHAnsi" w:eastAsiaTheme="minorHAnsi" w:hAnsiTheme="minorHAnsi" w:cstheme="minorBidi"/>
          <w:b w:val="0"/>
          <w:bCs w:val="0"/>
          <w:color w:val="auto"/>
        </w:rPr>
        <w:commentReference w:id="4"/>
      </w:r>
      <w:r w:rsidR="00675745">
        <w:t>:</w:t>
      </w:r>
    </w:p>
    <w:p w14:paraId="5EEFDEE6" w14:textId="5E70271A" w:rsidR="009C51FA" w:rsidRDefault="00CB0070" w:rsidP="00CB0070">
      <w:pPr>
        <w:pStyle w:val="ListParagraph"/>
        <w:numPr>
          <w:ilvl w:val="0"/>
          <w:numId w:val="21"/>
        </w:numPr>
      </w:pPr>
      <w:r>
        <w:t>Version 1.0</w:t>
      </w:r>
    </w:p>
    <w:p w14:paraId="0F98FEE5" w14:textId="39410371" w:rsidR="00CB0070" w:rsidRDefault="00CB0070" w:rsidP="00CB0070">
      <w:pPr>
        <w:pStyle w:val="ListParagraph"/>
        <w:numPr>
          <w:ilvl w:val="0"/>
          <w:numId w:val="21"/>
        </w:numPr>
      </w:pPr>
      <w:r>
        <w:t>Uses J2735 R41 (2015) message set</w:t>
      </w:r>
    </w:p>
    <w:p w14:paraId="0E2DE2BE" w14:textId="5559C8A4" w:rsidR="00CB0070" w:rsidRDefault="00CB0070" w:rsidP="00CB0070">
      <w:pPr>
        <w:pStyle w:val="ListParagraph"/>
        <w:numPr>
          <w:ilvl w:val="0"/>
          <w:numId w:val="21"/>
        </w:numPr>
      </w:pPr>
      <w:r>
        <w:t>Contains plugins that run on V2I Hub in-vehicle and roadside</w:t>
      </w:r>
    </w:p>
    <w:p w14:paraId="2A2723D7" w14:textId="77777777" w:rsidR="00CB0070" w:rsidRDefault="00CB0070" w:rsidP="00CB0070">
      <w:pPr>
        <w:rPr>
          <w:b/>
        </w:rPr>
      </w:pPr>
      <w:r w:rsidRPr="00CB0070">
        <w:rPr>
          <w:b/>
        </w:rPr>
        <w:t>Hardware Requirements</w:t>
      </w:r>
    </w:p>
    <w:p w14:paraId="70731C4F" w14:textId="7D546803" w:rsidR="00CB0070" w:rsidRPr="009C51FA" w:rsidRDefault="00CB0070" w:rsidP="00CB0070">
      <w:bookmarkStart w:id="5" w:name="_GoBack"/>
      <w:bookmarkEnd w:id="5"/>
      <w:r>
        <w:t>See Hardware Requirements from V2I Hub OSADP documentation</w:t>
      </w:r>
    </w:p>
    <w:p w14:paraId="075B6C68" w14:textId="595A9058" w:rsidR="005A4962" w:rsidRDefault="005A4962" w:rsidP="007132B3">
      <w:pPr>
        <w:pStyle w:val="Heading3"/>
      </w:pPr>
      <w:r>
        <w:t>License</w:t>
      </w:r>
    </w:p>
    <w:p w14:paraId="5D9319C0" w14:textId="77777777" w:rsidR="005A4962" w:rsidRPr="007132B3" w:rsidRDefault="005A4962" w:rsidP="005A4962">
      <w:pPr>
        <w:jc w:val="both"/>
      </w:pPr>
      <w:r w:rsidRPr="007132B3">
        <w:t xml:space="preserve">This software is intended for use in Connected Vehicle research projects supported by the U.S. Department of Transportation and shall not be used for, or with, commercial products.  Unless required </w:t>
      </w:r>
      <w:r w:rsidRPr="007132B3">
        <w:lastRenderedPageBreak/>
        <w:t>by applicable law or agreed to in writing, software distributed under the License is distributed on an "AS IS" BASIS, WITHOUT WARRANTIES OR CONDITIONS OF ANY KIND, either express or implied.</w:t>
      </w:r>
    </w:p>
    <w:p w14:paraId="6F4FB75C" w14:textId="77777777" w:rsidR="005A4962" w:rsidRPr="007132B3" w:rsidRDefault="005A4962" w:rsidP="005A4962">
      <w:pPr>
        <w:jc w:val="both"/>
      </w:pPr>
      <w:r w:rsidRPr="007132B3">
        <w:t>This software makes use of various third-party software components that have reuse licenses associated with them.  These packages and their license information are shown below.</w:t>
      </w:r>
    </w:p>
    <w:p w14:paraId="603A31BE" w14:textId="77777777" w:rsidR="005A4962" w:rsidRPr="007132B3" w:rsidRDefault="005A4962" w:rsidP="005A4962">
      <w:pPr>
        <w:pStyle w:val="ListParagraph"/>
        <w:numPr>
          <w:ilvl w:val="0"/>
          <w:numId w:val="8"/>
        </w:numPr>
        <w:jc w:val="both"/>
      </w:pPr>
      <w:r w:rsidRPr="007132B3">
        <w:t>APACHE:</w:t>
      </w:r>
    </w:p>
    <w:p w14:paraId="21720BFA" w14:textId="71635748" w:rsidR="005A4962" w:rsidRPr="007132B3" w:rsidRDefault="005A4962" w:rsidP="00A74250">
      <w:pPr>
        <w:jc w:val="both"/>
      </w:pPr>
      <w:r w:rsidRPr="007132B3">
        <w:t xml:space="preserve"> Licensed under the Apache License, Version 2.0 (the "License"); you may not use this file except in compliance with the License.  You may obtain a copy of the License at      </w:t>
      </w:r>
      <w:hyperlink r:id="rId12" w:history="1">
        <w:r w:rsidRPr="007132B3">
          <w:rPr>
            <w:rStyle w:val="Hyperlink"/>
            <w:u w:val="none"/>
          </w:rPr>
          <w:t>http://www.apache.org/licenses/LICENSE-2.0</w:t>
        </w:r>
      </w:hyperlink>
      <w:r w:rsidRPr="007132B3">
        <w:t xml:space="preserve">.  Unless required by applicable law or agreed to in writing, software distributed under the License is distributed on an "AS IS" BASIS, WITHOUT WARRANTIES OR CONDITIONS OF ANY KIND, either express or implied. </w:t>
      </w:r>
    </w:p>
    <w:p w14:paraId="5A6AA95C" w14:textId="48F00257" w:rsidR="007132B3" w:rsidRDefault="007132B3" w:rsidP="007132B3">
      <w:pPr>
        <w:pStyle w:val="Heading3"/>
      </w:pPr>
      <w:r>
        <w:t>Installation and Removal Instructions</w:t>
      </w:r>
    </w:p>
    <w:p w14:paraId="711B1260" w14:textId="22B62DA5" w:rsidR="003B2D01" w:rsidRPr="007132B3" w:rsidRDefault="006C4B83" w:rsidP="00572BCA">
      <w:pPr>
        <w:pStyle w:val="ListParagraph"/>
        <w:numPr>
          <w:ilvl w:val="0"/>
          <w:numId w:val="14"/>
        </w:numPr>
        <w:jc w:val="both"/>
      </w:pPr>
      <w:r>
        <w:t xml:space="preserve">Installation and removal of the RCVW plugins will be done using the V2I Hub admin portal, and following instructions from the </w:t>
      </w:r>
      <w:r w:rsidRPr="006C4B83">
        <w:rPr>
          <w:i/>
        </w:rPr>
        <w:t>V2I Hub Sample Set-up Guide</w:t>
      </w:r>
      <w:r>
        <w:rPr>
          <w:i/>
        </w:rPr>
        <w:t xml:space="preserve">, </w:t>
      </w:r>
      <w:r>
        <w:t>which is provided by the V2I Hub OSADP release in itsforge.</w:t>
      </w:r>
    </w:p>
    <w:p w14:paraId="085156D5" w14:textId="7905701E" w:rsidR="0005436E" w:rsidRDefault="005A4962" w:rsidP="007132B3">
      <w:pPr>
        <w:pStyle w:val="Heading3"/>
      </w:pPr>
      <w:r>
        <w:t xml:space="preserve">Operating </w:t>
      </w:r>
      <w:r w:rsidR="0005436E">
        <w:t xml:space="preserve">requirements  </w:t>
      </w:r>
    </w:p>
    <w:p w14:paraId="574E7972" w14:textId="2FD9AC03" w:rsidR="0005436E" w:rsidRPr="006D00A3" w:rsidRDefault="006C4B83" w:rsidP="0005436E">
      <w:pPr>
        <w:pStyle w:val="ListParagraph"/>
        <w:numPr>
          <w:ilvl w:val="0"/>
          <w:numId w:val="11"/>
        </w:numPr>
        <w:jc w:val="both"/>
      </w:pPr>
      <w:r>
        <w:t xml:space="preserve">Installation and removal of the RCVW plugins will be done using the V2I Hub admin portal, and following instructions from the </w:t>
      </w:r>
      <w:r w:rsidRPr="006C4B83">
        <w:rPr>
          <w:i/>
        </w:rPr>
        <w:t>V2I Hub Sample Set-up Guide</w:t>
      </w:r>
      <w:r>
        <w:rPr>
          <w:i/>
        </w:rPr>
        <w:t xml:space="preserve">, </w:t>
      </w:r>
      <w:r>
        <w:t>which is provided by the V2I Hub OSADP release in itsforge.</w:t>
      </w:r>
    </w:p>
    <w:p w14:paraId="537B68E4" w14:textId="77777777" w:rsidR="006D00A3" w:rsidRDefault="0005436E" w:rsidP="006D00A3">
      <w:pPr>
        <w:pStyle w:val="Heading3"/>
      </w:pPr>
      <w:r>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13" w:history="1">
        <w:r w:rsidRPr="003155FA">
          <w:rPr>
            <w:rStyle w:val="Hyperlink"/>
          </w:rPr>
          <w:t>http://itsforge.net/</w:t>
        </w:r>
      </w:hyperlink>
    </w:p>
    <w:p w14:paraId="53DEF57F" w14:textId="2CD7A099" w:rsidR="008261A2" w:rsidRDefault="00572BCA" w:rsidP="00572BCA">
      <w:pPr>
        <w:pStyle w:val="Heading2"/>
      </w:pPr>
      <w:r>
        <w:t xml:space="preserve">Tab 3: </w:t>
      </w:r>
      <w:commentRangeStart w:id="6"/>
      <w:commentRangeStart w:id="7"/>
      <w:r>
        <w:t>D</w:t>
      </w:r>
      <w:r w:rsidR="008261A2" w:rsidRPr="006D00A3">
        <w:t>ocumentation</w:t>
      </w:r>
      <w:commentRangeEnd w:id="6"/>
      <w:r w:rsidR="00393F3D">
        <w:rPr>
          <w:rStyle w:val="CommentReference"/>
          <w:rFonts w:asciiTheme="minorHAnsi" w:eastAsiaTheme="minorHAnsi" w:hAnsiTheme="minorHAnsi" w:cstheme="minorBidi"/>
          <w:b w:val="0"/>
          <w:bCs w:val="0"/>
          <w:color w:val="auto"/>
        </w:rPr>
        <w:commentReference w:id="6"/>
      </w:r>
      <w:commentRangeEnd w:id="7"/>
      <w:r w:rsidR="004D4E0C">
        <w:rPr>
          <w:rStyle w:val="CommentReference"/>
          <w:rFonts w:asciiTheme="minorHAnsi" w:eastAsiaTheme="minorHAnsi" w:hAnsiTheme="minorHAnsi" w:cstheme="minorBidi"/>
          <w:b w:val="0"/>
          <w:bCs w:val="0"/>
          <w:color w:val="auto"/>
        </w:rPr>
        <w:commentReference w:id="7"/>
      </w:r>
      <w:r w:rsidR="006D00A3" w:rsidRPr="006D00A3">
        <w:t xml:space="preserve"> </w:t>
      </w:r>
    </w:p>
    <w:p w14:paraId="6738DE81" w14:textId="1CE72C58" w:rsidR="006C4B83" w:rsidRPr="006C4B83" w:rsidRDefault="006C4B83" w:rsidP="006C4B83">
      <w:r>
        <w:t>Documents that are not published are included in the release</w:t>
      </w:r>
    </w:p>
    <w:p w14:paraId="3A314600" w14:textId="7EDB793E" w:rsidR="006D00A3" w:rsidRPr="006D00A3" w:rsidRDefault="00817AC7" w:rsidP="006D00A3">
      <w:pPr>
        <w:pStyle w:val="ListParagraph"/>
        <w:numPr>
          <w:ilvl w:val="0"/>
          <w:numId w:val="13"/>
        </w:numPr>
        <w:jc w:val="both"/>
      </w:pPr>
      <w:r w:rsidRPr="00817AC7">
        <w:rPr>
          <w:b/>
        </w:rPr>
        <w:t>FHWA-JP-17-TBD</w:t>
      </w:r>
      <w:r>
        <w:t xml:space="preserve"> – </w:t>
      </w:r>
      <w:r w:rsidRPr="00817AC7">
        <w:rPr>
          <w:i/>
        </w:rPr>
        <w:t>Vehicle-to-Infrastructure Prototype Rail Crossing Violation Warning Application Project Report</w:t>
      </w:r>
    </w:p>
    <w:p w14:paraId="52FF5C93" w14:textId="1DAD3924" w:rsidR="00D90EAE" w:rsidRDefault="00817AC7" w:rsidP="006D00A3">
      <w:pPr>
        <w:pStyle w:val="ListParagraph"/>
        <w:numPr>
          <w:ilvl w:val="0"/>
          <w:numId w:val="13"/>
        </w:numPr>
        <w:jc w:val="both"/>
      </w:pPr>
      <w:r w:rsidRPr="00817AC7">
        <w:rPr>
          <w:b/>
        </w:rPr>
        <w:t>FHWA-JP-17-TBD</w:t>
      </w:r>
      <w:r>
        <w:t xml:space="preserve"> – </w:t>
      </w:r>
      <w:r w:rsidRPr="00817AC7">
        <w:rPr>
          <w:i/>
        </w:rPr>
        <w:t>Vehicle-to-Infrastructure Rail Crossing Violation Warning Field Test &amp; Evaluation Report</w:t>
      </w:r>
    </w:p>
    <w:p w14:paraId="1975E635" w14:textId="58DDB33D" w:rsidR="00817AC7" w:rsidRDefault="00817AC7" w:rsidP="006D00A3">
      <w:pPr>
        <w:pStyle w:val="ListParagraph"/>
        <w:numPr>
          <w:ilvl w:val="0"/>
          <w:numId w:val="13"/>
        </w:numPr>
        <w:jc w:val="both"/>
        <w:rPr>
          <w:i/>
        </w:rPr>
      </w:pPr>
      <w:r w:rsidRPr="00817AC7">
        <w:rPr>
          <w:b/>
        </w:rPr>
        <w:t>FHWA-JP-1</w:t>
      </w:r>
      <w:r>
        <w:rPr>
          <w:b/>
        </w:rPr>
        <w:t>6</w:t>
      </w:r>
      <w:r w:rsidRPr="00817AC7">
        <w:rPr>
          <w:b/>
        </w:rPr>
        <w:t>-</w:t>
      </w:r>
      <w:r>
        <w:rPr>
          <w:b/>
        </w:rPr>
        <w:t>408</w:t>
      </w:r>
      <w:r>
        <w:t xml:space="preserve"> – </w:t>
      </w:r>
      <w:r w:rsidRPr="00817AC7">
        <w:rPr>
          <w:i/>
        </w:rPr>
        <w:t>Vehicle-to-Infrastructure Rail Crossing Violation Warning</w:t>
      </w:r>
      <w:r w:rsidRPr="00817AC7">
        <w:rPr>
          <w:i/>
        </w:rPr>
        <w:t xml:space="preserve"> Concept of Operations</w:t>
      </w:r>
    </w:p>
    <w:p w14:paraId="7F2AE572" w14:textId="0917F520" w:rsidR="00572BCA" w:rsidRPr="006C4B83" w:rsidRDefault="00817AC7" w:rsidP="006C4B83">
      <w:pPr>
        <w:pStyle w:val="ListParagraph"/>
        <w:numPr>
          <w:ilvl w:val="0"/>
          <w:numId w:val="13"/>
        </w:numPr>
        <w:jc w:val="both"/>
        <w:rPr>
          <w:i/>
        </w:rPr>
      </w:pPr>
      <w:r w:rsidRPr="00817AC7">
        <w:rPr>
          <w:b/>
        </w:rPr>
        <w:t>FHWA-JP-1</w:t>
      </w:r>
      <w:r>
        <w:rPr>
          <w:b/>
        </w:rPr>
        <w:t>6</w:t>
      </w:r>
      <w:r w:rsidRPr="00817AC7">
        <w:rPr>
          <w:b/>
        </w:rPr>
        <w:t>-</w:t>
      </w:r>
      <w:r>
        <w:rPr>
          <w:b/>
        </w:rPr>
        <w:t>4</w:t>
      </w:r>
      <w:r>
        <w:rPr>
          <w:b/>
        </w:rPr>
        <w:t>10</w:t>
      </w:r>
      <w:r>
        <w:t xml:space="preserve"> – </w:t>
      </w:r>
      <w:r w:rsidRPr="00817AC7">
        <w:rPr>
          <w:i/>
        </w:rPr>
        <w:t>Vehicle-to-Infrastructure Rail Crossing Violation Warning</w:t>
      </w:r>
      <w:r>
        <w:rPr>
          <w:i/>
        </w:rPr>
        <w:t xml:space="preserve"> Architecture and Design Specifications</w:t>
      </w:r>
    </w:p>
    <w:sectPr w:rsidR="00572BCA" w:rsidRPr="006C4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wton, Diane B." w:date="2016-09-10T14:41:00Z" w:initials="NDB">
    <w:p w14:paraId="2041A65B" w14:textId="77777777" w:rsidR="001E2AF2" w:rsidRDefault="001E2AF2" w:rsidP="001E2AF2">
      <w:pPr>
        <w:pStyle w:val="ListParagraph"/>
        <w:ind w:left="0"/>
      </w:pPr>
      <w:r>
        <w:rPr>
          <w:rStyle w:val="CommentReference"/>
        </w:rPr>
        <w:annotationRef/>
      </w:r>
    </w:p>
    <w:p w14:paraId="03387488" w14:textId="1197B41F" w:rsidR="001E2AF2" w:rsidRDefault="001E2AF2" w:rsidP="001E2AF2">
      <w:pPr>
        <w:pStyle w:val="ListParagraph"/>
        <w:numPr>
          <w:ilvl w:val="1"/>
          <w:numId w:val="17"/>
        </w:numPr>
      </w:pPr>
      <w:r>
        <w:t>Plain English; Avoid lingo and include adequate explanation</w:t>
      </w:r>
    </w:p>
    <w:p w14:paraId="27DB39B5" w14:textId="77777777" w:rsidR="001E2AF2" w:rsidRDefault="001E2AF2" w:rsidP="001E2AF2">
      <w:pPr>
        <w:pStyle w:val="ListParagraph"/>
        <w:numPr>
          <w:ilvl w:val="1"/>
          <w:numId w:val="17"/>
        </w:numPr>
      </w:pPr>
      <w:r>
        <w:t>Spell out initial acronyms at first use</w:t>
      </w:r>
    </w:p>
    <w:p w14:paraId="758296A8" w14:textId="2DDA99C7" w:rsidR="001E2AF2" w:rsidRDefault="001E2AF2">
      <w:pPr>
        <w:pStyle w:val="CommentText"/>
      </w:pPr>
    </w:p>
  </w:comment>
  <w:comment w:id="1" w:author="Newton, Diane B." w:date="2016-09-10T14:40:00Z" w:initials="NDB">
    <w:p w14:paraId="148F5E5E" w14:textId="77777777" w:rsidR="001E2AF2" w:rsidRDefault="001E2AF2" w:rsidP="001E2AF2">
      <w:pPr>
        <w:pStyle w:val="ListParagraph"/>
        <w:ind w:left="0"/>
      </w:pPr>
      <w:r>
        <w:rPr>
          <w:rStyle w:val="CommentReference"/>
        </w:rPr>
        <w:annotationRef/>
      </w:r>
    </w:p>
    <w:p w14:paraId="4013EAAF" w14:textId="5B23FE29" w:rsidR="001E2AF2" w:rsidRDefault="001E2AF2" w:rsidP="001E2AF2">
      <w:pPr>
        <w:pStyle w:val="ListParagraph"/>
        <w:numPr>
          <w:ilvl w:val="0"/>
          <w:numId w:val="16"/>
        </w:numPr>
      </w:pPr>
      <w:r>
        <w:t>WHAT DOES THE APPLICATION DO?</w:t>
      </w:r>
    </w:p>
  </w:comment>
  <w:comment w:id="2" w:author="Newton, Diane B." w:date="2016-09-10T14:40:00Z" w:initials="NDB">
    <w:p w14:paraId="359E6D3F" w14:textId="77777777" w:rsidR="001E2AF2" w:rsidRDefault="001E2AF2" w:rsidP="001E2AF2">
      <w:pPr>
        <w:pStyle w:val="ListParagraph"/>
        <w:ind w:left="0"/>
      </w:pPr>
      <w:r>
        <w:rPr>
          <w:rStyle w:val="CommentReference"/>
        </w:rPr>
        <w:annotationRef/>
      </w:r>
    </w:p>
    <w:p w14:paraId="15CADC09" w14:textId="19D1CBC0" w:rsidR="001E2AF2" w:rsidRDefault="001E2AF2" w:rsidP="001E2AF2">
      <w:pPr>
        <w:pStyle w:val="ListParagraph"/>
        <w:numPr>
          <w:ilvl w:val="1"/>
          <w:numId w:val="15"/>
        </w:numPr>
      </w:pPr>
      <w:r>
        <w:t>LIST SPECIFIC FUNCTIONS (INPUTS/OUTPUTS)</w:t>
      </w:r>
    </w:p>
    <w:p w14:paraId="22681598" w14:textId="77777777" w:rsidR="001E2AF2" w:rsidRDefault="001E2AF2" w:rsidP="001E2AF2">
      <w:pPr>
        <w:pStyle w:val="ListParagraph"/>
        <w:numPr>
          <w:ilvl w:val="1"/>
          <w:numId w:val="15"/>
        </w:numPr>
      </w:pPr>
      <w:r>
        <w:t>WHY DO I WANT TO DOWNLOAD/USE IT?</w:t>
      </w:r>
    </w:p>
    <w:p w14:paraId="0E113745" w14:textId="77777777" w:rsidR="001E2AF2" w:rsidRDefault="001E2AF2" w:rsidP="001E2AF2">
      <w:pPr>
        <w:pStyle w:val="ListParagraph"/>
        <w:numPr>
          <w:ilvl w:val="1"/>
          <w:numId w:val="15"/>
        </w:numPr>
      </w:pPr>
      <w:r>
        <w:t xml:space="preserve">WHAT ARE THE REQUIREMENTS FOR INSTALLING/RUNNING? </w:t>
      </w:r>
    </w:p>
    <w:p w14:paraId="45821DBE" w14:textId="77777777" w:rsidR="001E2AF2" w:rsidRDefault="001E2AF2" w:rsidP="001E2AF2">
      <w:pPr>
        <w:pStyle w:val="ListParagraph"/>
        <w:numPr>
          <w:ilvl w:val="1"/>
          <w:numId w:val="15"/>
        </w:numPr>
      </w:pPr>
      <w:r>
        <w:t>IDENTIFY DEPENDENCIES AND REFERENCES?</w:t>
      </w:r>
    </w:p>
    <w:p w14:paraId="2BBBED66" w14:textId="77777777" w:rsidR="001E2AF2" w:rsidRDefault="001E2AF2" w:rsidP="001E2AF2">
      <w:pPr>
        <w:pStyle w:val="ListParagraph"/>
        <w:numPr>
          <w:ilvl w:val="1"/>
          <w:numId w:val="15"/>
        </w:numPr>
      </w:pPr>
      <w:r>
        <w:t>DESCRIBE THE PLATFORM (for example, Android devices running Android OS 4.1 or higher)</w:t>
      </w:r>
    </w:p>
    <w:p w14:paraId="498A2A84" w14:textId="77777777" w:rsidR="001E2AF2" w:rsidRDefault="001E2AF2" w:rsidP="001E2AF2">
      <w:pPr>
        <w:pStyle w:val="ListParagraph"/>
        <w:numPr>
          <w:ilvl w:val="1"/>
          <w:numId w:val="15"/>
        </w:numPr>
      </w:pPr>
      <w:r>
        <w:t>WHAT DATA, if any, IS USED?</w:t>
      </w:r>
    </w:p>
    <w:p w14:paraId="3526C0B9" w14:textId="548DE46E" w:rsidR="001E2AF2" w:rsidRDefault="001E2AF2" w:rsidP="001E2AF2">
      <w:pPr>
        <w:pStyle w:val="ListParagraph"/>
        <w:numPr>
          <w:ilvl w:val="1"/>
          <w:numId w:val="15"/>
        </w:numPr>
      </w:pPr>
      <w:r>
        <w:t>WHAT ARE THE PRODUCTS OF and INTERFACES TO THE SOFTWARE? ETC?</w:t>
      </w:r>
    </w:p>
  </w:comment>
  <w:comment w:id="4" w:author="Newton, Diane B." w:date="2016-09-10T14:46:00Z" w:initials="NDB">
    <w:p w14:paraId="4BBE73B2" w14:textId="77777777" w:rsidR="001E2AF2" w:rsidRDefault="001E2AF2" w:rsidP="001E2AF2">
      <w:pPr>
        <w:pStyle w:val="PlainText"/>
      </w:pPr>
      <w:r>
        <w:rPr>
          <w:rStyle w:val="CommentReference"/>
        </w:rPr>
        <w:annotationRef/>
      </w:r>
    </w:p>
    <w:p w14:paraId="4EAAC6D6" w14:textId="6469458F" w:rsidR="001E2AF2" w:rsidRDefault="001E2AF2" w:rsidP="001E2AF2">
      <w:pPr>
        <w:pStyle w:val="PlainText"/>
        <w:numPr>
          <w:ilvl w:val="1"/>
          <w:numId w:val="15"/>
        </w:numPr>
      </w:pPr>
      <w:r>
        <w:t>License information</w:t>
      </w:r>
    </w:p>
    <w:p w14:paraId="089AD3BE" w14:textId="77777777" w:rsidR="001E2AF2" w:rsidRDefault="001E2AF2" w:rsidP="001E2AF2">
      <w:pPr>
        <w:pStyle w:val="PlainText"/>
        <w:numPr>
          <w:ilvl w:val="1"/>
          <w:numId w:val="15"/>
        </w:numPr>
      </w:pPr>
      <w:r>
        <w:t>Installation instructions</w:t>
      </w:r>
    </w:p>
    <w:p w14:paraId="0FC32065" w14:textId="496F525E" w:rsidR="001E2AF2" w:rsidRDefault="001E2AF2" w:rsidP="005A4962">
      <w:pPr>
        <w:pStyle w:val="PlainText"/>
        <w:numPr>
          <w:ilvl w:val="1"/>
          <w:numId w:val="15"/>
        </w:numPr>
      </w:pPr>
      <w:r>
        <w:t>Operating requirements</w:t>
      </w:r>
    </w:p>
    <w:p w14:paraId="4EB7B125" w14:textId="7813BFD7" w:rsidR="005A4962" w:rsidRDefault="005A4962" w:rsidP="005A4962">
      <w:pPr>
        <w:pStyle w:val="PlainText"/>
        <w:numPr>
          <w:ilvl w:val="1"/>
          <w:numId w:val="15"/>
        </w:numPr>
      </w:pPr>
      <w:r>
        <w:t>Related websites/references</w:t>
      </w:r>
    </w:p>
    <w:p w14:paraId="0D9DB9D7" w14:textId="76EF1FFB" w:rsidR="001E2AF2" w:rsidRDefault="001E2AF2">
      <w:pPr>
        <w:pStyle w:val="CommentText"/>
      </w:pPr>
    </w:p>
  </w:comment>
  <w:comment w:id="6" w:author="Newton, Diane B." w:date="2016-08-05T08:38:00Z" w:initials="NDB">
    <w:p w14:paraId="1A1C9FB7" w14:textId="53C89C4F" w:rsidR="00393F3D" w:rsidRDefault="00393F3D">
      <w:pPr>
        <w:pStyle w:val="CommentText"/>
      </w:pPr>
      <w:r>
        <w:rPr>
          <w:rStyle w:val="CommentReference"/>
        </w:rPr>
        <w:annotationRef/>
      </w:r>
      <w:r>
        <w:t>4 options: 1) none available; 2) if published, provide links. 3) if not published, list documents that are available and who to contact to receive them. 4) if not published, you can also include documents in your Github repository and then list them by title under this tab.</w:t>
      </w:r>
    </w:p>
  </w:comment>
  <w:comment w:id="7" w:author="Newton, Diane B." w:date="2016-09-10T14:48:00Z" w:initials="NDB">
    <w:p w14:paraId="7BEC69DF" w14:textId="77777777" w:rsidR="004D4E0C" w:rsidRDefault="004D4E0C" w:rsidP="004D4E0C">
      <w:pPr>
        <w:pStyle w:val="ListParagraph"/>
        <w:ind w:left="0"/>
      </w:pPr>
      <w:r>
        <w:rPr>
          <w:rStyle w:val="CommentReference"/>
        </w:rPr>
        <w:annotationRef/>
      </w:r>
      <w:r>
        <w:t>Potential documents:</w:t>
      </w:r>
    </w:p>
    <w:p w14:paraId="20F8EBA5" w14:textId="01118675" w:rsidR="004D4E0C" w:rsidRDefault="004D4E0C" w:rsidP="004D4E0C">
      <w:pPr>
        <w:pStyle w:val="ListParagraph"/>
        <w:numPr>
          <w:ilvl w:val="0"/>
          <w:numId w:val="19"/>
        </w:numPr>
      </w:pPr>
      <w:r>
        <w:t>Systems Engineering Deliverables; for example:</w:t>
      </w:r>
    </w:p>
    <w:p w14:paraId="0874E825" w14:textId="77777777" w:rsidR="004D4E0C" w:rsidRDefault="004D4E0C" w:rsidP="004D4E0C">
      <w:pPr>
        <w:pStyle w:val="ListParagraph"/>
        <w:numPr>
          <w:ilvl w:val="2"/>
          <w:numId w:val="15"/>
        </w:numPr>
      </w:pPr>
      <w:r>
        <w:t>Concept of Operations</w:t>
      </w:r>
    </w:p>
    <w:p w14:paraId="07FA86B2" w14:textId="77777777" w:rsidR="004D4E0C" w:rsidRDefault="004D4E0C" w:rsidP="004D4E0C">
      <w:pPr>
        <w:pStyle w:val="ListParagraph"/>
        <w:numPr>
          <w:ilvl w:val="2"/>
          <w:numId w:val="15"/>
        </w:numPr>
      </w:pPr>
      <w:r>
        <w:t>System Requirements</w:t>
      </w:r>
    </w:p>
    <w:p w14:paraId="310E176F" w14:textId="77777777" w:rsidR="004D4E0C" w:rsidRDefault="004D4E0C" w:rsidP="004D4E0C">
      <w:pPr>
        <w:pStyle w:val="ListParagraph"/>
        <w:numPr>
          <w:ilvl w:val="2"/>
          <w:numId w:val="15"/>
        </w:numPr>
      </w:pPr>
      <w:r>
        <w:t>System Architecture and Design</w:t>
      </w:r>
    </w:p>
    <w:p w14:paraId="04A5BCB8" w14:textId="77777777" w:rsidR="004D4E0C" w:rsidRDefault="004D4E0C" w:rsidP="004D4E0C">
      <w:pPr>
        <w:pStyle w:val="ListParagraph"/>
        <w:numPr>
          <w:ilvl w:val="2"/>
          <w:numId w:val="15"/>
        </w:numPr>
      </w:pPr>
      <w:r>
        <w:t>Release Plan</w:t>
      </w:r>
    </w:p>
    <w:p w14:paraId="65458594" w14:textId="77777777" w:rsidR="004D4E0C" w:rsidRDefault="004D4E0C" w:rsidP="004D4E0C">
      <w:pPr>
        <w:pStyle w:val="ListParagraph"/>
        <w:numPr>
          <w:ilvl w:val="0"/>
          <w:numId w:val="18"/>
        </w:numPr>
      </w:pPr>
      <w:r>
        <w:t>Installation/set-up instructions</w:t>
      </w:r>
    </w:p>
    <w:p w14:paraId="37227B72" w14:textId="77777777" w:rsidR="004D4E0C" w:rsidRDefault="004D4E0C" w:rsidP="004D4E0C">
      <w:pPr>
        <w:pStyle w:val="ListParagraph"/>
        <w:numPr>
          <w:ilvl w:val="0"/>
          <w:numId w:val="18"/>
        </w:numPr>
      </w:pPr>
      <w:r>
        <w:t>User Guide/FAQs</w:t>
      </w:r>
    </w:p>
    <w:p w14:paraId="40E6A7D8" w14:textId="77777777" w:rsidR="004D4E0C" w:rsidRDefault="004D4E0C" w:rsidP="004D4E0C">
      <w:pPr>
        <w:pStyle w:val="ListParagraph"/>
        <w:numPr>
          <w:ilvl w:val="0"/>
          <w:numId w:val="18"/>
        </w:numPr>
      </w:pPr>
      <w:r>
        <w:t>Development documents:</w:t>
      </w:r>
    </w:p>
    <w:p w14:paraId="6BC1E4BB" w14:textId="77777777" w:rsidR="004D4E0C" w:rsidRDefault="004D4E0C" w:rsidP="004D4E0C">
      <w:pPr>
        <w:pStyle w:val="ListParagraph"/>
        <w:numPr>
          <w:ilvl w:val="2"/>
          <w:numId w:val="15"/>
        </w:numPr>
      </w:pPr>
      <w:r>
        <w:t>Release Plan</w:t>
      </w:r>
    </w:p>
    <w:p w14:paraId="0870BCEB" w14:textId="77777777" w:rsidR="004D4E0C" w:rsidRDefault="004D4E0C" w:rsidP="004D4E0C">
      <w:pPr>
        <w:pStyle w:val="ListParagraph"/>
        <w:numPr>
          <w:ilvl w:val="2"/>
          <w:numId w:val="15"/>
        </w:numPr>
      </w:pPr>
      <w:r>
        <w:t>Evaluation/Impact Assessment plan</w:t>
      </w:r>
    </w:p>
    <w:p w14:paraId="680C34E6" w14:textId="77777777" w:rsidR="004D4E0C" w:rsidRDefault="004D4E0C" w:rsidP="004D4E0C">
      <w:pPr>
        <w:pStyle w:val="ListParagraph"/>
        <w:numPr>
          <w:ilvl w:val="2"/>
          <w:numId w:val="15"/>
        </w:numPr>
      </w:pPr>
      <w:r>
        <w:t>Test Plans/Procedures</w:t>
      </w:r>
    </w:p>
    <w:p w14:paraId="375637DE" w14:textId="77777777" w:rsidR="004D4E0C" w:rsidRDefault="004D4E0C" w:rsidP="004D4E0C">
      <w:pPr>
        <w:pStyle w:val="ListParagraph"/>
        <w:numPr>
          <w:ilvl w:val="0"/>
          <w:numId w:val="18"/>
        </w:numPr>
      </w:pPr>
      <w:r>
        <w:t>Project information and background:</w:t>
      </w:r>
    </w:p>
    <w:p w14:paraId="01AA111A" w14:textId="77777777" w:rsidR="004D4E0C" w:rsidRDefault="004D4E0C" w:rsidP="004D4E0C">
      <w:pPr>
        <w:pStyle w:val="ListParagraph"/>
        <w:numPr>
          <w:ilvl w:val="2"/>
          <w:numId w:val="15"/>
        </w:numPr>
      </w:pPr>
      <w:r>
        <w:t>Scope Statement</w:t>
      </w:r>
    </w:p>
    <w:p w14:paraId="745EB090" w14:textId="77777777" w:rsidR="004D4E0C" w:rsidRDefault="004D4E0C" w:rsidP="004D4E0C">
      <w:pPr>
        <w:pStyle w:val="ListParagraph"/>
        <w:numPr>
          <w:ilvl w:val="2"/>
          <w:numId w:val="15"/>
        </w:numPr>
      </w:pPr>
      <w:r>
        <w:t>Final Report/summary of results</w:t>
      </w:r>
    </w:p>
    <w:p w14:paraId="1F794D7E" w14:textId="5DF1D157" w:rsidR="004D4E0C" w:rsidRDefault="004D4E0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296A8" w15:done="0"/>
  <w15:commentEx w15:paraId="4013EAAF" w15:done="0"/>
  <w15:commentEx w15:paraId="3526C0B9" w15:done="0"/>
  <w15:commentEx w15:paraId="0D9DB9D7" w15:done="0"/>
  <w15:commentEx w15:paraId="1A1C9FB7" w15:done="0"/>
  <w15:commentEx w15:paraId="1F794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296A8" w16cid:durableId="1D3BF874"/>
  <w16cid:commentId w16cid:paraId="4013EAAF" w16cid:durableId="1D3BF875"/>
  <w16cid:commentId w16cid:paraId="3526C0B9" w16cid:durableId="1D3BF876"/>
  <w16cid:commentId w16cid:paraId="0D9DB9D7" w16cid:durableId="1D3BF877"/>
  <w16cid:commentId w16cid:paraId="1A1C9FB7" w16cid:durableId="1D3BF879"/>
  <w16cid:commentId w16cid:paraId="1F794D7E" w16cid:durableId="1D3BF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E4BE5" w14:textId="77777777" w:rsidR="006C5038" w:rsidRDefault="006C5038" w:rsidP="007C40A8">
      <w:pPr>
        <w:spacing w:after="0" w:line="240" w:lineRule="auto"/>
      </w:pPr>
      <w:r>
        <w:separator/>
      </w:r>
    </w:p>
  </w:endnote>
  <w:endnote w:type="continuationSeparator" w:id="0">
    <w:p w14:paraId="61EBAF18" w14:textId="77777777" w:rsidR="006C5038" w:rsidRDefault="006C5038" w:rsidP="007C4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42F0" w14:textId="77777777" w:rsidR="006C5038" w:rsidRDefault="006C5038" w:rsidP="007C40A8">
      <w:pPr>
        <w:spacing w:after="0" w:line="240" w:lineRule="auto"/>
      </w:pPr>
      <w:r>
        <w:separator/>
      </w:r>
    </w:p>
  </w:footnote>
  <w:footnote w:type="continuationSeparator" w:id="0">
    <w:p w14:paraId="1EF09B17" w14:textId="77777777" w:rsidR="006C5038" w:rsidRDefault="006C5038" w:rsidP="007C4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F33D9"/>
    <w:multiLevelType w:val="hybridMultilevel"/>
    <w:tmpl w:val="A576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460EB"/>
    <w:multiLevelType w:val="hybridMultilevel"/>
    <w:tmpl w:val="D6A0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648DF"/>
    <w:multiLevelType w:val="hybridMultilevel"/>
    <w:tmpl w:val="4EAA6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6"/>
  </w:num>
  <w:num w:numId="3">
    <w:abstractNumId w:val="15"/>
  </w:num>
  <w:num w:numId="4">
    <w:abstractNumId w:val="13"/>
  </w:num>
  <w:num w:numId="5">
    <w:abstractNumId w:val="14"/>
  </w:num>
  <w:num w:numId="6">
    <w:abstractNumId w:val="9"/>
  </w:num>
  <w:num w:numId="7">
    <w:abstractNumId w:val="17"/>
  </w:num>
  <w:num w:numId="8">
    <w:abstractNumId w:val="12"/>
  </w:num>
  <w:num w:numId="9">
    <w:abstractNumId w:val="1"/>
  </w:num>
  <w:num w:numId="10">
    <w:abstractNumId w:val="7"/>
  </w:num>
  <w:num w:numId="11">
    <w:abstractNumId w:val="0"/>
  </w:num>
  <w:num w:numId="12">
    <w:abstractNumId w:val="10"/>
  </w:num>
  <w:num w:numId="13">
    <w:abstractNumId w:val="5"/>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114538"/>
    <w:rsid w:val="00153A73"/>
    <w:rsid w:val="00161395"/>
    <w:rsid w:val="001E2AF2"/>
    <w:rsid w:val="002F520C"/>
    <w:rsid w:val="00320FCD"/>
    <w:rsid w:val="00393F3D"/>
    <w:rsid w:val="003B2D01"/>
    <w:rsid w:val="00440ED4"/>
    <w:rsid w:val="00444727"/>
    <w:rsid w:val="004912E0"/>
    <w:rsid w:val="004D4E0C"/>
    <w:rsid w:val="00572BCA"/>
    <w:rsid w:val="00573CF7"/>
    <w:rsid w:val="005A4962"/>
    <w:rsid w:val="00633A70"/>
    <w:rsid w:val="00675745"/>
    <w:rsid w:val="006C4B83"/>
    <w:rsid w:val="006C5038"/>
    <w:rsid w:val="006D00A3"/>
    <w:rsid w:val="006D25B6"/>
    <w:rsid w:val="007132B3"/>
    <w:rsid w:val="007C40A8"/>
    <w:rsid w:val="007F3744"/>
    <w:rsid w:val="00817AC7"/>
    <w:rsid w:val="008261A2"/>
    <w:rsid w:val="00876EFF"/>
    <w:rsid w:val="008A08FA"/>
    <w:rsid w:val="008A7D03"/>
    <w:rsid w:val="008B4E6F"/>
    <w:rsid w:val="008C6C3A"/>
    <w:rsid w:val="009043B2"/>
    <w:rsid w:val="009B7164"/>
    <w:rsid w:val="009C51FA"/>
    <w:rsid w:val="009D701F"/>
    <w:rsid w:val="00A74250"/>
    <w:rsid w:val="00B16230"/>
    <w:rsid w:val="00B62183"/>
    <w:rsid w:val="00B7145F"/>
    <w:rsid w:val="00B76660"/>
    <w:rsid w:val="00B85F23"/>
    <w:rsid w:val="00B924AC"/>
    <w:rsid w:val="00BA5189"/>
    <w:rsid w:val="00CB0070"/>
    <w:rsid w:val="00CD7D1C"/>
    <w:rsid w:val="00D31995"/>
    <w:rsid w:val="00D56437"/>
    <w:rsid w:val="00D90EAE"/>
    <w:rsid w:val="00E741F6"/>
    <w:rsid w:val="00E81585"/>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F045497A-7B49-4AB5-A132-02661ECC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 w:type="character" w:styleId="UnresolvedMention">
    <w:name w:val="Unresolved Mention"/>
    <w:basedOn w:val="DefaultParagraphFont"/>
    <w:uiPriority w:val="99"/>
    <w:semiHidden/>
    <w:unhideWhenUsed/>
    <w:rsid w:val="00A74250"/>
    <w:rPr>
      <w:color w:val="808080"/>
      <w:shd w:val="clear" w:color="auto" w:fill="E6E6E6"/>
    </w:rPr>
  </w:style>
  <w:style w:type="paragraph" w:customStyle="1" w:styleId="JPOText">
    <w:name w:val="JPO Text"/>
    <w:basedOn w:val="Normal"/>
    <w:qFormat/>
    <w:rsid w:val="007C40A8"/>
    <w:pPr>
      <w:widowControl w:val="0"/>
      <w:autoSpaceDE w:val="0"/>
      <w:autoSpaceDN w:val="0"/>
      <w:adjustRightInd w:val="0"/>
      <w:spacing w:line="264" w:lineRule="auto"/>
    </w:pPr>
    <w:rPr>
      <w:rFonts w:ascii="Arial" w:eastAsia="Times New Roman" w:hAnsi="Arial" w:cs="Arial"/>
      <w:spacing w:val="-4"/>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itsforg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sforge.net/community/explore-applic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9DCB7-A981-40C3-BC1C-4439279F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Zink, Gregory J</cp:lastModifiedBy>
  <cp:revision>5</cp:revision>
  <dcterms:created xsi:type="dcterms:W3CDTF">2016-09-20T15:49:00Z</dcterms:created>
  <dcterms:modified xsi:type="dcterms:W3CDTF">2017-08-14T18:52:00Z</dcterms:modified>
</cp:coreProperties>
</file>