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C0B2" w14:textId="77777777" w:rsidR="00C3336F" w:rsidRPr="00C3336F" w:rsidRDefault="00C3336F" w:rsidP="00C3336F">
      <w:pPr>
        <w:rPr>
          <w:b/>
          <w:bCs/>
        </w:rPr>
      </w:pPr>
      <w:r w:rsidRPr="00C3336F">
        <w:rPr>
          <w:b/>
          <w:bCs/>
        </w:rPr>
        <w:t xml:space="preserve">Caso de Negocio: Optimización de la Retención en </w:t>
      </w:r>
      <w:r w:rsidRPr="00C3336F">
        <w:rPr>
          <w:b/>
          <w:bCs/>
          <w:i/>
          <w:iCs/>
        </w:rPr>
        <w:t>SaaS-Vibe</w:t>
      </w:r>
      <w:r w:rsidRPr="00C3336F">
        <w:rPr>
          <w:b/>
          <w:bCs/>
        </w:rPr>
        <w:t>, una Plataforma B2B de Gestión de Operaciones</w:t>
      </w:r>
    </w:p>
    <w:p w14:paraId="37A442C2" w14:textId="77777777" w:rsidR="00C3336F" w:rsidRPr="00C3336F" w:rsidRDefault="00C3336F" w:rsidP="00C3336F">
      <w:pPr>
        <w:rPr>
          <w:b/>
          <w:bCs/>
        </w:rPr>
      </w:pPr>
      <w:r w:rsidRPr="00C3336F">
        <w:rPr>
          <w:b/>
          <w:bCs/>
        </w:rPr>
        <w:t>1. El Contexto de la Empresa</w:t>
      </w:r>
    </w:p>
    <w:p w14:paraId="33A1DB01" w14:textId="77777777" w:rsidR="00C3336F" w:rsidRPr="00C3336F" w:rsidRDefault="00C3336F" w:rsidP="00C3336F">
      <w:r w:rsidRPr="00C3336F">
        <w:rPr>
          <w:i/>
          <w:iCs/>
        </w:rPr>
        <w:t>SaaS-Vibe</w:t>
      </w:r>
      <w:r w:rsidRPr="00C3336F">
        <w:t xml:space="preserve"> es una plataforma de software en la nube bajo modelo de suscripción mensual que ayuda a medianas y grandes empresas a coordinar sus flujos de trabajo, logística y reportes operativos. El costo promedio de la suscripción por cliente corporativo es de </w:t>
      </w:r>
      <w:r w:rsidRPr="00C3336F">
        <w:rPr>
          <w:b/>
          <w:bCs/>
        </w:rPr>
        <w:t>$500 USD al mes</w:t>
      </w:r>
      <w:r w:rsidRPr="00C3336F">
        <w:t>.</w:t>
      </w:r>
    </w:p>
    <w:p w14:paraId="635B76A0" w14:textId="77777777" w:rsidR="00C3336F" w:rsidRPr="00C3336F" w:rsidRDefault="00C3336F" w:rsidP="00C3336F">
      <w:pPr>
        <w:rPr>
          <w:b/>
          <w:bCs/>
        </w:rPr>
      </w:pPr>
      <w:r w:rsidRPr="00C3336F">
        <w:rPr>
          <w:b/>
          <w:bCs/>
        </w:rPr>
        <w:t>2. La Problemática (El Dolor del Negocio)</w:t>
      </w:r>
    </w:p>
    <w:p w14:paraId="46E2B9FB" w14:textId="77777777" w:rsidR="00C3336F" w:rsidRPr="00C3336F" w:rsidRDefault="00C3336F" w:rsidP="00C3336F">
      <w:r w:rsidRPr="00C3336F">
        <w:t xml:space="preserve">En los últimos tres trimestres, el equipo de Operaciones y Finanzas detectó un incremento alarmante en la tasa de abandono mensual (Churn Rate). Actualmente, el Churn se sitúa en el </w:t>
      </w:r>
      <w:r w:rsidRPr="00C3336F">
        <w:rPr>
          <w:b/>
          <w:bCs/>
        </w:rPr>
        <w:t>4.5% mensual</w:t>
      </w:r>
      <w:r w:rsidRPr="00C3336F">
        <w:t>, lo cual está muy por encima del objetivo de la industria para el sector B2B (que idealmente debe ser menor al 2%).</w:t>
      </w:r>
    </w:p>
    <w:p w14:paraId="0305B492" w14:textId="77777777" w:rsidR="00C3336F" w:rsidRPr="00C3336F" w:rsidRDefault="00C3336F" w:rsidP="00C3336F">
      <w:r w:rsidRPr="00C3336F">
        <w:t>El impacto financiero directo se calcula bajo la siguiente premisa:</w:t>
      </w:r>
    </w:p>
    <w:p w14:paraId="0CECE51D" w14:textId="77777777" w:rsidR="00C3336F" w:rsidRPr="00C3336F" w:rsidRDefault="00C3336F" w:rsidP="00C3336F">
      <w:pPr>
        <w:numPr>
          <w:ilvl w:val="0"/>
          <w:numId w:val="1"/>
        </w:numPr>
      </w:pPr>
      <w:r w:rsidRPr="00C3336F">
        <w:rPr>
          <w:b/>
          <w:bCs/>
        </w:rPr>
        <w:t>Base de clientes actuales:</w:t>
      </w:r>
      <w:r w:rsidRPr="00C3336F">
        <w:t xml:space="preserve"> 2,000 empresas.</w:t>
      </w:r>
    </w:p>
    <w:p w14:paraId="771E331F" w14:textId="77777777" w:rsidR="00C3336F" w:rsidRPr="00C3336F" w:rsidRDefault="00C3336F" w:rsidP="00C3336F">
      <w:pPr>
        <w:numPr>
          <w:ilvl w:val="0"/>
          <w:numId w:val="1"/>
        </w:numPr>
      </w:pPr>
      <w:r w:rsidRPr="00C3336F">
        <w:rPr>
          <w:b/>
          <w:bCs/>
        </w:rPr>
        <w:t>Pérdida mensual actual (4.5%):</w:t>
      </w:r>
      <w:r w:rsidRPr="00C3336F">
        <w:t xml:space="preserve"> 90 clientes perdidos al mes.</w:t>
      </w:r>
    </w:p>
    <w:p w14:paraId="5C9C15D3" w14:textId="77777777" w:rsidR="00C3336F" w:rsidRPr="00C3336F" w:rsidRDefault="00C3336F" w:rsidP="00C3336F">
      <w:pPr>
        <w:numPr>
          <w:ilvl w:val="0"/>
          <w:numId w:val="1"/>
        </w:numPr>
      </w:pPr>
      <w:r w:rsidRPr="00C3336F">
        <w:rPr>
          <w:b/>
          <w:bCs/>
        </w:rPr>
        <w:t>Impacto financiero inmediato:</w:t>
      </w:r>
      <w:r w:rsidRPr="00C3336F">
        <w:t xml:space="preserve"> $45,000 USD de MRR (Ingreso Mensual Recurrente) perdidos </w:t>
      </w:r>
      <w:r w:rsidRPr="00C3336F">
        <w:rPr>
          <w:b/>
          <w:bCs/>
        </w:rPr>
        <w:t>cada mes</w:t>
      </w:r>
      <w:r w:rsidRPr="00C3336F">
        <w:t>.</w:t>
      </w:r>
    </w:p>
    <w:p w14:paraId="6AFE2E05" w14:textId="77777777" w:rsidR="00C3336F" w:rsidRPr="00C3336F" w:rsidRDefault="00C3336F" w:rsidP="00C3336F">
      <w:r w:rsidRPr="00C3336F">
        <w:t xml:space="preserve">Además, el Costo de Adquisición de Clientes (CAC) es de $1,500 USD, lo que significa que recuperar el ritmo de ingresos quemando presupuesto en marketing no es sostenible. </w:t>
      </w:r>
      <w:r w:rsidRPr="00C3336F">
        <w:rPr>
          <w:b/>
          <w:bCs/>
        </w:rPr>
        <w:t>Es 5 veces más barato retener a un cliente actual que adquirir uno nuevo.</w:t>
      </w:r>
    </w:p>
    <w:p w14:paraId="34386503" w14:textId="77777777" w:rsidR="00C3336F" w:rsidRPr="00C3336F" w:rsidRDefault="00C3336F" w:rsidP="00C3336F">
      <w:pPr>
        <w:rPr>
          <w:b/>
          <w:bCs/>
        </w:rPr>
      </w:pPr>
      <w:r w:rsidRPr="00C3336F">
        <w:rPr>
          <w:b/>
          <w:bCs/>
        </w:rPr>
        <w:t>3. Las Fuentes de Datos Disponibles</w:t>
      </w:r>
    </w:p>
    <w:p w14:paraId="7287ECD8" w14:textId="77777777" w:rsidR="00C3336F" w:rsidRPr="00C3336F" w:rsidRDefault="00C3336F" w:rsidP="00C3336F">
      <w:r w:rsidRPr="00C3336F">
        <w:t xml:space="preserve">Para resolver este problema, el equipo de datos tiene acceso a tres fuentes principales en el Data </w:t>
      </w:r>
      <w:proofErr w:type="spellStart"/>
      <w:r w:rsidRPr="00C3336F">
        <w:t>Warehouse</w:t>
      </w:r>
      <w:proofErr w:type="spellEnd"/>
      <w:r w:rsidRPr="00C3336F">
        <w:t xml:space="preserve"> corporativo:</w:t>
      </w:r>
    </w:p>
    <w:p w14:paraId="6396029E" w14:textId="77777777" w:rsidR="00C3336F" w:rsidRPr="00C3336F" w:rsidRDefault="00C3336F" w:rsidP="00C3336F">
      <w:pPr>
        <w:numPr>
          <w:ilvl w:val="0"/>
          <w:numId w:val="2"/>
        </w:numPr>
      </w:pPr>
      <w:proofErr w:type="spellStart"/>
      <w:r w:rsidRPr="00C3336F">
        <w:rPr>
          <w:b/>
          <w:bCs/>
        </w:rPr>
        <w:t>datos_clientes</w:t>
      </w:r>
      <w:proofErr w:type="spellEnd"/>
      <w:r w:rsidRPr="00C3336F">
        <w:rPr>
          <w:b/>
          <w:bCs/>
        </w:rPr>
        <w:t xml:space="preserve"> (Demográficos y Contrato):</w:t>
      </w:r>
      <w:r w:rsidRPr="00C3336F">
        <w:t xml:space="preserve"> Antigüedad del cliente, sector industrial, número de licencias contratadas, tipo de soporte (básico/premium) y método de pago.</w:t>
      </w:r>
    </w:p>
    <w:p w14:paraId="0CEF53D3" w14:textId="77777777" w:rsidR="00C3336F" w:rsidRPr="00C3336F" w:rsidRDefault="00C3336F" w:rsidP="00C3336F">
      <w:pPr>
        <w:numPr>
          <w:ilvl w:val="0"/>
          <w:numId w:val="2"/>
        </w:numPr>
      </w:pPr>
      <w:proofErr w:type="spellStart"/>
      <w:r w:rsidRPr="00C3336F">
        <w:rPr>
          <w:b/>
          <w:bCs/>
        </w:rPr>
        <w:t>uso_plataforma</w:t>
      </w:r>
      <w:proofErr w:type="spellEnd"/>
      <w:r w:rsidRPr="00C3336F">
        <w:rPr>
          <w:b/>
          <w:bCs/>
        </w:rPr>
        <w:t xml:space="preserve"> (Comportamiento digital):</w:t>
      </w:r>
      <w:r w:rsidRPr="00C3336F">
        <w:t xml:space="preserve"> Frecuencia de inicio de sesión, tiempo de uso por sesión, número de reportes generados, y clics en funciones críticas del software en los últimos 30 días.</w:t>
      </w:r>
    </w:p>
    <w:p w14:paraId="546F72C2" w14:textId="77777777" w:rsidR="00C3336F" w:rsidRPr="00C3336F" w:rsidRDefault="00C3336F" w:rsidP="00C3336F">
      <w:pPr>
        <w:numPr>
          <w:ilvl w:val="0"/>
          <w:numId w:val="2"/>
        </w:numPr>
      </w:pPr>
      <w:proofErr w:type="spellStart"/>
      <w:r w:rsidRPr="00C3336F">
        <w:rPr>
          <w:b/>
          <w:bCs/>
        </w:rPr>
        <w:lastRenderedPageBreak/>
        <w:t>soporte_</w:t>
      </w:r>
      <w:proofErr w:type="gramStart"/>
      <w:r w:rsidRPr="00C3336F">
        <w:rPr>
          <w:b/>
          <w:bCs/>
        </w:rPr>
        <w:t>tickets</w:t>
      </w:r>
      <w:proofErr w:type="spellEnd"/>
      <w:proofErr w:type="gramEnd"/>
      <w:r w:rsidRPr="00C3336F">
        <w:rPr>
          <w:b/>
          <w:bCs/>
        </w:rPr>
        <w:t xml:space="preserve"> (Interacción y Fricción):</w:t>
      </w:r>
      <w:r w:rsidRPr="00C3336F">
        <w:t xml:space="preserve"> Número de quejas radicadas, tiempo de resolución de fallas técnicas y calificaciones de satisfacción del servicio al cliente (CSAT).</w:t>
      </w:r>
    </w:p>
    <w:p w14:paraId="529263A7" w14:textId="77777777" w:rsidR="00C3336F" w:rsidRPr="00C3336F" w:rsidRDefault="00C3336F" w:rsidP="00C3336F">
      <w:pPr>
        <w:rPr>
          <w:b/>
          <w:bCs/>
        </w:rPr>
      </w:pPr>
      <w:r w:rsidRPr="00C3336F">
        <w:rPr>
          <w:b/>
          <w:bCs/>
        </w:rPr>
        <w:t>4. El Objetivo del Proyecto de Datos</w:t>
      </w:r>
    </w:p>
    <w:p w14:paraId="5505DC14" w14:textId="77777777" w:rsidR="00C3336F" w:rsidRPr="00C3336F" w:rsidRDefault="00C3336F" w:rsidP="00C3336F">
      <w:r w:rsidRPr="00C3336F">
        <w:t xml:space="preserve">El objetivo es diseñar e implementar un </w:t>
      </w:r>
      <w:r w:rsidRPr="00C3336F">
        <w:rPr>
          <w:b/>
          <w:bCs/>
        </w:rPr>
        <w:t>sistema de alerta temprana</w:t>
      </w:r>
      <w:r w:rsidRPr="00C3336F">
        <w:t xml:space="preserve"> que logre dos cosas:</w:t>
      </w:r>
    </w:p>
    <w:p w14:paraId="5CD8C002" w14:textId="77777777" w:rsidR="00C3336F" w:rsidRPr="00C3336F" w:rsidRDefault="00C3336F" w:rsidP="00C3336F">
      <w:pPr>
        <w:numPr>
          <w:ilvl w:val="0"/>
          <w:numId w:val="3"/>
        </w:numPr>
      </w:pPr>
      <w:r w:rsidRPr="00C3336F">
        <w:t xml:space="preserve">Predecir con una ventana de </w:t>
      </w:r>
      <w:r w:rsidRPr="00C3336F">
        <w:rPr>
          <w:b/>
          <w:bCs/>
        </w:rPr>
        <w:t>30 días de anticipación</w:t>
      </w:r>
      <w:r w:rsidRPr="00C3336F">
        <w:t xml:space="preserve"> qué clientes tienen una probabilidad superior al 70% de abandonar la plataforma.</w:t>
      </w:r>
    </w:p>
    <w:p w14:paraId="024AF747" w14:textId="77777777" w:rsidR="00C3336F" w:rsidRPr="00C3336F" w:rsidRDefault="00C3336F" w:rsidP="00C3336F">
      <w:pPr>
        <w:numPr>
          <w:ilvl w:val="0"/>
          <w:numId w:val="3"/>
        </w:numPr>
      </w:pPr>
      <w:r w:rsidRPr="00C3336F">
        <w:t xml:space="preserve">Entregar al equipo de </w:t>
      </w:r>
      <w:proofErr w:type="spellStart"/>
      <w:r w:rsidRPr="00C3336F">
        <w:rPr>
          <w:i/>
          <w:iCs/>
        </w:rPr>
        <w:t>Customer</w:t>
      </w:r>
      <w:proofErr w:type="spellEnd"/>
      <w:r w:rsidRPr="00C3336F">
        <w:rPr>
          <w:i/>
          <w:iCs/>
        </w:rPr>
        <w:t xml:space="preserve"> Success</w:t>
      </w:r>
      <w:r w:rsidRPr="00C3336F">
        <w:t xml:space="preserve"> (Éxito del Cliente) las razones principales de la predicción para que puedan ejecutar una estrategia de retención personalizada (ej. llamadas de soporte prioritario, descuentos temporales o capacitación gratuita).</w:t>
      </w:r>
    </w:p>
    <w:p w14:paraId="10FD1D83" w14:textId="77777777" w:rsidR="00C3336F" w:rsidRPr="00C3336F" w:rsidRDefault="00C3336F" w:rsidP="00C3336F">
      <w:pPr>
        <w:rPr>
          <w:b/>
          <w:bCs/>
        </w:rPr>
      </w:pPr>
      <w:r w:rsidRPr="00C3336F">
        <w:rPr>
          <w:b/>
          <w:bCs/>
        </w:rPr>
        <w:t>Restricciones Financieras de la Solución (Métricas de Negocio)</w:t>
      </w:r>
    </w:p>
    <w:p w14:paraId="5961DF57" w14:textId="77777777" w:rsidR="00C3336F" w:rsidRPr="00C3336F" w:rsidRDefault="00C3336F" w:rsidP="00C3336F">
      <w:r w:rsidRPr="00C3336F">
        <w:t xml:space="preserve">El equipo de </w:t>
      </w:r>
      <w:proofErr w:type="spellStart"/>
      <w:r w:rsidRPr="00C3336F">
        <w:t>Customer</w:t>
      </w:r>
      <w:proofErr w:type="spellEnd"/>
      <w:r w:rsidRPr="00C3336F">
        <w:t xml:space="preserve"> Success tiene un presupuesto limitado para ofrecer incentivos de retención. Solo pueden intervenir al </w:t>
      </w:r>
      <w:r w:rsidRPr="00C3336F">
        <w:rPr>
          <w:b/>
          <w:bCs/>
        </w:rPr>
        <w:t>15% de la base total de clientes</w:t>
      </w:r>
      <w:r w:rsidRPr="00C3336F">
        <w:t xml:space="preserve"> al mes. Por lo tanto, el modelo de Machine </w:t>
      </w:r>
      <w:proofErr w:type="spellStart"/>
      <w:r w:rsidRPr="00C3336F">
        <w:t>Learning</w:t>
      </w:r>
      <w:proofErr w:type="spellEnd"/>
      <w:r w:rsidRPr="00C3336F">
        <w:t xml:space="preserve"> no solo debe ser preciso, sino que debe maximizar el </w:t>
      </w:r>
      <w:proofErr w:type="spellStart"/>
      <w:r w:rsidRPr="00C3336F">
        <w:rPr>
          <w:b/>
          <w:bCs/>
        </w:rPr>
        <w:t>Precision</w:t>
      </w:r>
      <w:proofErr w:type="spellEnd"/>
      <w:r w:rsidRPr="00C3336F">
        <w:t xml:space="preserve"> y el </w:t>
      </w:r>
      <w:proofErr w:type="spellStart"/>
      <w:r w:rsidRPr="00C3336F">
        <w:rPr>
          <w:b/>
          <w:bCs/>
        </w:rPr>
        <w:t>Recall</w:t>
      </w:r>
      <w:proofErr w:type="spellEnd"/>
      <w:r w:rsidRPr="00C3336F">
        <w:t xml:space="preserve"> en el percentil más alto de riesgo para evitar falsos positivos que desperdicien presupuesto.</w:t>
      </w:r>
    </w:p>
    <w:sectPr w:rsidR="00C3336F" w:rsidRPr="00C333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B33"/>
    <w:multiLevelType w:val="multilevel"/>
    <w:tmpl w:val="FB3E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F2BCB"/>
    <w:multiLevelType w:val="multilevel"/>
    <w:tmpl w:val="952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66535"/>
    <w:multiLevelType w:val="multilevel"/>
    <w:tmpl w:val="02E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46161">
    <w:abstractNumId w:val="2"/>
  </w:num>
  <w:num w:numId="2" w16cid:durableId="57024954">
    <w:abstractNumId w:val="1"/>
  </w:num>
  <w:num w:numId="3" w16cid:durableId="39343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6F"/>
    <w:rsid w:val="002C14D3"/>
    <w:rsid w:val="00324BEE"/>
    <w:rsid w:val="004F6347"/>
    <w:rsid w:val="00AB0BE8"/>
    <w:rsid w:val="00C3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0137"/>
  <w15:chartTrackingRefBased/>
  <w15:docId w15:val="{26E0DA80-3BCF-4A75-8FF6-060E9318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2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David Ortega Villa</dc:creator>
  <cp:keywords/>
  <dc:description/>
  <cp:lastModifiedBy>Oscar David Ortega Villa</cp:lastModifiedBy>
  <cp:revision>1</cp:revision>
  <dcterms:created xsi:type="dcterms:W3CDTF">2026-06-16T03:59:00Z</dcterms:created>
  <dcterms:modified xsi:type="dcterms:W3CDTF">2026-06-18T01:37:00Z</dcterms:modified>
</cp:coreProperties>
</file>