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E850" w14:textId="77777777" w:rsidR="00866216" w:rsidRPr="00CE388F" w:rsidRDefault="00866216" w:rsidP="00866216">
      <w:pPr>
        <w:rPr>
          <w:rFonts w:ascii="Arial" w:hAnsi="Arial" w:cs="Arial"/>
          <w:color w:val="FF2800"/>
          <w:sz w:val="44"/>
          <w:szCs w:val="44"/>
        </w:rPr>
      </w:pPr>
      <w:r w:rsidRPr="00CE388F">
        <w:rPr>
          <w:rFonts w:ascii="Arial" w:hAnsi="Arial" w:cs="Arial"/>
          <w:color w:val="FF2800"/>
          <w:sz w:val="44"/>
          <w:szCs w:val="44"/>
        </w:rPr>
        <w:t>Technology</w:t>
      </w:r>
    </w:p>
    <w:p w14:paraId="6955F70A" w14:textId="77777777" w:rsidR="00591130" w:rsidRPr="00DF5C7C" w:rsidRDefault="00F928BC" w:rsidP="008E1E59">
      <w:pPr>
        <w:pStyle w:val="ListParagraph"/>
        <w:numPr>
          <w:ilvl w:val="0"/>
          <w:numId w:val="14"/>
        </w:numPr>
        <w:spacing w:before="120"/>
        <w:ind w:left="360"/>
        <w:rPr>
          <w:rFonts w:ascii="Arial" w:hAnsi="Arial" w:cs="Arial"/>
        </w:rPr>
      </w:pPr>
      <w:r w:rsidRPr="00DF5C7C">
        <w:rPr>
          <w:rFonts w:ascii="Arial" w:hAnsi="Arial" w:cs="Arial"/>
        </w:rPr>
        <w:t>VBECS</w:t>
      </w:r>
      <w:r w:rsidR="00FF7646">
        <w:rPr>
          <w:rFonts w:ascii="Arial" w:hAnsi="Arial" w:cs="Arial"/>
        </w:rPr>
        <w:t xml:space="preserve"> is installed and functioned</w:t>
      </w:r>
      <w:r w:rsidR="00591130" w:rsidRPr="00DF5C7C">
        <w:rPr>
          <w:rFonts w:ascii="Arial" w:hAnsi="Arial" w:cs="Arial"/>
        </w:rPr>
        <w:t xml:space="preserve"> </w:t>
      </w:r>
      <w:r w:rsidR="00FF7646">
        <w:rPr>
          <w:rFonts w:ascii="Arial" w:hAnsi="Arial" w:cs="Arial"/>
        </w:rPr>
        <w:t>at</w:t>
      </w:r>
      <w:r w:rsidR="00750EC8" w:rsidRPr="00DF5C7C">
        <w:rPr>
          <w:rFonts w:ascii="Arial" w:hAnsi="Arial" w:cs="Arial"/>
        </w:rPr>
        <w:t xml:space="preserve"> over </w:t>
      </w:r>
      <w:r w:rsidR="00591130" w:rsidRPr="00DF5C7C">
        <w:rPr>
          <w:rFonts w:ascii="Arial" w:hAnsi="Arial" w:cs="Arial"/>
        </w:rPr>
        <w:t>1</w:t>
      </w:r>
      <w:r w:rsidR="00750EC8" w:rsidRPr="00DF5C7C">
        <w:rPr>
          <w:rFonts w:ascii="Arial" w:hAnsi="Arial" w:cs="Arial"/>
        </w:rPr>
        <w:t>30</w:t>
      </w:r>
      <w:r w:rsidR="00591130" w:rsidRPr="00DF5C7C">
        <w:rPr>
          <w:rFonts w:ascii="Arial" w:hAnsi="Arial" w:cs="Arial"/>
        </w:rPr>
        <w:t xml:space="preserve"> bl</w:t>
      </w:r>
      <w:r w:rsidR="00911CAA" w:rsidRPr="00DF5C7C">
        <w:rPr>
          <w:rFonts w:ascii="Arial" w:hAnsi="Arial" w:cs="Arial"/>
        </w:rPr>
        <w:t>ood bank sites with the initial</w:t>
      </w:r>
      <w:r w:rsidR="00591130" w:rsidRPr="00DF5C7C">
        <w:rPr>
          <w:rFonts w:ascii="Arial" w:hAnsi="Arial" w:cs="Arial"/>
        </w:rPr>
        <w:t xml:space="preserve"> phased rollout deployment </w:t>
      </w:r>
      <w:r w:rsidR="00FF7646">
        <w:rPr>
          <w:rFonts w:ascii="Arial" w:hAnsi="Arial" w:cs="Arial"/>
        </w:rPr>
        <w:t>since</w:t>
      </w:r>
      <w:r w:rsidR="00591130" w:rsidRPr="00DF5C7C">
        <w:rPr>
          <w:rFonts w:ascii="Arial" w:hAnsi="Arial" w:cs="Arial"/>
        </w:rPr>
        <w:t xml:space="preserve"> April 2011. </w:t>
      </w:r>
    </w:p>
    <w:p w14:paraId="21F31A65" w14:textId="77777777" w:rsidR="00591130" w:rsidRPr="00DF5C7C" w:rsidRDefault="00591130" w:rsidP="00CE388F">
      <w:pPr>
        <w:pStyle w:val="ListParagraph"/>
        <w:numPr>
          <w:ilvl w:val="0"/>
          <w:numId w:val="14"/>
        </w:numPr>
        <w:spacing w:before="120"/>
        <w:ind w:left="360"/>
        <w:rPr>
          <w:rFonts w:ascii="Arial" w:hAnsi="Arial" w:cs="Arial"/>
        </w:rPr>
      </w:pPr>
      <w:r w:rsidRPr="00DF5C7C">
        <w:rPr>
          <w:rFonts w:ascii="Arial" w:hAnsi="Arial" w:cs="Arial"/>
          <w:lang w:val="en-AU"/>
        </w:rPr>
        <w:t xml:space="preserve">Users </w:t>
      </w:r>
      <w:r w:rsidR="00483B54">
        <w:rPr>
          <w:rFonts w:ascii="Arial" w:hAnsi="Arial" w:cs="Arial"/>
          <w:lang w:val="en-AU"/>
        </w:rPr>
        <w:t>access</w:t>
      </w:r>
      <w:r w:rsidR="00483B54" w:rsidRPr="00DF5C7C">
        <w:rPr>
          <w:rFonts w:ascii="Arial" w:hAnsi="Arial" w:cs="Arial"/>
          <w:lang w:val="en-AU"/>
        </w:rPr>
        <w:t xml:space="preserve"> </w:t>
      </w:r>
      <w:r w:rsidRPr="00DF5C7C">
        <w:rPr>
          <w:rFonts w:ascii="Arial" w:hAnsi="Arial" w:cs="Arial"/>
          <w:lang w:val="en-AU"/>
        </w:rPr>
        <w:t xml:space="preserve">the VBECS application with their existing VA login credentials </w:t>
      </w:r>
      <w:r w:rsidR="00483B54">
        <w:rPr>
          <w:rFonts w:ascii="Arial" w:hAnsi="Arial" w:cs="Arial"/>
          <w:lang w:val="en-AU"/>
        </w:rPr>
        <w:t>over</w:t>
      </w:r>
      <w:r w:rsidR="00483B54" w:rsidRPr="00DF5C7C">
        <w:rPr>
          <w:rFonts w:ascii="Arial" w:hAnsi="Arial" w:cs="Arial"/>
          <w:lang w:val="en-AU"/>
        </w:rPr>
        <w:t xml:space="preserve"> </w:t>
      </w:r>
      <w:r w:rsidRPr="00DF5C7C">
        <w:rPr>
          <w:rFonts w:ascii="Arial" w:hAnsi="Arial" w:cs="Arial"/>
          <w:lang w:val="en-AU"/>
        </w:rPr>
        <w:t xml:space="preserve">remote desktop sessions. </w:t>
      </w:r>
    </w:p>
    <w:p w14:paraId="06484D6A" w14:textId="77777777" w:rsidR="00591130" w:rsidRPr="00DF5C7C" w:rsidRDefault="00591130" w:rsidP="00980478">
      <w:pPr>
        <w:pStyle w:val="ListParagraph"/>
        <w:numPr>
          <w:ilvl w:val="0"/>
          <w:numId w:val="14"/>
        </w:numPr>
        <w:spacing w:before="120"/>
        <w:ind w:left="360"/>
        <w:rPr>
          <w:rFonts w:ascii="Arial" w:hAnsi="Arial" w:cs="Arial"/>
          <w:lang w:val="en-AU"/>
        </w:rPr>
      </w:pPr>
      <w:r w:rsidRPr="00DF5C7C">
        <w:rPr>
          <w:rFonts w:ascii="Arial" w:hAnsi="Arial" w:cs="Arial"/>
          <w:lang w:val="en-AU"/>
        </w:rPr>
        <w:t xml:space="preserve">VBECS is a Microsoft Windows application developed in C#. It utilizes Microsoft’s .NET technology. VBECS uses SQL Server </w:t>
      </w:r>
      <w:r w:rsidR="00736855" w:rsidRPr="00DF5C7C">
        <w:rPr>
          <w:rFonts w:ascii="Arial" w:hAnsi="Arial" w:cs="Arial"/>
          <w:lang w:val="en-AU"/>
        </w:rPr>
        <w:t>2012</w:t>
      </w:r>
      <w:r w:rsidR="00980478" w:rsidRPr="00DF5C7C">
        <w:rPr>
          <w:rFonts w:ascii="Arial" w:hAnsi="Arial" w:cs="Arial"/>
          <w:lang w:val="en-AU"/>
        </w:rPr>
        <w:t xml:space="preserve"> as its database.</w:t>
      </w:r>
    </w:p>
    <w:p w14:paraId="1ECEA23E" w14:textId="77777777" w:rsidR="00591130" w:rsidRPr="00DF5C7C" w:rsidRDefault="00591130" w:rsidP="00750EC8">
      <w:pPr>
        <w:pStyle w:val="ListParagraph"/>
        <w:numPr>
          <w:ilvl w:val="0"/>
          <w:numId w:val="14"/>
        </w:numPr>
        <w:spacing w:before="120"/>
        <w:ind w:left="360"/>
        <w:rPr>
          <w:rFonts w:ascii="Arial" w:hAnsi="Arial" w:cs="Arial"/>
          <w:lang w:val="en-AU"/>
        </w:rPr>
      </w:pPr>
      <w:r w:rsidRPr="00DF5C7C">
        <w:rPr>
          <w:rFonts w:ascii="Arial" w:hAnsi="Arial" w:cs="Arial"/>
          <w:lang w:val="en-AU"/>
        </w:rPr>
        <w:t>VBECS is installed on a server running Windows Server 200</w:t>
      </w:r>
      <w:r w:rsidR="00750EC8" w:rsidRPr="00DF5C7C">
        <w:rPr>
          <w:rFonts w:ascii="Arial" w:hAnsi="Arial" w:cs="Arial"/>
          <w:lang w:val="en-AU"/>
        </w:rPr>
        <w:t>8 virtualized environment on a physical server</w:t>
      </w:r>
      <w:r w:rsidR="00F928BC" w:rsidRPr="00DF5C7C">
        <w:rPr>
          <w:rFonts w:ascii="Arial" w:hAnsi="Arial" w:cs="Arial"/>
          <w:lang w:val="en-AU"/>
        </w:rPr>
        <w:t>. The database is separated from the application and additional redundanc</w:t>
      </w:r>
      <w:r w:rsidR="00886C79">
        <w:rPr>
          <w:rFonts w:ascii="Arial" w:hAnsi="Arial" w:cs="Arial"/>
          <w:lang w:val="en-AU"/>
        </w:rPr>
        <w:t>y is introduced with SQL Always</w:t>
      </w:r>
      <w:r w:rsidR="00F928BC" w:rsidRPr="00DF5C7C">
        <w:rPr>
          <w:rFonts w:ascii="Arial" w:hAnsi="Arial" w:cs="Arial"/>
          <w:lang w:val="en-AU"/>
        </w:rPr>
        <w:t xml:space="preserve">On. </w:t>
      </w:r>
    </w:p>
    <w:p w14:paraId="7832E9FB" w14:textId="77777777" w:rsidR="00686954" w:rsidRPr="00DF5C7C" w:rsidRDefault="00591130" w:rsidP="00CE388F">
      <w:pPr>
        <w:pStyle w:val="ListParagraph"/>
        <w:numPr>
          <w:ilvl w:val="0"/>
          <w:numId w:val="14"/>
        </w:numPr>
        <w:spacing w:before="120"/>
        <w:ind w:left="360"/>
        <w:rPr>
          <w:rFonts w:ascii="Arial" w:hAnsi="Arial" w:cs="Arial"/>
        </w:rPr>
      </w:pPr>
      <w:r w:rsidRPr="00DF5C7C">
        <w:rPr>
          <w:rFonts w:ascii="Arial" w:hAnsi="Arial" w:cs="Arial"/>
        </w:rPr>
        <w:t xml:space="preserve">VBECS communicates with VistA </w:t>
      </w:r>
      <w:r w:rsidR="00686954" w:rsidRPr="00DF5C7C">
        <w:rPr>
          <w:rFonts w:ascii="Arial" w:hAnsi="Arial" w:cs="Arial"/>
        </w:rPr>
        <w:t>applications via a C# Listener,</w:t>
      </w:r>
      <w:r w:rsidRPr="00DF5C7C">
        <w:rPr>
          <w:rFonts w:ascii="Arial" w:hAnsi="Arial" w:cs="Arial"/>
        </w:rPr>
        <w:t xml:space="preserve"> </w:t>
      </w:r>
      <w:r w:rsidR="00686954" w:rsidRPr="00DF5C7C">
        <w:rPr>
          <w:rFonts w:ascii="Arial" w:hAnsi="Arial" w:cs="Arial"/>
        </w:rPr>
        <w:t xml:space="preserve">using </w:t>
      </w:r>
      <w:r w:rsidRPr="00DF5C7C">
        <w:rPr>
          <w:rFonts w:ascii="Arial" w:hAnsi="Arial" w:cs="Arial"/>
        </w:rPr>
        <w:t xml:space="preserve">a </w:t>
      </w:r>
      <w:r w:rsidR="00911CAA" w:rsidRPr="00DF5C7C">
        <w:rPr>
          <w:rFonts w:ascii="Arial" w:hAnsi="Arial" w:cs="Arial"/>
        </w:rPr>
        <w:t>VBECS specific version of VistA</w:t>
      </w:r>
      <w:r w:rsidRPr="00DF5C7C">
        <w:rPr>
          <w:rFonts w:ascii="Arial" w:hAnsi="Arial" w:cs="Arial"/>
        </w:rPr>
        <w:t>Link</w:t>
      </w:r>
      <w:r w:rsidR="00686954" w:rsidRPr="00DF5C7C">
        <w:rPr>
          <w:rFonts w:ascii="Arial" w:hAnsi="Arial" w:cs="Arial"/>
        </w:rPr>
        <w:t xml:space="preserve">, </w:t>
      </w:r>
      <w:r w:rsidRPr="00DF5C7C">
        <w:rPr>
          <w:rFonts w:ascii="Arial" w:hAnsi="Arial" w:cs="Arial"/>
        </w:rPr>
        <w:t xml:space="preserve">HL7 Messaging for ADT Events, orders from CPRS and </w:t>
      </w:r>
      <w:r w:rsidR="00686954" w:rsidRPr="00DF5C7C">
        <w:rPr>
          <w:rFonts w:ascii="Arial" w:hAnsi="Arial" w:cs="Arial"/>
        </w:rPr>
        <w:t xml:space="preserve">information from </w:t>
      </w:r>
      <w:r w:rsidRPr="00DF5C7C">
        <w:rPr>
          <w:rFonts w:ascii="Arial" w:hAnsi="Arial" w:cs="Arial"/>
        </w:rPr>
        <w:t xml:space="preserve">VistA </w:t>
      </w:r>
      <w:r w:rsidR="00686954" w:rsidRPr="00DF5C7C">
        <w:rPr>
          <w:rFonts w:ascii="Arial" w:hAnsi="Arial" w:cs="Arial"/>
        </w:rPr>
        <w:t xml:space="preserve">controlled files for VBECS </w:t>
      </w:r>
      <w:r w:rsidRPr="00DF5C7C">
        <w:rPr>
          <w:rFonts w:ascii="Arial" w:hAnsi="Arial" w:cs="Arial"/>
        </w:rPr>
        <w:t xml:space="preserve">reference table updates (such as </w:t>
      </w:r>
      <w:r w:rsidR="00686954" w:rsidRPr="00DF5C7C">
        <w:rPr>
          <w:rFonts w:ascii="Arial" w:hAnsi="Arial" w:cs="Arial"/>
        </w:rPr>
        <w:t>CPT/</w:t>
      </w:r>
      <w:r w:rsidRPr="00DF5C7C">
        <w:rPr>
          <w:rFonts w:ascii="Arial" w:hAnsi="Arial" w:cs="Arial"/>
        </w:rPr>
        <w:t>HCPCs</w:t>
      </w:r>
      <w:r w:rsidR="00686954" w:rsidRPr="00DF5C7C">
        <w:rPr>
          <w:rFonts w:ascii="Arial" w:hAnsi="Arial" w:cs="Arial"/>
        </w:rPr>
        <w:t>, Hospital Locations</w:t>
      </w:r>
      <w:r w:rsidRPr="00DF5C7C">
        <w:rPr>
          <w:rFonts w:ascii="Arial" w:hAnsi="Arial" w:cs="Arial"/>
        </w:rPr>
        <w:t xml:space="preserve">). </w:t>
      </w:r>
    </w:p>
    <w:p w14:paraId="54472AA2" w14:textId="77777777" w:rsidR="00686954" w:rsidRPr="00DF5C7C" w:rsidRDefault="00686954" w:rsidP="00CE388F">
      <w:pPr>
        <w:pStyle w:val="ListParagraph"/>
        <w:numPr>
          <w:ilvl w:val="0"/>
          <w:numId w:val="14"/>
        </w:numPr>
        <w:spacing w:before="120"/>
        <w:ind w:left="360"/>
        <w:rPr>
          <w:rFonts w:ascii="Arial" w:hAnsi="Arial" w:cs="Arial"/>
          <w:lang w:val="en-AU"/>
        </w:rPr>
      </w:pPr>
      <w:r w:rsidRPr="00DF5C7C">
        <w:rPr>
          <w:rFonts w:ascii="Arial" w:hAnsi="Arial" w:cs="Arial"/>
          <w:lang w:val="en-AU"/>
        </w:rPr>
        <w:t>VBECS uses a Zebra printer to enable the printing of caution tag labels.</w:t>
      </w:r>
    </w:p>
    <w:p w14:paraId="493B6AC8" w14:textId="77777777" w:rsidR="00686954" w:rsidRPr="00DF5C7C" w:rsidRDefault="00750EC8" w:rsidP="00CE388F">
      <w:pPr>
        <w:pStyle w:val="ListParagraph"/>
        <w:numPr>
          <w:ilvl w:val="0"/>
          <w:numId w:val="14"/>
        </w:numPr>
        <w:spacing w:before="120"/>
        <w:ind w:left="360"/>
        <w:rPr>
          <w:rFonts w:ascii="Arial" w:hAnsi="Arial" w:cs="Arial"/>
        </w:rPr>
      </w:pPr>
      <w:r w:rsidRPr="00DF5C7C">
        <w:rPr>
          <w:rFonts w:ascii="Arial" w:hAnsi="Arial" w:cs="Arial"/>
        </w:rPr>
        <w:t xml:space="preserve">Microsoft </w:t>
      </w:r>
      <w:r w:rsidR="00B3417B" w:rsidRPr="00DF5C7C">
        <w:rPr>
          <w:rFonts w:ascii="Arial" w:hAnsi="Arial" w:cs="Arial"/>
        </w:rPr>
        <w:t>SQL Server Reporting Services (SSRS)</w:t>
      </w:r>
      <w:r w:rsidRPr="00DF5C7C">
        <w:rPr>
          <w:rFonts w:ascii="Arial" w:hAnsi="Arial" w:cs="Arial"/>
        </w:rPr>
        <w:t xml:space="preserve"> </w:t>
      </w:r>
      <w:r w:rsidR="00686954" w:rsidRPr="00DF5C7C">
        <w:rPr>
          <w:rFonts w:ascii="Arial" w:hAnsi="Arial" w:cs="Arial"/>
        </w:rPr>
        <w:t>is used to create</w:t>
      </w:r>
      <w:r w:rsidR="00B75348" w:rsidRPr="00DF5C7C">
        <w:rPr>
          <w:rFonts w:ascii="Arial" w:hAnsi="Arial" w:cs="Arial"/>
        </w:rPr>
        <w:t>, export,</w:t>
      </w:r>
      <w:r w:rsidR="00686954" w:rsidRPr="00DF5C7C">
        <w:rPr>
          <w:rFonts w:ascii="Arial" w:hAnsi="Arial" w:cs="Arial"/>
        </w:rPr>
        <w:t xml:space="preserve"> and print VBECS reports. </w:t>
      </w:r>
    </w:p>
    <w:p w14:paraId="077C6402" w14:textId="77777777" w:rsidR="00591130" w:rsidRPr="00DF5C7C" w:rsidRDefault="00686954" w:rsidP="00CE388F">
      <w:pPr>
        <w:pStyle w:val="ListParagraph"/>
        <w:numPr>
          <w:ilvl w:val="0"/>
          <w:numId w:val="14"/>
        </w:numPr>
        <w:spacing w:before="120"/>
        <w:ind w:left="360"/>
        <w:rPr>
          <w:rFonts w:ascii="Arial" w:hAnsi="Arial" w:cs="Arial"/>
        </w:rPr>
      </w:pPr>
      <w:r w:rsidRPr="00DF5C7C">
        <w:rPr>
          <w:rFonts w:ascii="Arial" w:hAnsi="Arial" w:cs="Arial"/>
        </w:rPr>
        <w:t>The</w:t>
      </w:r>
      <w:r w:rsidR="00591130" w:rsidRPr="00DF5C7C">
        <w:rPr>
          <w:rFonts w:ascii="Arial" w:hAnsi="Arial" w:cs="Arial"/>
        </w:rPr>
        <w:t xml:space="preserve"> </w:t>
      </w:r>
      <w:r w:rsidRPr="00DF5C7C">
        <w:rPr>
          <w:rFonts w:ascii="Arial" w:hAnsi="Arial" w:cs="Arial"/>
        </w:rPr>
        <w:t xml:space="preserve">VistA </w:t>
      </w:r>
      <w:r w:rsidR="00591130" w:rsidRPr="00DF5C7C">
        <w:rPr>
          <w:rFonts w:ascii="Arial" w:hAnsi="Arial" w:cs="Arial"/>
        </w:rPr>
        <w:t xml:space="preserve">legacy </w:t>
      </w:r>
      <w:r w:rsidRPr="00DF5C7C">
        <w:rPr>
          <w:rFonts w:ascii="Arial" w:hAnsi="Arial" w:cs="Arial"/>
        </w:rPr>
        <w:t>Lab</w:t>
      </w:r>
      <w:r w:rsidR="00591130" w:rsidRPr="00DF5C7C">
        <w:rPr>
          <w:rFonts w:ascii="Arial" w:hAnsi="Arial" w:cs="Arial"/>
        </w:rPr>
        <w:t xml:space="preserve"> application has active reporting components that are </w:t>
      </w:r>
      <w:r w:rsidRPr="00DF5C7C">
        <w:rPr>
          <w:rFonts w:ascii="Arial" w:hAnsi="Arial" w:cs="Arial"/>
        </w:rPr>
        <w:t>utilized for nation</w:t>
      </w:r>
      <w:r w:rsidR="00886C79">
        <w:rPr>
          <w:rFonts w:ascii="Arial" w:hAnsi="Arial" w:cs="Arial"/>
        </w:rPr>
        <w:t xml:space="preserve">al reporting requirements, i.e., </w:t>
      </w:r>
      <w:r w:rsidRPr="00DF5C7C">
        <w:rPr>
          <w:rFonts w:ascii="Arial" w:hAnsi="Arial" w:cs="Arial"/>
        </w:rPr>
        <w:t>workload</w:t>
      </w:r>
      <w:r w:rsidR="00591130" w:rsidRPr="00DF5C7C">
        <w:rPr>
          <w:rFonts w:ascii="Arial" w:hAnsi="Arial" w:cs="Arial"/>
        </w:rPr>
        <w:t xml:space="preserve">. </w:t>
      </w:r>
    </w:p>
    <w:p w14:paraId="4A15630A" w14:textId="77777777" w:rsidR="00F928BC" w:rsidRDefault="00F928BC" w:rsidP="00AE3E4E">
      <w:pPr>
        <w:rPr>
          <w:rFonts w:ascii="Arial" w:hAnsi="Arial" w:cs="Arial"/>
          <w:i/>
          <w:color w:val="FF2800"/>
          <w:sz w:val="44"/>
          <w:szCs w:val="44"/>
        </w:rPr>
      </w:pPr>
    </w:p>
    <w:p w14:paraId="318546F5" w14:textId="77777777" w:rsidR="00AE6B74" w:rsidRPr="00CE388F" w:rsidRDefault="00AE6B74" w:rsidP="00AE3E4E">
      <w:pPr>
        <w:rPr>
          <w:rFonts w:ascii="Arial" w:hAnsi="Arial" w:cs="Arial"/>
          <w:i/>
          <w:color w:val="FF2800"/>
          <w:sz w:val="44"/>
          <w:szCs w:val="44"/>
        </w:rPr>
      </w:pPr>
    </w:p>
    <w:p w14:paraId="60FFF40D" w14:textId="77777777" w:rsidR="009D6374" w:rsidRPr="00CE388F" w:rsidRDefault="009D6374" w:rsidP="009D6374">
      <w:pPr>
        <w:rPr>
          <w:rFonts w:ascii="Arial" w:hAnsi="Arial" w:cs="Arial"/>
          <w:i/>
          <w:color w:val="FF2800"/>
          <w:sz w:val="44"/>
          <w:szCs w:val="44"/>
        </w:rPr>
      </w:pPr>
      <w:r w:rsidRPr="00CE388F">
        <w:rPr>
          <w:rFonts w:ascii="Arial" w:hAnsi="Arial" w:cs="Arial"/>
          <w:i/>
          <w:color w:val="FF2800"/>
          <w:sz w:val="44"/>
          <w:szCs w:val="44"/>
        </w:rPr>
        <w:t xml:space="preserve">Quality: </w:t>
      </w:r>
      <w:bookmarkStart w:id="0" w:name="_GoBack"/>
      <w:bookmarkEnd w:id="0"/>
    </w:p>
    <w:p w14:paraId="564288C3" w14:textId="77777777" w:rsidR="007B3A6D" w:rsidRPr="00CE388F" w:rsidRDefault="007B3A6D" w:rsidP="00AE6B74">
      <w:pPr>
        <w:jc w:val="center"/>
        <w:rPr>
          <w:rFonts w:ascii="Arial" w:hAnsi="Arial" w:cs="Arial"/>
          <w:i/>
          <w:color w:val="FF2800"/>
          <w:sz w:val="44"/>
          <w:szCs w:val="44"/>
        </w:rPr>
      </w:pPr>
      <w:r w:rsidRPr="00CE388F">
        <w:rPr>
          <w:rFonts w:ascii="Arial" w:hAnsi="Arial" w:cs="Arial"/>
          <w:i/>
          <w:color w:val="FF2800"/>
          <w:sz w:val="44"/>
          <w:szCs w:val="44"/>
        </w:rPr>
        <w:t>It’s in our blood!</w:t>
      </w:r>
    </w:p>
    <w:p w14:paraId="51858C36" w14:textId="77777777" w:rsidR="007B3A6D" w:rsidRPr="00554922" w:rsidRDefault="007B3A6D" w:rsidP="00527A57">
      <w:pPr>
        <w:pStyle w:val="CM5"/>
        <w:spacing w:before="240" w:after="0"/>
        <w:rPr>
          <w:rFonts w:ascii="Arial" w:hAnsi="Arial" w:cs="Arial"/>
          <w:color w:val="221E1F"/>
          <w:sz w:val="22"/>
          <w:szCs w:val="22"/>
        </w:rPr>
      </w:pPr>
      <w:r w:rsidRPr="00554922">
        <w:rPr>
          <w:rFonts w:ascii="Arial" w:hAnsi="Arial" w:cs="Arial"/>
          <w:color w:val="221E1F"/>
          <w:sz w:val="22"/>
          <w:szCs w:val="22"/>
        </w:rPr>
        <w:t>The VBECS Blood Bank M</w:t>
      </w:r>
      <w:r w:rsidR="00527A57" w:rsidRPr="00554922">
        <w:rPr>
          <w:rFonts w:ascii="Arial" w:hAnsi="Arial" w:cs="Arial"/>
          <w:color w:val="221E1F"/>
          <w:sz w:val="22"/>
          <w:szCs w:val="22"/>
        </w:rPr>
        <w:t>aintenance</w:t>
      </w:r>
      <w:r w:rsidRPr="00554922">
        <w:rPr>
          <w:rFonts w:ascii="Arial" w:hAnsi="Arial" w:cs="Arial"/>
          <w:color w:val="221E1F"/>
          <w:sz w:val="22"/>
          <w:szCs w:val="22"/>
        </w:rPr>
        <w:t xml:space="preserve"> team, </w:t>
      </w:r>
      <w:r w:rsidR="00B82021">
        <w:rPr>
          <w:rFonts w:ascii="Arial" w:hAnsi="Arial" w:cs="Arial"/>
          <w:color w:val="221E1F"/>
          <w:sz w:val="22"/>
          <w:szCs w:val="22"/>
        </w:rPr>
        <w:t>Specialty Care</w:t>
      </w:r>
      <w:r w:rsidRPr="00554922">
        <w:rPr>
          <w:rFonts w:ascii="Arial" w:hAnsi="Arial" w:cs="Arial"/>
          <w:color w:val="221E1F"/>
          <w:sz w:val="22"/>
          <w:szCs w:val="22"/>
        </w:rPr>
        <w:t xml:space="preserve"> Services</w:t>
      </w:r>
      <w:r w:rsidR="00B82021">
        <w:rPr>
          <w:rFonts w:ascii="Arial" w:hAnsi="Arial" w:cs="Arial"/>
          <w:color w:val="221E1F"/>
          <w:sz w:val="22"/>
          <w:szCs w:val="22"/>
        </w:rPr>
        <w:t>/Pathology and Laboratory Medicine Services Program Office</w:t>
      </w:r>
      <w:r w:rsidRPr="00554922">
        <w:rPr>
          <w:rFonts w:ascii="Arial" w:hAnsi="Arial" w:cs="Arial"/>
          <w:color w:val="221E1F"/>
          <w:sz w:val="22"/>
          <w:szCs w:val="22"/>
        </w:rPr>
        <w:t xml:space="preserve">, and the Office of Information collaborated to develop safe and effective transfusion service software in accordance with all governing federal regulations and organizational policies. </w:t>
      </w:r>
    </w:p>
    <w:p w14:paraId="0B60D8A0" w14:textId="77777777" w:rsidR="00DF5C7C" w:rsidRPr="00DF5C7C" w:rsidRDefault="00DF5C7C" w:rsidP="00DF5C7C"/>
    <w:p w14:paraId="1D631FE9" w14:textId="77777777" w:rsidR="00AE6B74" w:rsidRPr="00140DC0" w:rsidRDefault="00AE6B74" w:rsidP="00675119">
      <w:pPr>
        <w:pStyle w:val="Default"/>
        <w:jc w:val="center"/>
        <w:rPr>
          <w:b/>
        </w:rPr>
      </w:pPr>
      <w:r w:rsidRPr="00140DC0">
        <w:rPr>
          <w:b/>
        </w:rPr>
        <w:t xml:space="preserve">VBECS </w:t>
      </w:r>
      <w:r w:rsidR="00B75348">
        <w:rPr>
          <w:b/>
        </w:rPr>
        <w:t xml:space="preserve">1.0 </w:t>
      </w:r>
      <w:r w:rsidRPr="00140DC0">
        <w:rPr>
          <w:b/>
        </w:rPr>
        <w:t xml:space="preserve">obtained FDA 510(k) </w:t>
      </w:r>
      <w:r w:rsidR="00140DC0" w:rsidRPr="00140DC0">
        <w:rPr>
          <w:b/>
        </w:rPr>
        <w:t xml:space="preserve">clearance </w:t>
      </w:r>
      <w:r w:rsidRPr="00140DC0">
        <w:rPr>
          <w:b/>
        </w:rPr>
        <w:t xml:space="preserve">October 2006 </w:t>
      </w:r>
      <w:r w:rsidR="000C16C0">
        <w:rPr>
          <w:b/>
        </w:rPr>
        <w:t>(BK060043)</w:t>
      </w:r>
    </w:p>
    <w:p w14:paraId="7ECBE071" w14:textId="77777777" w:rsidR="00140DC0" w:rsidRDefault="00980478" w:rsidP="00675119">
      <w:pPr>
        <w:pStyle w:val="Default"/>
        <w:jc w:val="center"/>
        <w:rPr>
          <w:b/>
          <w:color w:val="auto"/>
        </w:rPr>
      </w:pPr>
      <w:r w:rsidRPr="00140DC0">
        <w:rPr>
          <w:b/>
        </w:rPr>
        <w:t xml:space="preserve">VBECS </w:t>
      </w:r>
      <w:r>
        <w:rPr>
          <w:b/>
        </w:rPr>
        <w:t xml:space="preserve">2.0 </w:t>
      </w:r>
      <w:r w:rsidRPr="00140DC0">
        <w:rPr>
          <w:b/>
        </w:rPr>
        <w:t>obtained FDA 510(k) clearance</w:t>
      </w:r>
      <w:r w:rsidRPr="000C16C0">
        <w:rPr>
          <w:b/>
          <w:color w:val="auto"/>
        </w:rPr>
        <w:t xml:space="preserve"> </w:t>
      </w:r>
      <w:r w:rsidR="000C16C0" w:rsidRPr="000C16C0">
        <w:rPr>
          <w:b/>
          <w:color w:val="auto"/>
        </w:rPr>
        <w:t>November</w:t>
      </w:r>
      <w:r w:rsidR="000C16C0">
        <w:rPr>
          <w:b/>
          <w:color w:val="auto"/>
        </w:rPr>
        <w:t xml:space="preserve"> </w:t>
      </w:r>
      <w:r w:rsidR="000C16C0" w:rsidRPr="000C16C0">
        <w:rPr>
          <w:b/>
          <w:color w:val="auto"/>
        </w:rPr>
        <w:t>2014</w:t>
      </w:r>
      <w:r w:rsidR="000C16C0">
        <w:rPr>
          <w:b/>
          <w:color w:val="auto"/>
        </w:rPr>
        <w:t xml:space="preserve"> (BK140172)</w:t>
      </w:r>
    </w:p>
    <w:p w14:paraId="6E6E5518" w14:textId="77777777" w:rsidR="00140DC0" w:rsidRPr="00675119" w:rsidRDefault="00675119" w:rsidP="00675119">
      <w:pPr>
        <w:pStyle w:val="Default"/>
        <w:jc w:val="center"/>
        <w:rPr>
          <w:b/>
          <w:color w:val="auto"/>
        </w:rPr>
      </w:pPr>
      <w:r w:rsidRPr="00140DC0">
        <w:rPr>
          <w:b/>
        </w:rPr>
        <w:t xml:space="preserve">VBECS </w:t>
      </w:r>
      <w:r>
        <w:rPr>
          <w:b/>
        </w:rPr>
        <w:t xml:space="preserve">2.3.0 </w:t>
      </w:r>
      <w:r w:rsidRPr="00140DC0">
        <w:rPr>
          <w:b/>
        </w:rPr>
        <w:t>obtained FDA 510(k) clearance</w:t>
      </w:r>
      <w:r w:rsidRPr="000C16C0">
        <w:rPr>
          <w:b/>
          <w:color w:val="auto"/>
        </w:rPr>
        <w:t xml:space="preserve"> </w:t>
      </w:r>
      <w:r w:rsidR="006418D8">
        <w:rPr>
          <w:b/>
          <w:color w:val="auto"/>
        </w:rPr>
        <w:t>October</w:t>
      </w:r>
      <w:r>
        <w:rPr>
          <w:b/>
          <w:color w:val="auto"/>
        </w:rPr>
        <w:t xml:space="preserve"> </w:t>
      </w:r>
      <w:r w:rsidR="00270BB7">
        <w:rPr>
          <w:b/>
          <w:color w:val="auto"/>
        </w:rPr>
        <w:t>2018</w:t>
      </w:r>
      <w:r>
        <w:rPr>
          <w:b/>
          <w:color w:val="auto"/>
        </w:rPr>
        <w:t xml:space="preserve"> (BK</w:t>
      </w:r>
      <w:r w:rsidR="006875F8" w:rsidRPr="00CC4886">
        <w:rPr>
          <w:b/>
          <w:color w:val="auto"/>
        </w:rPr>
        <w:t>1</w:t>
      </w:r>
      <w:r w:rsidR="00CC4886">
        <w:rPr>
          <w:b/>
          <w:color w:val="auto"/>
        </w:rPr>
        <w:t>80227</w:t>
      </w:r>
      <w:r>
        <w:rPr>
          <w:b/>
          <w:color w:val="auto"/>
        </w:rPr>
        <w:t>)</w:t>
      </w:r>
    </w:p>
    <w:p w14:paraId="19C37846" w14:textId="77777777" w:rsidR="00384610" w:rsidRPr="00CE388F" w:rsidRDefault="00384610" w:rsidP="00AE6B74">
      <w:pPr>
        <w:pStyle w:val="Default"/>
        <w:jc w:val="center"/>
        <w:rPr>
          <w:b/>
        </w:rPr>
      </w:pPr>
    </w:p>
    <w:p w14:paraId="7AE9E753" w14:textId="77777777" w:rsidR="00EC4881" w:rsidRPr="003C3ACF" w:rsidRDefault="00EC4881" w:rsidP="00384610">
      <w:pPr>
        <w:pStyle w:val="CM1"/>
        <w:ind w:right="-215"/>
        <w:jc w:val="center"/>
        <w:rPr>
          <w:rFonts w:ascii="Arial" w:hAnsi="Arial" w:cs="Arial"/>
          <w:color w:val="FF2800"/>
          <w:sz w:val="44"/>
          <w:szCs w:val="44"/>
        </w:rPr>
      </w:pPr>
      <w:r w:rsidRPr="003C3ACF">
        <w:rPr>
          <w:rFonts w:ascii="Arial" w:hAnsi="Arial" w:cs="Arial"/>
          <w:color w:val="FF2800"/>
          <w:sz w:val="44"/>
          <w:szCs w:val="44"/>
        </w:rPr>
        <w:t>For up-t</w:t>
      </w:r>
      <w:r w:rsidR="00745B99" w:rsidRPr="003C3ACF">
        <w:rPr>
          <w:rFonts w:ascii="Arial" w:hAnsi="Arial" w:cs="Arial"/>
          <w:color w:val="FF2800"/>
          <w:sz w:val="44"/>
          <w:szCs w:val="44"/>
        </w:rPr>
        <w:t>o-</w:t>
      </w:r>
      <w:r w:rsidRPr="003C3ACF">
        <w:rPr>
          <w:rFonts w:ascii="Arial" w:hAnsi="Arial" w:cs="Arial"/>
          <w:color w:val="FF2800"/>
          <w:sz w:val="44"/>
          <w:szCs w:val="44"/>
        </w:rPr>
        <w:t>date</w:t>
      </w:r>
      <w:r w:rsidR="005755D4" w:rsidRPr="003C3ACF">
        <w:rPr>
          <w:rFonts w:ascii="Arial" w:hAnsi="Arial" w:cs="Arial"/>
          <w:color w:val="FF2800"/>
          <w:sz w:val="44"/>
          <w:szCs w:val="44"/>
        </w:rPr>
        <w:t xml:space="preserve"> </w:t>
      </w:r>
      <w:r w:rsidRPr="003C3ACF">
        <w:rPr>
          <w:rFonts w:ascii="Arial" w:hAnsi="Arial" w:cs="Arial"/>
          <w:color w:val="FF2800"/>
          <w:sz w:val="44"/>
          <w:szCs w:val="44"/>
        </w:rPr>
        <w:t>information about VBECS:</w:t>
      </w:r>
    </w:p>
    <w:p w14:paraId="7A5C4972" w14:textId="77777777" w:rsidR="00554922" w:rsidRPr="00554922" w:rsidRDefault="00554922" w:rsidP="00554922">
      <w:pPr>
        <w:pStyle w:val="Default"/>
      </w:pPr>
    </w:p>
    <w:p w14:paraId="417A82A4" w14:textId="77777777" w:rsidR="00554922" w:rsidRPr="00CE388F" w:rsidRDefault="00554922" w:rsidP="00554922">
      <w:pPr>
        <w:pStyle w:val="Default"/>
        <w:jc w:val="center"/>
        <w:rPr>
          <w:rFonts w:ascii="Arial" w:hAnsi="Arial" w:cs="Arial"/>
          <w:i/>
        </w:rPr>
      </w:pPr>
      <w:r>
        <w:t xml:space="preserve"> </w:t>
      </w:r>
      <w:r w:rsidRPr="00CE388F">
        <w:rPr>
          <w:rFonts w:ascii="Arial" w:hAnsi="Arial" w:cs="Arial"/>
          <w:i/>
        </w:rPr>
        <w:t>The Blood Bank Application SharePoint is the central location for VBECS information and associated VA websites.</w:t>
      </w:r>
    </w:p>
    <w:p w14:paraId="13F29A88" w14:textId="77777777" w:rsidR="00384610" w:rsidRPr="00384610" w:rsidRDefault="00384610" w:rsidP="00384610">
      <w:pPr>
        <w:pStyle w:val="Default"/>
      </w:pPr>
    </w:p>
    <w:p w14:paraId="5D1F1BC9" w14:textId="77777777" w:rsidR="00554922" w:rsidRDefault="00554922" w:rsidP="00554922">
      <w:pPr>
        <w:pStyle w:val="Default"/>
        <w:jc w:val="center"/>
        <w:rPr>
          <w:rFonts w:ascii="Arial" w:hAnsi="Arial" w:cs="Arial"/>
        </w:rPr>
      </w:pPr>
      <w:hyperlink r:id="rId5" w:history="1">
        <w:r w:rsidRPr="00CE388F">
          <w:rPr>
            <w:rStyle w:val="Hyperlink"/>
            <w:rFonts w:ascii="Arial" w:hAnsi="Arial" w:cs="Arial"/>
          </w:rPr>
          <w:t>Blood Bank Ap</w:t>
        </w:r>
        <w:r w:rsidRPr="00CE388F">
          <w:rPr>
            <w:rStyle w:val="Hyperlink"/>
            <w:rFonts w:ascii="Arial" w:hAnsi="Arial" w:cs="Arial"/>
          </w:rPr>
          <w:t>p</w:t>
        </w:r>
        <w:r w:rsidRPr="00CE388F">
          <w:rPr>
            <w:rStyle w:val="Hyperlink"/>
            <w:rFonts w:ascii="Arial" w:hAnsi="Arial" w:cs="Arial"/>
          </w:rPr>
          <w:t>lication Support SharePoint</w:t>
        </w:r>
      </w:hyperlink>
    </w:p>
    <w:p w14:paraId="0D79D9B2" w14:textId="77777777" w:rsidR="00554922" w:rsidRDefault="00554922" w:rsidP="00554922">
      <w:pPr>
        <w:pStyle w:val="Default"/>
        <w:jc w:val="center"/>
        <w:rPr>
          <w:rFonts w:ascii="Arial" w:hAnsi="Arial" w:cs="Arial"/>
          <w:b/>
          <w:sz w:val="16"/>
          <w:szCs w:val="16"/>
        </w:rPr>
      </w:pPr>
    </w:p>
    <w:p w14:paraId="16A135D1" w14:textId="77777777" w:rsidR="00554922" w:rsidRPr="00FF02C7" w:rsidRDefault="00554922" w:rsidP="00554922">
      <w:pPr>
        <w:pStyle w:val="Default"/>
        <w:jc w:val="center"/>
        <w:rPr>
          <w:rFonts w:ascii="Arial" w:hAnsi="Arial" w:cs="Arial"/>
          <w:b/>
          <w:sz w:val="16"/>
          <w:szCs w:val="16"/>
        </w:rPr>
      </w:pPr>
      <w:r w:rsidRPr="00FF02C7">
        <w:rPr>
          <w:rFonts w:ascii="Arial" w:hAnsi="Arial" w:cs="Arial"/>
          <w:b/>
          <w:sz w:val="16"/>
          <w:szCs w:val="16"/>
        </w:rPr>
        <w:t>(http://vaww.oed.portal.va.gov/projects/vbecs/default.aspx)</w:t>
      </w:r>
    </w:p>
    <w:p w14:paraId="419A5696" w14:textId="77777777" w:rsidR="00554922" w:rsidRPr="00CE388F" w:rsidRDefault="00554922" w:rsidP="00554922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14:paraId="58F89327" w14:textId="77777777" w:rsidR="005503D2" w:rsidRPr="003C3ACF" w:rsidRDefault="00734BD4" w:rsidP="00554922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3C3ACF">
        <w:rPr>
          <w:rFonts w:ascii="Arial" w:hAnsi="Arial" w:cs="Arial"/>
          <w:sz w:val="22"/>
          <w:szCs w:val="22"/>
        </w:rPr>
        <w:t>S</w:t>
      </w:r>
      <w:r w:rsidR="005503D2" w:rsidRPr="003C3ACF">
        <w:rPr>
          <w:rFonts w:ascii="Arial" w:hAnsi="Arial" w:cs="Arial"/>
          <w:sz w:val="22"/>
          <w:szCs w:val="22"/>
        </w:rPr>
        <w:t xml:space="preserve">ign up on the VBECS ListServ group to receive </w:t>
      </w:r>
      <w:r w:rsidR="003D73DF" w:rsidRPr="003C3ACF">
        <w:rPr>
          <w:rFonts w:ascii="Arial" w:hAnsi="Arial" w:cs="Arial"/>
          <w:sz w:val="22"/>
          <w:szCs w:val="22"/>
        </w:rPr>
        <w:t>communications</w:t>
      </w:r>
      <w:r w:rsidRPr="003C3ACF">
        <w:rPr>
          <w:rFonts w:ascii="Arial" w:hAnsi="Arial" w:cs="Arial"/>
          <w:sz w:val="22"/>
          <w:szCs w:val="22"/>
        </w:rPr>
        <w:t>.</w:t>
      </w:r>
      <w:r w:rsidR="00554922" w:rsidRPr="003C3ACF">
        <w:rPr>
          <w:rFonts w:ascii="Arial" w:hAnsi="Arial" w:cs="Arial"/>
          <w:sz w:val="22"/>
          <w:szCs w:val="22"/>
        </w:rPr>
        <w:t xml:space="preserve"> A link is provided on the SharePoint.</w:t>
      </w:r>
    </w:p>
    <w:p w14:paraId="53323721" w14:textId="77777777" w:rsidR="00745B99" w:rsidRPr="00CE388F" w:rsidRDefault="00745B99" w:rsidP="00EC4881">
      <w:pPr>
        <w:pStyle w:val="Default"/>
        <w:rPr>
          <w:rFonts w:ascii="Arial" w:hAnsi="Arial" w:cs="Arial"/>
        </w:rPr>
      </w:pPr>
    </w:p>
    <w:p w14:paraId="4879BF69" w14:textId="77777777" w:rsidR="00745B99" w:rsidRPr="00CE388F" w:rsidRDefault="00745B99" w:rsidP="00EC4881">
      <w:pPr>
        <w:pStyle w:val="Default"/>
        <w:rPr>
          <w:rFonts w:ascii="Arial" w:hAnsi="Arial" w:cs="Arial"/>
        </w:rPr>
      </w:pPr>
    </w:p>
    <w:p w14:paraId="01B0F17F" w14:textId="77777777" w:rsidR="00550A51" w:rsidRDefault="00BC6BCA" w:rsidP="00CE388F">
      <w:pPr>
        <w:pStyle w:val="Default"/>
        <w:ind w:right="391"/>
        <w:jc w:val="both"/>
      </w:pPr>
      <w:r>
        <w:object w:dxaOrig="2816" w:dyaOrig="1021" w14:anchorId="67915602">
          <v:shape id="_x0000_i1025" type="#_x0000_t75" alt="VBECS Logo" style="width:204pt;height:89.25pt" o:ole="">
            <v:imagedata r:id="rId6" o:title=""/>
          </v:shape>
          <o:OLEObject Type="Embed" ProgID="CorelDRAW.Graphic.11" ShapeID="_x0000_i1025" DrawAspect="Content" ObjectID="_1645259485" r:id="rId7"/>
        </w:object>
      </w:r>
    </w:p>
    <w:p w14:paraId="7C2D3A26" w14:textId="77777777" w:rsidR="00911CAA" w:rsidRPr="00581DA1" w:rsidRDefault="009D7D4C" w:rsidP="00384610">
      <w:pPr>
        <w:pStyle w:val="Default"/>
        <w:tabs>
          <w:tab w:val="left" w:pos="90"/>
          <w:tab w:val="left" w:pos="4140"/>
        </w:tabs>
        <w:spacing w:after="120"/>
        <w:ind w:left="90" w:right="571"/>
        <w:rPr>
          <w:rFonts w:ascii="Arial" w:hAnsi="Arial" w:cs="Arial"/>
          <w:b/>
          <w:spacing w:val="70"/>
          <w:sz w:val="48"/>
          <w:szCs w:val="48"/>
        </w:rPr>
      </w:pPr>
      <w:r w:rsidRPr="00581DA1">
        <w:rPr>
          <w:rFonts w:ascii="Arial" w:hAnsi="Arial" w:cs="Arial"/>
          <w:b/>
          <w:spacing w:val="110"/>
          <w:sz w:val="48"/>
          <w:szCs w:val="48"/>
        </w:rPr>
        <w:t>V</w:t>
      </w:r>
      <w:r w:rsidRPr="00527A57">
        <w:rPr>
          <w:rFonts w:ascii="Arial" w:hAnsi="Arial" w:cs="Arial"/>
          <w:b/>
          <w:spacing w:val="110"/>
          <w:sz w:val="48"/>
          <w:szCs w:val="48"/>
        </w:rPr>
        <w:t>ist</w:t>
      </w:r>
      <w:r w:rsidRPr="00581DA1">
        <w:rPr>
          <w:rFonts w:ascii="Arial" w:hAnsi="Arial" w:cs="Arial"/>
          <w:b/>
          <w:spacing w:val="110"/>
          <w:sz w:val="48"/>
          <w:szCs w:val="48"/>
        </w:rPr>
        <w:t>A</w:t>
      </w:r>
    </w:p>
    <w:p w14:paraId="6E1CB9AB" w14:textId="77777777" w:rsidR="00866216" w:rsidRPr="00581DA1" w:rsidRDefault="006112B8" w:rsidP="00384610">
      <w:pPr>
        <w:pStyle w:val="Default"/>
        <w:tabs>
          <w:tab w:val="left" w:pos="90"/>
          <w:tab w:val="left" w:pos="4140"/>
        </w:tabs>
        <w:spacing w:after="120"/>
        <w:ind w:left="90" w:right="571"/>
        <w:rPr>
          <w:rFonts w:ascii="Arial" w:hAnsi="Arial" w:cs="Arial"/>
          <w:b/>
          <w:spacing w:val="70"/>
          <w:sz w:val="48"/>
          <w:szCs w:val="48"/>
        </w:rPr>
      </w:pPr>
      <w:r w:rsidRPr="00581DA1">
        <w:rPr>
          <w:rFonts w:ascii="Arial" w:hAnsi="Arial" w:cs="Arial"/>
          <w:b/>
          <w:sz w:val="48"/>
          <w:szCs w:val="48"/>
        </w:rPr>
        <w:t>B</w:t>
      </w:r>
      <w:r w:rsidRPr="00581DA1">
        <w:rPr>
          <w:rFonts w:ascii="Arial" w:hAnsi="Arial" w:cs="Arial"/>
          <w:sz w:val="48"/>
          <w:szCs w:val="48"/>
        </w:rPr>
        <w:t>LOOD</w:t>
      </w:r>
    </w:p>
    <w:p w14:paraId="5F0BBB3F" w14:textId="77777777" w:rsidR="006112B8" w:rsidRPr="00581DA1" w:rsidRDefault="006112B8" w:rsidP="00384610">
      <w:pPr>
        <w:pStyle w:val="Default"/>
        <w:tabs>
          <w:tab w:val="left" w:pos="90"/>
          <w:tab w:val="left" w:pos="4140"/>
        </w:tabs>
        <w:spacing w:after="120"/>
        <w:ind w:left="90" w:right="359"/>
        <w:rPr>
          <w:rFonts w:ascii="Arial" w:hAnsi="Arial" w:cs="Arial"/>
          <w:b/>
          <w:sz w:val="48"/>
          <w:szCs w:val="48"/>
        </w:rPr>
      </w:pPr>
      <w:r w:rsidRPr="00581DA1">
        <w:rPr>
          <w:rFonts w:ascii="Arial" w:hAnsi="Arial" w:cs="Arial"/>
          <w:b/>
          <w:sz w:val="48"/>
          <w:szCs w:val="48"/>
        </w:rPr>
        <w:t>E</w:t>
      </w:r>
      <w:r w:rsidRPr="00581DA1">
        <w:rPr>
          <w:rFonts w:ascii="Arial" w:hAnsi="Arial" w:cs="Arial"/>
          <w:sz w:val="48"/>
          <w:szCs w:val="48"/>
        </w:rPr>
        <w:t>STABLISHMENT</w:t>
      </w:r>
    </w:p>
    <w:p w14:paraId="601B4FE7" w14:textId="77777777" w:rsidR="006112B8" w:rsidRPr="00581DA1" w:rsidRDefault="006112B8" w:rsidP="00384610">
      <w:pPr>
        <w:pStyle w:val="Default"/>
        <w:tabs>
          <w:tab w:val="left" w:pos="90"/>
          <w:tab w:val="left" w:pos="4140"/>
        </w:tabs>
        <w:spacing w:after="120"/>
        <w:ind w:left="90" w:right="571"/>
        <w:rPr>
          <w:rFonts w:ascii="Arial" w:hAnsi="Arial" w:cs="Arial"/>
          <w:b/>
          <w:sz w:val="48"/>
          <w:szCs w:val="48"/>
        </w:rPr>
      </w:pPr>
      <w:r w:rsidRPr="00581DA1">
        <w:rPr>
          <w:rFonts w:ascii="Arial" w:hAnsi="Arial" w:cs="Arial"/>
          <w:b/>
          <w:sz w:val="48"/>
          <w:szCs w:val="48"/>
        </w:rPr>
        <w:t>C</w:t>
      </w:r>
      <w:r w:rsidRPr="00581DA1">
        <w:rPr>
          <w:rFonts w:ascii="Arial" w:hAnsi="Arial" w:cs="Arial"/>
          <w:sz w:val="48"/>
          <w:szCs w:val="48"/>
        </w:rPr>
        <w:t>OMPUTER</w:t>
      </w:r>
    </w:p>
    <w:p w14:paraId="12D53FF7" w14:textId="77777777" w:rsidR="006112B8" w:rsidRDefault="006112B8" w:rsidP="00384610">
      <w:pPr>
        <w:pStyle w:val="Default"/>
        <w:tabs>
          <w:tab w:val="left" w:pos="90"/>
          <w:tab w:val="left" w:pos="4140"/>
        </w:tabs>
        <w:spacing w:after="120"/>
        <w:ind w:left="90" w:right="571"/>
        <w:rPr>
          <w:rFonts w:ascii="Arial" w:hAnsi="Arial" w:cs="Arial"/>
          <w:sz w:val="48"/>
          <w:szCs w:val="48"/>
        </w:rPr>
      </w:pPr>
      <w:r w:rsidRPr="00581DA1">
        <w:rPr>
          <w:rFonts w:ascii="Arial" w:hAnsi="Arial" w:cs="Arial"/>
          <w:b/>
          <w:sz w:val="48"/>
          <w:szCs w:val="48"/>
        </w:rPr>
        <w:t>S</w:t>
      </w:r>
      <w:r w:rsidRPr="00581DA1">
        <w:rPr>
          <w:rFonts w:ascii="Arial" w:hAnsi="Arial" w:cs="Arial"/>
          <w:sz w:val="48"/>
          <w:szCs w:val="48"/>
        </w:rPr>
        <w:t>OFTWARE</w:t>
      </w:r>
    </w:p>
    <w:p w14:paraId="1A03A18D" w14:textId="2E0680CB" w:rsidR="00581DA1" w:rsidRPr="007966CA" w:rsidRDefault="002478F8" w:rsidP="00C12694">
      <w:pPr>
        <w:pStyle w:val="Default"/>
        <w:ind w:left="374" w:right="-240"/>
        <w:jc w:val="center"/>
        <w:rPr>
          <w:rFonts w:ascii="Tahoma" w:hAnsi="Tahoma" w:cs="Tahoma"/>
          <w:sz w:val="28"/>
          <w:szCs w:val="28"/>
        </w:rPr>
      </w:pPr>
      <w:r w:rsidRPr="00CE388F">
        <w:rPr>
          <w:rFonts w:ascii="Arial" w:hAnsi="Arial" w:cs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9D6E15" wp14:editId="0DBD30D1">
                <wp:simplePos x="0" y="0"/>
                <wp:positionH relativeFrom="column">
                  <wp:posOffset>129540</wp:posOffset>
                </wp:positionH>
                <wp:positionV relativeFrom="paragraph">
                  <wp:posOffset>154305</wp:posOffset>
                </wp:positionV>
                <wp:extent cx="2508885" cy="0"/>
                <wp:effectExtent l="22860" t="20320" r="20955" b="2730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888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7B1A5" id="Line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pt,12.15pt" to="207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" strokeweight="3pt"/>
            </w:pict>
          </mc:Fallback>
        </mc:AlternateContent>
      </w:r>
    </w:p>
    <w:p w14:paraId="18596841" w14:textId="77777777" w:rsidR="00F928BC" w:rsidRPr="00581DA1" w:rsidRDefault="00F928BC" w:rsidP="00F928BC">
      <w:pPr>
        <w:pStyle w:val="Default"/>
        <w:tabs>
          <w:tab w:val="left" w:pos="90"/>
          <w:tab w:val="left" w:pos="4140"/>
        </w:tabs>
        <w:spacing w:after="120"/>
        <w:ind w:left="90" w:right="571"/>
        <w:jc w:val="center"/>
        <w:rPr>
          <w:rFonts w:ascii="Arial" w:hAnsi="Arial" w:cs="Arial"/>
          <w:b/>
          <w:sz w:val="48"/>
          <w:szCs w:val="48"/>
        </w:rPr>
      </w:pPr>
      <w:r w:rsidRPr="00F928BC">
        <w:rPr>
          <w:rFonts w:ascii="Arial" w:hAnsi="Arial" w:cs="Arial"/>
          <w:b/>
          <w:sz w:val="48"/>
          <w:szCs w:val="48"/>
        </w:rPr>
        <w:t>VBECS</w:t>
      </w:r>
    </w:p>
    <w:p w14:paraId="39014AC6" w14:textId="77777777" w:rsidR="006112B8" w:rsidRPr="00CE388F" w:rsidRDefault="006112B8" w:rsidP="00CE388F">
      <w:pPr>
        <w:pStyle w:val="Default"/>
        <w:spacing w:before="120"/>
        <w:ind w:right="571"/>
        <w:jc w:val="right"/>
        <w:rPr>
          <w:rFonts w:ascii="Arial" w:hAnsi="Arial" w:cs="Arial"/>
          <w:b/>
          <w:sz w:val="40"/>
          <w:szCs w:val="40"/>
        </w:rPr>
      </w:pPr>
      <w:r w:rsidRPr="00CE388F">
        <w:rPr>
          <w:rFonts w:ascii="Arial" w:hAnsi="Arial" w:cs="Arial"/>
          <w:b/>
          <w:sz w:val="40"/>
          <w:szCs w:val="40"/>
        </w:rPr>
        <w:t>Product Information</w:t>
      </w:r>
    </w:p>
    <w:p w14:paraId="019E5A83" w14:textId="3920237E" w:rsidR="00E663D2" w:rsidRDefault="002478F8" w:rsidP="006D1308">
      <w:pPr>
        <w:pStyle w:val="Default"/>
        <w:ind w:left="374" w:right="-24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94EFED" wp14:editId="5E032144">
                <wp:simplePos x="0" y="0"/>
                <wp:positionH relativeFrom="column">
                  <wp:posOffset>129540</wp:posOffset>
                </wp:positionH>
                <wp:positionV relativeFrom="paragraph">
                  <wp:posOffset>48895</wp:posOffset>
                </wp:positionV>
                <wp:extent cx="2508885" cy="0"/>
                <wp:effectExtent l="22860" t="19685" r="20955" b="279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888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08D71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pt,3.85pt" to="207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" strokeweight="3pt"/>
            </w:pict>
          </mc:Fallback>
        </mc:AlternateContent>
      </w:r>
    </w:p>
    <w:p w14:paraId="3302F921" w14:textId="5ABBF83A" w:rsidR="00E663D2" w:rsidRDefault="002478F8" w:rsidP="00DA645E">
      <w:pPr>
        <w:pStyle w:val="Default"/>
        <w:spacing w:after="60"/>
        <w:ind w:right="31"/>
        <w:jc w:val="center"/>
        <w:rPr>
          <w:color w:val="221E1F"/>
          <w:sz w:val="48"/>
          <w:szCs w:val="48"/>
        </w:rPr>
      </w:pPr>
      <w:r w:rsidRPr="00085346">
        <w:rPr>
          <w:noProof/>
          <w:color w:val="221E1F"/>
          <w:sz w:val="48"/>
          <w:szCs w:val="48"/>
        </w:rPr>
        <w:drawing>
          <wp:inline distT="0" distB="0" distL="0" distR="0" wp14:anchorId="0BC517D7" wp14:editId="1ED489EC">
            <wp:extent cx="876300" cy="857250"/>
            <wp:effectExtent l="0" t="0" r="0" b="0"/>
            <wp:docPr id="2" name="Picture 2" descr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40E8" w14:textId="77777777" w:rsidR="00085346" w:rsidRPr="003C3ACF" w:rsidRDefault="00085346" w:rsidP="003C3ACF">
      <w:pPr>
        <w:pStyle w:val="Default"/>
        <w:ind w:left="374" w:right="-240"/>
        <w:jc w:val="center"/>
        <w:rPr>
          <w:rFonts w:ascii="Arial" w:hAnsi="Arial" w:cs="Arial"/>
          <w:sz w:val="22"/>
          <w:szCs w:val="22"/>
        </w:rPr>
      </w:pPr>
    </w:p>
    <w:p w14:paraId="1AF2C210" w14:textId="77777777" w:rsidR="00CF00B5" w:rsidRPr="003C3ACF" w:rsidRDefault="00FF02C7" w:rsidP="00FF02C7">
      <w:pPr>
        <w:pStyle w:val="Default"/>
        <w:ind w:right="-2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77520E" w:rsidRPr="003C3ACF">
        <w:rPr>
          <w:rFonts w:ascii="Arial" w:hAnsi="Arial" w:cs="Arial"/>
          <w:sz w:val="22"/>
          <w:szCs w:val="22"/>
        </w:rPr>
        <w:t>epartment of Veterans Affairs</w:t>
      </w:r>
    </w:p>
    <w:p w14:paraId="6E0B9D5D" w14:textId="77777777" w:rsidR="005503D2" w:rsidRPr="003C3ACF" w:rsidRDefault="005503D2" w:rsidP="00FF02C7">
      <w:pPr>
        <w:pStyle w:val="Default"/>
        <w:ind w:right="-240"/>
        <w:jc w:val="center"/>
        <w:rPr>
          <w:rFonts w:ascii="Arial" w:hAnsi="Arial" w:cs="Arial"/>
          <w:sz w:val="22"/>
          <w:szCs w:val="22"/>
        </w:rPr>
      </w:pPr>
      <w:r w:rsidRPr="003C3ACF">
        <w:rPr>
          <w:rFonts w:ascii="Arial" w:hAnsi="Arial" w:cs="Arial"/>
          <w:sz w:val="22"/>
          <w:szCs w:val="22"/>
        </w:rPr>
        <w:t>Office of Information</w:t>
      </w:r>
      <w:r w:rsidR="00CF00B5" w:rsidRPr="003C3ACF">
        <w:rPr>
          <w:rFonts w:ascii="Arial" w:hAnsi="Arial" w:cs="Arial"/>
          <w:sz w:val="22"/>
          <w:szCs w:val="22"/>
        </w:rPr>
        <w:t xml:space="preserve">, </w:t>
      </w:r>
      <w:r w:rsidRPr="003C3ACF">
        <w:rPr>
          <w:rFonts w:ascii="Arial" w:hAnsi="Arial" w:cs="Arial"/>
          <w:sz w:val="22"/>
          <w:szCs w:val="22"/>
        </w:rPr>
        <w:t>Product Development</w:t>
      </w:r>
    </w:p>
    <w:p w14:paraId="4EA0EE29" w14:textId="77777777" w:rsidR="00CF00B5" w:rsidRPr="003C3ACF" w:rsidRDefault="00CF00B5" w:rsidP="00FF02C7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14:paraId="0EDD7663" w14:textId="77777777" w:rsidR="00DA645E" w:rsidRPr="003C3ACF" w:rsidRDefault="00DA645E" w:rsidP="00FF02C7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14:paraId="61135F1F" w14:textId="77777777" w:rsidR="00AE6B74" w:rsidRPr="003C3ACF" w:rsidRDefault="00AE6B74" w:rsidP="00FF02C7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3C3ACF">
        <w:rPr>
          <w:rFonts w:ascii="Arial" w:hAnsi="Arial" w:cs="Arial"/>
          <w:sz w:val="22"/>
          <w:szCs w:val="22"/>
        </w:rPr>
        <w:t xml:space="preserve">Revised: </w:t>
      </w:r>
      <w:r w:rsidR="00B606CD">
        <w:rPr>
          <w:rFonts w:ascii="Arial" w:hAnsi="Arial" w:cs="Arial"/>
          <w:sz w:val="22"/>
          <w:szCs w:val="22"/>
        </w:rPr>
        <w:t xml:space="preserve">December </w:t>
      </w:r>
      <w:r w:rsidR="00675119">
        <w:rPr>
          <w:rFonts w:ascii="Arial" w:hAnsi="Arial" w:cs="Arial"/>
          <w:sz w:val="22"/>
          <w:szCs w:val="22"/>
        </w:rPr>
        <w:t>2018</w:t>
      </w:r>
    </w:p>
    <w:p w14:paraId="3F351A14" w14:textId="77777777" w:rsidR="00AE6B74" w:rsidRPr="003C3ACF" w:rsidRDefault="00AE6B74" w:rsidP="00FF02C7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3C3ACF">
        <w:rPr>
          <w:rFonts w:ascii="Arial" w:hAnsi="Arial" w:cs="Arial"/>
          <w:sz w:val="22"/>
          <w:szCs w:val="22"/>
        </w:rPr>
        <w:t xml:space="preserve">Version </w:t>
      </w:r>
      <w:r w:rsidR="00675119">
        <w:rPr>
          <w:rFonts w:ascii="Arial" w:hAnsi="Arial" w:cs="Arial"/>
          <w:sz w:val="22"/>
          <w:szCs w:val="22"/>
        </w:rPr>
        <w:t>7</w:t>
      </w:r>
      <w:r w:rsidRPr="003C3ACF">
        <w:rPr>
          <w:rFonts w:ascii="Arial" w:hAnsi="Arial" w:cs="Arial"/>
          <w:sz w:val="22"/>
          <w:szCs w:val="22"/>
        </w:rPr>
        <w:t>.0</w:t>
      </w:r>
    </w:p>
    <w:p w14:paraId="733647BB" w14:textId="77777777" w:rsidR="00AE3E4E" w:rsidRDefault="00AE3E4E" w:rsidP="006D1308">
      <w:pPr>
        <w:pStyle w:val="Default"/>
        <w:spacing w:after="120"/>
        <w:ind w:right="-240"/>
        <w:rPr>
          <w:rFonts w:ascii="Times New Roman" w:hAnsi="Times New Roman" w:cs="Times New Roman"/>
          <w:sz w:val="36"/>
          <w:szCs w:val="36"/>
        </w:rPr>
        <w:sectPr w:rsidR="00AE3E4E" w:rsidSect="00AB7EE6">
          <w:pgSz w:w="15840" w:h="12240" w:orient="landscape" w:code="1"/>
          <w:pgMar w:top="720" w:right="180" w:bottom="720" w:left="432" w:header="0" w:footer="0" w:gutter="0"/>
          <w:cols w:num="3" w:space="567"/>
          <w:docGrid w:linePitch="360"/>
        </w:sectPr>
      </w:pPr>
    </w:p>
    <w:p w14:paraId="046AC24E" w14:textId="27E3CC3E" w:rsidR="00E663D2" w:rsidRPr="00CE388F" w:rsidRDefault="002478F8" w:rsidP="00C10EEA">
      <w:pPr>
        <w:pStyle w:val="Default"/>
        <w:spacing w:after="120"/>
        <w:rPr>
          <w:rFonts w:ascii="Arial" w:hAnsi="Arial" w:cs="Arial"/>
          <w:color w:val="FF2800"/>
          <w:sz w:val="44"/>
          <w:szCs w:val="44"/>
        </w:rPr>
      </w:pPr>
      <w:r>
        <w:rPr>
          <w:rFonts w:ascii="Times New Roman" w:hAnsi="Times New Roman" w:cs="Times New Roman"/>
          <w:noProof/>
          <w:color w:val="221E1F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3304430" wp14:editId="425DE9EC">
                <wp:simplePos x="0" y="0"/>
                <wp:positionH relativeFrom="column">
                  <wp:posOffset>3882390</wp:posOffset>
                </wp:positionH>
                <wp:positionV relativeFrom="paragraph">
                  <wp:posOffset>154305</wp:posOffset>
                </wp:positionV>
                <wp:extent cx="5476240" cy="6953885"/>
                <wp:effectExtent l="41910" t="38100" r="44450" b="469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240" cy="6953885"/>
                        </a:xfrm>
                        <a:prstGeom prst="plaque">
                          <a:avLst>
                            <a:gd name="adj" fmla="val 5514"/>
                          </a:avLst>
                        </a:prstGeom>
                        <a:noFill/>
                        <a:ln w="76200">
                          <a:solidFill>
                            <a:srgbClr val="FF1E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B497F1" w14:textId="78093EF4" w:rsidR="0093360D" w:rsidRPr="00BA1095" w:rsidRDefault="000E5B83" w:rsidP="000E5B83">
                            <w:pPr>
                              <w:spacing w:before="100" w:beforeAutospacing="1"/>
                              <w:ind w:left="2160"/>
                              <w:rPr>
                                <w:rFonts w:ascii="Kabel Bk BT" w:hAnsi="Kabel Bk BT"/>
                                <w:color w:val="FF28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Kabel Bk BT" w:hAnsi="Kabel Bk BT"/>
                                <w:color w:val="FF2800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2478F8" w:rsidRPr="00BA1095">
                              <w:rPr>
                                <w:rFonts w:ascii="Kabel Bk BT" w:hAnsi="Kabel Bk BT"/>
                                <w:noProof/>
                                <w:color w:val="FF2800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70CE74C" wp14:editId="78C3510C">
                                  <wp:extent cx="2085975" cy="733425"/>
                                  <wp:effectExtent l="0" t="0" r="0" b="0"/>
                                  <wp:docPr id="3" name="Picture 3" descr="VBECS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VBECS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5BC5C" w14:textId="77777777" w:rsidR="0093360D" w:rsidRPr="000E5B83" w:rsidRDefault="0093360D" w:rsidP="00BA1095">
                            <w:pPr>
                              <w:spacing w:before="120" w:after="120"/>
                              <w:jc w:val="center"/>
                              <w:rPr>
                                <w:rFonts w:ascii="Arial" w:hAnsi="Arial" w:cs="Arial"/>
                                <w:b/>
                                <w:color w:val="FF2800"/>
                                <w:sz w:val="44"/>
                                <w:szCs w:val="44"/>
                              </w:rPr>
                            </w:pPr>
                            <w:r w:rsidRPr="000E5B83">
                              <w:rPr>
                                <w:rFonts w:ascii="Arial" w:hAnsi="Arial" w:cs="Arial"/>
                                <w:b/>
                                <w:color w:val="FF2800"/>
                                <w:sz w:val="44"/>
                                <w:szCs w:val="44"/>
                              </w:rPr>
                              <w:t>Key Features</w:t>
                            </w:r>
                          </w:p>
                          <w:p w14:paraId="7C87FE05" w14:textId="77777777" w:rsidR="007D22DF" w:rsidRPr="00554922" w:rsidRDefault="007D22DF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Barcode scanning capability for patient safety and technologist efficiency</w:t>
                            </w:r>
                            <w:r w:rsidR="00734BD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throughout </w:t>
                            </w:r>
                          </w:p>
                          <w:p w14:paraId="0828F58A" w14:textId="77777777" w:rsidR="007D22DF" w:rsidRPr="00554922" w:rsidRDefault="007D22DF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Electronic crossmatch capability defined by patient and unit specific testing requirements</w:t>
                            </w:r>
                            <w:r w:rsidR="00D86D7D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(Full Service)</w:t>
                            </w:r>
                          </w:p>
                          <w:p w14:paraId="26605C04" w14:textId="77777777" w:rsidR="00734BD4" w:rsidRPr="00554922" w:rsidRDefault="00734BD4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Multi-divisional capabilities to support mult</w:t>
                            </w:r>
                            <w:r w:rsidR="00886C7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iple facilities from one server</w:t>
                            </w:r>
                          </w:p>
                          <w:p w14:paraId="59B6D7B9" w14:textId="77777777" w:rsidR="00734BD4" w:rsidRPr="00554922" w:rsidRDefault="00734BD4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Two types of Transfusion Service types: Full Service </w:t>
                            </w:r>
                            <w:r w:rsidR="00483B5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and Transfusion Only</w:t>
                            </w:r>
                          </w:p>
                          <w:p w14:paraId="567EBEFB" w14:textId="77777777" w:rsidR="00734BD4" w:rsidRPr="00554922" w:rsidRDefault="00734BD4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Six user roles at </w:t>
                            </w:r>
                            <w:r w:rsidR="00B75348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each facility, locally managed</w:t>
                            </w:r>
                          </w:p>
                          <w:p w14:paraId="577176CD" w14:textId="77777777" w:rsidR="00734BD4" w:rsidRPr="00554922" w:rsidRDefault="00734BD4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National CPRS Order Dialog for Blood Bank test and component orders th</w:t>
                            </w:r>
                            <w:r w:rsidR="008E1613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at may be locally configured and used with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Quick Orders</w:t>
                            </w:r>
                          </w:p>
                          <w:p w14:paraId="36E78B96" w14:textId="77777777" w:rsidR="00734BD4" w:rsidRPr="00554922" w:rsidRDefault="00734BD4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Locally configurable mapping of orders from supported clinics</w:t>
                            </w:r>
                          </w:p>
                          <w:p w14:paraId="6BE2CFA8" w14:textId="77777777" w:rsidR="00921D04" w:rsidRDefault="00921D04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ind w:right="-42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Direct data entry of observed test results and user interpretation</w:t>
                            </w:r>
                            <w:r w:rsidR="00BA1095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672893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BA1095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educe transcription errors</w:t>
                            </w:r>
                            <w:r w:rsidR="007D22DF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6D7D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(Full Service)</w:t>
                            </w:r>
                          </w:p>
                          <w:p w14:paraId="77455BE2" w14:textId="77777777" w:rsidR="00483B54" w:rsidRPr="00554922" w:rsidRDefault="00483B54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ind w:right="-42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Automated instrument interfaced delivery of test results to further reduce transcription errors 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(Full Service)</w:t>
                            </w:r>
                          </w:p>
                          <w:p w14:paraId="3AE2F70C" w14:textId="77777777" w:rsidR="00921D04" w:rsidRPr="00554922" w:rsidRDefault="00FC1375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  <w:r w:rsidR="00921D0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uil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 w:rsidR="00921D0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-in </w:t>
                            </w:r>
                            <w:r w:rsidR="00734BD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="00921D0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safety checks to alert users to testing conflicts, </w:t>
                            </w:r>
                            <w:r w:rsidR="00734BD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potential mistakes for testing and unit selection, and </w:t>
                            </w:r>
                            <w:r w:rsidR="00921D0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deviations</w:t>
                            </w:r>
                            <w:r w:rsidR="00734BD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(overrides)</w:t>
                            </w:r>
                            <w:r w:rsidR="00921D0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from standard </w:t>
                            </w:r>
                            <w:r w:rsidR="00734BD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entries which require explanation to proceed as allowed by role</w:t>
                            </w:r>
                          </w:p>
                          <w:p w14:paraId="302C4A46" w14:textId="77777777" w:rsidR="00921D04" w:rsidRPr="00554922" w:rsidRDefault="00921D04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ISBT barcode </w:t>
                            </w:r>
                            <w:r w:rsidR="005F373C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labeling 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supported</w:t>
                            </w:r>
                          </w:p>
                          <w:p w14:paraId="2E2A1AC6" w14:textId="77777777" w:rsidR="00A56759" w:rsidRPr="00554922" w:rsidRDefault="00A56759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Online record keeping of reagents</w:t>
                            </w:r>
                            <w:r w:rsidR="00D86D7D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and their QC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 supplies</w:t>
                            </w:r>
                            <w:r w:rsidR="00D86D7D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and equipment maintenance</w:t>
                            </w:r>
                          </w:p>
                          <w:p w14:paraId="2051F260" w14:textId="77777777" w:rsidR="00A56759" w:rsidRPr="00554922" w:rsidRDefault="00D86D7D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Reports that </w:t>
                            </w:r>
                            <w:r w:rsidR="00A56759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record review of daily activities, including 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all testing performed</w:t>
                            </w:r>
                            <w:r w:rsidR="00A56759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overrides processed and data changed fo</w:t>
                            </w:r>
                            <w:r w:rsidR="0067511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 supervisory review and follow-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up</w:t>
                            </w:r>
                          </w:p>
                          <w:p w14:paraId="02CC1B8E" w14:textId="77777777" w:rsidR="00D86D7D" w:rsidRPr="00554922" w:rsidRDefault="00D86D7D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Efficient and streamlined emergency release process</w:t>
                            </w:r>
                          </w:p>
                          <w:p w14:paraId="6B49BF6B" w14:textId="77777777" w:rsidR="00A56759" w:rsidRPr="00554922" w:rsidRDefault="00D86D7D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Prints user-generated Caution Tags and Blood T</w:t>
                            </w:r>
                            <w:r w:rsidR="00A56759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ansfusion Record F</w:t>
                            </w:r>
                            <w:r w:rsidR="004C5C34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orms</w:t>
                            </w:r>
                          </w:p>
                          <w:p w14:paraId="07416BDB" w14:textId="77777777" w:rsidR="00D86D7D" w:rsidRPr="00554922" w:rsidRDefault="00D86D7D" w:rsidP="00554922">
                            <w:pPr>
                              <w:numPr>
                                <w:ilvl w:val="0"/>
                                <w:numId w:val="24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Supports all Legacy reporting to national databases, i.e.</w:t>
                            </w:r>
                            <w:r w:rsidR="00886C7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workload, DSS</w:t>
                            </w:r>
                          </w:p>
                          <w:p w14:paraId="73D35E0A" w14:textId="77777777" w:rsidR="00B75348" w:rsidRPr="00554922" w:rsidRDefault="00B75348" w:rsidP="00554922">
                            <w:pPr>
                              <w:numPr>
                                <w:ilvl w:val="0"/>
                                <w:numId w:val="20"/>
                              </w:numPr>
                              <w:spacing w:after="60" w:line="200" w:lineRule="atLeast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Report data export to local share drive for additional electronic record keepin</w:t>
                            </w:r>
                            <w:r w:rsidR="001D4977"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g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downtime backup patient information, </w:t>
                            </w:r>
                            <w:r w:rsidR="00675119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554922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local custom reporting</w:t>
                            </w:r>
                          </w:p>
                        </w:txbxContent>
                      </wps:txbx>
                      <wps:bodyPr rot="0" vert="horz" wrap="square" lIns="0" tIns="47625" rIns="0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304430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21" style="position:absolute;margin-left:305.7pt;margin-top:12.15pt;width:431.2pt;height:547.5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" adj="1191" filled="f" strokecolor="#ff1e00" strokeweight="6pt">
                <v:textbox inset="0,3.75pt,0,3.75pt">
                  <w:txbxContent>
                    <w:p w14:paraId="0DB497F1" w14:textId="78093EF4" w:rsidR="0093360D" w:rsidRPr="00BA1095" w:rsidRDefault="000E5B83" w:rsidP="000E5B83">
                      <w:pPr>
                        <w:spacing w:before="100" w:beforeAutospacing="1"/>
                        <w:ind w:left="2160"/>
                        <w:rPr>
                          <w:rFonts w:ascii="Kabel Bk BT" w:hAnsi="Kabel Bk BT"/>
                          <w:color w:val="FF2800"/>
                          <w:sz w:val="40"/>
                          <w:szCs w:val="40"/>
                        </w:rPr>
                      </w:pPr>
                      <w:r>
                        <w:rPr>
                          <w:rFonts w:ascii="Kabel Bk BT" w:hAnsi="Kabel Bk BT"/>
                          <w:color w:val="FF2800"/>
                          <w:sz w:val="48"/>
                          <w:szCs w:val="48"/>
                        </w:rPr>
                        <w:t xml:space="preserve">  </w:t>
                      </w:r>
                      <w:r w:rsidR="002478F8" w:rsidRPr="00BA1095">
                        <w:rPr>
                          <w:rFonts w:ascii="Kabel Bk BT" w:hAnsi="Kabel Bk BT"/>
                          <w:noProof/>
                          <w:color w:val="FF2800"/>
                          <w:sz w:val="48"/>
                          <w:szCs w:val="48"/>
                        </w:rPr>
                        <w:drawing>
                          <wp:inline distT="0" distB="0" distL="0" distR="0" wp14:anchorId="170CE74C" wp14:editId="78C3510C">
                            <wp:extent cx="2085975" cy="733425"/>
                            <wp:effectExtent l="0" t="0" r="0" b="0"/>
                            <wp:docPr id="3" name="Picture 3" descr="VBECS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VBECS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975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5BC5C" w14:textId="77777777" w:rsidR="0093360D" w:rsidRPr="000E5B83" w:rsidRDefault="0093360D" w:rsidP="00BA1095">
                      <w:pPr>
                        <w:spacing w:before="120" w:after="120"/>
                        <w:jc w:val="center"/>
                        <w:rPr>
                          <w:rFonts w:ascii="Arial" w:hAnsi="Arial" w:cs="Arial"/>
                          <w:b/>
                          <w:color w:val="FF2800"/>
                          <w:sz w:val="44"/>
                          <w:szCs w:val="44"/>
                        </w:rPr>
                      </w:pPr>
                      <w:r w:rsidRPr="000E5B83">
                        <w:rPr>
                          <w:rFonts w:ascii="Arial" w:hAnsi="Arial" w:cs="Arial"/>
                          <w:b/>
                          <w:color w:val="FF2800"/>
                          <w:sz w:val="44"/>
                          <w:szCs w:val="44"/>
                        </w:rPr>
                        <w:t>Key Features</w:t>
                      </w:r>
                    </w:p>
                    <w:p w14:paraId="7C87FE05" w14:textId="77777777" w:rsidR="007D22DF" w:rsidRPr="00554922" w:rsidRDefault="007D22DF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Barcode scanning capability for patient safety and technologist efficiency</w:t>
                      </w:r>
                      <w:r w:rsidR="00734BD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throughout </w:t>
                      </w:r>
                    </w:p>
                    <w:p w14:paraId="0828F58A" w14:textId="77777777" w:rsidR="007D22DF" w:rsidRPr="00554922" w:rsidRDefault="007D22DF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Electronic crossmatch capability defined by patient and unit specific testing requirements</w:t>
                      </w:r>
                      <w:r w:rsidR="00D86D7D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(Full Service)</w:t>
                      </w:r>
                    </w:p>
                    <w:p w14:paraId="26605C04" w14:textId="77777777" w:rsidR="00734BD4" w:rsidRPr="00554922" w:rsidRDefault="00734BD4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Multi-divisional capabilities to support mult</w:t>
                      </w:r>
                      <w:r w:rsidR="00886C7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iple facilities from one server</w:t>
                      </w:r>
                    </w:p>
                    <w:p w14:paraId="59B6D7B9" w14:textId="77777777" w:rsidR="00734BD4" w:rsidRPr="00554922" w:rsidRDefault="00734BD4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Two types of Transfusion Service types: Full Service </w:t>
                      </w:r>
                      <w:r w:rsidR="00483B54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and Transfusion Only</w:t>
                      </w:r>
                    </w:p>
                    <w:p w14:paraId="567EBEFB" w14:textId="77777777" w:rsidR="00734BD4" w:rsidRPr="00554922" w:rsidRDefault="00734BD4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Six user roles at </w:t>
                      </w:r>
                      <w:r w:rsidR="00B75348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each facility, locally managed</w:t>
                      </w:r>
                    </w:p>
                    <w:p w14:paraId="577176CD" w14:textId="77777777" w:rsidR="00734BD4" w:rsidRPr="00554922" w:rsidRDefault="00734BD4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National CPRS Order Dialog for Blood Bank test and component orders th</w:t>
                      </w:r>
                      <w:r w:rsidR="008E1613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at may be locally configured and used with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Quick Orders</w:t>
                      </w:r>
                    </w:p>
                    <w:p w14:paraId="36E78B96" w14:textId="77777777" w:rsidR="00734BD4" w:rsidRPr="00554922" w:rsidRDefault="00734BD4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Locally configurable mapping of orders from supported clinics</w:t>
                      </w:r>
                    </w:p>
                    <w:p w14:paraId="6BE2CFA8" w14:textId="77777777" w:rsidR="00921D04" w:rsidRDefault="00921D04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ind w:right="-42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Direct data entry of observed test results and user interpretation</w:t>
                      </w:r>
                      <w:r w:rsidR="00BA1095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s </w:t>
                      </w:r>
                      <w:r w:rsidR="00672893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to </w:t>
                      </w:r>
                      <w:r w:rsidR="00BA1095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educe transcription errors</w:t>
                      </w:r>
                      <w:r w:rsidR="007D22DF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86D7D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(Full Service)</w:t>
                      </w:r>
                    </w:p>
                    <w:p w14:paraId="77455BE2" w14:textId="77777777" w:rsidR="00483B54" w:rsidRPr="00554922" w:rsidRDefault="00483B54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ind w:right="-42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Automated instrument interfaced delivery of test results to further reduce transcription errors 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(Full Service)</w:t>
                      </w:r>
                    </w:p>
                    <w:p w14:paraId="3AE2F70C" w14:textId="77777777" w:rsidR="00921D04" w:rsidRPr="00554922" w:rsidRDefault="00FC1375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B</w:t>
                      </w:r>
                      <w:r w:rsidR="00921D0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uil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</w:t>
                      </w:r>
                      <w:r w:rsidR="00921D0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-in </w:t>
                      </w:r>
                      <w:r w:rsidR="00734BD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computer </w:t>
                      </w:r>
                      <w:r w:rsidR="00921D0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safety checks to alert users to testing conflicts, </w:t>
                      </w:r>
                      <w:r w:rsidR="00734BD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potential mistakes for testing and unit selection, and </w:t>
                      </w:r>
                      <w:r w:rsidR="00921D0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deviations</w:t>
                      </w:r>
                      <w:r w:rsidR="00734BD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(overrides)</w:t>
                      </w:r>
                      <w:r w:rsidR="00921D0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from standard </w:t>
                      </w:r>
                      <w:r w:rsidR="00734BD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entries which require explanation to proceed as allowed by role</w:t>
                      </w:r>
                    </w:p>
                    <w:p w14:paraId="302C4A46" w14:textId="77777777" w:rsidR="00921D04" w:rsidRPr="00554922" w:rsidRDefault="00921D04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ISBT barcode </w:t>
                      </w:r>
                      <w:r w:rsidR="005F373C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labeling 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supported</w:t>
                      </w:r>
                    </w:p>
                    <w:p w14:paraId="2E2A1AC6" w14:textId="77777777" w:rsidR="00A56759" w:rsidRPr="00554922" w:rsidRDefault="00A56759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Online record keeping of reagents</w:t>
                      </w:r>
                      <w:r w:rsidR="00D86D7D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and their QC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 supplies</w:t>
                      </w:r>
                      <w:r w:rsidR="00D86D7D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and equipment maintenance</w:t>
                      </w:r>
                    </w:p>
                    <w:p w14:paraId="2051F260" w14:textId="77777777" w:rsidR="00A56759" w:rsidRPr="00554922" w:rsidRDefault="00D86D7D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Reports that </w:t>
                      </w:r>
                      <w:r w:rsidR="00A56759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record review of daily activities, including 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all testing performed</w:t>
                      </w:r>
                      <w:r w:rsidR="00A56759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overrides processed and data changed fo</w:t>
                      </w:r>
                      <w:r w:rsidR="0067511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 supervisory review and follow-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up</w:t>
                      </w:r>
                    </w:p>
                    <w:p w14:paraId="02CC1B8E" w14:textId="77777777" w:rsidR="00D86D7D" w:rsidRPr="00554922" w:rsidRDefault="00D86D7D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Efficient and streamlined emergency release process</w:t>
                      </w:r>
                    </w:p>
                    <w:p w14:paraId="6B49BF6B" w14:textId="77777777" w:rsidR="00A56759" w:rsidRPr="00554922" w:rsidRDefault="00D86D7D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Prints user-generated Caution Tags and Blood T</w:t>
                      </w:r>
                      <w:r w:rsidR="00A56759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ansfusion Record F</w:t>
                      </w:r>
                      <w:r w:rsidR="004C5C34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orms</w:t>
                      </w:r>
                    </w:p>
                    <w:p w14:paraId="07416BDB" w14:textId="77777777" w:rsidR="00D86D7D" w:rsidRPr="00554922" w:rsidRDefault="00D86D7D" w:rsidP="00554922">
                      <w:pPr>
                        <w:numPr>
                          <w:ilvl w:val="0"/>
                          <w:numId w:val="24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Supports all Legacy reporting to national databases, i.e.</w:t>
                      </w:r>
                      <w:r w:rsidR="00886C7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workload, DSS</w:t>
                      </w:r>
                    </w:p>
                    <w:p w14:paraId="73D35E0A" w14:textId="77777777" w:rsidR="00B75348" w:rsidRPr="00554922" w:rsidRDefault="00B75348" w:rsidP="00554922">
                      <w:pPr>
                        <w:numPr>
                          <w:ilvl w:val="0"/>
                          <w:numId w:val="20"/>
                        </w:numPr>
                        <w:spacing w:after="60" w:line="200" w:lineRule="atLeast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Report data export to local share drive for additional electronic record keepin</w:t>
                      </w:r>
                      <w:r w:rsidR="001D4977"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g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downtime backup patient information, </w:t>
                      </w:r>
                      <w:r w:rsidR="00675119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and </w:t>
                      </w:r>
                      <w:r w:rsidRPr="00554922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local custom reporting</w:t>
                      </w:r>
                    </w:p>
                  </w:txbxContent>
                </v:textbox>
              </v:shape>
            </w:pict>
          </mc:Fallback>
        </mc:AlternateContent>
      </w:r>
      <w:r w:rsidR="005F373C" w:rsidRPr="00CE388F">
        <w:rPr>
          <w:rFonts w:ascii="Arial" w:hAnsi="Arial" w:cs="Arial"/>
          <w:color w:val="FF2800"/>
          <w:sz w:val="44"/>
          <w:szCs w:val="44"/>
        </w:rPr>
        <w:t>Benefits</w:t>
      </w:r>
    </w:p>
    <w:p w14:paraId="0EACD712" w14:textId="77777777" w:rsidR="005F373C" w:rsidRPr="0029217B" w:rsidRDefault="005F373C" w:rsidP="005F373C">
      <w:pPr>
        <w:pStyle w:val="Default"/>
        <w:spacing w:line="313" w:lineRule="atLeast"/>
        <w:rPr>
          <w:rFonts w:ascii="Arial" w:hAnsi="Arial" w:cs="Arial"/>
          <w:color w:val="221E1F"/>
          <w:sz w:val="22"/>
          <w:szCs w:val="22"/>
        </w:rPr>
      </w:pPr>
      <w:r w:rsidRPr="0029217B">
        <w:rPr>
          <w:rFonts w:ascii="Arial" w:hAnsi="Arial" w:cs="Arial"/>
          <w:color w:val="221E1F"/>
          <w:sz w:val="22"/>
          <w:szCs w:val="22"/>
        </w:rPr>
        <w:t xml:space="preserve">Medical Center Management experiences the following benefits with the VBECS software: </w:t>
      </w:r>
    </w:p>
    <w:p w14:paraId="17C391E0" w14:textId="77777777" w:rsidR="00130C5B" w:rsidRPr="0029217B" w:rsidRDefault="00130C5B" w:rsidP="008E1E59">
      <w:pPr>
        <w:pStyle w:val="CM4"/>
        <w:numPr>
          <w:ilvl w:val="0"/>
          <w:numId w:val="28"/>
        </w:numPr>
        <w:spacing w:before="240" w:line="240" w:lineRule="auto"/>
        <w:rPr>
          <w:rFonts w:ascii="Arial" w:hAnsi="Arial" w:cs="Arial"/>
          <w:sz w:val="22"/>
          <w:szCs w:val="22"/>
        </w:rPr>
      </w:pPr>
      <w:r w:rsidRPr="0029217B">
        <w:rPr>
          <w:rFonts w:ascii="Arial" w:hAnsi="Arial" w:cs="Arial"/>
          <w:sz w:val="22"/>
          <w:szCs w:val="22"/>
        </w:rPr>
        <w:t>Improve</w:t>
      </w:r>
      <w:r w:rsidR="003D73DF" w:rsidRPr="0029217B">
        <w:rPr>
          <w:rFonts w:ascii="Arial" w:hAnsi="Arial" w:cs="Arial"/>
          <w:sz w:val="22"/>
          <w:szCs w:val="22"/>
        </w:rPr>
        <w:t xml:space="preserve"> the</w:t>
      </w:r>
      <w:r w:rsidRPr="0029217B">
        <w:rPr>
          <w:rFonts w:ascii="Arial" w:hAnsi="Arial" w:cs="Arial"/>
          <w:sz w:val="22"/>
          <w:szCs w:val="22"/>
        </w:rPr>
        <w:t xml:space="preserve"> quality of patient care through evaluation of transfusion appropriateness and effectiveness. </w:t>
      </w:r>
    </w:p>
    <w:p w14:paraId="44C00B07" w14:textId="77777777" w:rsidR="00A61BEB" w:rsidRPr="00A61BEB" w:rsidRDefault="00A61BEB" w:rsidP="00A61BEB">
      <w:pPr>
        <w:pStyle w:val="Default"/>
        <w:numPr>
          <w:ilvl w:val="0"/>
          <w:numId w:val="16"/>
        </w:numPr>
        <w:ind w:left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Compliance with CDC </w:t>
      </w:r>
      <w:r w:rsidRPr="00A61BEB">
        <w:rPr>
          <w:rFonts w:ascii="Arial" w:hAnsi="Arial" w:cs="Arial"/>
          <w:color w:val="auto"/>
          <w:sz w:val="22"/>
          <w:szCs w:val="22"/>
        </w:rPr>
        <w:t>recognized classifications for patient adverse event</w:t>
      </w:r>
      <w:r>
        <w:rPr>
          <w:rFonts w:ascii="Arial" w:hAnsi="Arial" w:cs="Arial"/>
          <w:color w:val="auto"/>
          <w:sz w:val="22"/>
          <w:szCs w:val="22"/>
        </w:rPr>
        <w:t>s</w:t>
      </w:r>
      <w:r w:rsidRPr="00A61BEB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1673DE6B" w14:textId="77777777" w:rsidR="00130C5B" w:rsidRPr="0029217B" w:rsidRDefault="00130C5B" w:rsidP="009D6374">
      <w:pPr>
        <w:pStyle w:val="Default"/>
        <w:numPr>
          <w:ilvl w:val="0"/>
          <w:numId w:val="16"/>
        </w:numPr>
        <w:ind w:left="360"/>
        <w:rPr>
          <w:rFonts w:ascii="Arial" w:hAnsi="Arial" w:cs="Arial"/>
          <w:color w:val="221E1F"/>
          <w:sz w:val="22"/>
          <w:szCs w:val="22"/>
        </w:rPr>
      </w:pPr>
      <w:r w:rsidRPr="0029217B">
        <w:rPr>
          <w:rFonts w:ascii="Arial" w:hAnsi="Arial" w:cs="Arial"/>
          <w:color w:val="221E1F"/>
          <w:sz w:val="22"/>
          <w:szCs w:val="22"/>
        </w:rPr>
        <w:t>Improve</w:t>
      </w:r>
      <w:r w:rsidR="003D73DF" w:rsidRPr="0029217B">
        <w:rPr>
          <w:rFonts w:ascii="Arial" w:hAnsi="Arial" w:cs="Arial"/>
          <w:color w:val="221E1F"/>
          <w:sz w:val="22"/>
          <w:szCs w:val="22"/>
        </w:rPr>
        <w:t xml:space="preserve"> the </w:t>
      </w:r>
      <w:r w:rsidRPr="0029217B">
        <w:rPr>
          <w:rFonts w:ascii="Arial" w:hAnsi="Arial" w:cs="Arial"/>
          <w:color w:val="221E1F"/>
          <w:sz w:val="22"/>
          <w:szCs w:val="22"/>
        </w:rPr>
        <w:t xml:space="preserve">safety of blood component transfusion by decreasing the risk of errors through effective use of improved technology. </w:t>
      </w:r>
    </w:p>
    <w:p w14:paraId="76285E4C" w14:textId="77777777" w:rsidR="003D73DF" w:rsidRPr="009D6374" w:rsidRDefault="003D73DF" w:rsidP="009D6374">
      <w:pPr>
        <w:pStyle w:val="Default"/>
        <w:numPr>
          <w:ilvl w:val="0"/>
          <w:numId w:val="16"/>
        </w:numPr>
        <w:ind w:left="360"/>
        <w:rPr>
          <w:rFonts w:ascii="Arial" w:hAnsi="Arial" w:cs="Arial"/>
          <w:color w:val="221E1F"/>
          <w:sz w:val="22"/>
          <w:szCs w:val="22"/>
        </w:rPr>
      </w:pPr>
      <w:r w:rsidRPr="009D6374">
        <w:rPr>
          <w:rFonts w:ascii="Arial" w:hAnsi="Arial" w:cs="Arial"/>
          <w:color w:val="221E1F"/>
          <w:sz w:val="22"/>
          <w:szCs w:val="22"/>
        </w:rPr>
        <w:t>Provide comprehensive reporting capabilities for quality monitoring within the transfusion services and for clinical staff.</w:t>
      </w:r>
    </w:p>
    <w:p w14:paraId="05B688FE" w14:textId="77777777" w:rsidR="007614FA" w:rsidRPr="0029217B" w:rsidRDefault="007614FA" w:rsidP="008E1E59">
      <w:pPr>
        <w:pStyle w:val="Default"/>
        <w:numPr>
          <w:ilvl w:val="0"/>
          <w:numId w:val="16"/>
        </w:numPr>
        <w:ind w:left="360"/>
        <w:rPr>
          <w:rFonts w:ascii="Arial" w:hAnsi="Arial" w:cs="Arial"/>
          <w:color w:val="221E1F"/>
          <w:sz w:val="22"/>
          <w:szCs w:val="22"/>
        </w:rPr>
      </w:pPr>
      <w:r w:rsidRPr="0029217B">
        <w:rPr>
          <w:rFonts w:ascii="Arial" w:hAnsi="Arial" w:cs="Arial"/>
          <w:color w:val="221E1F"/>
          <w:sz w:val="22"/>
          <w:szCs w:val="22"/>
        </w:rPr>
        <w:t xml:space="preserve">Improve safety </w:t>
      </w:r>
      <w:r w:rsidR="00A61BEB">
        <w:rPr>
          <w:rFonts w:ascii="Arial" w:hAnsi="Arial" w:cs="Arial"/>
          <w:color w:val="221E1F"/>
          <w:sz w:val="22"/>
          <w:szCs w:val="22"/>
        </w:rPr>
        <w:t>by</w:t>
      </w:r>
      <w:r w:rsidRPr="0029217B">
        <w:rPr>
          <w:rFonts w:ascii="Arial" w:hAnsi="Arial" w:cs="Arial"/>
          <w:color w:val="221E1F"/>
          <w:sz w:val="22"/>
          <w:szCs w:val="22"/>
        </w:rPr>
        <w:t xml:space="preserve"> providing blood product delivery to patients. </w:t>
      </w:r>
    </w:p>
    <w:p w14:paraId="46B223A8" w14:textId="77777777" w:rsidR="007614FA" w:rsidRPr="0029217B" w:rsidRDefault="007614FA" w:rsidP="008E1E59">
      <w:pPr>
        <w:pStyle w:val="Default"/>
        <w:numPr>
          <w:ilvl w:val="0"/>
          <w:numId w:val="16"/>
        </w:numPr>
        <w:ind w:left="360"/>
        <w:rPr>
          <w:rFonts w:ascii="Arial" w:hAnsi="Arial" w:cs="Arial"/>
          <w:color w:val="221E1F"/>
          <w:sz w:val="22"/>
          <w:szCs w:val="22"/>
        </w:rPr>
      </w:pPr>
      <w:r w:rsidRPr="0029217B">
        <w:rPr>
          <w:rFonts w:ascii="Arial" w:hAnsi="Arial" w:cs="Arial"/>
          <w:color w:val="221E1F"/>
          <w:sz w:val="22"/>
          <w:szCs w:val="22"/>
        </w:rPr>
        <w:t xml:space="preserve">Help in minimizing costs and improving efficiencies by reducing labor-intensive work and enhancing control over the blood transfusion process. </w:t>
      </w:r>
    </w:p>
    <w:p w14:paraId="3B0EC464" w14:textId="77777777" w:rsidR="003D73DF" w:rsidRPr="0029217B" w:rsidRDefault="003D73DF" w:rsidP="008E1E59">
      <w:pPr>
        <w:pStyle w:val="Default"/>
        <w:numPr>
          <w:ilvl w:val="0"/>
          <w:numId w:val="16"/>
        </w:numPr>
        <w:ind w:left="360"/>
        <w:rPr>
          <w:rFonts w:ascii="Arial" w:hAnsi="Arial" w:cs="Arial"/>
          <w:color w:val="221E1F"/>
          <w:sz w:val="22"/>
          <w:szCs w:val="22"/>
        </w:rPr>
      </w:pPr>
      <w:r w:rsidRPr="0029217B">
        <w:rPr>
          <w:rFonts w:ascii="Arial" w:hAnsi="Arial" w:cs="Arial"/>
          <w:color w:val="221E1F"/>
          <w:sz w:val="22"/>
          <w:szCs w:val="22"/>
        </w:rPr>
        <w:t>Standardized software and hardware.</w:t>
      </w:r>
    </w:p>
    <w:p w14:paraId="4090FA6F" w14:textId="77777777" w:rsidR="00F928BC" w:rsidRPr="00980478" w:rsidRDefault="00980478" w:rsidP="009D6374">
      <w:pPr>
        <w:pStyle w:val="Default"/>
        <w:numPr>
          <w:ilvl w:val="0"/>
          <w:numId w:val="16"/>
        </w:numPr>
        <w:ind w:left="360"/>
        <w:rPr>
          <w:rFonts w:ascii="Arial" w:hAnsi="Arial" w:cs="Arial"/>
          <w:color w:val="221E1F"/>
          <w:sz w:val="22"/>
          <w:szCs w:val="22"/>
        </w:rPr>
      </w:pPr>
      <w:r w:rsidRPr="009D6374">
        <w:rPr>
          <w:rFonts w:ascii="Arial" w:hAnsi="Arial" w:cs="Arial"/>
          <w:color w:val="221E1F"/>
          <w:sz w:val="22"/>
          <w:szCs w:val="22"/>
        </w:rPr>
        <w:t xml:space="preserve">A centrally located VA data center hosts the system with redundancy to preserve continuity of operations. </w:t>
      </w:r>
      <w:r w:rsidR="00886C79" w:rsidRPr="009D6374">
        <w:rPr>
          <w:rFonts w:ascii="Arial" w:hAnsi="Arial" w:cs="Arial"/>
          <w:color w:val="221E1F"/>
          <w:sz w:val="22"/>
          <w:szCs w:val="22"/>
        </w:rPr>
        <w:t xml:space="preserve">SQL </w:t>
      </w:r>
      <w:r w:rsidR="00582658" w:rsidRPr="009D6374">
        <w:rPr>
          <w:rFonts w:ascii="Arial" w:hAnsi="Arial" w:cs="Arial"/>
          <w:color w:val="221E1F"/>
          <w:sz w:val="22"/>
          <w:szCs w:val="22"/>
        </w:rPr>
        <w:t xml:space="preserve">Server </w:t>
      </w:r>
      <w:r w:rsidR="00886C79" w:rsidRPr="009D6374">
        <w:rPr>
          <w:rFonts w:ascii="Arial" w:hAnsi="Arial" w:cs="Arial"/>
          <w:color w:val="221E1F"/>
          <w:sz w:val="22"/>
          <w:szCs w:val="22"/>
        </w:rPr>
        <w:t>Always</w:t>
      </w:r>
      <w:r w:rsidR="00F928BC" w:rsidRPr="009D6374">
        <w:rPr>
          <w:rFonts w:ascii="Arial" w:hAnsi="Arial" w:cs="Arial"/>
          <w:color w:val="221E1F"/>
          <w:sz w:val="22"/>
          <w:szCs w:val="22"/>
        </w:rPr>
        <w:t>On</w:t>
      </w:r>
      <w:r w:rsidR="00582658" w:rsidRPr="009D6374">
        <w:rPr>
          <w:rFonts w:ascii="Arial" w:hAnsi="Arial" w:cs="Arial"/>
          <w:color w:val="221E1F"/>
          <w:sz w:val="22"/>
          <w:szCs w:val="22"/>
        </w:rPr>
        <w:t xml:space="preserve"> </w:t>
      </w:r>
      <w:r w:rsidR="00F928BC" w:rsidRPr="009D6374">
        <w:rPr>
          <w:rFonts w:ascii="Arial" w:hAnsi="Arial" w:cs="Arial"/>
          <w:color w:val="221E1F"/>
          <w:sz w:val="22"/>
          <w:szCs w:val="22"/>
        </w:rPr>
        <w:t xml:space="preserve">Primary, </w:t>
      </w:r>
      <w:r w:rsidR="00554922" w:rsidRPr="009D6374">
        <w:rPr>
          <w:rFonts w:ascii="Arial" w:hAnsi="Arial" w:cs="Arial"/>
          <w:color w:val="221E1F"/>
          <w:sz w:val="22"/>
          <w:szCs w:val="22"/>
        </w:rPr>
        <w:t>high availability</w:t>
      </w:r>
      <w:r w:rsidR="00582658" w:rsidRPr="009D6374">
        <w:rPr>
          <w:rFonts w:ascii="Arial" w:hAnsi="Arial" w:cs="Arial"/>
          <w:color w:val="221E1F"/>
          <w:sz w:val="22"/>
          <w:szCs w:val="22"/>
        </w:rPr>
        <w:t xml:space="preserve"> </w:t>
      </w:r>
      <w:r w:rsidR="00F928BC" w:rsidRPr="009D6374">
        <w:rPr>
          <w:rFonts w:ascii="Arial" w:hAnsi="Arial" w:cs="Arial"/>
          <w:color w:val="221E1F"/>
          <w:sz w:val="22"/>
          <w:szCs w:val="22"/>
        </w:rPr>
        <w:t>and disaster recovery model</w:t>
      </w:r>
      <w:r w:rsidRPr="009D6374">
        <w:rPr>
          <w:rFonts w:ascii="Arial" w:hAnsi="Arial" w:cs="Arial"/>
          <w:color w:val="221E1F"/>
          <w:sz w:val="22"/>
          <w:szCs w:val="22"/>
        </w:rPr>
        <w:t xml:space="preserve"> are also implemented</w:t>
      </w:r>
      <w:r w:rsidR="00F928BC" w:rsidRPr="009D6374">
        <w:rPr>
          <w:rFonts w:ascii="Arial" w:hAnsi="Arial" w:cs="Arial"/>
          <w:color w:val="221E1F"/>
          <w:sz w:val="22"/>
          <w:szCs w:val="22"/>
        </w:rPr>
        <w:t>.</w:t>
      </w:r>
    </w:p>
    <w:p w14:paraId="14E44074" w14:textId="77777777" w:rsidR="00911CAA" w:rsidRPr="009D6374" w:rsidRDefault="00C10EEA" w:rsidP="009D6374">
      <w:pPr>
        <w:pStyle w:val="Default"/>
        <w:numPr>
          <w:ilvl w:val="0"/>
          <w:numId w:val="16"/>
        </w:numPr>
        <w:ind w:left="360"/>
        <w:rPr>
          <w:rFonts w:ascii="Arial" w:hAnsi="Arial" w:cs="Arial"/>
          <w:color w:val="221E1F"/>
          <w:sz w:val="22"/>
          <w:szCs w:val="22"/>
        </w:rPr>
      </w:pPr>
      <w:r w:rsidRPr="0029217B">
        <w:rPr>
          <w:rFonts w:ascii="Arial" w:hAnsi="Arial" w:cs="Arial"/>
          <w:color w:val="221E1F"/>
          <w:sz w:val="22"/>
          <w:szCs w:val="22"/>
        </w:rPr>
        <w:t>Enhancement of the facility’s ability to deliver transfusion services that meet the needs of the user community and</w:t>
      </w:r>
      <w:r w:rsidRPr="009D6374">
        <w:rPr>
          <w:rFonts w:ascii="Arial" w:hAnsi="Arial" w:cs="Arial"/>
          <w:color w:val="221E1F"/>
          <w:sz w:val="22"/>
          <w:szCs w:val="22"/>
        </w:rPr>
        <w:t xml:space="preserve"> </w:t>
      </w:r>
      <w:r w:rsidRPr="0029217B">
        <w:rPr>
          <w:rFonts w:ascii="Arial" w:hAnsi="Arial" w:cs="Arial"/>
          <w:color w:val="221E1F"/>
          <w:sz w:val="22"/>
          <w:szCs w:val="22"/>
        </w:rPr>
        <w:t>conform to federal regulations</w:t>
      </w:r>
      <w:r w:rsidR="00C310C2" w:rsidRPr="0029217B">
        <w:rPr>
          <w:rFonts w:ascii="Arial" w:hAnsi="Arial" w:cs="Arial"/>
          <w:color w:val="221E1F"/>
          <w:sz w:val="22"/>
          <w:szCs w:val="22"/>
        </w:rPr>
        <w:t>,</w:t>
      </w:r>
      <w:r w:rsidRPr="0029217B">
        <w:rPr>
          <w:rFonts w:ascii="Arial" w:hAnsi="Arial" w:cs="Arial"/>
          <w:color w:val="221E1F"/>
          <w:sz w:val="22"/>
          <w:szCs w:val="22"/>
        </w:rPr>
        <w:t xml:space="preserve"> and industry and accreditation standards</w:t>
      </w:r>
      <w:r w:rsidR="00FC1375" w:rsidRPr="0029217B">
        <w:rPr>
          <w:rFonts w:ascii="Arial" w:hAnsi="Arial" w:cs="Arial"/>
          <w:color w:val="221E1F"/>
          <w:sz w:val="22"/>
          <w:szCs w:val="22"/>
        </w:rPr>
        <w:t>.</w:t>
      </w:r>
    </w:p>
    <w:p w14:paraId="13896A99" w14:textId="77777777" w:rsidR="008E1E59" w:rsidRDefault="008E1E59" w:rsidP="00911CAA">
      <w:pPr>
        <w:pStyle w:val="Default"/>
        <w:spacing w:line="313" w:lineRule="atLeast"/>
        <w:rPr>
          <w:rFonts w:ascii="Arial" w:hAnsi="Arial" w:cs="Arial"/>
          <w:color w:val="221E1F"/>
          <w:sz w:val="36"/>
          <w:szCs w:val="36"/>
        </w:rPr>
      </w:pPr>
    </w:p>
    <w:p w14:paraId="19CB3BDD" w14:textId="77777777" w:rsidR="00C10EEA" w:rsidRPr="00C5129E" w:rsidRDefault="008E1E59" w:rsidP="00911CAA">
      <w:pPr>
        <w:pStyle w:val="Default"/>
        <w:spacing w:line="313" w:lineRule="atLeast"/>
        <w:rPr>
          <w:rFonts w:ascii="Arial" w:hAnsi="Arial" w:cs="Arial"/>
          <w:color w:val="FF0000"/>
          <w:sz w:val="36"/>
          <w:szCs w:val="36"/>
        </w:rPr>
      </w:pPr>
      <w:r w:rsidRPr="00C5129E">
        <w:rPr>
          <w:rFonts w:ascii="Arial" w:hAnsi="Arial" w:cs="Arial"/>
          <w:color w:val="FF0000"/>
          <w:sz w:val="36"/>
          <w:szCs w:val="36"/>
        </w:rPr>
        <w:t xml:space="preserve">VBECS does not </w:t>
      </w:r>
      <w:r w:rsidR="00DF5C7C" w:rsidRPr="00C5129E">
        <w:rPr>
          <w:rFonts w:ascii="Arial" w:hAnsi="Arial" w:cs="Arial"/>
          <w:color w:val="FF0000"/>
          <w:sz w:val="36"/>
          <w:szCs w:val="36"/>
        </w:rPr>
        <w:t>support</w:t>
      </w:r>
      <w:r w:rsidRPr="00C5129E">
        <w:rPr>
          <w:rFonts w:ascii="Arial" w:hAnsi="Arial" w:cs="Arial"/>
          <w:color w:val="FF0000"/>
          <w:sz w:val="36"/>
          <w:szCs w:val="36"/>
        </w:rPr>
        <w:t>:</w:t>
      </w:r>
    </w:p>
    <w:p w14:paraId="24C43D51" w14:textId="77777777" w:rsidR="008E1E59" w:rsidRPr="008E1E59" w:rsidRDefault="008E1E59" w:rsidP="008E1E59">
      <w:pPr>
        <w:pStyle w:val="Default"/>
        <w:numPr>
          <w:ilvl w:val="0"/>
          <w:numId w:val="33"/>
        </w:numPr>
        <w:spacing w:line="313" w:lineRule="atLeast"/>
        <w:ind w:left="360"/>
        <w:rPr>
          <w:rFonts w:ascii="Arial" w:hAnsi="Arial" w:cs="Arial"/>
          <w:color w:val="221E1F"/>
          <w:sz w:val="22"/>
          <w:szCs w:val="22"/>
        </w:rPr>
      </w:pPr>
      <w:r w:rsidRPr="008E1E59">
        <w:rPr>
          <w:rFonts w:ascii="Arial" w:hAnsi="Arial" w:cs="Arial"/>
          <w:color w:val="221E1F"/>
          <w:sz w:val="22"/>
          <w:szCs w:val="22"/>
        </w:rPr>
        <w:t xml:space="preserve">Blood Donor Collection Activities </w:t>
      </w:r>
    </w:p>
    <w:p w14:paraId="17711077" w14:textId="77777777" w:rsidR="008E1E59" w:rsidRPr="008E1E59" w:rsidRDefault="00B82021" w:rsidP="008E1E59">
      <w:pPr>
        <w:pStyle w:val="Default"/>
        <w:numPr>
          <w:ilvl w:val="0"/>
          <w:numId w:val="33"/>
        </w:numPr>
        <w:spacing w:line="313" w:lineRule="atLeast"/>
        <w:ind w:left="360"/>
        <w:rPr>
          <w:rFonts w:ascii="Arial" w:hAnsi="Arial" w:cs="Arial"/>
          <w:color w:val="221E1F"/>
          <w:sz w:val="22"/>
          <w:szCs w:val="22"/>
        </w:rPr>
      </w:pPr>
      <w:r>
        <w:rPr>
          <w:rFonts w:ascii="Arial" w:hAnsi="Arial" w:cs="Arial"/>
          <w:color w:val="221E1F"/>
          <w:sz w:val="22"/>
          <w:szCs w:val="22"/>
        </w:rPr>
        <w:t>Full-Face</w:t>
      </w:r>
      <w:r w:rsidR="008E1E59" w:rsidRPr="008E1E59">
        <w:rPr>
          <w:rFonts w:ascii="Arial" w:hAnsi="Arial" w:cs="Arial"/>
          <w:color w:val="221E1F"/>
          <w:sz w:val="22"/>
          <w:szCs w:val="22"/>
        </w:rPr>
        <w:t xml:space="preserve"> Blood Product Labels</w:t>
      </w:r>
    </w:p>
    <w:sectPr w:rsidR="008E1E59" w:rsidRPr="008E1E59" w:rsidSect="007A2D22">
      <w:pgSz w:w="15840" w:h="12240" w:orient="landscape" w:code="1"/>
      <w:pgMar w:top="432" w:right="317" w:bottom="432" w:left="432" w:header="0" w:footer="0" w:gutter="0"/>
      <w:cols w:num="3" w:space="7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bel IT Cby B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bel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.75pt" o:bullet="t">
        <v:imagedata r:id="rId1" o:title=""/>
      </v:shape>
    </w:pict>
  </w:numPicBullet>
  <w:abstractNum w:abstractNumId="0" w15:restartNumberingAfterBreak="0">
    <w:nsid w:val="0099158C"/>
    <w:multiLevelType w:val="hybridMultilevel"/>
    <w:tmpl w:val="C672A15C"/>
    <w:lvl w:ilvl="0" w:tplc="3FE46BB4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4E6C"/>
    <w:multiLevelType w:val="multilevel"/>
    <w:tmpl w:val="7FB49DF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1853"/>
    <w:multiLevelType w:val="hybridMultilevel"/>
    <w:tmpl w:val="DE2E2256"/>
    <w:lvl w:ilvl="0" w:tplc="33B61DB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803C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CD432FB"/>
    <w:multiLevelType w:val="multilevel"/>
    <w:tmpl w:val="C01C8486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A00B9"/>
    <w:multiLevelType w:val="hybridMultilevel"/>
    <w:tmpl w:val="D9EE3468"/>
    <w:lvl w:ilvl="0" w:tplc="EE0CE6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77B33"/>
    <w:multiLevelType w:val="hybridMultilevel"/>
    <w:tmpl w:val="6E8ECC82"/>
    <w:lvl w:ilvl="0" w:tplc="59B4B9BC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E7A33"/>
    <w:multiLevelType w:val="hybridMultilevel"/>
    <w:tmpl w:val="B3F8D7CC"/>
    <w:lvl w:ilvl="0" w:tplc="0308BD6C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25376"/>
    <w:multiLevelType w:val="multilevel"/>
    <w:tmpl w:val="6E8ECC82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F5A08"/>
    <w:multiLevelType w:val="hybridMultilevel"/>
    <w:tmpl w:val="7B201DD4"/>
    <w:lvl w:ilvl="0" w:tplc="287A152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10226"/>
    <w:multiLevelType w:val="hybridMultilevel"/>
    <w:tmpl w:val="364C782C"/>
    <w:lvl w:ilvl="0" w:tplc="EE0CE6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2AE8"/>
    <w:multiLevelType w:val="multilevel"/>
    <w:tmpl w:val="EEE0AD0C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FE5166"/>
    <w:multiLevelType w:val="hybridMultilevel"/>
    <w:tmpl w:val="9A2AD344"/>
    <w:lvl w:ilvl="0" w:tplc="287A152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96DD1"/>
    <w:multiLevelType w:val="hybridMultilevel"/>
    <w:tmpl w:val="34366FD2"/>
    <w:lvl w:ilvl="0" w:tplc="EE0CE6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13F49"/>
    <w:multiLevelType w:val="multilevel"/>
    <w:tmpl w:val="B3F8D7CC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873C6"/>
    <w:multiLevelType w:val="multilevel"/>
    <w:tmpl w:val="364C782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F2479"/>
    <w:multiLevelType w:val="hybridMultilevel"/>
    <w:tmpl w:val="530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13981"/>
    <w:multiLevelType w:val="hybridMultilevel"/>
    <w:tmpl w:val="6DC0C5DE"/>
    <w:lvl w:ilvl="0" w:tplc="EE0CE6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48DA"/>
    <w:multiLevelType w:val="hybridMultilevel"/>
    <w:tmpl w:val="156C50FA"/>
    <w:lvl w:ilvl="0" w:tplc="3FE46B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54306"/>
    <w:multiLevelType w:val="hybridMultilevel"/>
    <w:tmpl w:val="F892B26C"/>
    <w:lvl w:ilvl="0" w:tplc="05085DF2">
      <w:start w:val="1"/>
      <w:numFmt w:val="bullet"/>
      <w:lvlText w:val=""/>
      <w:lvlPicBulletId w:val="0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5B21EA"/>
    <w:multiLevelType w:val="hybridMultilevel"/>
    <w:tmpl w:val="1326EEE4"/>
    <w:lvl w:ilvl="0" w:tplc="3FE46BB4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36A39CE">
      <w:start w:val="1"/>
      <w:numFmt w:val="bullet"/>
      <w:lvlText w:val=""/>
      <w:lvlPicBulletId w:val="0"/>
      <w:lvlJc w:val="left"/>
      <w:pPr>
        <w:tabs>
          <w:tab w:val="num" w:pos="360"/>
        </w:tabs>
        <w:ind w:left="7200" w:hanging="684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70BE4"/>
    <w:multiLevelType w:val="hybridMultilevel"/>
    <w:tmpl w:val="C01C8486"/>
    <w:lvl w:ilvl="0" w:tplc="59B4B9BC">
      <w:start w:val="1"/>
      <w:numFmt w:val="bullet"/>
      <w:lvlText w:val=""/>
      <w:lvlPicBulletId w:val="0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D47DD"/>
    <w:multiLevelType w:val="hybridMultilevel"/>
    <w:tmpl w:val="785018EC"/>
    <w:lvl w:ilvl="0" w:tplc="EE0CE6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D4666"/>
    <w:multiLevelType w:val="hybridMultilevel"/>
    <w:tmpl w:val="63EE0DC6"/>
    <w:lvl w:ilvl="0" w:tplc="EE0CE6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F7F3C"/>
    <w:multiLevelType w:val="hybridMultilevel"/>
    <w:tmpl w:val="E116B3F4"/>
    <w:lvl w:ilvl="0" w:tplc="EE0CE6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92736"/>
    <w:multiLevelType w:val="hybridMultilevel"/>
    <w:tmpl w:val="0FBAD2B8"/>
    <w:lvl w:ilvl="0" w:tplc="EE0CE6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F3F48"/>
    <w:multiLevelType w:val="hybridMultilevel"/>
    <w:tmpl w:val="75EA0FC6"/>
    <w:lvl w:ilvl="0" w:tplc="EE0CE6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C8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F2D0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5C6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02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3452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82DC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9C44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7A10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3776AF5"/>
    <w:multiLevelType w:val="hybridMultilevel"/>
    <w:tmpl w:val="EEE0AD0C"/>
    <w:lvl w:ilvl="0" w:tplc="17BAC446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A62081"/>
    <w:multiLevelType w:val="multilevel"/>
    <w:tmpl w:val="C672A15C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904F1"/>
    <w:multiLevelType w:val="hybridMultilevel"/>
    <w:tmpl w:val="83327420"/>
    <w:lvl w:ilvl="0" w:tplc="3FE46BB4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F78C0"/>
    <w:multiLevelType w:val="hybridMultilevel"/>
    <w:tmpl w:val="6E34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50D80"/>
    <w:multiLevelType w:val="hybridMultilevel"/>
    <w:tmpl w:val="419EA18E"/>
    <w:lvl w:ilvl="0" w:tplc="CFC8D5A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70B06"/>
    <w:multiLevelType w:val="multilevel"/>
    <w:tmpl w:val="8332742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3"/>
  </w:num>
  <w:num w:numId="4">
    <w:abstractNumId w:val="1"/>
  </w:num>
  <w:num w:numId="5">
    <w:abstractNumId w:val="5"/>
  </w:num>
  <w:num w:numId="6">
    <w:abstractNumId w:val="23"/>
  </w:num>
  <w:num w:numId="7">
    <w:abstractNumId w:val="22"/>
  </w:num>
  <w:num w:numId="8">
    <w:abstractNumId w:val="10"/>
  </w:num>
  <w:num w:numId="9">
    <w:abstractNumId w:val="15"/>
  </w:num>
  <w:num w:numId="10">
    <w:abstractNumId w:val="12"/>
  </w:num>
  <w:num w:numId="11">
    <w:abstractNumId w:val="9"/>
  </w:num>
  <w:num w:numId="12">
    <w:abstractNumId w:val="31"/>
  </w:num>
  <w:num w:numId="13">
    <w:abstractNumId w:val="3"/>
  </w:num>
  <w:num w:numId="14">
    <w:abstractNumId w:val="29"/>
  </w:num>
  <w:num w:numId="15">
    <w:abstractNumId w:val="0"/>
  </w:num>
  <w:num w:numId="16">
    <w:abstractNumId w:val="20"/>
  </w:num>
  <w:num w:numId="17">
    <w:abstractNumId w:val="32"/>
  </w:num>
  <w:num w:numId="18">
    <w:abstractNumId w:val="28"/>
  </w:num>
  <w:num w:numId="19">
    <w:abstractNumId w:val="6"/>
  </w:num>
  <w:num w:numId="20">
    <w:abstractNumId w:val="21"/>
  </w:num>
  <w:num w:numId="21">
    <w:abstractNumId w:val="4"/>
  </w:num>
  <w:num w:numId="22">
    <w:abstractNumId w:val="27"/>
  </w:num>
  <w:num w:numId="23">
    <w:abstractNumId w:val="11"/>
  </w:num>
  <w:num w:numId="24">
    <w:abstractNumId w:val="19"/>
  </w:num>
  <w:num w:numId="25">
    <w:abstractNumId w:val="8"/>
  </w:num>
  <w:num w:numId="26">
    <w:abstractNumId w:val="7"/>
  </w:num>
  <w:num w:numId="27">
    <w:abstractNumId w:val="14"/>
  </w:num>
  <w:num w:numId="28">
    <w:abstractNumId w:val="2"/>
  </w:num>
  <w:num w:numId="2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0"/>
  </w:num>
  <w:num w:numId="31">
    <w:abstractNumId w:val="25"/>
  </w:num>
  <w:num w:numId="32">
    <w:abstractNumId w:val="2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A6"/>
    <w:rsid w:val="00013948"/>
    <w:rsid w:val="000312AC"/>
    <w:rsid w:val="00062A23"/>
    <w:rsid w:val="00065DA6"/>
    <w:rsid w:val="00085346"/>
    <w:rsid w:val="000B384B"/>
    <w:rsid w:val="000C16C0"/>
    <w:rsid w:val="000E5B83"/>
    <w:rsid w:val="000F26CB"/>
    <w:rsid w:val="00114121"/>
    <w:rsid w:val="0012608F"/>
    <w:rsid w:val="00130B16"/>
    <w:rsid w:val="00130C5B"/>
    <w:rsid w:val="001372FA"/>
    <w:rsid w:val="00140DC0"/>
    <w:rsid w:val="00193443"/>
    <w:rsid w:val="001A61CD"/>
    <w:rsid w:val="001D4977"/>
    <w:rsid w:val="001F0433"/>
    <w:rsid w:val="001F5BED"/>
    <w:rsid w:val="001F7A09"/>
    <w:rsid w:val="00200778"/>
    <w:rsid w:val="00205E37"/>
    <w:rsid w:val="002478F8"/>
    <w:rsid w:val="00270BB7"/>
    <w:rsid w:val="0029217B"/>
    <w:rsid w:val="00324961"/>
    <w:rsid w:val="00384610"/>
    <w:rsid w:val="00395D2F"/>
    <w:rsid w:val="003C3ACF"/>
    <w:rsid w:val="003C3B8C"/>
    <w:rsid w:val="003D61C6"/>
    <w:rsid w:val="003D73DF"/>
    <w:rsid w:val="003F080A"/>
    <w:rsid w:val="004238FA"/>
    <w:rsid w:val="00483B54"/>
    <w:rsid w:val="00485341"/>
    <w:rsid w:val="004C41A1"/>
    <w:rsid w:val="004C5B38"/>
    <w:rsid w:val="004C5C34"/>
    <w:rsid w:val="004D4580"/>
    <w:rsid w:val="005279DD"/>
    <w:rsid w:val="00527A57"/>
    <w:rsid w:val="005503D2"/>
    <w:rsid w:val="00550A51"/>
    <w:rsid w:val="00552199"/>
    <w:rsid w:val="00554922"/>
    <w:rsid w:val="005755D4"/>
    <w:rsid w:val="00581DA1"/>
    <w:rsid w:val="00582658"/>
    <w:rsid w:val="00591130"/>
    <w:rsid w:val="005F373C"/>
    <w:rsid w:val="006112B8"/>
    <w:rsid w:val="00626586"/>
    <w:rsid w:val="006418D8"/>
    <w:rsid w:val="00670D51"/>
    <w:rsid w:val="00672893"/>
    <w:rsid w:val="00675119"/>
    <w:rsid w:val="00684F38"/>
    <w:rsid w:val="00686954"/>
    <w:rsid w:val="006875F8"/>
    <w:rsid w:val="006A0789"/>
    <w:rsid w:val="006C7484"/>
    <w:rsid w:val="006D1308"/>
    <w:rsid w:val="007337D8"/>
    <w:rsid w:val="00734BD4"/>
    <w:rsid w:val="00736855"/>
    <w:rsid w:val="00745B99"/>
    <w:rsid w:val="00746E7A"/>
    <w:rsid w:val="00750EC8"/>
    <w:rsid w:val="007614FA"/>
    <w:rsid w:val="0077520E"/>
    <w:rsid w:val="007966CA"/>
    <w:rsid w:val="007A2D22"/>
    <w:rsid w:val="007B3A6D"/>
    <w:rsid w:val="007B406F"/>
    <w:rsid w:val="007D197E"/>
    <w:rsid w:val="007D22DF"/>
    <w:rsid w:val="00866216"/>
    <w:rsid w:val="00886C79"/>
    <w:rsid w:val="008E1613"/>
    <w:rsid w:val="008E1E59"/>
    <w:rsid w:val="008F4060"/>
    <w:rsid w:val="00906E06"/>
    <w:rsid w:val="00911CAA"/>
    <w:rsid w:val="00917F70"/>
    <w:rsid w:val="00921D04"/>
    <w:rsid w:val="0093360D"/>
    <w:rsid w:val="00944CC6"/>
    <w:rsid w:val="00980478"/>
    <w:rsid w:val="00981DC8"/>
    <w:rsid w:val="009D6374"/>
    <w:rsid w:val="009D7D4C"/>
    <w:rsid w:val="009F0CEB"/>
    <w:rsid w:val="009F5196"/>
    <w:rsid w:val="00A26642"/>
    <w:rsid w:val="00A56759"/>
    <w:rsid w:val="00A61BEB"/>
    <w:rsid w:val="00AB7EE6"/>
    <w:rsid w:val="00AB7EFE"/>
    <w:rsid w:val="00AC13D3"/>
    <w:rsid w:val="00AE3E4E"/>
    <w:rsid w:val="00AE6B74"/>
    <w:rsid w:val="00AF0152"/>
    <w:rsid w:val="00AF3178"/>
    <w:rsid w:val="00B01F04"/>
    <w:rsid w:val="00B3417B"/>
    <w:rsid w:val="00B42535"/>
    <w:rsid w:val="00B606CD"/>
    <w:rsid w:val="00B75348"/>
    <w:rsid w:val="00B82021"/>
    <w:rsid w:val="00BA1095"/>
    <w:rsid w:val="00BA53A2"/>
    <w:rsid w:val="00BC6BCA"/>
    <w:rsid w:val="00C10EEA"/>
    <w:rsid w:val="00C12694"/>
    <w:rsid w:val="00C310C2"/>
    <w:rsid w:val="00C5129E"/>
    <w:rsid w:val="00CA2EB7"/>
    <w:rsid w:val="00CC4886"/>
    <w:rsid w:val="00CE388F"/>
    <w:rsid w:val="00CF00B5"/>
    <w:rsid w:val="00D20DA2"/>
    <w:rsid w:val="00D86D7D"/>
    <w:rsid w:val="00DA645E"/>
    <w:rsid w:val="00DE0769"/>
    <w:rsid w:val="00DF5C7C"/>
    <w:rsid w:val="00E15762"/>
    <w:rsid w:val="00E3028E"/>
    <w:rsid w:val="00E31B8F"/>
    <w:rsid w:val="00E521BD"/>
    <w:rsid w:val="00E663D2"/>
    <w:rsid w:val="00E67400"/>
    <w:rsid w:val="00E8629B"/>
    <w:rsid w:val="00E94ED2"/>
    <w:rsid w:val="00EC4881"/>
    <w:rsid w:val="00F10161"/>
    <w:rsid w:val="00F47CE8"/>
    <w:rsid w:val="00F6323A"/>
    <w:rsid w:val="00F76868"/>
    <w:rsid w:val="00F928BC"/>
    <w:rsid w:val="00F9762E"/>
    <w:rsid w:val="00FC1375"/>
    <w:rsid w:val="00FC167D"/>
    <w:rsid w:val="00FC40A0"/>
    <w:rsid w:val="00FF02C7"/>
    <w:rsid w:val="00FF3052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color="#ff1e00">
      <v:fill color="white" on="f"/>
      <v:stroke color="#ff1e00" weight="6pt"/>
      <v:textbox inset="0,,0"/>
      <o:colormru v:ext="edit" colors="#ff1e00"/>
    </o:shapedefaults>
    <o:shapelayout v:ext="edit">
      <o:idmap v:ext="edit" data="1"/>
    </o:shapelayout>
  </w:shapeDefaults>
  <w:decimalSymbol w:val="."/>
  <w:listSeparator w:val=","/>
  <w14:docId w14:val="0347E53B"/>
  <w15:chartTrackingRefBased/>
  <w15:docId w15:val="{3C0F2122-B663-481B-AA87-F4B8355E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65DA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M5">
    <w:name w:val="CM5"/>
    <w:basedOn w:val="Normal"/>
    <w:next w:val="Normal"/>
    <w:rsid w:val="00065DA6"/>
    <w:pPr>
      <w:widowControl w:val="0"/>
      <w:autoSpaceDE w:val="0"/>
      <w:autoSpaceDN w:val="0"/>
      <w:adjustRightInd w:val="0"/>
      <w:spacing w:after="208"/>
    </w:pPr>
    <w:rPr>
      <w:rFonts w:ascii="Kabel IT Cby BT" w:hAnsi="Kabel IT Cby BT"/>
    </w:rPr>
  </w:style>
  <w:style w:type="paragraph" w:customStyle="1" w:styleId="CM6">
    <w:name w:val="CM6"/>
    <w:basedOn w:val="Normal"/>
    <w:next w:val="Normal"/>
    <w:rsid w:val="00065DA6"/>
    <w:pPr>
      <w:widowControl w:val="0"/>
      <w:autoSpaceDE w:val="0"/>
      <w:autoSpaceDN w:val="0"/>
      <w:adjustRightInd w:val="0"/>
      <w:spacing w:after="93"/>
    </w:pPr>
    <w:rPr>
      <w:rFonts w:ascii="Kabel IT Cby BT" w:hAnsi="Kabel IT Cby BT"/>
    </w:rPr>
  </w:style>
  <w:style w:type="paragraph" w:customStyle="1" w:styleId="Default">
    <w:name w:val="Default"/>
    <w:rsid w:val="00065DA6"/>
    <w:pPr>
      <w:widowControl w:val="0"/>
      <w:autoSpaceDE w:val="0"/>
      <w:autoSpaceDN w:val="0"/>
      <w:adjustRightInd w:val="0"/>
    </w:pPr>
    <w:rPr>
      <w:rFonts w:ascii="Kabel IT Cby BT" w:hAnsi="Kabel IT Cby BT" w:cs="Kabel IT Cby BT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065DA6"/>
    <w:pPr>
      <w:spacing w:line="31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EC4881"/>
    <w:pPr>
      <w:spacing w:line="288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EC4881"/>
    <w:pPr>
      <w:spacing w:after="298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E31B8F"/>
    <w:pPr>
      <w:spacing w:line="313" w:lineRule="atLeast"/>
    </w:pPr>
    <w:rPr>
      <w:rFonts w:cs="Times New Roman"/>
      <w:color w:val="auto"/>
    </w:rPr>
  </w:style>
  <w:style w:type="character" w:styleId="FollowedHyperlink">
    <w:name w:val="FollowedHyperlink"/>
    <w:rsid w:val="001F0433"/>
    <w:rPr>
      <w:color w:val="800080"/>
      <w:u w:val="single"/>
    </w:rPr>
  </w:style>
  <w:style w:type="character" w:styleId="CommentReference">
    <w:name w:val="annotation reference"/>
    <w:rsid w:val="00130C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0C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30C5B"/>
  </w:style>
  <w:style w:type="paragraph" w:styleId="CommentSubject">
    <w:name w:val="annotation subject"/>
    <w:basedOn w:val="CommentText"/>
    <w:next w:val="CommentText"/>
    <w:link w:val="CommentSubjectChar"/>
    <w:rsid w:val="00130C5B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130C5B"/>
    <w:rPr>
      <w:b/>
      <w:bCs/>
    </w:rPr>
  </w:style>
  <w:style w:type="paragraph" w:styleId="BalloonText">
    <w:name w:val="Balloon Text"/>
    <w:basedOn w:val="Normal"/>
    <w:link w:val="BalloonTextChar"/>
    <w:rsid w:val="00130C5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30C5B"/>
    <w:rPr>
      <w:rFonts w:ascii="Tahoma" w:hAnsi="Tahoma" w:cs="Tahoma"/>
      <w:sz w:val="16"/>
      <w:szCs w:val="16"/>
    </w:rPr>
  </w:style>
  <w:style w:type="character" w:styleId="Hyperlink">
    <w:name w:val="Hyperlink"/>
    <w:rsid w:val="005503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1130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hyperlink" Target="http://vaww.oed.portal.va.gov/projects/vbecs/default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VBECS Computer Software Product Information, Department of Veterans Affairs</vt:lpstr>
    </vt:vector>
  </TitlesOfParts>
  <Company>OI</Company>
  <LinksUpToDate>false</LinksUpToDate>
  <CharactersWithSpaces>3630</CharactersWithSpaces>
  <SharedDoc>false</SharedDoc>
  <HLinks>
    <vt:vector size="6" baseType="variant">
      <vt:variant>
        <vt:i4>5898259</vt:i4>
      </vt:variant>
      <vt:variant>
        <vt:i4>0</vt:i4>
      </vt:variant>
      <vt:variant>
        <vt:i4>0</vt:i4>
      </vt:variant>
      <vt:variant>
        <vt:i4>5</vt:i4>
      </vt:variant>
      <vt:variant>
        <vt:lpwstr>http://vaww.oed.portal.va.gov/projects/vbecs/default.aspx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VBECS Computer Software Product Information, Department of Veterans Affairs</dc:title>
  <dc:subject>VBECS Computer Software Product Information</dc:subject>
  <dc:creator>Department of Veterans Affairs, Veterans Health Administration, Office of Information, Health Systesm Implementation Training and Enterprise Solutions, National Training and Education Office</dc:creator>
  <cp:keywords>VBECS Computer Software Product Information</cp:keywords>
  <dc:description>VBECS Computer Software Product Information</dc:description>
  <cp:lastModifiedBy>Blalock, David (Leidos)</cp:lastModifiedBy>
  <cp:revision>2</cp:revision>
  <cp:lastPrinted>2014-12-04T14:49:00Z</cp:lastPrinted>
  <dcterms:created xsi:type="dcterms:W3CDTF">2020-03-09T16:45:00Z</dcterms:created>
  <dcterms:modified xsi:type="dcterms:W3CDTF">2020-03-09T16:45:00Z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General Information</vt:lpwstr>
  </property>
  <property fmtid="{D5CDD505-2E9C-101B-9397-08002B2CF9AE}" pid="3" name="Creator">
    <vt:lpwstr>Department of Veterans Affairs, Veterans Health Administration, Office of Information, Health Systesm Implementation Training and Enterprise Solutions, National Training and Education Office</vt:lpwstr>
  </property>
  <property fmtid="{D5CDD505-2E9C-101B-9397-08002B2CF9AE}" pid="4" name="DateCreated">
    <vt:lpwstr>20040801</vt:lpwstr>
  </property>
  <property fmtid="{D5CDD505-2E9C-101B-9397-08002B2CF9AE}" pid="5" name="Language">
    <vt:lpwstr>en</vt:lpwstr>
  </property>
  <property fmtid="{D5CDD505-2E9C-101B-9397-08002B2CF9AE}" pid="6" name="DateReviewed">
    <vt:lpwstr>20070807</vt:lpwstr>
  </property>
</Properties>
</file>