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AE" w:rsidRPr="000A2E81" w:rsidRDefault="00AA0BB2" w:rsidP="001D258C">
      <w:pPr>
        <w:pStyle w:val="StyleTitlePageCentered"/>
        <w:numPr>
          <w:ilvl w:val="0"/>
          <w:numId w:val="0"/>
        </w:numPr>
      </w:pPr>
      <w:bookmarkStart w:id="0" w:name="_GoBack"/>
      <w:bookmarkEnd w:id="0"/>
      <w:r>
        <w:rPr>
          <w:noProof/>
        </w:rPr>
        <w:drawing>
          <wp:inline distT="0" distB="0" distL="0" distR="0">
            <wp:extent cx="3400425" cy="1209675"/>
            <wp:effectExtent l="0" t="0" r="9525" b="9525"/>
            <wp:docPr id="1" name="Picture 1" descr="vbecslogo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ecslogo_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1209675"/>
                    </a:xfrm>
                    <a:prstGeom prst="rect">
                      <a:avLst/>
                    </a:prstGeom>
                    <a:noFill/>
                    <a:ln>
                      <a:noFill/>
                    </a:ln>
                  </pic:spPr>
                </pic:pic>
              </a:graphicData>
            </a:graphic>
          </wp:inline>
        </w:drawing>
      </w:r>
    </w:p>
    <w:p w:rsidR="002A21AE" w:rsidRPr="000A2E81" w:rsidRDefault="002A21AE">
      <w:pPr>
        <w:pStyle w:val="TitlePage"/>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AE06A4" w:rsidRPr="000A2E81" w:rsidRDefault="00AE06A4" w:rsidP="00AE06A4">
      <w:pPr>
        <w:pStyle w:val="StyleTitlePageCentered"/>
        <w:numPr>
          <w:ilvl w:val="0"/>
          <w:numId w:val="0"/>
        </w:numPr>
      </w:pPr>
      <w:r w:rsidRPr="000A2E81">
        <w:t>VistA Blood Establishment Com</w:t>
      </w:r>
      <w:r w:rsidR="00F9474F" w:rsidRPr="000A2E81">
        <w:t xml:space="preserve">puter Software (VBECS) Version </w:t>
      </w:r>
      <w:r w:rsidR="00EA2CCE" w:rsidRPr="000A2E81">
        <w:t>2.</w:t>
      </w:r>
      <w:r w:rsidR="005E0DE8">
        <w:t>2</w:t>
      </w:r>
      <w:r w:rsidR="00EA2CCE" w:rsidRPr="000A2E81">
        <w:t>.</w:t>
      </w:r>
      <w:r w:rsidR="003215CE">
        <w:t>1</w:t>
      </w:r>
    </w:p>
    <w:p w:rsidR="00F9474F" w:rsidRPr="000A2E81" w:rsidRDefault="00F9474F" w:rsidP="00AE06A4">
      <w:pPr>
        <w:pStyle w:val="StyleTitlePageCentered"/>
        <w:numPr>
          <w:ilvl w:val="0"/>
          <w:numId w:val="0"/>
        </w:numPr>
      </w:pPr>
    </w:p>
    <w:p w:rsidR="002A21AE" w:rsidRPr="000A2E81" w:rsidRDefault="00AE06A4" w:rsidP="00AE06A4">
      <w:pPr>
        <w:pStyle w:val="StyleTitlePageCentered"/>
        <w:numPr>
          <w:ilvl w:val="0"/>
          <w:numId w:val="0"/>
        </w:numPr>
      </w:pPr>
      <w:r w:rsidRPr="000A2E81">
        <w:t xml:space="preserve">Release Notes Version </w:t>
      </w:r>
      <w:r w:rsidR="00604309">
        <w:t>3</w:t>
      </w:r>
      <w:r w:rsidR="00F9474F" w:rsidRPr="000A2E81">
        <w:t>.0</w:t>
      </w: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Centered"/>
        <w:numPr>
          <w:ilvl w:val="0"/>
          <w:numId w:val="0"/>
        </w:numPr>
      </w:pPr>
    </w:p>
    <w:p w:rsidR="002A21AE" w:rsidRPr="000A2E81" w:rsidRDefault="002A21AE" w:rsidP="001D258C">
      <w:pPr>
        <w:pStyle w:val="StyleTitlePageBottom"/>
        <w:numPr>
          <w:ilvl w:val="0"/>
          <w:numId w:val="0"/>
        </w:numPr>
      </w:pPr>
      <w:r w:rsidRPr="000A2E81">
        <w:t>Department of Veterans Affairs</w:t>
      </w:r>
    </w:p>
    <w:p w:rsidR="002A21AE" w:rsidRPr="000A2E81" w:rsidRDefault="00490739" w:rsidP="001D258C">
      <w:pPr>
        <w:pStyle w:val="StyleTitlePageBottom"/>
        <w:numPr>
          <w:ilvl w:val="0"/>
          <w:numId w:val="0"/>
        </w:numPr>
        <w:sectPr w:rsidR="002A21AE" w:rsidRPr="000A2E81" w:rsidSect="000A4A7C">
          <w:headerReference w:type="default" r:id="rId11"/>
          <w:pgSz w:w="12240" w:h="15840" w:code="1"/>
          <w:pgMar w:top="1440" w:right="1440" w:bottom="1440" w:left="1440" w:header="720" w:footer="720" w:gutter="0"/>
          <w:paperSrc w:first="7" w:other="7"/>
          <w:cols w:space="720"/>
          <w:docGrid w:linePitch="360"/>
        </w:sectPr>
      </w:pPr>
      <w:r>
        <w:t>Enterprise Project Management Office</w:t>
      </w:r>
    </w:p>
    <w:p w:rsidR="002A21AE" w:rsidRPr="000A2E81" w:rsidRDefault="002249FA" w:rsidP="002249FA">
      <w:pPr>
        <w:pStyle w:val="BodyText"/>
        <w:jc w:val="center"/>
        <w:sectPr w:rsidR="002A21AE" w:rsidRPr="000A2E81" w:rsidSect="00BE7B08">
          <w:headerReference w:type="even" r:id="rId12"/>
          <w:headerReference w:type="default" r:id="rId13"/>
          <w:footerReference w:type="default" r:id="rId14"/>
          <w:headerReference w:type="first" r:id="rId15"/>
          <w:type w:val="nextColumn"/>
          <w:pgSz w:w="12240" w:h="15840" w:code="1"/>
          <w:pgMar w:top="1440" w:right="1440" w:bottom="1440" w:left="1440" w:header="720" w:footer="720" w:gutter="0"/>
          <w:paperSrc w:first="7" w:other="7"/>
          <w:cols w:space="720"/>
          <w:docGrid w:linePitch="360"/>
        </w:sectPr>
      </w:pPr>
      <w:r w:rsidRPr="000A2E81">
        <w:lastRenderedPageBreak/>
        <w:t>This page intentionally left</w:t>
      </w:r>
      <w:r w:rsidR="000014DD" w:rsidRPr="000A2E81">
        <w:t xml:space="preserve"> </w:t>
      </w:r>
      <w:r w:rsidRPr="000A2E81">
        <w:t>blank.</w:t>
      </w:r>
    </w:p>
    <w:p w:rsidR="00037BAD" w:rsidRPr="000A2E81" w:rsidRDefault="00037BAD" w:rsidP="00037BAD">
      <w:pPr>
        <w:pStyle w:val="Heading1"/>
      </w:pPr>
      <w:bookmarkStart w:id="1" w:name="_Toc63137949"/>
      <w:bookmarkStart w:id="2" w:name="_Toc483205390"/>
      <w:r w:rsidRPr="000A2E81">
        <w:lastRenderedPageBreak/>
        <w:t>Revision History</w:t>
      </w:r>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4"/>
        <w:gridCol w:w="1084"/>
        <w:gridCol w:w="5756"/>
        <w:gridCol w:w="1642"/>
      </w:tblGrid>
      <w:tr w:rsidR="00037BAD" w:rsidRPr="000A2E81" w:rsidTr="00656FF3">
        <w:trPr>
          <w:trHeight w:val="403"/>
          <w:tblHeader/>
        </w:trPr>
        <w:tc>
          <w:tcPr>
            <w:tcW w:w="1094" w:type="dxa"/>
            <w:tcBorders>
              <w:bottom w:val="single" w:sz="6" w:space="0" w:color="auto"/>
            </w:tcBorders>
            <w:shd w:val="clear" w:color="auto" w:fill="B3B3B3"/>
            <w:vAlign w:val="bottom"/>
          </w:tcPr>
          <w:p w:rsidR="00037BAD" w:rsidRPr="000A2E81" w:rsidRDefault="00037BAD" w:rsidP="00037BAD">
            <w:pPr>
              <w:pStyle w:val="TableText"/>
              <w:rPr>
                <w:b/>
                <w:u w:val="single"/>
              </w:rPr>
            </w:pPr>
            <w:r w:rsidRPr="000A2E81">
              <w:rPr>
                <w:b/>
              </w:rPr>
              <w:t>Date</w:t>
            </w:r>
          </w:p>
        </w:tc>
        <w:tc>
          <w:tcPr>
            <w:tcW w:w="1084" w:type="dxa"/>
            <w:tcBorders>
              <w:bottom w:val="single" w:sz="6" w:space="0" w:color="auto"/>
            </w:tcBorders>
            <w:shd w:val="clear" w:color="auto" w:fill="B3B3B3"/>
            <w:vAlign w:val="bottom"/>
          </w:tcPr>
          <w:p w:rsidR="00037BAD" w:rsidRPr="000A2E81" w:rsidRDefault="00037BAD" w:rsidP="00037BAD">
            <w:pPr>
              <w:pStyle w:val="TableText"/>
              <w:rPr>
                <w:b/>
                <w:u w:val="single"/>
              </w:rPr>
            </w:pPr>
            <w:r w:rsidRPr="000A2E81">
              <w:rPr>
                <w:b/>
              </w:rPr>
              <w:t>Revision</w:t>
            </w:r>
          </w:p>
        </w:tc>
        <w:tc>
          <w:tcPr>
            <w:tcW w:w="5756" w:type="dxa"/>
            <w:tcBorders>
              <w:bottom w:val="single" w:sz="6" w:space="0" w:color="auto"/>
            </w:tcBorders>
            <w:shd w:val="clear" w:color="auto" w:fill="B3B3B3"/>
            <w:vAlign w:val="bottom"/>
          </w:tcPr>
          <w:p w:rsidR="00037BAD" w:rsidRPr="000A2E81" w:rsidRDefault="00037BAD" w:rsidP="00037BAD">
            <w:pPr>
              <w:pStyle w:val="TableText"/>
              <w:rPr>
                <w:b/>
                <w:u w:val="single"/>
              </w:rPr>
            </w:pPr>
            <w:r w:rsidRPr="000A2E81">
              <w:rPr>
                <w:b/>
              </w:rPr>
              <w:t>Description</w:t>
            </w:r>
          </w:p>
        </w:tc>
        <w:tc>
          <w:tcPr>
            <w:tcW w:w="1642" w:type="dxa"/>
            <w:tcBorders>
              <w:bottom w:val="single" w:sz="6" w:space="0" w:color="auto"/>
            </w:tcBorders>
            <w:shd w:val="clear" w:color="auto" w:fill="B3B3B3"/>
            <w:vAlign w:val="bottom"/>
          </w:tcPr>
          <w:p w:rsidR="00037BAD" w:rsidRPr="000A2E81" w:rsidRDefault="00037BAD" w:rsidP="00037BAD">
            <w:pPr>
              <w:pStyle w:val="TableText"/>
              <w:rPr>
                <w:b/>
                <w:u w:val="single"/>
              </w:rPr>
            </w:pPr>
            <w:r w:rsidRPr="000A2E81">
              <w:rPr>
                <w:b/>
              </w:rPr>
              <w:t>Author</w:t>
            </w:r>
          </w:p>
        </w:tc>
      </w:tr>
      <w:tr w:rsidR="00233CBB" w:rsidRPr="000A2E81" w:rsidTr="00656FF3">
        <w:trPr>
          <w:trHeight w:val="403"/>
        </w:trPr>
        <w:tc>
          <w:tcPr>
            <w:tcW w:w="1094" w:type="dxa"/>
            <w:vAlign w:val="bottom"/>
          </w:tcPr>
          <w:p w:rsidR="00233CBB" w:rsidRPr="000A2E81" w:rsidRDefault="009D63EF" w:rsidP="00FA6B09">
            <w:pPr>
              <w:pStyle w:val="TableText"/>
            </w:pPr>
            <w:r>
              <w:t>3/</w:t>
            </w:r>
            <w:r w:rsidR="0066487A">
              <w:t>2</w:t>
            </w:r>
            <w:r w:rsidR="00B27433">
              <w:t>7</w:t>
            </w:r>
            <w:r w:rsidR="00DE498F">
              <w:t>/</w:t>
            </w:r>
            <w:r>
              <w:t>17</w:t>
            </w:r>
          </w:p>
        </w:tc>
        <w:tc>
          <w:tcPr>
            <w:tcW w:w="1084" w:type="dxa"/>
            <w:vAlign w:val="bottom"/>
          </w:tcPr>
          <w:p w:rsidR="00233CBB" w:rsidRPr="000A2E81" w:rsidRDefault="00F9474F" w:rsidP="009473F5">
            <w:pPr>
              <w:pStyle w:val="TableText"/>
            </w:pPr>
            <w:r w:rsidRPr="000A2E81">
              <w:t>1.0</w:t>
            </w:r>
          </w:p>
        </w:tc>
        <w:tc>
          <w:tcPr>
            <w:tcW w:w="5756" w:type="dxa"/>
            <w:vAlign w:val="bottom"/>
          </w:tcPr>
          <w:p w:rsidR="00EE27B8" w:rsidRPr="00E65B6B" w:rsidRDefault="002A633B" w:rsidP="00EE27B8">
            <w:pPr>
              <w:pStyle w:val="TableText"/>
              <w:rPr>
                <w:szCs w:val="18"/>
              </w:rPr>
            </w:pPr>
            <w:r w:rsidRPr="00E65B6B">
              <w:rPr>
                <w:szCs w:val="18"/>
              </w:rPr>
              <w:t>Initial v</w:t>
            </w:r>
            <w:r w:rsidR="00F9474F" w:rsidRPr="00E65B6B">
              <w:rPr>
                <w:szCs w:val="18"/>
              </w:rPr>
              <w:t>ersion</w:t>
            </w:r>
            <w:r w:rsidR="006667AB" w:rsidRPr="00E65B6B">
              <w:rPr>
                <w:szCs w:val="18"/>
              </w:rPr>
              <w:t xml:space="preserve"> (Task 387866)</w:t>
            </w:r>
          </w:p>
        </w:tc>
        <w:tc>
          <w:tcPr>
            <w:tcW w:w="1642" w:type="dxa"/>
            <w:vAlign w:val="bottom"/>
          </w:tcPr>
          <w:p w:rsidR="00233CBB" w:rsidRPr="000A2E81" w:rsidRDefault="00065C6A" w:rsidP="009473F5">
            <w:pPr>
              <w:pStyle w:val="TableText"/>
            </w:pPr>
            <w:r>
              <w:t>BBM T</w:t>
            </w:r>
            <w:r w:rsidR="00AE06A4" w:rsidRPr="000A2E81">
              <w:t>eam</w:t>
            </w:r>
          </w:p>
        </w:tc>
      </w:tr>
      <w:tr w:rsidR="00065C6A" w:rsidRPr="000A2E81" w:rsidTr="00656FF3">
        <w:trPr>
          <w:trHeight w:val="403"/>
        </w:trPr>
        <w:tc>
          <w:tcPr>
            <w:tcW w:w="1094" w:type="dxa"/>
            <w:vAlign w:val="bottom"/>
          </w:tcPr>
          <w:p w:rsidR="00065C6A" w:rsidRDefault="001E7585" w:rsidP="00FA6B09">
            <w:pPr>
              <w:pStyle w:val="TableText"/>
            </w:pPr>
            <w:r>
              <w:t>5/11</w:t>
            </w:r>
            <w:r w:rsidR="001043AB">
              <w:t>/</w:t>
            </w:r>
            <w:r w:rsidR="00065C6A">
              <w:t>17</w:t>
            </w:r>
          </w:p>
        </w:tc>
        <w:tc>
          <w:tcPr>
            <w:tcW w:w="1084" w:type="dxa"/>
            <w:vAlign w:val="bottom"/>
          </w:tcPr>
          <w:p w:rsidR="00065C6A" w:rsidRPr="00A837D0" w:rsidRDefault="00065C6A" w:rsidP="009473F5">
            <w:pPr>
              <w:pStyle w:val="TableText"/>
              <w:rPr>
                <w:szCs w:val="22"/>
              </w:rPr>
            </w:pPr>
            <w:r w:rsidRPr="00A837D0">
              <w:rPr>
                <w:szCs w:val="22"/>
              </w:rPr>
              <w:t>2.0</w:t>
            </w:r>
          </w:p>
        </w:tc>
        <w:tc>
          <w:tcPr>
            <w:tcW w:w="5756" w:type="dxa"/>
            <w:vAlign w:val="bottom"/>
          </w:tcPr>
          <w:p w:rsidR="00A837D0" w:rsidRPr="00E65B6B" w:rsidRDefault="00065C6A" w:rsidP="00A837D0">
            <w:pPr>
              <w:pStyle w:val="TableText"/>
              <w:rPr>
                <w:szCs w:val="18"/>
              </w:rPr>
            </w:pPr>
            <w:r w:rsidRPr="00E65B6B">
              <w:rPr>
                <w:szCs w:val="18"/>
              </w:rPr>
              <w:t>VBECS Admin</w:t>
            </w:r>
            <w:r w:rsidR="00DB6716" w:rsidRPr="00E65B6B">
              <w:rPr>
                <w:szCs w:val="18"/>
              </w:rPr>
              <w:t>istrator</w:t>
            </w:r>
            <w:r w:rsidRPr="00E65B6B">
              <w:rPr>
                <w:szCs w:val="18"/>
              </w:rPr>
              <w:t>, Configure Interfaces 209505:</w:t>
            </w:r>
            <w:r w:rsidR="00A837D0" w:rsidRPr="00E65B6B">
              <w:rPr>
                <w:szCs w:val="18"/>
              </w:rPr>
              <w:t xml:space="preserve"> Moved from Changed Features and Functions to Untestable System-Level Corrections: </w:t>
            </w:r>
            <w:r w:rsidR="00A837D0" w:rsidRPr="00E65B6B">
              <w:rPr>
                <w:i/>
                <w:szCs w:val="18"/>
              </w:rPr>
              <w:t>VBECS Administrator, Configure Interfaces, the Patient Update and Patient Merge Facility ID is no longer accessible for update.</w:t>
            </w:r>
          </w:p>
          <w:p w:rsidR="00065C6A" w:rsidRPr="00E65B6B" w:rsidRDefault="00065C6A" w:rsidP="00EE27B8">
            <w:pPr>
              <w:pStyle w:val="TableText"/>
              <w:rPr>
                <w:szCs w:val="18"/>
              </w:rPr>
            </w:pPr>
          </w:p>
          <w:p w:rsidR="00065C6A" w:rsidRPr="00E65B6B" w:rsidRDefault="00065C6A" w:rsidP="00EE27B8">
            <w:pPr>
              <w:pStyle w:val="TableText"/>
              <w:rPr>
                <w:szCs w:val="18"/>
              </w:rPr>
            </w:pPr>
            <w:r w:rsidRPr="00E65B6B">
              <w:rPr>
                <w:szCs w:val="18"/>
              </w:rPr>
              <w:t>Test Group One: indicated that Z, Inconclusive, is available for manual testing only.</w:t>
            </w:r>
          </w:p>
          <w:p w:rsidR="00A837D0" w:rsidRPr="00E65B6B" w:rsidRDefault="00A837D0" w:rsidP="00EE27B8">
            <w:pPr>
              <w:pStyle w:val="TableText"/>
              <w:rPr>
                <w:szCs w:val="18"/>
              </w:rPr>
            </w:pPr>
            <w:r w:rsidRPr="00E65B6B">
              <w:rPr>
                <w:szCs w:val="18"/>
              </w:rPr>
              <w:t>(Defect 510346)</w:t>
            </w:r>
          </w:p>
        </w:tc>
        <w:tc>
          <w:tcPr>
            <w:tcW w:w="1642" w:type="dxa"/>
            <w:vAlign w:val="bottom"/>
          </w:tcPr>
          <w:p w:rsidR="00065C6A" w:rsidRPr="000A2E81" w:rsidRDefault="00065C6A" w:rsidP="009473F5">
            <w:pPr>
              <w:pStyle w:val="TableText"/>
            </w:pPr>
            <w:r>
              <w:t>BBM Team</w:t>
            </w:r>
          </w:p>
        </w:tc>
      </w:tr>
      <w:tr w:rsidR="00F63C83" w:rsidRPr="000A2E81" w:rsidTr="00656FF3">
        <w:trPr>
          <w:trHeight w:val="403"/>
        </w:trPr>
        <w:tc>
          <w:tcPr>
            <w:tcW w:w="1094" w:type="dxa"/>
            <w:vAlign w:val="bottom"/>
          </w:tcPr>
          <w:p w:rsidR="00F63C83" w:rsidRDefault="00221F52" w:rsidP="00CD6051">
            <w:pPr>
              <w:pStyle w:val="TableText"/>
            </w:pPr>
            <w:r>
              <w:t>6/2</w:t>
            </w:r>
            <w:r w:rsidR="00F63C83">
              <w:t>/17</w:t>
            </w:r>
          </w:p>
        </w:tc>
        <w:tc>
          <w:tcPr>
            <w:tcW w:w="1084" w:type="dxa"/>
            <w:vAlign w:val="bottom"/>
          </w:tcPr>
          <w:p w:rsidR="00F63C83" w:rsidRPr="00A837D0" w:rsidRDefault="00F63C83" w:rsidP="009473F5">
            <w:pPr>
              <w:pStyle w:val="TableText"/>
              <w:rPr>
                <w:szCs w:val="22"/>
              </w:rPr>
            </w:pPr>
            <w:r>
              <w:rPr>
                <w:szCs w:val="22"/>
              </w:rPr>
              <w:t xml:space="preserve">3.0 </w:t>
            </w:r>
          </w:p>
        </w:tc>
        <w:tc>
          <w:tcPr>
            <w:tcW w:w="5756" w:type="dxa"/>
            <w:vAlign w:val="bottom"/>
          </w:tcPr>
          <w:p w:rsidR="00E65B6B" w:rsidRPr="00E65B6B" w:rsidRDefault="00E65B6B" w:rsidP="00A837D0">
            <w:pPr>
              <w:pStyle w:val="TableText"/>
              <w:rPr>
                <w:szCs w:val="18"/>
              </w:rPr>
            </w:pPr>
            <w:r w:rsidRPr="00E65B6B">
              <w:rPr>
                <w:szCs w:val="18"/>
              </w:rPr>
              <w:t xml:space="preserve">PIV card Access IAM </w:t>
            </w:r>
            <w:r w:rsidR="00E83933">
              <w:rPr>
                <w:szCs w:val="18"/>
              </w:rPr>
              <w:t>Authentication</w:t>
            </w:r>
            <w:r w:rsidRPr="00E65B6B">
              <w:rPr>
                <w:szCs w:val="18"/>
              </w:rPr>
              <w:t xml:space="preserve"> to VistALink in Production VBECS 375130:</w:t>
            </w:r>
            <w:r w:rsidR="00E83933">
              <w:rPr>
                <w:szCs w:val="18"/>
              </w:rPr>
              <w:t xml:space="preserve"> Added details </w:t>
            </w:r>
            <w:r w:rsidR="001411AE">
              <w:rPr>
                <w:szCs w:val="18"/>
              </w:rPr>
              <w:t>on</w:t>
            </w:r>
            <w:r w:rsidR="00E83933">
              <w:rPr>
                <w:szCs w:val="18"/>
              </w:rPr>
              <w:t xml:space="preserve"> PIV exempt users</w:t>
            </w:r>
            <w:r w:rsidR="005E11CB">
              <w:rPr>
                <w:szCs w:val="18"/>
              </w:rPr>
              <w:t xml:space="preserve"> and cancelling at certificate selection/PIN entry prompts.</w:t>
            </w:r>
          </w:p>
          <w:p w:rsidR="00E83933" w:rsidRDefault="00E83933" w:rsidP="00A837D0">
            <w:pPr>
              <w:pStyle w:val="TableText"/>
              <w:rPr>
                <w:szCs w:val="18"/>
              </w:rPr>
            </w:pPr>
          </w:p>
          <w:p w:rsidR="002206F6" w:rsidRDefault="00D84072" w:rsidP="00A837D0">
            <w:pPr>
              <w:pStyle w:val="TableText"/>
              <w:rPr>
                <w:szCs w:val="18"/>
              </w:rPr>
            </w:pPr>
            <w:r>
              <w:rPr>
                <w:szCs w:val="18"/>
              </w:rPr>
              <w:t>Table 2: R</w:t>
            </w:r>
            <w:r w:rsidR="00E83933" w:rsidRPr="00E65B6B">
              <w:rPr>
                <w:szCs w:val="18"/>
              </w:rPr>
              <w:t>emoved the colu</w:t>
            </w:r>
            <w:r w:rsidR="002968AB">
              <w:rPr>
                <w:szCs w:val="18"/>
              </w:rPr>
              <w:t>mn “Detailed product code name”</w:t>
            </w:r>
          </w:p>
          <w:p w:rsidR="002206F6" w:rsidRDefault="002206F6" w:rsidP="002206F6">
            <w:pPr>
              <w:pStyle w:val="TableText"/>
              <w:rPr>
                <w:szCs w:val="18"/>
              </w:rPr>
            </w:pPr>
          </w:p>
          <w:p w:rsidR="00E83933" w:rsidRDefault="002206F6" w:rsidP="002206F6">
            <w:pPr>
              <w:pStyle w:val="TableText"/>
              <w:rPr>
                <w:szCs w:val="18"/>
              </w:rPr>
            </w:pPr>
            <w:r w:rsidRPr="00E65B6B">
              <w:rPr>
                <w:szCs w:val="18"/>
              </w:rPr>
              <w:t>VistA Software Dependencies: Added sentence that users must follow IAM instructions for “Link My Account</w:t>
            </w:r>
            <w:r w:rsidR="00B64E60">
              <w:rPr>
                <w:szCs w:val="18"/>
              </w:rPr>
              <w:t>s</w:t>
            </w:r>
            <w:r w:rsidR="0029117D">
              <w:rPr>
                <w:szCs w:val="18"/>
              </w:rPr>
              <w:t>”</w:t>
            </w:r>
            <w:r w:rsidR="00E83933" w:rsidRPr="00E65B6B">
              <w:rPr>
                <w:szCs w:val="18"/>
              </w:rPr>
              <w:t xml:space="preserve"> </w:t>
            </w:r>
          </w:p>
          <w:p w:rsidR="00221F52" w:rsidRDefault="00221F52" w:rsidP="002206F6">
            <w:pPr>
              <w:pStyle w:val="TableText"/>
              <w:rPr>
                <w:szCs w:val="18"/>
              </w:rPr>
            </w:pPr>
          </w:p>
          <w:p w:rsidR="00B549F4" w:rsidRPr="00E65B6B" w:rsidRDefault="00B549F4" w:rsidP="0029117D">
            <w:pPr>
              <w:pStyle w:val="TableText"/>
              <w:rPr>
                <w:szCs w:val="18"/>
              </w:rPr>
            </w:pPr>
            <w:r>
              <w:rPr>
                <w:szCs w:val="18"/>
              </w:rPr>
              <w:t xml:space="preserve">Blood Product Update: </w:t>
            </w:r>
            <w:r w:rsidR="00221F52">
              <w:rPr>
                <w:szCs w:val="18"/>
              </w:rPr>
              <w:t>Added Revision B blood product information</w:t>
            </w:r>
            <w:r w:rsidR="0029117D">
              <w:rPr>
                <w:szCs w:val="18"/>
              </w:rPr>
              <w:t>,</w:t>
            </w:r>
            <w:r w:rsidR="0029117D">
              <w:rPr>
                <w:color w:val="333333"/>
                <w:sz w:val="23"/>
                <w:szCs w:val="23"/>
              </w:rPr>
              <w:t xml:space="preserve"> </w:t>
            </w:r>
            <w:r w:rsidR="0029117D" w:rsidRPr="0029117D">
              <w:rPr>
                <w:szCs w:val="18"/>
              </w:rPr>
              <w:t>I14240500FY17</w:t>
            </w:r>
            <w:r w:rsidR="0029117D">
              <w:rPr>
                <w:szCs w:val="18"/>
              </w:rPr>
              <w:t xml:space="preserve"> and </w:t>
            </w:r>
            <w:r>
              <w:rPr>
                <w:szCs w:val="18"/>
              </w:rPr>
              <w:t xml:space="preserve">defects </w:t>
            </w:r>
            <w:r w:rsidRPr="00B549F4">
              <w:rPr>
                <w:szCs w:val="18"/>
              </w:rPr>
              <w:t>349595, 367461, 375559, 389179, 417721, and 433576</w:t>
            </w:r>
            <w:r w:rsidR="0029117D">
              <w:rPr>
                <w:szCs w:val="18"/>
              </w:rPr>
              <w:t xml:space="preserve"> </w:t>
            </w:r>
            <w:r w:rsidR="0029117D" w:rsidRPr="00E65B6B">
              <w:rPr>
                <w:szCs w:val="18"/>
              </w:rPr>
              <w:t>(Task 524390)</w:t>
            </w:r>
          </w:p>
        </w:tc>
        <w:tc>
          <w:tcPr>
            <w:tcW w:w="1642" w:type="dxa"/>
            <w:vAlign w:val="bottom"/>
          </w:tcPr>
          <w:p w:rsidR="00F63C83" w:rsidRDefault="00F63C83" w:rsidP="009473F5">
            <w:pPr>
              <w:pStyle w:val="TableText"/>
            </w:pPr>
            <w:r>
              <w:t>BBM Team</w:t>
            </w:r>
          </w:p>
        </w:tc>
      </w:tr>
    </w:tbl>
    <w:p w:rsidR="002A21AE" w:rsidRPr="000A2E81" w:rsidRDefault="00037BAD" w:rsidP="00997879">
      <w:pPr>
        <w:pStyle w:val="TableofContents"/>
        <w:jc w:val="center"/>
      </w:pPr>
      <w:r w:rsidRPr="000A2E81">
        <w:br w:type="page"/>
      </w:r>
      <w:r w:rsidR="000F1C4A" w:rsidRPr="00907E76">
        <w:rPr>
          <w:rFonts w:ascii="Times New Roman" w:hAnsi="Times New Roman" w:cs="Times New Roman"/>
          <w:b w:val="0"/>
          <w:sz w:val="22"/>
          <w:szCs w:val="22"/>
        </w:rPr>
        <w:lastRenderedPageBreak/>
        <w:t>This page intentionally left blank.</w:t>
      </w:r>
      <w:r w:rsidR="000F1C4A">
        <w:br w:type="page"/>
      </w:r>
      <w:r w:rsidR="002A21AE" w:rsidRPr="000A2E81">
        <w:lastRenderedPageBreak/>
        <w:t>Table of Contents</w:t>
      </w:r>
      <w:bookmarkEnd w:id="1"/>
    </w:p>
    <w:p w:rsidR="00225093" w:rsidRPr="000A2E81" w:rsidRDefault="00225093" w:rsidP="00225093">
      <w:pPr>
        <w:pStyle w:val="BodyText"/>
      </w:pPr>
    </w:p>
    <w:p w:rsidR="00FF0B5F" w:rsidRPr="00414390" w:rsidRDefault="002A21AE">
      <w:pPr>
        <w:pStyle w:val="TOC1"/>
        <w:tabs>
          <w:tab w:val="right" w:leader="dot" w:pos="9350"/>
        </w:tabs>
        <w:rPr>
          <w:rFonts w:ascii="Calibri" w:hAnsi="Calibri"/>
          <w:b w:val="0"/>
          <w:caps w:val="0"/>
          <w:noProof/>
        </w:rPr>
      </w:pPr>
      <w:r w:rsidRPr="000A2E81">
        <w:fldChar w:fldCharType="begin"/>
      </w:r>
      <w:r w:rsidRPr="000A2E81">
        <w:instrText xml:space="preserve"> TOC \o "2-3" \h \z \t "Heading 1,1" </w:instrText>
      </w:r>
      <w:r w:rsidRPr="000A2E81">
        <w:fldChar w:fldCharType="separate"/>
      </w:r>
      <w:hyperlink w:anchor="_Toc483205390" w:history="1">
        <w:r w:rsidR="00FF0B5F" w:rsidRPr="003B026A">
          <w:rPr>
            <w:rStyle w:val="Hyperlink"/>
            <w:noProof/>
          </w:rPr>
          <w:t>Revision History</w:t>
        </w:r>
        <w:r w:rsidR="00FF0B5F">
          <w:rPr>
            <w:noProof/>
            <w:webHidden/>
          </w:rPr>
          <w:tab/>
        </w:r>
        <w:r w:rsidR="00FF0B5F">
          <w:rPr>
            <w:noProof/>
            <w:webHidden/>
          </w:rPr>
          <w:fldChar w:fldCharType="begin"/>
        </w:r>
        <w:r w:rsidR="00FF0B5F">
          <w:rPr>
            <w:noProof/>
            <w:webHidden/>
          </w:rPr>
          <w:instrText xml:space="preserve"> PAGEREF _Toc483205390 \h </w:instrText>
        </w:r>
        <w:r w:rsidR="00FF0B5F">
          <w:rPr>
            <w:noProof/>
            <w:webHidden/>
          </w:rPr>
        </w:r>
        <w:r w:rsidR="00FF0B5F">
          <w:rPr>
            <w:noProof/>
            <w:webHidden/>
          </w:rPr>
          <w:fldChar w:fldCharType="separate"/>
        </w:r>
        <w:r w:rsidR="00336B92">
          <w:rPr>
            <w:noProof/>
            <w:webHidden/>
          </w:rPr>
          <w:t>i</w:t>
        </w:r>
        <w:r w:rsidR="00FF0B5F">
          <w:rPr>
            <w:noProof/>
            <w:webHidden/>
          </w:rPr>
          <w:fldChar w:fldCharType="end"/>
        </w:r>
      </w:hyperlink>
    </w:p>
    <w:p w:rsidR="00FF0B5F" w:rsidRPr="00414390" w:rsidRDefault="00FF0B5F">
      <w:pPr>
        <w:pStyle w:val="TOC1"/>
        <w:tabs>
          <w:tab w:val="right" w:leader="dot" w:pos="9350"/>
        </w:tabs>
        <w:rPr>
          <w:rFonts w:ascii="Calibri" w:hAnsi="Calibri"/>
          <w:b w:val="0"/>
          <w:caps w:val="0"/>
          <w:noProof/>
        </w:rPr>
      </w:pPr>
      <w:hyperlink w:anchor="_Toc483205391" w:history="1">
        <w:r w:rsidRPr="003B026A">
          <w:rPr>
            <w:rStyle w:val="Hyperlink"/>
            <w:noProof/>
          </w:rPr>
          <w:t>Introduction</w:t>
        </w:r>
        <w:r>
          <w:rPr>
            <w:noProof/>
            <w:webHidden/>
          </w:rPr>
          <w:tab/>
        </w:r>
        <w:r>
          <w:rPr>
            <w:noProof/>
            <w:webHidden/>
          </w:rPr>
          <w:fldChar w:fldCharType="begin"/>
        </w:r>
        <w:r>
          <w:rPr>
            <w:noProof/>
            <w:webHidden/>
          </w:rPr>
          <w:instrText xml:space="preserve"> PAGEREF _Toc483205391 \h </w:instrText>
        </w:r>
        <w:r>
          <w:rPr>
            <w:noProof/>
            <w:webHidden/>
          </w:rPr>
        </w:r>
        <w:r>
          <w:rPr>
            <w:noProof/>
            <w:webHidden/>
          </w:rPr>
          <w:fldChar w:fldCharType="separate"/>
        </w:r>
        <w:r w:rsidR="00336B92">
          <w:rPr>
            <w:noProof/>
            <w:webHidden/>
          </w:rPr>
          <w:t>5</w:t>
        </w:r>
        <w:r>
          <w:rPr>
            <w:noProof/>
            <w:webHidden/>
          </w:rPr>
          <w:fldChar w:fldCharType="end"/>
        </w:r>
      </w:hyperlink>
    </w:p>
    <w:p w:rsidR="00FF0B5F" w:rsidRPr="00414390" w:rsidRDefault="00FF0B5F">
      <w:pPr>
        <w:pStyle w:val="TOC1"/>
        <w:tabs>
          <w:tab w:val="right" w:leader="dot" w:pos="9350"/>
        </w:tabs>
        <w:rPr>
          <w:rFonts w:ascii="Calibri" w:hAnsi="Calibri"/>
          <w:b w:val="0"/>
          <w:caps w:val="0"/>
          <w:noProof/>
        </w:rPr>
      </w:pPr>
      <w:hyperlink w:anchor="_Toc483205392" w:history="1">
        <w:r w:rsidRPr="003B026A">
          <w:rPr>
            <w:rStyle w:val="Hyperlink"/>
            <w:noProof/>
          </w:rPr>
          <w:t>Changed Features and Functions</w:t>
        </w:r>
        <w:r>
          <w:rPr>
            <w:noProof/>
            <w:webHidden/>
          </w:rPr>
          <w:tab/>
        </w:r>
        <w:r>
          <w:rPr>
            <w:noProof/>
            <w:webHidden/>
          </w:rPr>
          <w:fldChar w:fldCharType="begin"/>
        </w:r>
        <w:r>
          <w:rPr>
            <w:noProof/>
            <w:webHidden/>
          </w:rPr>
          <w:instrText xml:space="preserve"> PAGEREF _Toc483205392 \h </w:instrText>
        </w:r>
        <w:r>
          <w:rPr>
            <w:noProof/>
            <w:webHidden/>
          </w:rPr>
        </w:r>
        <w:r>
          <w:rPr>
            <w:noProof/>
            <w:webHidden/>
          </w:rPr>
          <w:fldChar w:fldCharType="separate"/>
        </w:r>
        <w:r w:rsidR="00336B92">
          <w:rPr>
            <w:noProof/>
            <w:webHidden/>
          </w:rPr>
          <w:t>5</w:t>
        </w:r>
        <w:r>
          <w:rPr>
            <w:noProof/>
            <w:webHidden/>
          </w:rPr>
          <w:fldChar w:fldCharType="end"/>
        </w:r>
      </w:hyperlink>
    </w:p>
    <w:p w:rsidR="00FF0B5F" w:rsidRPr="00414390" w:rsidRDefault="00FF0B5F">
      <w:pPr>
        <w:pStyle w:val="TOC1"/>
        <w:tabs>
          <w:tab w:val="right" w:leader="dot" w:pos="9350"/>
        </w:tabs>
        <w:rPr>
          <w:rFonts w:ascii="Calibri" w:hAnsi="Calibri"/>
          <w:b w:val="0"/>
          <w:caps w:val="0"/>
          <w:noProof/>
        </w:rPr>
      </w:pPr>
      <w:hyperlink w:anchor="_Toc483205393" w:history="1">
        <w:r w:rsidRPr="003B026A">
          <w:rPr>
            <w:rStyle w:val="Hyperlink"/>
            <w:noProof/>
          </w:rPr>
          <w:t>Changes and Corrections</w:t>
        </w:r>
        <w:r>
          <w:rPr>
            <w:noProof/>
            <w:webHidden/>
          </w:rPr>
          <w:tab/>
        </w:r>
        <w:r>
          <w:rPr>
            <w:noProof/>
            <w:webHidden/>
          </w:rPr>
          <w:fldChar w:fldCharType="begin"/>
        </w:r>
        <w:r>
          <w:rPr>
            <w:noProof/>
            <w:webHidden/>
          </w:rPr>
          <w:instrText xml:space="preserve"> PAGEREF _Toc483205393 \h </w:instrText>
        </w:r>
        <w:r>
          <w:rPr>
            <w:noProof/>
            <w:webHidden/>
          </w:rPr>
        </w:r>
        <w:r>
          <w:rPr>
            <w:noProof/>
            <w:webHidden/>
          </w:rPr>
          <w:fldChar w:fldCharType="separate"/>
        </w:r>
        <w:r w:rsidR="00336B92">
          <w:rPr>
            <w:noProof/>
            <w:webHidden/>
          </w:rPr>
          <w:t>5</w:t>
        </w:r>
        <w:r>
          <w:rPr>
            <w:noProof/>
            <w:webHidden/>
          </w:rPr>
          <w:fldChar w:fldCharType="end"/>
        </w:r>
      </w:hyperlink>
    </w:p>
    <w:p w:rsidR="00FF0B5F" w:rsidRPr="00414390" w:rsidRDefault="00FF0B5F">
      <w:pPr>
        <w:pStyle w:val="TOC2"/>
        <w:tabs>
          <w:tab w:val="right" w:leader="dot" w:pos="9350"/>
        </w:tabs>
        <w:rPr>
          <w:rFonts w:ascii="Calibri" w:hAnsi="Calibri"/>
          <w:smallCaps w:val="0"/>
          <w:noProof/>
        </w:rPr>
      </w:pPr>
      <w:hyperlink w:anchor="_Toc483205394" w:history="1">
        <w:r w:rsidRPr="003B026A">
          <w:rPr>
            <w:rStyle w:val="Hyperlink"/>
            <w:noProof/>
          </w:rPr>
          <w:t>Untestable System-Level Corrected Code Requests</w:t>
        </w:r>
        <w:r>
          <w:rPr>
            <w:noProof/>
            <w:webHidden/>
          </w:rPr>
          <w:tab/>
        </w:r>
        <w:r>
          <w:rPr>
            <w:noProof/>
            <w:webHidden/>
          </w:rPr>
          <w:fldChar w:fldCharType="begin"/>
        </w:r>
        <w:r>
          <w:rPr>
            <w:noProof/>
            <w:webHidden/>
          </w:rPr>
          <w:instrText xml:space="preserve"> PAGEREF _Toc483205394 \h </w:instrText>
        </w:r>
        <w:r>
          <w:rPr>
            <w:noProof/>
            <w:webHidden/>
          </w:rPr>
        </w:r>
        <w:r>
          <w:rPr>
            <w:noProof/>
            <w:webHidden/>
          </w:rPr>
          <w:fldChar w:fldCharType="separate"/>
        </w:r>
        <w:r w:rsidR="00336B92">
          <w:rPr>
            <w:noProof/>
            <w:webHidden/>
          </w:rPr>
          <w:t>12</w:t>
        </w:r>
        <w:r>
          <w:rPr>
            <w:noProof/>
            <w:webHidden/>
          </w:rPr>
          <w:fldChar w:fldCharType="end"/>
        </w:r>
      </w:hyperlink>
    </w:p>
    <w:p w:rsidR="00FF0B5F" w:rsidRPr="00414390" w:rsidRDefault="00FF0B5F">
      <w:pPr>
        <w:pStyle w:val="TOC2"/>
        <w:tabs>
          <w:tab w:val="right" w:leader="dot" w:pos="9350"/>
        </w:tabs>
        <w:rPr>
          <w:rFonts w:ascii="Calibri" w:hAnsi="Calibri"/>
          <w:smallCaps w:val="0"/>
          <w:noProof/>
        </w:rPr>
      </w:pPr>
      <w:hyperlink w:anchor="_Toc483205395" w:history="1">
        <w:r w:rsidRPr="003B026A">
          <w:rPr>
            <w:rStyle w:val="Hyperlink"/>
            <w:noProof/>
          </w:rPr>
          <w:t>VistA Software Dependencies</w:t>
        </w:r>
        <w:r>
          <w:rPr>
            <w:noProof/>
            <w:webHidden/>
          </w:rPr>
          <w:tab/>
        </w:r>
        <w:r>
          <w:rPr>
            <w:noProof/>
            <w:webHidden/>
          </w:rPr>
          <w:fldChar w:fldCharType="begin"/>
        </w:r>
        <w:r>
          <w:rPr>
            <w:noProof/>
            <w:webHidden/>
          </w:rPr>
          <w:instrText xml:space="preserve"> PAGEREF _Toc483205395 \h </w:instrText>
        </w:r>
        <w:r>
          <w:rPr>
            <w:noProof/>
            <w:webHidden/>
          </w:rPr>
        </w:r>
        <w:r>
          <w:rPr>
            <w:noProof/>
            <w:webHidden/>
          </w:rPr>
          <w:fldChar w:fldCharType="separate"/>
        </w:r>
        <w:r w:rsidR="00336B92">
          <w:rPr>
            <w:noProof/>
            <w:webHidden/>
          </w:rPr>
          <w:t>12</w:t>
        </w:r>
        <w:r>
          <w:rPr>
            <w:noProof/>
            <w:webHidden/>
          </w:rPr>
          <w:fldChar w:fldCharType="end"/>
        </w:r>
      </w:hyperlink>
    </w:p>
    <w:p w:rsidR="00FF0B5F" w:rsidRPr="00414390" w:rsidRDefault="00FF0B5F">
      <w:pPr>
        <w:pStyle w:val="TOC2"/>
        <w:tabs>
          <w:tab w:val="right" w:leader="dot" w:pos="9350"/>
        </w:tabs>
        <w:rPr>
          <w:rFonts w:ascii="Calibri" w:hAnsi="Calibri"/>
          <w:smallCaps w:val="0"/>
          <w:noProof/>
        </w:rPr>
      </w:pPr>
      <w:hyperlink w:anchor="_Toc483205396" w:history="1">
        <w:r w:rsidRPr="003B026A">
          <w:rPr>
            <w:rStyle w:val="Hyperlink"/>
            <w:noProof/>
          </w:rPr>
          <w:t>VBECS User Documents</w:t>
        </w:r>
        <w:r>
          <w:rPr>
            <w:noProof/>
            <w:webHidden/>
          </w:rPr>
          <w:tab/>
        </w:r>
        <w:r>
          <w:rPr>
            <w:noProof/>
            <w:webHidden/>
          </w:rPr>
          <w:fldChar w:fldCharType="begin"/>
        </w:r>
        <w:r>
          <w:rPr>
            <w:noProof/>
            <w:webHidden/>
          </w:rPr>
          <w:instrText xml:space="preserve"> PAGEREF _Toc483205396 \h </w:instrText>
        </w:r>
        <w:r>
          <w:rPr>
            <w:noProof/>
            <w:webHidden/>
          </w:rPr>
        </w:r>
        <w:r>
          <w:rPr>
            <w:noProof/>
            <w:webHidden/>
          </w:rPr>
          <w:fldChar w:fldCharType="separate"/>
        </w:r>
        <w:r w:rsidR="00336B92">
          <w:rPr>
            <w:noProof/>
            <w:webHidden/>
          </w:rPr>
          <w:t>12</w:t>
        </w:r>
        <w:r>
          <w:rPr>
            <w:noProof/>
            <w:webHidden/>
          </w:rPr>
          <w:fldChar w:fldCharType="end"/>
        </w:r>
      </w:hyperlink>
    </w:p>
    <w:p w:rsidR="00FF0B5F" w:rsidRPr="00414390" w:rsidRDefault="00FF0B5F">
      <w:pPr>
        <w:pStyle w:val="TOC2"/>
        <w:tabs>
          <w:tab w:val="right" w:leader="dot" w:pos="9350"/>
        </w:tabs>
        <w:rPr>
          <w:rFonts w:ascii="Calibri" w:hAnsi="Calibri"/>
          <w:smallCaps w:val="0"/>
          <w:noProof/>
        </w:rPr>
      </w:pPr>
      <w:hyperlink w:anchor="_Toc483205397" w:history="1">
        <w:r w:rsidRPr="003B026A">
          <w:rPr>
            <w:rStyle w:val="Hyperlink"/>
            <w:noProof/>
          </w:rPr>
          <w:t>Installation (IQ) Documentation</w:t>
        </w:r>
        <w:r>
          <w:rPr>
            <w:noProof/>
            <w:webHidden/>
          </w:rPr>
          <w:tab/>
        </w:r>
        <w:r>
          <w:rPr>
            <w:noProof/>
            <w:webHidden/>
          </w:rPr>
          <w:fldChar w:fldCharType="begin"/>
        </w:r>
        <w:r>
          <w:rPr>
            <w:noProof/>
            <w:webHidden/>
          </w:rPr>
          <w:instrText xml:space="preserve"> PAGEREF _Toc483205397 \h </w:instrText>
        </w:r>
        <w:r>
          <w:rPr>
            <w:noProof/>
            <w:webHidden/>
          </w:rPr>
        </w:r>
        <w:r>
          <w:rPr>
            <w:noProof/>
            <w:webHidden/>
          </w:rPr>
          <w:fldChar w:fldCharType="separate"/>
        </w:r>
        <w:r w:rsidR="00336B92">
          <w:rPr>
            <w:noProof/>
            <w:webHidden/>
          </w:rPr>
          <w:t>13</w:t>
        </w:r>
        <w:r>
          <w:rPr>
            <w:noProof/>
            <w:webHidden/>
          </w:rPr>
          <w:fldChar w:fldCharType="end"/>
        </w:r>
      </w:hyperlink>
    </w:p>
    <w:p w:rsidR="00FF0B5F" w:rsidRPr="00414390" w:rsidRDefault="00FF0B5F">
      <w:pPr>
        <w:pStyle w:val="TOC1"/>
        <w:tabs>
          <w:tab w:val="right" w:leader="dot" w:pos="9350"/>
        </w:tabs>
        <w:rPr>
          <w:rFonts w:ascii="Calibri" w:hAnsi="Calibri"/>
          <w:b w:val="0"/>
          <w:caps w:val="0"/>
          <w:noProof/>
        </w:rPr>
      </w:pPr>
      <w:hyperlink w:anchor="_Toc483205398" w:history="1">
        <w:r w:rsidRPr="003B026A">
          <w:rPr>
            <w:rStyle w:val="Hyperlink"/>
            <w:noProof/>
          </w:rPr>
          <w:t>Customer Support</w:t>
        </w:r>
        <w:r>
          <w:rPr>
            <w:noProof/>
            <w:webHidden/>
          </w:rPr>
          <w:tab/>
        </w:r>
        <w:r>
          <w:rPr>
            <w:noProof/>
            <w:webHidden/>
          </w:rPr>
          <w:fldChar w:fldCharType="begin"/>
        </w:r>
        <w:r>
          <w:rPr>
            <w:noProof/>
            <w:webHidden/>
          </w:rPr>
          <w:instrText xml:space="preserve"> PAGEREF _Toc483205398 \h </w:instrText>
        </w:r>
        <w:r>
          <w:rPr>
            <w:noProof/>
            <w:webHidden/>
          </w:rPr>
        </w:r>
        <w:r>
          <w:rPr>
            <w:noProof/>
            <w:webHidden/>
          </w:rPr>
          <w:fldChar w:fldCharType="separate"/>
        </w:r>
        <w:r w:rsidR="00336B92">
          <w:rPr>
            <w:noProof/>
            <w:webHidden/>
          </w:rPr>
          <w:t>15</w:t>
        </w:r>
        <w:r>
          <w:rPr>
            <w:noProof/>
            <w:webHidden/>
          </w:rPr>
          <w:fldChar w:fldCharType="end"/>
        </w:r>
      </w:hyperlink>
    </w:p>
    <w:p w:rsidR="00FF0B5F" w:rsidRPr="00414390" w:rsidRDefault="00FF0B5F">
      <w:pPr>
        <w:pStyle w:val="TOC3"/>
        <w:tabs>
          <w:tab w:val="right" w:leader="dot" w:pos="9350"/>
        </w:tabs>
        <w:rPr>
          <w:rFonts w:ascii="Calibri" w:hAnsi="Calibri"/>
          <w:noProof/>
        </w:rPr>
      </w:pPr>
      <w:hyperlink w:anchor="_Toc483205399" w:history="1">
        <w:r w:rsidRPr="003B026A">
          <w:rPr>
            <w:rStyle w:val="Hyperlink"/>
            <w:noProof/>
          </w:rPr>
          <w:t>Problems?</w:t>
        </w:r>
        <w:r>
          <w:rPr>
            <w:noProof/>
            <w:webHidden/>
          </w:rPr>
          <w:tab/>
        </w:r>
        <w:r>
          <w:rPr>
            <w:noProof/>
            <w:webHidden/>
          </w:rPr>
          <w:fldChar w:fldCharType="begin"/>
        </w:r>
        <w:r>
          <w:rPr>
            <w:noProof/>
            <w:webHidden/>
          </w:rPr>
          <w:instrText xml:space="preserve"> PAGEREF _Toc483205399 \h </w:instrText>
        </w:r>
        <w:r>
          <w:rPr>
            <w:noProof/>
            <w:webHidden/>
          </w:rPr>
        </w:r>
        <w:r>
          <w:rPr>
            <w:noProof/>
            <w:webHidden/>
          </w:rPr>
          <w:fldChar w:fldCharType="separate"/>
        </w:r>
        <w:r w:rsidR="00336B92">
          <w:rPr>
            <w:noProof/>
            <w:webHidden/>
          </w:rPr>
          <w:t>15</w:t>
        </w:r>
        <w:r>
          <w:rPr>
            <w:noProof/>
            <w:webHidden/>
          </w:rPr>
          <w:fldChar w:fldCharType="end"/>
        </w:r>
      </w:hyperlink>
    </w:p>
    <w:p w:rsidR="00FF0B5F" w:rsidRPr="00414390" w:rsidRDefault="00FF0B5F">
      <w:pPr>
        <w:pStyle w:val="TOC1"/>
        <w:tabs>
          <w:tab w:val="right" w:leader="dot" w:pos="9350"/>
        </w:tabs>
        <w:rPr>
          <w:rFonts w:ascii="Calibri" w:hAnsi="Calibri"/>
          <w:b w:val="0"/>
          <w:caps w:val="0"/>
          <w:noProof/>
        </w:rPr>
      </w:pPr>
      <w:hyperlink w:anchor="_Toc483205400" w:history="1">
        <w:r w:rsidRPr="003B026A">
          <w:rPr>
            <w:rStyle w:val="Hyperlink"/>
            <w:noProof/>
          </w:rPr>
          <w:t>References</w:t>
        </w:r>
        <w:r>
          <w:rPr>
            <w:noProof/>
            <w:webHidden/>
          </w:rPr>
          <w:tab/>
        </w:r>
        <w:r>
          <w:rPr>
            <w:noProof/>
            <w:webHidden/>
          </w:rPr>
          <w:fldChar w:fldCharType="begin"/>
        </w:r>
        <w:r>
          <w:rPr>
            <w:noProof/>
            <w:webHidden/>
          </w:rPr>
          <w:instrText xml:space="preserve"> PAGEREF _Toc483205400 \h </w:instrText>
        </w:r>
        <w:r>
          <w:rPr>
            <w:noProof/>
            <w:webHidden/>
          </w:rPr>
        </w:r>
        <w:r>
          <w:rPr>
            <w:noProof/>
            <w:webHidden/>
          </w:rPr>
          <w:fldChar w:fldCharType="separate"/>
        </w:r>
        <w:r w:rsidR="00336B92">
          <w:rPr>
            <w:noProof/>
            <w:webHidden/>
          </w:rPr>
          <w:t>15</w:t>
        </w:r>
        <w:r>
          <w:rPr>
            <w:noProof/>
            <w:webHidden/>
          </w:rPr>
          <w:fldChar w:fldCharType="end"/>
        </w:r>
      </w:hyperlink>
    </w:p>
    <w:p w:rsidR="00FF0B5F" w:rsidRPr="00414390" w:rsidRDefault="00FF0B5F">
      <w:pPr>
        <w:pStyle w:val="TOC1"/>
        <w:tabs>
          <w:tab w:val="right" w:leader="dot" w:pos="9350"/>
        </w:tabs>
        <w:rPr>
          <w:rFonts w:ascii="Calibri" w:hAnsi="Calibri"/>
          <w:b w:val="0"/>
          <w:caps w:val="0"/>
          <w:noProof/>
        </w:rPr>
      </w:pPr>
      <w:hyperlink w:anchor="_Toc483205401" w:history="1">
        <w:r w:rsidRPr="003B026A">
          <w:rPr>
            <w:rStyle w:val="Hyperlink"/>
            <w:noProof/>
          </w:rPr>
          <w:t>Appendices</w:t>
        </w:r>
        <w:r>
          <w:rPr>
            <w:noProof/>
            <w:webHidden/>
          </w:rPr>
          <w:tab/>
        </w:r>
        <w:r>
          <w:rPr>
            <w:noProof/>
            <w:webHidden/>
          </w:rPr>
          <w:fldChar w:fldCharType="begin"/>
        </w:r>
        <w:r>
          <w:rPr>
            <w:noProof/>
            <w:webHidden/>
          </w:rPr>
          <w:instrText xml:space="preserve"> PAGEREF _Toc483205401 \h </w:instrText>
        </w:r>
        <w:r>
          <w:rPr>
            <w:noProof/>
            <w:webHidden/>
          </w:rPr>
        </w:r>
        <w:r>
          <w:rPr>
            <w:noProof/>
            <w:webHidden/>
          </w:rPr>
          <w:fldChar w:fldCharType="separate"/>
        </w:r>
        <w:r w:rsidR="00336B92">
          <w:rPr>
            <w:noProof/>
            <w:webHidden/>
          </w:rPr>
          <w:t>17</w:t>
        </w:r>
        <w:r>
          <w:rPr>
            <w:noProof/>
            <w:webHidden/>
          </w:rPr>
          <w:fldChar w:fldCharType="end"/>
        </w:r>
      </w:hyperlink>
    </w:p>
    <w:p w:rsidR="00FF0B5F" w:rsidRPr="00414390" w:rsidRDefault="00FF0B5F">
      <w:pPr>
        <w:pStyle w:val="TOC2"/>
        <w:tabs>
          <w:tab w:val="right" w:leader="dot" w:pos="9350"/>
        </w:tabs>
        <w:rPr>
          <w:rFonts w:ascii="Calibri" w:hAnsi="Calibri"/>
          <w:smallCaps w:val="0"/>
          <w:noProof/>
        </w:rPr>
      </w:pPr>
      <w:hyperlink w:anchor="_Toc483205402" w:history="1">
        <w:r w:rsidRPr="003B026A">
          <w:rPr>
            <w:rStyle w:val="Hyperlink"/>
            <w:noProof/>
          </w:rPr>
          <w:t>Appendix A: Validation Planning</w:t>
        </w:r>
        <w:r>
          <w:rPr>
            <w:noProof/>
            <w:webHidden/>
          </w:rPr>
          <w:tab/>
        </w:r>
        <w:r>
          <w:rPr>
            <w:noProof/>
            <w:webHidden/>
          </w:rPr>
          <w:fldChar w:fldCharType="begin"/>
        </w:r>
        <w:r>
          <w:rPr>
            <w:noProof/>
            <w:webHidden/>
          </w:rPr>
          <w:instrText xml:space="preserve"> PAGEREF _Toc483205402 \h </w:instrText>
        </w:r>
        <w:r>
          <w:rPr>
            <w:noProof/>
            <w:webHidden/>
          </w:rPr>
        </w:r>
        <w:r>
          <w:rPr>
            <w:noProof/>
            <w:webHidden/>
          </w:rPr>
          <w:fldChar w:fldCharType="separate"/>
        </w:r>
        <w:r w:rsidR="00336B92">
          <w:rPr>
            <w:noProof/>
            <w:webHidden/>
          </w:rPr>
          <w:t>17</w:t>
        </w:r>
        <w:r>
          <w:rPr>
            <w:noProof/>
            <w:webHidden/>
          </w:rPr>
          <w:fldChar w:fldCharType="end"/>
        </w:r>
      </w:hyperlink>
    </w:p>
    <w:p w:rsidR="00FF0B5F" w:rsidRPr="00414390" w:rsidRDefault="00FF0B5F">
      <w:pPr>
        <w:pStyle w:val="TOC3"/>
        <w:tabs>
          <w:tab w:val="right" w:leader="dot" w:pos="9350"/>
        </w:tabs>
        <w:rPr>
          <w:rFonts w:ascii="Calibri" w:hAnsi="Calibri"/>
          <w:noProof/>
        </w:rPr>
      </w:pPr>
      <w:hyperlink w:anchor="_Toc483205403" w:history="1">
        <w:r w:rsidRPr="003B026A">
          <w:rPr>
            <w:rStyle w:val="Hyperlink"/>
            <w:noProof/>
          </w:rPr>
          <w:t>Test Group One:  Previously Crossmatch Incompatible Unit message displays properly</w:t>
        </w:r>
        <w:r>
          <w:rPr>
            <w:noProof/>
            <w:webHidden/>
          </w:rPr>
          <w:tab/>
        </w:r>
        <w:r>
          <w:rPr>
            <w:noProof/>
            <w:webHidden/>
          </w:rPr>
          <w:fldChar w:fldCharType="begin"/>
        </w:r>
        <w:r>
          <w:rPr>
            <w:noProof/>
            <w:webHidden/>
          </w:rPr>
          <w:instrText xml:space="preserve"> PAGEREF _Toc483205403 \h </w:instrText>
        </w:r>
        <w:r>
          <w:rPr>
            <w:noProof/>
            <w:webHidden/>
          </w:rPr>
        </w:r>
        <w:r>
          <w:rPr>
            <w:noProof/>
            <w:webHidden/>
          </w:rPr>
          <w:fldChar w:fldCharType="separate"/>
        </w:r>
        <w:r w:rsidR="00336B92">
          <w:rPr>
            <w:noProof/>
            <w:webHidden/>
          </w:rPr>
          <w:t>18</w:t>
        </w:r>
        <w:r>
          <w:rPr>
            <w:noProof/>
            <w:webHidden/>
          </w:rPr>
          <w:fldChar w:fldCharType="end"/>
        </w:r>
      </w:hyperlink>
    </w:p>
    <w:p w:rsidR="00FF0B5F" w:rsidRPr="00414390" w:rsidRDefault="00FF0B5F">
      <w:pPr>
        <w:pStyle w:val="TOC3"/>
        <w:tabs>
          <w:tab w:val="right" w:leader="dot" w:pos="9350"/>
        </w:tabs>
        <w:rPr>
          <w:rFonts w:ascii="Calibri" w:hAnsi="Calibri"/>
          <w:noProof/>
        </w:rPr>
      </w:pPr>
      <w:hyperlink w:anchor="_Toc483205404" w:history="1">
        <w:r w:rsidRPr="003B026A">
          <w:rPr>
            <w:rStyle w:val="Hyperlink"/>
            <w:noProof/>
          </w:rPr>
          <w:t>Test Group Two:  Generic Test Scenario for New Blood Product Codes</w:t>
        </w:r>
        <w:r>
          <w:rPr>
            <w:noProof/>
            <w:webHidden/>
          </w:rPr>
          <w:tab/>
        </w:r>
        <w:r>
          <w:rPr>
            <w:noProof/>
            <w:webHidden/>
          </w:rPr>
          <w:fldChar w:fldCharType="begin"/>
        </w:r>
        <w:r>
          <w:rPr>
            <w:noProof/>
            <w:webHidden/>
          </w:rPr>
          <w:instrText xml:space="preserve"> PAGEREF _Toc483205404 \h </w:instrText>
        </w:r>
        <w:r>
          <w:rPr>
            <w:noProof/>
            <w:webHidden/>
          </w:rPr>
        </w:r>
        <w:r>
          <w:rPr>
            <w:noProof/>
            <w:webHidden/>
          </w:rPr>
          <w:fldChar w:fldCharType="separate"/>
        </w:r>
        <w:r w:rsidR="00336B92">
          <w:rPr>
            <w:noProof/>
            <w:webHidden/>
          </w:rPr>
          <w:t>19</w:t>
        </w:r>
        <w:r>
          <w:rPr>
            <w:noProof/>
            <w:webHidden/>
          </w:rPr>
          <w:fldChar w:fldCharType="end"/>
        </w:r>
      </w:hyperlink>
    </w:p>
    <w:p w:rsidR="00FF0B5F" w:rsidRPr="00414390" w:rsidRDefault="00FF0B5F">
      <w:pPr>
        <w:pStyle w:val="TOC1"/>
        <w:tabs>
          <w:tab w:val="right" w:leader="dot" w:pos="9350"/>
        </w:tabs>
        <w:rPr>
          <w:rFonts w:ascii="Calibri" w:hAnsi="Calibri"/>
          <w:b w:val="0"/>
          <w:caps w:val="0"/>
          <w:noProof/>
        </w:rPr>
      </w:pPr>
      <w:hyperlink w:anchor="_Toc483205405" w:history="1">
        <w:r w:rsidRPr="003B026A">
          <w:rPr>
            <w:rStyle w:val="Hyperlink"/>
            <w:noProof/>
          </w:rPr>
          <w:t>Index</w:t>
        </w:r>
        <w:r>
          <w:rPr>
            <w:noProof/>
            <w:webHidden/>
          </w:rPr>
          <w:tab/>
        </w:r>
        <w:r>
          <w:rPr>
            <w:noProof/>
            <w:webHidden/>
          </w:rPr>
          <w:fldChar w:fldCharType="begin"/>
        </w:r>
        <w:r>
          <w:rPr>
            <w:noProof/>
            <w:webHidden/>
          </w:rPr>
          <w:instrText xml:space="preserve"> PAGEREF _Toc483205405 \h </w:instrText>
        </w:r>
        <w:r>
          <w:rPr>
            <w:noProof/>
            <w:webHidden/>
          </w:rPr>
        </w:r>
        <w:r>
          <w:rPr>
            <w:noProof/>
            <w:webHidden/>
          </w:rPr>
          <w:fldChar w:fldCharType="separate"/>
        </w:r>
        <w:r w:rsidR="00336B92">
          <w:rPr>
            <w:noProof/>
            <w:webHidden/>
          </w:rPr>
          <w:t>21</w:t>
        </w:r>
        <w:r>
          <w:rPr>
            <w:noProof/>
            <w:webHidden/>
          </w:rPr>
          <w:fldChar w:fldCharType="end"/>
        </w:r>
      </w:hyperlink>
    </w:p>
    <w:p w:rsidR="002A21AE" w:rsidRPr="000A2E81" w:rsidRDefault="002A21AE">
      <w:pPr>
        <w:pStyle w:val="Heading1"/>
        <w:rPr>
          <w:rFonts w:ascii="Times New Roman" w:hAnsi="Times New Roman" w:cs="Times New Roman"/>
          <w:bCs w:val="0"/>
          <w:caps/>
          <w:kern w:val="0"/>
          <w:sz w:val="22"/>
          <w:szCs w:val="22"/>
        </w:rPr>
        <w:sectPr w:rsidR="002A21AE" w:rsidRPr="000A2E81" w:rsidSect="00BE7B08">
          <w:headerReference w:type="even" r:id="rId16"/>
          <w:headerReference w:type="default" r:id="rId17"/>
          <w:footerReference w:type="default" r:id="rId18"/>
          <w:headerReference w:type="first" r:id="rId19"/>
          <w:type w:val="nextColumn"/>
          <w:pgSz w:w="12240" w:h="15840" w:code="1"/>
          <w:pgMar w:top="1440" w:right="1440" w:bottom="1440" w:left="1440" w:header="720" w:footer="720" w:gutter="0"/>
          <w:paperSrc w:first="7" w:other="7"/>
          <w:pgNumType w:fmt="lowerRoman" w:start="1"/>
          <w:cols w:space="720"/>
          <w:docGrid w:linePitch="360"/>
        </w:sectPr>
      </w:pPr>
      <w:r w:rsidRPr="000A2E81">
        <w:rPr>
          <w:rFonts w:ascii="Times New Roman" w:hAnsi="Times New Roman" w:cs="Times New Roman"/>
          <w:kern w:val="0"/>
          <w:sz w:val="22"/>
          <w:szCs w:val="22"/>
        </w:rPr>
        <w:fldChar w:fldCharType="end"/>
      </w:r>
    </w:p>
    <w:p w:rsidR="003877E0" w:rsidRPr="000A2E81" w:rsidRDefault="008D2925" w:rsidP="00061AEC">
      <w:pPr>
        <w:pStyle w:val="BodyText"/>
        <w:jc w:val="center"/>
        <w:sectPr w:rsidR="003877E0" w:rsidRPr="000A2E81" w:rsidSect="00BE7B08">
          <w:type w:val="continuous"/>
          <w:pgSz w:w="12240" w:h="15840" w:code="1"/>
          <w:pgMar w:top="1440" w:right="1440" w:bottom="1440" w:left="1440" w:header="720" w:footer="720" w:gutter="0"/>
          <w:paperSrc w:first="7" w:other="7"/>
          <w:pgNumType w:fmt="lowerRoman"/>
          <w:cols w:space="720"/>
          <w:docGrid w:linePitch="360"/>
        </w:sectPr>
      </w:pPr>
      <w:r w:rsidRPr="000A2E81">
        <w:lastRenderedPageBreak/>
        <w:br w:type="page"/>
      </w:r>
      <w:r w:rsidR="00061AEC" w:rsidRPr="000A2E81">
        <w:lastRenderedPageBreak/>
        <w:t>This page intentionally left blank.</w:t>
      </w:r>
    </w:p>
    <w:p w:rsidR="002A21AE" w:rsidRPr="000A2E81" w:rsidRDefault="002A21AE" w:rsidP="00061AEC">
      <w:pPr>
        <w:pStyle w:val="Heading1"/>
      </w:pPr>
      <w:bookmarkStart w:id="3" w:name="_Toc483205391"/>
      <w:r w:rsidRPr="000A2E81">
        <w:lastRenderedPageBreak/>
        <w:t>Introduction</w:t>
      </w:r>
      <w:bookmarkEnd w:id="3"/>
      <w:r w:rsidRPr="000A2E81">
        <w:fldChar w:fldCharType="begin"/>
      </w:r>
      <w:r w:rsidRPr="000A2E81">
        <w:instrText xml:space="preserve"> XE </w:instrText>
      </w:r>
      <w:r w:rsidR="00FA7E65" w:rsidRPr="000A2E81">
        <w:instrText>“</w:instrText>
      </w:r>
      <w:r w:rsidRPr="000A2E81">
        <w:instrText>Introduction</w:instrText>
      </w:r>
      <w:r w:rsidR="00FA7E65" w:rsidRPr="000A2E81">
        <w:instrText>”</w:instrText>
      </w:r>
      <w:r w:rsidRPr="000A2E81">
        <w:instrText xml:space="preserve"> </w:instrText>
      </w:r>
      <w:r w:rsidRPr="000A2E81">
        <w:fldChar w:fldCharType="end"/>
      </w:r>
    </w:p>
    <w:p w:rsidR="002A633B" w:rsidRPr="000A2E81" w:rsidRDefault="00862081" w:rsidP="002A633B">
      <w:pPr>
        <w:pStyle w:val="BodyText"/>
      </w:pPr>
      <w:bookmarkStart w:id="4" w:name="OLE_LINK41"/>
      <w:bookmarkStart w:id="5" w:name="OLE_LINK42"/>
      <w:r w:rsidRPr="000A2E81">
        <w:rPr>
          <w:i/>
        </w:rPr>
        <w:t xml:space="preserve">VistA Blood Establishment Computer Software (VBECS) Version </w:t>
      </w:r>
      <w:r w:rsidR="000B4AFF">
        <w:rPr>
          <w:i/>
        </w:rPr>
        <w:t>2.2.1</w:t>
      </w:r>
      <w:r w:rsidR="00601ED4" w:rsidRPr="000A2E81">
        <w:rPr>
          <w:i/>
        </w:rPr>
        <w:t xml:space="preserve"> </w:t>
      </w:r>
      <w:r w:rsidRPr="000A2E81">
        <w:rPr>
          <w:i/>
        </w:rPr>
        <w:t xml:space="preserve">Release Notes </w:t>
      </w:r>
      <w:bookmarkEnd w:id="4"/>
      <w:bookmarkEnd w:id="5"/>
      <w:r w:rsidRPr="000A2E81">
        <w:t>contains information</w:t>
      </w:r>
      <w:r w:rsidR="009E1F51" w:rsidRPr="000A2E81">
        <w:t xml:space="preserve"> f</w:t>
      </w:r>
      <w:r w:rsidR="002724D6" w:rsidRPr="000A2E81">
        <w:t>or changes and corrections made to VBECS</w:t>
      </w:r>
      <w:r w:rsidR="00D2151D">
        <w:t xml:space="preserve"> in the 2.2.1 patch</w:t>
      </w:r>
      <w:r w:rsidR="002724D6" w:rsidRPr="000A2E81">
        <w:t xml:space="preserve">.  </w:t>
      </w:r>
    </w:p>
    <w:p w:rsidR="0011651F" w:rsidRPr="000A2E81" w:rsidRDefault="0011651F" w:rsidP="0011651F">
      <w:pPr>
        <w:pStyle w:val="ListBullet"/>
        <w:numPr>
          <w:ilvl w:val="0"/>
          <w:numId w:val="0"/>
        </w:numPr>
      </w:pPr>
      <w:r>
        <w:t xml:space="preserve">Perform a local evaluation and risk assessment of the changes to determine the requirements for local validation </w:t>
      </w:r>
      <w:r w:rsidRPr="000A2E81">
        <w:t xml:space="preserve">of </w:t>
      </w:r>
      <w:r>
        <w:t>the changes</w:t>
      </w:r>
      <w:r w:rsidR="00D2151D">
        <w:t>, including documentation of the assessment activities</w:t>
      </w:r>
      <w:r w:rsidR="00C94FFA">
        <w:t xml:space="preserve">. </w:t>
      </w:r>
      <w:r w:rsidR="005A306F">
        <w:t>See</w:t>
      </w:r>
      <w:r w:rsidRPr="000A2E81">
        <w:t xml:space="preserve"> </w:t>
      </w:r>
      <w:r w:rsidRPr="000A2E81">
        <w:fldChar w:fldCharType="begin"/>
      </w:r>
      <w:r w:rsidRPr="000A2E81">
        <w:instrText xml:space="preserve"> REF _Ref338930387 \h </w:instrText>
      </w:r>
      <w:r>
        <w:instrText xml:space="preserve"> \* MERGEFORMAT </w:instrText>
      </w:r>
      <w:r w:rsidRPr="000A2E81">
        <w:fldChar w:fldCharType="separate"/>
      </w:r>
      <w:r w:rsidR="00FF0B5F" w:rsidRPr="000A2E81">
        <w:t xml:space="preserve">Appendix </w:t>
      </w:r>
      <w:r w:rsidR="00FF0B5F">
        <w:rPr>
          <w:noProof/>
        </w:rPr>
        <w:t>A</w:t>
      </w:r>
      <w:r w:rsidR="00FF0B5F" w:rsidRPr="000A2E81">
        <w:t>: Validation Planning</w:t>
      </w:r>
      <w:r w:rsidRPr="000A2E81">
        <w:fldChar w:fldCharType="end"/>
      </w:r>
      <w:r w:rsidRPr="000A2E81">
        <w:t xml:space="preserve">. </w:t>
      </w:r>
    </w:p>
    <w:p w:rsidR="00CD3E3C" w:rsidRPr="000A2E81" w:rsidRDefault="00306C3C" w:rsidP="00862081">
      <w:pPr>
        <w:pStyle w:val="Heading1"/>
      </w:pPr>
      <w:bookmarkStart w:id="6" w:name="_Toc483205392"/>
      <w:r w:rsidRPr="000A2E81">
        <w:t xml:space="preserve">Changed </w:t>
      </w:r>
      <w:r w:rsidR="00FD69A3" w:rsidRPr="000A2E81">
        <w:t>Features and Functions</w:t>
      </w:r>
      <w:bookmarkEnd w:id="6"/>
    </w:p>
    <w:p w:rsidR="00D2151D" w:rsidRDefault="002724D6" w:rsidP="00DE498F">
      <w:pPr>
        <w:pStyle w:val="ListBullet"/>
        <w:numPr>
          <w:ilvl w:val="0"/>
          <w:numId w:val="0"/>
        </w:numPr>
      </w:pPr>
      <w:r w:rsidRPr="000A2E81">
        <w:t xml:space="preserve">VBECS </w:t>
      </w:r>
      <w:r w:rsidR="000B4AFF">
        <w:t>2.2.1</w:t>
      </w:r>
      <w:r w:rsidR="007628EC">
        <w:t xml:space="preserve"> </w:t>
      </w:r>
      <w:r w:rsidR="00D2151D">
        <w:t>major changes are:</w:t>
      </w:r>
    </w:p>
    <w:p w:rsidR="00A877EE" w:rsidRDefault="00D2151D" w:rsidP="00D2151D">
      <w:pPr>
        <w:pStyle w:val="ListBullet"/>
        <w:numPr>
          <w:ilvl w:val="0"/>
          <w:numId w:val="27"/>
        </w:numPr>
      </w:pPr>
      <w:r>
        <w:t xml:space="preserve">Addition </w:t>
      </w:r>
      <w:r w:rsidR="00A52A45">
        <w:t>of</w:t>
      </w:r>
      <w:r w:rsidR="0052560A">
        <w:t xml:space="preserve"> </w:t>
      </w:r>
      <w:r>
        <w:t xml:space="preserve">the mandated use of </w:t>
      </w:r>
      <w:r w:rsidR="00CA66BE">
        <w:t>I</w:t>
      </w:r>
      <w:r w:rsidR="0052560A">
        <w:t xml:space="preserve">dentity </w:t>
      </w:r>
      <w:r w:rsidR="00CA66BE">
        <w:t>A</w:t>
      </w:r>
      <w:r w:rsidR="0052560A">
        <w:t xml:space="preserve">uthorization </w:t>
      </w:r>
      <w:r w:rsidR="00CA66BE">
        <w:t>M</w:t>
      </w:r>
      <w:r w:rsidR="0052560A">
        <w:t>anagement (IAM)</w:t>
      </w:r>
      <w:r w:rsidR="000B38BA">
        <w:t xml:space="preserve"> two factor authentication using your PIV card</w:t>
      </w:r>
      <w:r>
        <w:t xml:space="preserve"> to access</w:t>
      </w:r>
      <w:r w:rsidR="00CA66BE">
        <w:t xml:space="preserve"> </w:t>
      </w:r>
      <w:r w:rsidR="00A52A45">
        <w:t xml:space="preserve">VistA </w:t>
      </w:r>
    </w:p>
    <w:p w:rsidR="009E49D8" w:rsidRDefault="009E49D8" w:rsidP="003F6614">
      <w:pPr>
        <w:pStyle w:val="ListBullet"/>
        <w:numPr>
          <w:ilvl w:val="0"/>
          <w:numId w:val="19"/>
        </w:numPr>
      </w:pPr>
      <w:r>
        <w:t xml:space="preserve">A new patch installation that </w:t>
      </w:r>
      <w:r w:rsidR="00F51678">
        <w:t>allows patching</w:t>
      </w:r>
      <w:r w:rsidR="003F6614">
        <w:t xml:space="preserve"> </w:t>
      </w:r>
      <w:r w:rsidR="00F51678">
        <w:t xml:space="preserve">VBECS </w:t>
      </w:r>
      <w:r>
        <w:t>TEST</w:t>
      </w:r>
      <w:r w:rsidR="00F51678">
        <w:t xml:space="preserve"> account </w:t>
      </w:r>
      <w:r>
        <w:t xml:space="preserve">without </w:t>
      </w:r>
      <w:r w:rsidR="00F51678">
        <w:t xml:space="preserve">also requiring the </w:t>
      </w:r>
      <w:r>
        <w:t xml:space="preserve">Production </w:t>
      </w:r>
      <w:r w:rsidR="00F51678">
        <w:t xml:space="preserve">account to have </w:t>
      </w:r>
      <w:r w:rsidR="00D2151D">
        <w:t>downtime</w:t>
      </w:r>
    </w:p>
    <w:p w:rsidR="00EF3DF5" w:rsidRDefault="00EF3DF5" w:rsidP="00EF3DF5">
      <w:pPr>
        <w:pStyle w:val="ListBullet"/>
        <w:numPr>
          <w:ilvl w:val="0"/>
          <w:numId w:val="19"/>
        </w:numPr>
      </w:pPr>
      <w:r>
        <w:t>A blood product update, which includes psoralen-treated blood product codes</w:t>
      </w:r>
    </w:p>
    <w:p w:rsidR="0009712B" w:rsidRPr="0009712B" w:rsidRDefault="0009712B" w:rsidP="0009712B">
      <w:pPr>
        <w:pStyle w:val="ListBullet"/>
        <w:numPr>
          <w:ilvl w:val="0"/>
          <w:numId w:val="0"/>
        </w:numPr>
        <w:tabs>
          <w:tab w:val="left" w:pos="720"/>
        </w:tabs>
        <w:ind w:left="720"/>
        <w:rPr>
          <w:rFonts w:cs="Arial"/>
          <w:b/>
          <w:color w:val="FF0000"/>
          <w:szCs w:val="18"/>
        </w:rPr>
      </w:pPr>
      <w:r w:rsidRPr="0009712B">
        <w:rPr>
          <w:rFonts w:cs="Arial"/>
          <w:b/>
          <w:color w:val="FF0000"/>
          <w:szCs w:val="18"/>
        </w:rPr>
        <w:t>The psoralen-treated product codes</w:t>
      </w:r>
      <w:r w:rsidR="0029728C">
        <w:rPr>
          <w:rFonts w:cs="Arial"/>
          <w:b/>
          <w:color w:val="FF0000"/>
          <w:szCs w:val="18"/>
        </w:rPr>
        <w:t xml:space="preserve"> can be used throughout VBECS; h</w:t>
      </w:r>
      <w:r w:rsidRPr="0009712B">
        <w:rPr>
          <w:rFonts w:cs="Arial"/>
          <w:b/>
          <w:color w:val="FF0000"/>
          <w:szCs w:val="18"/>
        </w:rPr>
        <w:t>owever, these psoralen-treated products will not satisfy a transf</w:t>
      </w:r>
      <w:r w:rsidR="006E79C8">
        <w:rPr>
          <w:rFonts w:cs="Arial"/>
          <w:b/>
          <w:color w:val="FF0000"/>
          <w:szCs w:val="18"/>
        </w:rPr>
        <w:t>usion requirement of “Irradiate</w:t>
      </w:r>
      <w:r w:rsidRPr="0009712B">
        <w:rPr>
          <w:rFonts w:cs="Arial"/>
          <w:b/>
          <w:color w:val="FF0000"/>
          <w:szCs w:val="18"/>
        </w:rPr>
        <w:t xml:space="preserve"> cellular prod</w:t>
      </w:r>
      <w:r w:rsidR="0029728C">
        <w:rPr>
          <w:rFonts w:cs="Arial"/>
          <w:b/>
          <w:color w:val="FF0000"/>
          <w:szCs w:val="18"/>
        </w:rPr>
        <w:t>ucts</w:t>
      </w:r>
      <w:r w:rsidRPr="0009712B">
        <w:rPr>
          <w:rFonts w:cs="Arial"/>
          <w:b/>
          <w:color w:val="FF0000"/>
          <w:szCs w:val="18"/>
        </w:rPr>
        <w:t>”</w:t>
      </w:r>
      <w:r w:rsidR="0029728C">
        <w:rPr>
          <w:rFonts w:cs="Arial"/>
          <w:b/>
          <w:color w:val="FF0000"/>
          <w:szCs w:val="18"/>
        </w:rPr>
        <w:t>.</w:t>
      </w:r>
      <w:r w:rsidRPr="0009712B">
        <w:rPr>
          <w:rFonts w:cs="Arial"/>
          <w:b/>
          <w:color w:val="FF0000"/>
          <w:szCs w:val="18"/>
        </w:rPr>
        <w:t> </w:t>
      </w:r>
      <w:r w:rsidR="0029728C">
        <w:rPr>
          <w:rFonts w:cs="Arial"/>
          <w:b/>
          <w:color w:val="FF0000"/>
          <w:szCs w:val="18"/>
        </w:rPr>
        <w:t>If a psoralen-</w:t>
      </w:r>
      <w:r w:rsidRPr="0009712B">
        <w:rPr>
          <w:rFonts w:cs="Arial"/>
          <w:b/>
          <w:color w:val="FF0000"/>
          <w:szCs w:val="18"/>
        </w:rPr>
        <w:t xml:space="preserve">treated unit is used for a patient who has a transfusion requirement of "Irradiate cellular products", the transfusion requirement </w:t>
      </w:r>
      <w:r w:rsidR="000861A7">
        <w:rPr>
          <w:rFonts w:cs="Arial"/>
          <w:b/>
          <w:color w:val="FF0000"/>
          <w:szCs w:val="18"/>
        </w:rPr>
        <w:t>will</w:t>
      </w:r>
      <w:r w:rsidRPr="0009712B">
        <w:rPr>
          <w:rFonts w:cs="Arial"/>
          <w:b/>
          <w:color w:val="FF0000"/>
          <w:szCs w:val="18"/>
        </w:rPr>
        <w:t xml:space="preserve"> have to be overridden to issue the unit.</w:t>
      </w:r>
    </w:p>
    <w:p w:rsidR="0009712B" w:rsidRPr="0009712B" w:rsidRDefault="0009712B" w:rsidP="0009712B">
      <w:pPr>
        <w:pStyle w:val="ListBullet"/>
        <w:numPr>
          <w:ilvl w:val="0"/>
          <w:numId w:val="0"/>
        </w:numPr>
        <w:tabs>
          <w:tab w:val="left" w:pos="720"/>
        </w:tabs>
        <w:ind w:left="720"/>
        <w:rPr>
          <w:rFonts w:cs="Arial"/>
          <w:b/>
          <w:color w:val="FF0000"/>
          <w:szCs w:val="18"/>
        </w:rPr>
      </w:pPr>
    </w:p>
    <w:p w:rsidR="0009712B" w:rsidRPr="0009712B" w:rsidRDefault="0009712B" w:rsidP="0009712B">
      <w:pPr>
        <w:pStyle w:val="ListBullet"/>
        <w:numPr>
          <w:ilvl w:val="0"/>
          <w:numId w:val="0"/>
        </w:numPr>
        <w:tabs>
          <w:tab w:val="left" w:pos="720"/>
        </w:tabs>
        <w:ind w:left="720"/>
        <w:rPr>
          <w:rFonts w:cs="Arial"/>
          <w:b/>
          <w:color w:val="FF0000"/>
          <w:szCs w:val="18"/>
        </w:rPr>
      </w:pPr>
      <w:r w:rsidRPr="0009712B">
        <w:rPr>
          <w:rFonts w:cs="Arial"/>
          <w:b/>
          <w:color w:val="FF0000"/>
          <w:szCs w:val="18"/>
        </w:rPr>
        <w:t>The next release of VBECS will deliver functionality to allow specific transfusion requirements to be satisfied with a psoralen-treated product.</w:t>
      </w:r>
    </w:p>
    <w:p w:rsidR="000B38BA" w:rsidRDefault="000B38BA" w:rsidP="006B1CB1">
      <w:pPr>
        <w:pStyle w:val="ListBullet"/>
        <w:numPr>
          <w:ilvl w:val="0"/>
          <w:numId w:val="0"/>
        </w:numPr>
      </w:pPr>
    </w:p>
    <w:p w:rsidR="0078540B" w:rsidRDefault="00D2151D" w:rsidP="006B1CB1">
      <w:pPr>
        <w:pStyle w:val="ListBullet"/>
        <w:numPr>
          <w:ilvl w:val="0"/>
          <w:numId w:val="0"/>
        </w:numPr>
      </w:pPr>
      <w:r w:rsidRPr="005421A4">
        <w:t xml:space="preserve">Complete lists of the included changes are </w:t>
      </w:r>
      <w:r w:rsidR="0011651F" w:rsidRPr="005421A4">
        <w:t>listed in the Updates by Option section in Changes and Corrections</w:t>
      </w:r>
      <w:r w:rsidR="00D76534" w:rsidRPr="005421A4">
        <w:t xml:space="preserve"> of </w:t>
      </w:r>
      <w:r w:rsidR="00B8710B" w:rsidRPr="005421A4">
        <w:fldChar w:fldCharType="begin"/>
      </w:r>
      <w:r w:rsidR="00B8710B" w:rsidRPr="005421A4">
        <w:instrText xml:space="preserve"> REF _Ref476731839 \h </w:instrText>
      </w:r>
      <w:r w:rsidR="005421A4" w:rsidRPr="005421A4">
        <w:instrText xml:space="preserve"> \* MERGEFORMAT </w:instrText>
      </w:r>
      <w:r w:rsidR="00B8710B" w:rsidRPr="005421A4">
        <w:fldChar w:fldCharType="separate"/>
      </w:r>
      <w:r w:rsidR="00FF0B5F">
        <w:t xml:space="preserve">Table </w:t>
      </w:r>
      <w:r w:rsidR="00FF0B5F">
        <w:rPr>
          <w:noProof/>
        </w:rPr>
        <w:t>1</w:t>
      </w:r>
      <w:r w:rsidR="00B8710B" w:rsidRPr="005421A4">
        <w:fldChar w:fldCharType="end"/>
      </w:r>
      <w:r w:rsidR="0011651F" w:rsidRPr="005421A4">
        <w:t>.</w:t>
      </w:r>
    </w:p>
    <w:p w:rsidR="0087611A" w:rsidRPr="000A2E81" w:rsidRDefault="00F061AD" w:rsidP="00FD69A3">
      <w:pPr>
        <w:pStyle w:val="Heading1"/>
      </w:pPr>
      <w:bookmarkStart w:id="7" w:name="_Toc483205393"/>
      <w:r w:rsidRPr="000A2E81">
        <w:t>Changes and Corrections</w:t>
      </w:r>
      <w:bookmarkEnd w:id="7"/>
    </w:p>
    <w:p w:rsidR="0087611A" w:rsidRPr="000A2E81" w:rsidRDefault="0087611A" w:rsidP="0087611A">
      <w:pPr>
        <w:pStyle w:val="BodyText"/>
      </w:pPr>
      <w:r w:rsidRPr="000A2E81">
        <w:t xml:space="preserve">This section lists </w:t>
      </w:r>
      <w:r w:rsidR="007D7217" w:rsidRPr="000A2E81">
        <w:t xml:space="preserve">changes and corrections </w:t>
      </w:r>
      <w:r w:rsidRPr="000A2E81">
        <w:t xml:space="preserve">to </w:t>
      </w:r>
      <w:r w:rsidR="00C5233D" w:rsidRPr="000A2E81">
        <w:t xml:space="preserve">the </w:t>
      </w:r>
      <w:r w:rsidRPr="000A2E81">
        <w:t>existing VBECS</w:t>
      </w:r>
      <w:r w:rsidR="00735614" w:rsidRPr="000A2E81">
        <w:t xml:space="preserve"> </w:t>
      </w:r>
      <w:r w:rsidR="00513F5B" w:rsidRPr="000A2E81">
        <w:t>application</w:t>
      </w:r>
      <w:r w:rsidR="00601ED4" w:rsidRPr="000A2E81">
        <w:t>.</w:t>
      </w:r>
      <w:r w:rsidR="005D3B0C" w:rsidRPr="000A2E81">
        <w:t xml:space="preserve"> </w:t>
      </w:r>
      <w:r w:rsidRPr="000A2E81">
        <w:t xml:space="preserve">Some items correspond to an item in </w:t>
      </w:r>
      <w:r w:rsidRPr="000A2E81">
        <w:rPr>
          <w:i/>
        </w:rPr>
        <w:t>Known Defects and Anomalies</w:t>
      </w:r>
      <w:r w:rsidRPr="000A2E81">
        <w:t>.</w:t>
      </w:r>
      <w:r w:rsidR="00F374EE" w:rsidRPr="000A2E81">
        <w:t xml:space="preserve"> </w:t>
      </w:r>
    </w:p>
    <w:p w:rsidR="00972359" w:rsidRDefault="00B15266" w:rsidP="0087611A">
      <w:pPr>
        <w:pStyle w:val="BodyText"/>
      </w:pPr>
      <w:r w:rsidRPr="000A2E81">
        <w:t>Resolution of</w:t>
      </w:r>
      <w:r w:rsidR="00E94348" w:rsidRPr="000A2E81">
        <w:t xml:space="preserve"> Customer</w:t>
      </w:r>
      <w:r w:rsidR="0074168A">
        <w:t xml:space="preserve"> </w:t>
      </w:r>
      <w:r w:rsidR="002154A2">
        <w:t xml:space="preserve">problem </w:t>
      </w:r>
      <w:r w:rsidR="00E94348" w:rsidRPr="000A2E81">
        <w:t>reports</w:t>
      </w:r>
      <w:r w:rsidR="00FD3EDD" w:rsidRPr="000A2E81">
        <w:t xml:space="preserve"> related to VBECS</w:t>
      </w:r>
      <w:r w:rsidRPr="000A2E81">
        <w:t xml:space="preserve">: </w:t>
      </w:r>
    </w:p>
    <w:p w:rsidR="00E367DF" w:rsidRDefault="00E367DF" w:rsidP="00E367DF">
      <w:pPr>
        <w:spacing w:before="60"/>
        <w:rPr>
          <w:szCs w:val="20"/>
        </w:rPr>
      </w:pPr>
      <w:r>
        <w:rPr>
          <w:szCs w:val="20"/>
        </w:rPr>
        <w:t>VBECS 2.2.1 will provide resolution of these CA SDM tickets:</w:t>
      </w:r>
    </w:p>
    <w:p w:rsidR="00190DE3" w:rsidRDefault="00E367DF" w:rsidP="00E367DF">
      <w:pPr>
        <w:tabs>
          <w:tab w:val="left" w:pos="3978"/>
        </w:tabs>
        <w:spacing w:before="120" w:after="120"/>
        <w:ind w:left="720"/>
        <w:rPr>
          <w:szCs w:val="20"/>
        </w:rPr>
      </w:pPr>
      <w:r w:rsidRPr="0043642F">
        <w:rPr>
          <w:szCs w:val="20"/>
        </w:rPr>
        <w:t>I</w:t>
      </w:r>
      <w:r>
        <w:rPr>
          <w:szCs w:val="20"/>
        </w:rPr>
        <w:t>6103186FY16</w:t>
      </w:r>
      <w:r>
        <w:rPr>
          <w:szCs w:val="20"/>
        </w:rPr>
        <w:tab/>
      </w:r>
      <w:r w:rsidR="00190DE3" w:rsidRPr="005B1AD1">
        <w:rPr>
          <w:vanish/>
          <w:szCs w:val="20"/>
        </w:rPr>
        <w:t>(310050, Server exported report folder access changes)</w:t>
      </w:r>
    </w:p>
    <w:p w:rsidR="00190DE3" w:rsidRDefault="00E367DF" w:rsidP="00E367DF">
      <w:pPr>
        <w:tabs>
          <w:tab w:val="left" w:pos="3978"/>
        </w:tabs>
        <w:spacing w:before="120" w:after="120"/>
        <w:ind w:left="720"/>
        <w:rPr>
          <w:szCs w:val="20"/>
        </w:rPr>
      </w:pPr>
      <w:r>
        <w:rPr>
          <w:szCs w:val="20"/>
        </w:rPr>
        <w:t>I6134391FY16</w:t>
      </w:r>
      <w:r w:rsidR="00F51678">
        <w:rPr>
          <w:szCs w:val="20"/>
        </w:rPr>
        <w:tab/>
      </w:r>
      <w:r w:rsidR="00190DE3" w:rsidRPr="005B1AD1">
        <w:rPr>
          <w:vanish/>
          <w:szCs w:val="20"/>
        </w:rPr>
        <w:t>(210520, MSBOS, CPRS Associated Institutions)</w:t>
      </w:r>
    </w:p>
    <w:p w:rsidR="00E367DF" w:rsidRDefault="00F51678" w:rsidP="00E367DF">
      <w:pPr>
        <w:tabs>
          <w:tab w:val="left" w:pos="3978"/>
        </w:tabs>
        <w:spacing w:before="120" w:after="120"/>
        <w:ind w:left="720"/>
        <w:rPr>
          <w:szCs w:val="20"/>
        </w:rPr>
      </w:pPr>
      <w:r>
        <w:rPr>
          <w:szCs w:val="20"/>
        </w:rPr>
        <w:t>I</w:t>
      </w:r>
      <w:r w:rsidRPr="00F51678">
        <w:rPr>
          <w:szCs w:val="20"/>
        </w:rPr>
        <w:t>11941654</w:t>
      </w:r>
      <w:r>
        <w:rPr>
          <w:szCs w:val="20"/>
        </w:rPr>
        <w:t>FY</w:t>
      </w:r>
      <w:r w:rsidRPr="00F51678">
        <w:rPr>
          <w:szCs w:val="20"/>
        </w:rPr>
        <w:t>17</w:t>
      </w:r>
      <w:r w:rsidR="00190DE3">
        <w:rPr>
          <w:szCs w:val="20"/>
        </w:rPr>
        <w:tab/>
      </w:r>
      <w:r w:rsidR="00190DE3" w:rsidRPr="005B1AD1">
        <w:rPr>
          <w:vanish/>
          <w:szCs w:val="20"/>
        </w:rPr>
        <w:t>(434762, AI unit phenotyping, pos ag interp missing)</w:t>
      </w:r>
    </w:p>
    <w:p w:rsidR="00190DE3" w:rsidRDefault="00E367DF" w:rsidP="00E367DF">
      <w:pPr>
        <w:tabs>
          <w:tab w:val="left" w:pos="3978"/>
        </w:tabs>
        <w:spacing w:before="120" w:after="120"/>
        <w:ind w:left="720"/>
        <w:rPr>
          <w:szCs w:val="20"/>
        </w:rPr>
      </w:pPr>
      <w:r>
        <w:rPr>
          <w:szCs w:val="20"/>
        </w:rPr>
        <w:t>I7427826FY16</w:t>
      </w:r>
      <w:r>
        <w:rPr>
          <w:szCs w:val="20"/>
        </w:rPr>
        <w:tab/>
      </w:r>
      <w:r w:rsidR="00190DE3" w:rsidRPr="005B1AD1">
        <w:rPr>
          <w:vanish/>
          <w:szCs w:val="20"/>
        </w:rPr>
        <w:t>(215571, blood product update, 7/14)</w:t>
      </w:r>
    </w:p>
    <w:p w:rsidR="00E367DF" w:rsidRDefault="00E367DF" w:rsidP="00190DE3">
      <w:pPr>
        <w:tabs>
          <w:tab w:val="left" w:pos="3978"/>
        </w:tabs>
        <w:spacing w:before="120" w:after="120"/>
        <w:ind w:left="720"/>
        <w:rPr>
          <w:szCs w:val="20"/>
        </w:rPr>
      </w:pPr>
      <w:r>
        <w:rPr>
          <w:szCs w:val="20"/>
        </w:rPr>
        <w:t>I7429165</w:t>
      </w:r>
      <w:r w:rsidRPr="00536E0A">
        <w:rPr>
          <w:szCs w:val="20"/>
        </w:rPr>
        <w:t>FY16</w:t>
      </w:r>
      <w:r w:rsidR="00F51678">
        <w:rPr>
          <w:szCs w:val="20"/>
        </w:rPr>
        <w:t xml:space="preserve">  </w:t>
      </w:r>
      <w:r w:rsidR="00190DE3">
        <w:rPr>
          <w:szCs w:val="20"/>
        </w:rPr>
        <w:tab/>
      </w:r>
      <w:r w:rsidR="00190DE3" w:rsidRPr="005B1AD1">
        <w:rPr>
          <w:vanish/>
          <w:szCs w:val="20"/>
        </w:rPr>
        <w:t>(215651, blood product update, 1/15)</w:t>
      </w:r>
    </w:p>
    <w:p w:rsidR="00190DE3" w:rsidRDefault="00E367DF" w:rsidP="00E367DF">
      <w:pPr>
        <w:tabs>
          <w:tab w:val="left" w:pos="3978"/>
        </w:tabs>
        <w:spacing w:before="120" w:after="120"/>
        <w:ind w:left="720"/>
        <w:rPr>
          <w:szCs w:val="20"/>
        </w:rPr>
      </w:pPr>
      <w:r>
        <w:rPr>
          <w:szCs w:val="20"/>
        </w:rPr>
        <w:t>I9395437FY16</w:t>
      </w:r>
      <w:r>
        <w:rPr>
          <w:szCs w:val="20"/>
        </w:rPr>
        <w:tab/>
      </w:r>
      <w:r w:rsidR="00190DE3" w:rsidRPr="005B1AD1">
        <w:rPr>
          <w:vanish/>
          <w:szCs w:val="20"/>
        </w:rPr>
        <w:t>(334314 MSBOS Alpha order)</w:t>
      </w:r>
    </w:p>
    <w:p w:rsidR="0029117D" w:rsidRDefault="00E367DF" w:rsidP="00E367DF">
      <w:pPr>
        <w:tabs>
          <w:tab w:val="left" w:pos="3978"/>
        </w:tabs>
        <w:spacing w:before="120" w:after="120"/>
        <w:ind w:left="720"/>
        <w:rPr>
          <w:szCs w:val="20"/>
        </w:rPr>
      </w:pPr>
      <w:r>
        <w:rPr>
          <w:szCs w:val="20"/>
        </w:rPr>
        <w:t>R8977244FY16</w:t>
      </w:r>
    </w:p>
    <w:p w:rsidR="00E367DF" w:rsidRDefault="0029117D" w:rsidP="00E367DF">
      <w:pPr>
        <w:tabs>
          <w:tab w:val="left" w:pos="3978"/>
        </w:tabs>
        <w:spacing w:before="120" w:after="120"/>
        <w:ind w:left="720"/>
        <w:rPr>
          <w:szCs w:val="20"/>
        </w:rPr>
      </w:pPr>
      <w:r w:rsidRPr="005C55E4">
        <w:rPr>
          <w:szCs w:val="20"/>
        </w:rPr>
        <w:t>I14240500FY17</w:t>
      </w:r>
      <w:r w:rsidR="00190DE3">
        <w:rPr>
          <w:szCs w:val="20"/>
        </w:rPr>
        <w:tab/>
      </w:r>
      <w:r w:rsidR="00190DE3" w:rsidRPr="005B1AD1">
        <w:rPr>
          <w:vanish/>
          <w:szCs w:val="20"/>
        </w:rPr>
        <w:t xml:space="preserve">(215619, </w:t>
      </w:r>
      <w:r w:rsidR="000B38BA" w:rsidRPr="005B1AD1">
        <w:rPr>
          <w:vanish/>
          <w:szCs w:val="20"/>
        </w:rPr>
        <w:t xml:space="preserve"> 288800 </w:t>
      </w:r>
      <w:r w:rsidR="00190DE3" w:rsidRPr="005B1AD1">
        <w:rPr>
          <w:vanish/>
          <w:szCs w:val="20"/>
        </w:rPr>
        <w:t>blood product update, 10/14)</w:t>
      </w:r>
    </w:p>
    <w:p w:rsidR="00F51678" w:rsidRDefault="00F51678" w:rsidP="00E367DF">
      <w:pPr>
        <w:tabs>
          <w:tab w:val="left" w:pos="3978"/>
        </w:tabs>
        <w:spacing w:before="120" w:after="120"/>
        <w:ind w:left="720"/>
        <w:rPr>
          <w:szCs w:val="20"/>
        </w:rPr>
      </w:pPr>
    </w:p>
    <w:p w:rsidR="0063242B" w:rsidRDefault="0063242B" w:rsidP="00D76534">
      <w:pPr>
        <w:pStyle w:val="Caption"/>
        <w:sectPr w:rsidR="0063242B" w:rsidSect="00D25AB3">
          <w:headerReference w:type="even" r:id="rId20"/>
          <w:headerReference w:type="default" r:id="rId21"/>
          <w:footerReference w:type="default" r:id="rId22"/>
          <w:headerReference w:type="first" r:id="rId23"/>
          <w:pgSz w:w="12240" w:h="15840" w:code="1"/>
          <w:pgMar w:top="1440" w:right="1440" w:bottom="1440" w:left="1440" w:header="720" w:footer="720" w:gutter="0"/>
          <w:paperSrc w:first="7" w:other="7"/>
          <w:cols w:space="720"/>
          <w:docGrid w:linePitch="360"/>
        </w:sectPr>
      </w:pPr>
      <w:bookmarkStart w:id="8" w:name="_Ref450114256"/>
    </w:p>
    <w:p w:rsidR="00D76534" w:rsidRDefault="0002736D" w:rsidP="0002736D">
      <w:pPr>
        <w:pStyle w:val="Caption"/>
      </w:pPr>
      <w:bookmarkStart w:id="9" w:name="_Ref476662211"/>
      <w:bookmarkStart w:id="10" w:name="_Ref476731839"/>
      <w:bookmarkEnd w:id="8"/>
      <w:r>
        <w:lastRenderedPageBreak/>
        <w:t xml:space="preserve">Table </w:t>
      </w:r>
      <w:r>
        <w:fldChar w:fldCharType="begin"/>
      </w:r>
      <w:r>
        <w:instrText xml:space="preserve"> SEQ Table \* ARABIC </w:instrText>
      </w:r>
      <w:r>
        <w:fldChar w:fldCharType="separate"/>
      </w:r>
      <w:r w:rsidR="00FF0B5F">
        <w:rPr>
          <w:noProof/>
        </w:rPr>
        <w:t>1</w:t>
      </w:r>
      <w:r>
        <w:fldChar w:fldCharType="end"/>
      </w:r>
      <w:bookmarkEnd w:id="10"/>
      <w:r w:rsidRPr="0008367E">
        <w:t>: Updates by Option</w:t>
      </w:r>
      <w:bookmarkEnd w:id="9"/>
    </w:p>
    <w:tbl>
      <w:tblPr>
        <w:tblW w:w="9720" w:type="dxa"/>
        <w:tblLayout w:type="fixed"/>
        <w:tblCellMar>
          <w:left w:w="72" w:type="dxa"/>
          <w:right w:w="72" w:type="dxa"/>
        </w:tblCellMar>
        <w:tblLook w:val="04A0" w:firstRow="1" w:lastRow="0" w:firstColumn="1" w:lastColumn="0" w:noHBand="0" w:noVBand="1"/>
      </w:tblPr>
      <w:tblGrid>
        <w:gridCol w:w="1980"/>
        <w:gridCol w:w="2430"/>
        <w:gridCol w:w="2880"/>
        <w:gridCol w:w="2430"/>
        <w:tblGridChange w:id="11">
          <w:tblGrid>
            <w:gridCol w:w="1980"/>
            <w:gridCol w:w="2430"/>
            <w:gridCol w:w="2880"/>
            <w:gridCol w:w="2430"/>
          </w:tblGrid>
        </w:tblGridChange>
      </w:tblGrid>
      <w:tr w:rsidR="00E42C1B" w:rsidRPr="00906BDC" w:rsidTr="0036522F">
        <w:trPr>
          <w:cantSplit/>
          <w:trHeight w:val="389"/>
          <w:tblHeader/>
        </w:trPr>
        <w:tc>
          <w:tcPr>
            <w:tcW w:w="9720" w:type="dxa"/>
            <w:gridSpan w:val="4"/>
            <w:tcBorders>
              <w:top w:val="single" w:sz="4" w:space="0" w:color="auto"/>
              <w:bottom w:val="single" w:sz="4" w:space="0" w:color="auto"/>
            </w:tcBorders>
            <w:shd w:val="pct25" w:color="000000" w:fill="auto"/>
          </w:tcPr>
          <w:p w:rsidR="00E42C1B" w:rsidRPr="00906BDC" w:rsidRDefault="00E42C1B" w:rsidP="0008367E">
            <w:pPr>
              <w:pStyle w:val="Caption"/>
              <w:rPr>
                <w:lang w:eastAsia="ko-KR"/>
              </w:rPr>
            </w:pPr>
            <w:r w:rsidRPr="00906BDC">
              <w:rPr>
                <w:lang w:eastAsia="ko-KR"/>
              </w:rPr>
              <w:t xml:space="preserve">Table 1: </w:t>
            </w:r>
            <w:r w:rsidR="003F6614" w:rsidRPr="00906BDC">
              <w:t>Updates by Option</w:t>
            </w:r>
          </w:p>
        </w:tc>
      </w:tr>
      <w:tr w:rsidR="008F1A32" w:rsidRPr="00906BDC" w:rsidTr="0036522F">
        <w:trPr>
          <w:cantSplit/>
          <w:trHeight w:val="344"/>
          <w:tblHeader/>
        </w:trPr>
        <w:tc>
          <w:tcPr>
            <w:tcW w:w="1980" w:type="dxa"/>
            <w:tcBorders>
              <w:top w:val="single" w:sz="4" w:space="0" w:color="auto"/>
              <w:bottom w:val="single" w:sz="4" w:space="0" w:color="auto"/>
              <w:right w:val="single" w:sz="4" w:space="0" w:color="auto"/>
            </w:tcBorders>
            <w:shd w:val="pct25" w:color="000000" w:fill="auto"/>
            <w:tcMar>
              <w:top w:w="15" w:type="dxa"/>
              <w:left w:w="15" w:type="dxa"/>
              <w:bottom w:w="0" w:type="dxa"/>
              <w:right w:w="15" w:type="dxa"/>
            </w:tcMar>
            <w:vAlign w:val="bottom"/>
            <w:hideMark/>
          </w:tcPr>
          <w:p w:rsidR="008F1A32" w:rsidRPr="00906BDC" w:rsidRDefault="008F1A32" w:rsidP="006B750E">
            <w:pPr>
              <w:pStyle w:val="Heading4"/>
              <w:spacing w:before="0" w:after="0"/>
              <w:rPr>
                <w:rFonts w:cs="Arial"/>
                <w:sz w:val="20"/>
                <w:szCs w:val="20"/>
              </w:rPr>
            </w:pPr>
            <w:r w:rsidRPr="00906BDC">
              <w:rPr>
                <w:rFonts w:cs="Arial"/>
                <w:sz w:val="20"/>
                <w:szCs w:val="20"/>
              </w:rPr>
              <w:t xml:space="preserve">Option </w:t>
            </w:r>
          </w:p>
        </w:tc>
        <w:tc>
          <w:tcPr>
            <w:tcW w:w="2430" w:type="dxa"/>
            <w:tcBorders>
              <w:top w:val="single" w:sz="4" w:space="0" w:color="auto"/>
              <w:bottom w:val="single" w:sz="4" w:space="0" w:color="auto"/>
              <w:right w:val="nil"/>
            </w:tcBorders>
            <w:shd w:val="pct25" w:color="000000" w:fill="auto"/>
          </w:tcPr>
          <w:p w:rsidR="008F1A32" w:rsidRPr="00906BDC" w:rsidRDefault="008F1A32" w:rsidP="006B750E">
            <w:pPr>
              <w:rPr>
                <w:rFonts w:ascii="Arial" w:hAnsi="Arial" w:cs="Arial"/>
                <w:b/>
                <w:sz w:val="20"/>
                <w:szCs w:val="20"/>
              </w:rPr>
            </w:pPr>
            <w:r w:rsidRPr="00906BDC">
              <w:rPr>
                <w:rFonts w:ascii="Arial" w:hAnsi="Arial" w:cs="Arial"/>
                <w:b/>
                <w:sz w:val="20"/>
                <w:szCs w:val="20"/>
              </w:rPr>
              <w:t>Problem Summary</w:t>
            </w:r>
          </w:p>
        </w:tc>
        <w:tc>
          <w:tcPr>
            <w:tcW w:w="2880" w:type="dxa"/>
            <w:tcBorders>
              <w:top w:val="single" w:sz="4" w:space="0" w:color="auto"/>
              <w:left w:val="nil"/>
              <w:bottom w:val="single" w:sz="4" w:space="0" w:color="auto"/>
              <w:right w:val="single" w:sz="4" w:space="0" w:color="auto"/>
            </w:tcBorders>
            <w:shd w:val="pct25" w:color="000000" w:fill="auto"/>
            <w:tcMar>
              <w:top w:w="15" w:type="dxa"/>
              <w:left w:w="15" w:type="dxa"/>
              <w:bottom w:w="0" w:type="dxa"/>
              <w:right w:w="15" w:type="dxa"/>
            </w:tcMar>
            <w:vAlign w:val="bottom"/>
            <w:hideMark/>
          </w:tcPr>
          <w:p w:rsidR="008F1A32" w:rsidRPr="00906BDC" w:rsidRDefault="008F1A32" w:rsidP="006B750E">
            <w:pPr>
              <w:rPr>
                <w:rFonts w:ascii="Arial" w:hAnsi="Arial" w:cs="Arial"/>
                <w:b/>
                <w:sz w:val="20"/>
                <w:szCs w:val="20"/>
              </w:rPr>
            </w:pPr>
            <w:r w:rsidRPr="00906BDC">
              <w:rPr>
                <w:rFonts w:ascii="Arial" w:hAnsi="Arial" w:cs="Arial"/>
                <w:b/>
                <w:sz w:val="20"/>
                <w:szCs w:val="20"/>
              </w:rPr>
              <w:t>Change Summary</w:t>
            </w:r>
          </w:p>
        </w:tc>
        <w:tc>
          <w:tcPr>
            <w:tcW w:w="2430" w:type="dxa"/>
            <w:tcBorders>
              <w:top w:val="single" w:sz="4" w:space="0" w:color="auto"/>
              <w:left w:val="nil"/>
              <w:bottom w:val="single" w:sz="4" w:space="0" w:color="auto"/>
            </w:tcBorders>
            <w:shd w:val="pct25" w:color="000000" w:fill="auto"/>
            <w:vAlign w:val="bottom"/>
          </w:tcPr>
          <w:p w:rsidR="008F1A32" w:rsidRPr="00906BDC" w:rsidRDefault="008F1A32" w:rsidP="006B750E">
            <w:pPr>
              <w:rPr>
                <w:rFonts w:ascii="Arial" w:hAnsi="Arial" w:cs="Arial"/>
                <w:sz w:val="20"/>
                <w:szCs w:val="20"/>
              </w:rPr>
            </w:pPr>
            <w:r w:rsidRPr="00906BDC">
              <w:rPr>
                <w:rFonts w:ascii="Arial" w:hAnsi="Arial" w:cs="Arial"/>
                <w:b/>
                <w:sz w:val="20"/>
                <w:szCs w:val="20"/>
                <w:lang w:eastAsia="ko-KR"/>
              </w:rPr>
              <w:t>Validation Scenario</w:t>
            </w:r>
          </w:p>
        </w:tc>
      </w:tr>
      <w:tr w:rsidR="00550074" w:rsidRPr="00906BDC" w:rsidTr="0036522F">
        <w:trPr>
          <w:cantSplit/>
          <w:trHeight w:val="606"/>
        </w:trPr>
        <w:tc>
          <w:tcPr>
            <w:tcW w:w="1980" w:type="dxa"/>
            <w:tcBorders>
              <w:bottom w:val="single" w:sz="4" w:space="0" w:color="auto"/>
              <w:right w:val="single" w:sz="4" w:space="0" w:color="auto"/>
            </w:tcBorders>
            <w:shd w:val="clear" w:color="auto" w:fill="auto"/>
            <w:tcMar>
              <w:top w:w="15" w:type="dxa"/>
              <w:left w:w="15" w:type="dxa"/>
              <w:bottom w:w="0" w:type="dxa"/>
              <w:right w:w="15" w:type="dxa"/>
            </w:tcMar>
          </w:tcPr>
          <w:p w:rsidR="00550074" w:rsidRPr="00906BDC" w:rsidRDefault="00550074" w:rsidP="006065AF">
            <w:pPr>
              <w:spacing w:before="60"/>
              <w:rPr>
                <w:rFonts w:ascii="Arial" w:hAnsi="Arial" w:cs="Arial"/>
                <w:b/>
                <w:color w:val="000000"/>
                <w:sz w:val="20"/>
                <w:szCs w:val="20"/>
              </w:rPr>
            </w:pPr>
            <w:r w:rsidRPr="00550074">
              <w:rPr>
                <w:rFonts w:ascii="Arial" w:hAnsi="Arial" w:cs="Arial"/>
                <w:b/>
                <w:color w:val="000000"/>
                <w:sz w:val="20"/>
                <w:szCs w:val="20"/>
              </w:rPr>
              <w:t>Patch Installation changes</w:t>
            </w:r>
          </w:p>
        </w:tc>
        <w:tc>
          <w:tcPr>
            <w:tcW w:w="2430" w:type="dxa"/>
            <w:tcBorders>
              <w:top w:val="single" w:sz="4" w:space="0" w:color="auto"/>
              <w:bottom w:val="single" w:sz="4" w:space="0" w:color="auto"/>
              <w:right w:val="single" w:sz="4" w:space="0" w:color="auto"/>
            </w:tcBorders>
          </w:tcPr>
          <w:p w:rsidR="00550074" w:rsidRPr="00906BDC" w:rsidRDefault="00550074" w:rsidP="00BC101F">
            <w:pPr>
              <w:spacing w:before="60"/>
              <w:rPr>
                <w:rFonts w:ascii="Arial" w:hAnsi="Arial" w:cs="Arial"/>
                <w:color w:val="000000"/>
                <w:sz w:val="20"/>
                <w:szCs w:val="20"/>
              </w:rPr>
            </w:pPr>
            <w:r>
              <w:rPr>
                <w:rFonts w:ascii="Arial" w:hAnsi="Arial" w:cs="Arial"/>
                <w:color w:val="000000"/>
                <w:sz w:val="20"/>
                <w:szCs w:val="20"/>
              </w:rPr>
              <w:t>New configuration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550074" w:rsidRPr="00BE26F7" w:rsidRDefault="00550074" w:rsidP="00A32DEF">
            <w:pPr>
              <w:spacing w:before="60"/>
              <w:rPr>
                <w:rFonts w:ascii="Arial" w:hAnsi="Arial" w:cs="Arial"/>
                <w:color w:val="000000"/>
                <w:sz w:val="20"/>
                <w:szCs w:val="20"/>
              </w:rPr>
            </w:pPr>
            <w:r w:rsidRPr="00BE26F7">
              <w:rPr>
                <w:rFonts w:ascii="Arial" w:hAnsi="Arial" w:cs="Arial"/>
                <w:color w:val="000000"/>
                <w:sz w:val="20"/>
                <w:szCs w:val="20"/>
              </w:rPr>
              <w:t xml:space="preserve">The icon to access VBECS after remote desktop connection presents as a stoplight icon during patching and returns to the normal icon when the patch is complete and </w:t>
            </w:r>
            <w:r w:rsidR="005421A4">
              <w:rPr>
                <w:rFonts w:ascii="Arial" w:hAnsi="Arial" w:cs="Arial"/>
                <w:color w:val="000000"/>
                <w:sz w:val="20"/>
                <w:szCs w:val="20"/>
              </w:rPr>
              <w:t xml:space="preserve">is </w:t>
            </w:r>
            <w:r w:rsidRPr="00BE26F7">
              <w:rPr>
                <w:rFonts w:ascii="Arial" w:hAnsi="Arial" w:cs="Arial"/>
                <w:color w:val="000000"/>
                <w:sz w:val="20"/>
                <w:szCs w:val="20"/>
              </w:rPr>
              <w:t>VBECS available for use.</w:t>
            </w:r>
          </w:p>
          <w:p w:rsidR="00BE26F7" w:rsidRPr="00BE26F7" w:rsidRDefault="00BE26F7" w:rsidP="00BE26F7">
            <w:pPr>
              <w:pStyle w:val="TableText"/>
              <w:spacing w:before="60"/>
              <w:rPr>
                <w:sz w:val="20"/>
                <w:szCs w:val="20"/>
              </w:rPr>
            </w:pPr>
            <w:r w:rsidRPr="00BE26F7">
              <w:rPr>
                <w:sz w:val="20"/>
                <w:szCs w:val="20"/>
              </w:rPr>
              <w:t xml:space="preserve">The stoplight icon </w:t>
            </w:r>
            <w:r w:rsidR="00602026" w:rsidRPr="00BE26F7">
              <w:rPr>
                <w:sz w:val="20"/>
                <w:szCs w:val="20"/>
              </w:rPr>
              <w:object w:dxaOrig="585" w:dyaOrig="450">
                <v:shape id="_x0000_i1026" type="#_x0000_t75" style="width:19.5pt;height:15pt" o:ole="">
                  <v:imagedata r:id="rId24" o:title=""/>
                </v:shape>
                <o:OLEObject Type="Embed" ProgID="PBrush" ShapeID="_x0000_i1026" DrawAspect="Content" ObjectID="_1559712913" r:id="rId25"/>
              </w:object>
            </w:r>
            <w:r w:rsidRPr="00BE26F7">
              <w:rPr>
                <w:sz w:val="20"/>
                <w:szCs w:val="20"/>
              </w:rPr>
              <w:t xml:space="preserve"> appears above the text linked to the test/production account.</w:t>
            </w:r>
          </w:p>
          <w:p w:rsidR="00BE26F7" w:rsidRPr="00BE26F7" w:rsidRDefault="00BE26F7" w:rsidP="00BE26F7">
            <w:pPr>
              <w:pStyle w:val="TableText"/>
              <w:spacing w:before="60"/>
              <w:rPr>
                <w:sz w:val="20"/>
                <w:szCs w:val="20"/>
              </w:rPr>
            </w:pPr>
            <w:r w:rsidRPr="00BE26F7">
              <w:rPr>
                <w:sz w:val="20"/>
                <w:szCs w:val="20"/>
              </w:rPr>
              <w:t>Clicking on the</w:t>
            </w:r>
            <w:r w:rsidR="003F1BE1">
              <w:rPr>
                <w:sz w:val="20"/>
                <w:szCs w:val="20"/>
              </w:rPr>
              <w:t xml:space="preserve"> stop light icon presents a pop-</w:t>
            </w:r>
            <w:r w:rsidRPr="00BE26F7">
              <w:rPr>
                <w:sz w:val="20"/>
                <w:szCs w:val="20"/>
              </w:rPr>
              <w:t>up and denies access to VBECS.</w:t>
            </w:r>
          </w:p>
          <w:p w:rsidR="00BE26F7" w:rsidRDefault="00BE26F7" w:rsidP="00BE26F7">
            <w:pPr>
              <w:spacing w:before="60"/>
              <w:jc w:val="center"/>
            </w:pPr>
            <w:r>
              <w:object w:dxaOrig="4395" w:dyaOrig="2970">
                <v:shape id="_x0000_i1027" type="#_x0000_t75" style="width:120.75pt;height:81.75pt" o:ole="">
                  <v:imagedata r:id="rId26" o:title=""/>
                </v:shape>
                <o:OLEObject Type="Embed" ProgID="PBrush" ShapeID="_x0000_i1027" DrawAspect="Content" ObjectID="_1559712914" r:id="rId27"/>
              </w:object>
            </w:r>
          </w:p>
          <w:p w:rsidR="003F1BE1" w:rsidRPr="00906BDC" w:rsidRDefault="003F1BE1" w:rsidP="003F1BE1">
            <w:pPr>
              <w:pStyle w:val="TableText"/>
              <w:spacing w:before="60"/>
              <w:rPr>
                <w:rFonts w:cs="Arial"/>
                <w:color w:val="000000"/>
                <w:sz w:val="20"/>
                <w:szCs w:val="20"/>
              </w:rPr>
            </w:pPr>
            <w:r w:rsidRPr="003F1BE1">
              <w:rPr>
                <w:sz w:val="20"/>
                <w:szCs w:val="20"/>
              </w:rPr>
              <w:t xml:space="preserve">See the </w:t>
            </w:r>
            <w:r w:rsidRPr="003F1BE1">
              <w:rPr>
                <w:i/>
                <w:sz w:val="20"/>
                <w:szCs w:val="20"/>
              </w:rPr>
              <w:t xml:space="preserve">VBECS </w:t>
            </w:r>
            <w:r>
              <w:rPr>
                <w:i/>
                <w:sz w:val="20"/>
                <w:szCs w:val="20"/>
              </w:rPr>
              <w:t xml:space="preserve">2.2.1 </w:t>
            </w:r>
            <w:r w:rsidRPr="003F1BE1">
              <w:rPr>
                <w:i/>
                <w:sz w:val="20"/>
                <w:szCs w:val="20"/>
              </w:rPr>
              <w:t>User Guide</w:t>
            </w:r>
            <w:r w:rsidRPr="003F1BE1">
              <w:rPr>
                <w:sz w:val="20"/>
                <w:szCs w:val="20"/>
              </w:rPr>
              <w:t xml:space="preserve"> for more information.</w:t>
            </w:r>
          </w:p>
        </w:tc>
        <w:tc>
          <w:tcPr>
            <w:tcW w:w="2430" w:type="dxa"/>
            <w:tcBorders>
              <w:top w:val="single" w:sz="4" w:space="0" w:color="auto"/>
              <w:left w:val="nil"/>
              <w:bottom w:val="single" w:sz="4" w:space="0" w:color="auto"/>
            </w:tcBorders>
          </w:tcPr>
          <w:p w:rsidR="00550074" w:rsidRPr="00906BDC" w:rsidRDefault="00BE26F7" w:rsidP="00A32DEF">
            <w:pPr>
              <w:pStyle w:val="TableText"/>
              <w:spacing w:before="60"/>
              <w:rPr>
                <w:rFonts w:cs="Arial"/>
                <w:color w:val="000000"/>
                <w:sz w:val="20"/>
                <w:szCs w:val="20"/>
              </w:rPr>
            </w:pPr>
            <w:r>
              <w:rPr>
                <w:rFonts w:cs="Arial"/>
                <w:color w:val="000000"/>
                <w:sz w:val="20"/>
                <w:szCs w:val="20"/>
              </w:rPr>
              <w:t>None provided.</w:t>
            </w:r>
          </w:p>
        </w:tc>
      </w:tr>
      <w:tr w:rsidR="00DF018D" w:rsidRPr="00906BDC" w:rsidTr="0036522F">
        <w:trPr>
          <w:cantSplit/>
          <w:trHeight w:val="606"/>
        </w:trPr>
        <w:tc>
          <w:tcPr>
            <w:tcW w:w="1980" w:type="dxa"/>
            <w:tcBorders>
              <w:bottom w:val="single" w:sz="4" w:space="0" w:color="auto"/>
              <w:right w:val="single" w:sz="4" w:space="0" w:color="auto"/>
            </w:tcBorders>
            <w:shd w:val="clear" w:color="auto" w:fill="auto"/>
            <w:tcMar>
              <w:top w:w="15" w:type="dxa"/>
              <w:left w:w="15" w:type="dxa"/>
              <w:bottom w:w="0" w:type="dxa"/>
              <w:right w:w="15" w:type="dxa"/>
            </w:tcMar>
          </w:tcPr>
          <w:p w:rsidR="00DF018D" w:rsidRPr="00906BDC" w:rsidRDefault="00DF018D" w:rsidP="006065AF">
            <w:pPr>
              <w:spacing w:before="60"/>
              <w:rPr>
                <w:rFonts w:ascii="Arial" w:hAnsi="Arial" w:cs="Arial"/>
                <w:b/>
                <w:color w:val="000000"/>
                <w:sz w:val="20"/>
                <w:szCs w:val="20"/>
              </w:rPr>
            </w:pPr>
            <w:r w:rsidRPr="00906BDC">
              <w:rPr>
                <w:rFonts w:ascii="Arial" w:hAnsi="Arial" w:cs="Arial"/>
                <w:b/>
                <w:color w:val="000000"/>
                <w:sz w:val="20"/>
                <w:szCs w:val="20"/>
              </w:rPr>
              <w:t>VBECS Administrator, Broker Configuration</w:t>
            </w:r>
          </w:p>
          <w:p w:rsidR="00DF018D" w:rsidRPr="00906BDC" w:rsidRDefault="00DF018D" w:rsidP="006065AF">
            <w:pPr>
              <w:spacing w:before="60"/>
              <w:rPr>
                <w:rFonts w:ascii="Arial" w:hAnsi="Arial" w:cs="Arial"/>
                <w:b/>
                <w:color w:val="000000"/>
                <w:sz w:val="20"/>
                <w:szCs w:val="20"/>
              </w:rPr>
            </w:pPr>
            <w:r w:rsidRPr="00906BDC">
              <w:rPr>
                <w:rFonts w:ascii="Arial" w:hAnsi="Arial" w:cs="Arial"/>
                <w:color w:val="000000"/>
                <w:sz w:val="20"/>
                <w:szCs w:val="20"/>
              </w:rPr>
              <w:t>453877</w:t>
            </w:r>
          </w:p>
          <w:p w:rsidR="00DF018D" w:rsidRPr="00906BDC" w:rsidRDefault="00DF018D" w:rsidP="008F1A32">
            <w:pPr>
              <w:spacing w:before="60"/>
              <w:rPr>
                <w:rFonts w:ascii="Arial" w:hAnsi="Arial" w:cs="Arial"/>
                <w:color w:val="000000"/>
                <w:sz w:val="20"/>
                <w:szCs w:val="20"/>
              </w:rPr>
            </w:pPr>
          </w:p>
        </w:tc>
        <w:tc>
          <w:tcPr>
            <w:tcW w:w="2430" w:type="dxa"/>
            <w:tcBorders>
              <w:top w:val="single" w:sz="4" w:space="0" w:color="auto"/>
              <w:bottom w:val="single" w:sz="4" w:space="0" w:color="auto"/>
              <w:right w:val="single" w:sz="4" w:space="0" w:color="auto"/>
            </w:tcBorders>
          </w:tcPr>
          <w:p w:rsidR="00DF018D" w:rsidRPr="008A4AD6" w:rsidRDefault="00DF018D" w:rsidP="00BC101F">
            <w:pPr>
              <w:spacing w:before="60"/>
              <w:rPr>
                <w:rFonts w:ascii="Arial" w:hAnsi="Arial" w:cs="Arial"/>
                <w:color w:val="000000"/>
                <w:sz w:val="20"/>
                <w:szCs w:val="20"/>
              </w:rPr>
            </w:pPr>
            <w:r w:rsidRPr="008A4AD6">
              <w:rPr>
                <w:rFonts w:ascii="Arial" w:hAnsi="Arial" w:cs="Arial"/>
                <w:color w:val="000000"/>
                <w:sz w:val="20"/>
                <w:szCs w:val="20"/>
              </w:rPr>
              <w:t>New fields to set up the IAM broker are required.</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DF018D" w:rsidRPr="008A4AD6" w:rsidRDefault="00A32DEF" w:rsidP="00A32DEF">
            <w:pPr>
              <w:spacing w:before="60"/>
              <w:rPr>
                <w:rFonts w:ascii="Arial" w:hAnsi="Arial" w:cs="Arial"/>
                <w:color w:val="000000"/>
                <w:sz w:val="20"/>
                <w:szCs w:val="20"/>
              </w:rPr>
            </w:pPr>
            <w:r w:rsidRPr="008A4AD6">
              <w:rPr>
                <w:rFonts w:ascii="Arial" w:hAnsi="Arial" w:cs="Arial"/>
                <w:color w:val="000000"/>
                <w:sz w:val="20"/>
                <w:szCs w:val="20"/>
              </w:rPr>
              <w:t xml:space="preserve">Use </w:t>
            </w:r>
            <w:r w:rsidR="00DF018D" w:rsidRPr="008A4AD6">
              <w:rPr>
                <w:rFonts w:ascii="Arial" w:hAnsi="Arial" w:cs="Arial"/>
                <w:color w:val="000000"/>
                <w:sz w:val="20"/>
                <w:szCs w:val="20"/>
              </w:rPr>
              <w:t xml:space="preserve">the </w:t>
            </w:r>
            <w:r w:rsidR="005421A4" w:rsidRPr="005421A4">
              <w:rPr>
                <w:rFonts w:ascii="Arial" w:hAnsi="Arial" w:cs="Arial"/>
                <w:i/>
                <w:color w:val="000000"/>
                <w:sz w:val="20"/>
                <w:szCs w:val="20"/>
              </w:rPr>
              <w:t xml:space="preserve">VBECS </w:t>
            </w:r>
            <w:r w:rsidR="00DF018D" w:rsidRPr="005421A4">
              <w:rPr>
                <w:rFonts w:ascii="Arial" w:hAnsi="Arial" w:cs="Arial"/>
                <w:i/>
                <w:color w:val="000000"/>
                <w:sz w:val="20"/>
                <w:szCs w:val="20"/>
              </w:rPr>
              <w:t>Technical Manual Security Guide</w:t>
            </w:r>
            <w:r w:rsidRPr="008A4AD6">
              <w:rPr>
                <w:rFonts w:ascii="Arial" w:hAnsi="Arial" w:cs="Arial"/>
                <w:color w:val="000000"/>
                <w:sz w:val="20"/>
                <w:szCs w:val="20"/>
              </w:rPr>
              <w:t xml:space="preserve"> section</w:t>
            </w:r>
            <w:r w:rsidR="008A4AD6" w:rsidRPr="008A4AD6">
              <w:rPr>
                <w:rFonts w:ascii="Arial" w:hAnsi="Arial" w:cs="Arial"/>
                <w:color w:val="000000"/>
                <w:sz w:val="20"/>
                <w:szCs w:val="20"/>
              </w:rPr>
              <w:t>,</w:t>
            </w:r>
            <w:r w:rsidRPr="008A4AD6">
              <w:rPr>
                <w:rFonts w:ascii="Arial" w:hAnsi="Arial" w:cs="Arial"/>
                <w:color w:val="000000"/>
                <w:sz w:val="20"/>
                <w:szCs w:val="20"/>
              </w:rPr>
              <w:t xml:space="preserve"> Broker Configuration</w:t>
            </w:r>
            <w:r w:rsidR="00DF018D" w:rsidRPr="008A4AD6">
              <w:rPr>
                <w:rFonts w:ascii="Arial" w:hAnsi="Arial" w:cs="Arial"/>
                <w:color w:val="000000"/>
                <w:sz w:val="20"/>
                <w:szCs w:val="20"/>
              </w:rPr>
              <w:t xml:space="preserve"> for details</w:t>
            </w:r>
            <w:r w:rsidRPr="008A4AD6">
              <w:rPr>
                <w:rFonts w:ascii="Arial" w:hAnsi="Arial" w:cs="Arial"/>
                <w:color w:val="000000"/>
                <w:sz w:val="20"/>
                <w:szCs w:val="20"/>
              </w:rPr>
              <w:t xml:space="preserve">. </w:t>
            </w:r>
          </w:p>
        </w:tc>
        <w:tc>
          <w:tcPr>
            <w:tcW w:w="2430" w:type="dxa"/>
            <w:tcBorders>
              <w:top w:val="single" w:sz="4" w:space="0" w:color="auto"/>
              <w:left w:val="nil"/>
              <w:bottom w:val="single" w:sz="4" w:space="0" w:color="auto"/>
            </w:tcBorders>
          </w:tcPr>
          <w:p w:rsidR="00A32DEF" w:rsidRPr="00906BDC" w:rsidRDefault="00DF018D" w:rsidP="00A32DEF">
            <w:pPr>
              <w:pStyle w:val="TableText"/>
              <w:spacing w:before="60"/>
              <w:rPr>
                <w:rFonts w:cs="Arial"/>
                <w:color w:val="000000"/>
                <w:sz w:val="20"/>
                <w:szCs w:val="20"/>
              </w:rPr>
            </w:pPr>
            <w:r w:rsidRPr="00906BDC">
              <w:rPr>
                <w:rFonts w:cs="Arial"/>
                <w:color w:val="000000"/>
                <w:sz w:val="20"/>
                <w:szCs w:val="20"/>
              </w:rPr>
              <w:t>Verify that the broker is identified and connected.</w:t>
            </w:r>
            <w:r w:rsidR="00A32DEF" w:rsidRPr="00906BDC">
              <w:rPr>
                <w:rFonts w:cs="Arial"/>
                <w:color w:val="000000"/>
                <w:sz w:val="20"/>
                <w:szCs w:val="20"/>
              </w:rPr>
              <w:t xml:space="preserve"> </w:t>
            </w:r>
          </w:p>
          <w:p w:rsidR="00A32DEF" w:rsidRPr="00906BDC" w:rsidRDefault="00A32DEF" w:rsidP="00A32DEF">
            <w:pPr>
              <w:pStyle w:val="TableText"/>
              <w:spacing w:before="60"/>
              <w:rPr>
                <w:rFonts w:cs="Arial"/>
                <w:color w:val="000000"/>
                <w:sz w:val="20"/>
                <w:szCs w:val="20"/>
              </w:rPr>
            </w:pPr>
          </w:p>
          <w:p w:rsidR="00DF018D" w:rsidRPr="00906BDC" w:rsidRDefault="00A32DEF" w:rsidP="00A32DEF">
            <w:pPr>
              <w:pStyle w:val="TableText"/>
              <w:spacing w:before="60"/>
              <w:rPr>
                <w:rFonts w:cs="Arial"/>
                <w:color w:val="000000"/>
                <w:sz w:val="20"/>
                <w:szCs w:val="20"/>
              </w:rPr>
            </w:pPr>
            <w:r w:rsidRPr="00906BDC">
              <w:rPr>
                <w:rFonts w:cs="Arial"/>
                <w:color w:val="000000"/>
                <w:sz w:val="20"/>
                <w:szCs w:val="20"/>
              </w:rPr>
              <w:t>The broker must be configured prior to valida</w:t>
            </w:r>
            <w:r w:rsidR="005421A4">
              <w:rPr>
                <w:rFonts w:cs="Arial"/>
                <w:color w:val="000000"/>
                <w:sz w:val="20"/>
                <w:szCs w:val="20"/>
              </w:rPr>
              <w:t>tion testing of the use of 2 FA.</w:t>
            </w:r>
          </w:p>
        </w:tc>
      </w:tr>
      <w:tr w:rsidR="0063242B" w:rsidRPr="00906BDC" w:rsidTr="0036522F">
        <w:trPr>
          <w:cantSplit/>
          <w:trHeight w:val="606"/>
        </w:trPr>
        <w:tc>
          <w:tcPr>
            <w:tcW w:w="1980" w:type="dxa"/>
            <w:tcBorders>
              <w:bottom w:val="single" w:sz="4" w:space="0" w:color="auto"/>
              <w:right w:val="single" w:sz="4" w:space="0" w:color="auto"/>
            </w:tcBorders>
            <w:shd w:val="clear" w:color="auto" w:fill="auto"/>
            <w:tcMar>
              <w:top w:w="15" w:type="dxa"/>
              <w:left w:w="15" w:type="dxa"/>
              <w:bottom w:w="0" w:type="dxa"/>
              <w:right w:w="15" w:type="dxa"/>
            </w:tcMar>
          </w:tcPr>
          <w:p w:rsidR="0063242B" w:rsidRPr="00562189" w:rsidRDefault="0063242B" w:rsidP="006065AF">
            <w:pPr>
              <w:spacing w:before="60"/>
              <w:rPr>
                <w:rFonts w:ascii="Arial" w:hAnsi="Arial" w:cs="Arial"/>
                <w:b/>
                <w:color w:val="000000"/>
                <w:sz w:val="20"/>
                <w:szCs w:val="20"/>
              </w:rPr>
            </w:pPr>
            <w:r w:rsidRPr="00562189">
              <w:rPr>
                <w:rFonts w:ascii="Arial" w:hAnsi="Arial" w:cs="Arial"/>
                <w:b/>
                <w:color w:val="000000"/>
                <w:sz w:val="20"/>
                <w:szCs w:val="20"/>
              </w:rPr>
              <w:t>Audit Trail Report</w:t>
            </w:r>
          </w:p>
          <w:p w:rsidR="0063242B" w:rsidRDefault="0063242B" w:rsidP="006065AF">
            <w:pPr>
              <w:spacing w:before="60"/>
              <w:rPr>
                <w:rFonts w:ascii="Arial" w:hAnsi="Arial" w:cs="Arial"/>
                <w:color w:val="000000"/>
                <w:sz w:val="20"/>
                <w:szCs w:val="20"/>
              </w:rPr>
            </w:pPr>
            <w:r w:rsidRPr="00562189">
              <w:rPr>
                <w:rFonts w:ascii="Arial" w:hAnsi="Arial" w:cs="Arial"/>
                <w:color w:val="000000"/>
                <w:sz w:val="20"/>
                <w:szCs w:val="20"/>
              </w:rPr>
              <w:t>385910</w:t>
            </w:r>
          </w:p>
          <w:p w:rsidR="0024435A" w:rsidRPr="00562189" w:rsidRDefault="0024435A" w:rsidP="006065AF">
            <w:pPr>
              <w:spacing w:before="60"/>
              <w:rPr>
                <w:rFonts w:ascii="Arial" w:hAnsi="Arial" w:cs="Arial"/>
                <w:color w:val="000000"/>
                <w:sz w:val="20"/>
                <w:szCs w:val="20"/>
              </w:rPr>
            </w:pPr>
            <w:r>
              <w:rPr>
                <w:rFonts w:ascii="Arial" w:hAnsi="Arial" w:cs="Arial"/>
                <w:color w:val="000000"/>
                <w:sz w:val="20"/>
                <w:szCs w:val="20"/>
              </w:rPr>
              <w:t>459214</w:t>
            </w:r>
          </w:p>
        </w:tc>
        <w:tc>
          <w:tcPr>
            <w:tcW w:w="2430" w:type="dxa"/>
            <w:tcBorders>
              <w:top w:val="single" w:sz="4" w:space="0" w:color="auto"/>
              <w:bottom w:val="single" w:sz="4" w:space="0" w:color="auto"/>
              <w:right w:val="single" w:sz="4" w:space="0" w:color="auto"/>
            </w:tcBorders>
          </w:tcPr>
          <w:p w:rsidR="0063242B" w:rsidRPr="00562189" w:rsidRDefault="002D77D9" w:rsidP="00FC63D2">
            <w:pPr>
              <w:pStyle w:val="TableText"/>
              <w:spacing w:before="60" w:line="276" w:lineRule="auto"/>
              <w:rPr>
                <w:sz w:val="20"/>
                <w:szCs w:val="20"/>
              </w:rPr>
            </w:pPr>
            <w:r w:rsidRPr="00562189">
              <w:rPr>
                <w:sz w:val="20"/>
                <w:szCs w:val="20"/>
              </w:rPr>
              <w:t>New configuration</w:t>
            </w:r>
            <w:r w:rsidR="00955BD9" w:rsidRPr="00562189">
              <w:rPr>
                <w:sz w:val="20"/>
                <w:szCs w:val="20"/>
              </w:rPr>
              <w:t xml:space="preserve"> of broker information.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63242B" w:rsidRPr="00562189" w:rsidRDefault="0063242B" w:rsidP="00FC63D2">
            <w:pPr>
              <w:pStyle w:val="TableText"/>
              <w:spacing w:before="60" w:line="276" w:lineRule="auto"/>
              <w:rPr>
                <w:sz w:val="20"/>
                <w:szCs w:val="20"/>
              </w:rPr>
            </w:pPr>
            <w:r w:rsidRPr="00562189">
              <w:rPr>
                <w:sz w:val="20"/>
                <w:szCs w:val="20"/>
              </w:rPr>
              <w:t xml:space="preserve">Added display of the New fields to </w:t>
            </w:r>
          </w:p>
          <w:p w:rsidR="00E26673" w:rsidRPr="00562189" w:rsidRDefault="00E26673" w:rsidP="00E26673">
            <w:pPr>
              <w:pStyle w:val="TableText"/>
              <w:spacing w:line="276" w:lineRule="auto"/>
              <w:rPr>
                <w:sz w:val="20"/>
                <w:szCs w:val="20"/>
              </w:rPr>
            </w:pPr>
            <w:r w:rsidRPr="00562189">
              <w:rPr>
                <w:sz w:val="20"/>
                <w:szCs w:val="20"/>
              </w:rPr>
              <w:t>Maintenance: Interface Control section:</w:t>
            </w:r>
          </w:p>
          <w:p w:rsidR="00E26673" w:rsidRPr="00562189" w:rsidRDefault="00E26673" w:rsidP="00E26673">
            <w:pPr>
              <w:pStyle w:val="TableText"/>
              <w:numPr>
                <w:ilvl w:val="0"/>
                <w:numId w:val="40"/>
              </w:numPr>
              <w:spacing w:line="276" w:lineRule="auto"/>
              <w:rPr>
                <w:sz w:val="20"/>
                <w:szCs w:val="20"/>
              </w:rPr>
            </w:pPr>
            <w:r w:rsidRPr="00562189">
              <w:rPr>
                <w:sz w:val="20"/>
                <w:szCs w:val="20"/>
              </w:rPr>
              <w:t>Broker IP Address or Server Name</w:t>
            </w:r>
          </w:p>
          <w:p w:rsidR="0063242B" w:rsidRPr="00562189" w:rsidRDefault="00E26673" w:rsidP="00E26673">
            <w:pPr>
              <w:pStyle w:val="TableText"/>
              <w:numPr>
                <w:ilvl w:val="0"/>
                <w:numId w:val="40"/>
              </w:numPr>
              <w:spacing w:line="276" w:lineRule="auto"/>
              <w:rPr>
                <w:sz w:val="20"/>
                <w:szCs w:val="20"/>
              </w:rPr>
            </w:pPr>
            <w:r w:rsidRPr="00562189">
              <w:rPr>
                <w:sz w:val="20"/>
                <w:szCs w:val="20"/>
              </w:rPr>
              <w:t>Broker Port Number</w:t>
            </w:r>
          </w:p>
        </w:tc>
        <w:tc>
          <w:tcPr>
            <w:tcW w:w="2430" w:type="dxa"/>
            <w:tcBorders>
              <w:top w:val="single" w:sz="4" w:space="0" w:color="auto"/>
              <w:left w:val="nil"/>
              <w:bottom w:val="single" w:sz="4" w:space="0" w:color="auto"/>
            </w:tcBorders>
          </w:tcPr>
          <w:p w:rsidR="0063242B" w:rsidRPr="00562189" w:rsidRDefault="0063242B" w:rsidP="00A32DEF">
            <w:pPr>
              <w:pStyle w:val="TableText"/>
              <w:spacing w:before="60"/>
              <w:rPr>
                <w:rFonts w:cs="Arial"/>
                <w:color w:val="000000"/>
                <w:sz w:val="20"/>
                <w:szCs w:val="20"/>
              </w:rPr>
            </w:pPr>
            <w:r w:rsidRPr="00562189">
              <w:rPr>
                <w:rFonts w:cs="Arial"/>
                <w:color w:val="000000"/>
                <w:sz w:val="20"/>
                <w:szCs w:val="20"/>
              </w:rPr>
              <w:t>None provided.</w:t>
            </w:r>
          </w:p>
        </w:tc>
      </w:tr>
      <w:tr w:rsidR="008A4AD6" w:rsidRPr="00906BDC" w:rsidTr="0036522F">
        <w:trPr>
          <w:cantSplit/>
          <w:trHeight w:val="606"/>
        </w:trPr>
        <w:tc>
          <w:tcPr>
            <w:tcW w:w="1980" w:type="dxa"/>
            <w:tcBorders>
              <w:bottom w:val="single" w:sz="4" w:space="0" w:color="auto"/>
              <w:right w:val="single" w:sz="4" w:space="0" w:color="auto"/>
            </w:tcBorders>
            <w:shd w:val="clear" w:color="auto" w:fill="auto"/>
            <w:tcMar>
              <w:top w:w="15" w:type="dxa"/>
              <w:left w:w="15" w:type="dxa"/>
              <w:bottom w:w="0" w:type="dxa"/>
              <w:right w:w="15" w:type="dxa"/>
            </w:tcMar>
          </w:tcPr>
          <w:p w:rsidR="009A7134" w:rsidRPr="00562189" w:rsidRDefault="009A7134" w:rsidP="006065AF">
            <w:pPr>
              <w:spacing w:before="60"/>
              <w:rPr>
                <w:rFonts w:ascii="Arial" w:hAnsi="Arial" w:cs="Arial"/>
                <w:b/>
                <w:sz w:val="20"/>
                <w:szCs w:val="20"/>
              </w:rPr>
            </w:pPr>
            <w:r w:rsidRPr="00562189">
              <w:rPr>
                <w:rFonts w:ascii="Arial" w:hAnsi="Arial" w:cs="Arial"/>
                <w:b/>
                <w:sz w:val="20"/>
                <w:szCs w:val="20"/>
              </w:rPr>
              <w:lastRenderedPageBreak/>
              <w:t>Enter Transfusion Data, Transfusion Verification</w:t>
            </w:r>
          </w:p>
          <w:p w:rsidR="008A4AD6" w:rsidRPr="00562189" w:rsidRDefault="008A4AD6" w:rsidP="006065AF">
            <w:pPr>
              <w:spacing w:before="60"/>
              <w:rPr>
                <w:rFonts w:ascii="Arial" w:hAnsi="Arial" w:cs="Arial"/>
                <w:b/>
                <w:color w:val="000000"/>
                <w:sz w:val="20"/>
                <w:szCs w:val="20"/>
              </w:rPr>
            </w:pPr>
            <w:r w:rsidRPr="00562189">
              <w:rPr>
                <w:rFonts w:ascii="Arial" w:hAnsi="Arial" w:cs="Arial"/>
                <w:sz w:val="20"/>
                <w:szCs w:val="20"/>
              </w:rPr>
              <w:t>236045</w:t>
            </w:r>
          </w:p>
        </w:tc>
        <w:tc>
          <w:tcPr>
            <w:tcW w:w="2430" w:type="dxa"/>
            <w:tcBorders>
              <w:top w:val="single" w:sz="4" w:space="0" w:color="auto"/>
              <w:bottom w:val="single" w:sz="4" w:space="0" w:color="auto"/>
              <w:right w:val="single" w:sz="4" w:space="0" w:color="auto"/>
            </w:tcBorders>
          </w:tcPr>
          <w:p w:rsidR="008A4AD6" w:rsidRPr="00562189" w:rsidRDefault="009A7134" w:rsidP="00FC63D2">
            <w:pPr>
              <w:pStyle w:val="TableText"/>
              <w:spacing w:before="60" w:line="276" w:lineRule="auto"/>
              <w:rPr>
                <w:sz w:val="20"/>
                <w:szCs w:val="20"/>
              </w:rPr>
            </w:pPr>
            <w:r w:rsidRPr="00562189">
              <w:rPr>
                <w:sz w:val="20"/>
                <w:szCs w:val="20"/>
              </w:rPr>
              <w:t xml:space="preserve">The VBECS </w:t>
            </w:r>
            <w:r w:rsidR="00D00DE2" w:rsidRPr="00562189">
              <w:rPr>
                <w:sz w:val="20"/>
                <w:szCs w:val="20"/>
              </w:rPr>
              <w:t xml:space="preserve"> and </w:t>
            </w:r>
            <w:r w:rsidRPr="00562189">
              <w:rPr>
                <w:sz w:val="20"/>
                <w:szCs w:val="20"/>
              </w:rPr>
              <w:t xml:space="preserve"> CareFusion Transfusion Verification software when the VBECS server time</w:t>
            </w:r>
            <w:r w:rsidR="00D00DE2" w:rsidRPr="00562189">
              <w:rPr>
                <w:sz w:val="20"/>
                <w:szCs w:val="20"/>
              </w:rPr>
              <w:t>s can</w:t>
            </w:r>
            <w:r w:rsidRPr="00562189">
              <w:rPr>
                <w:sz w:val="20"/>
                <w:szCs w:val="20"/>
              </w:rPr>
              <w:t xml:space="preserve"> drift apart by </w:t>
            </w:r>
            <w:r w:rsidR="00D00DE2" w:rsidRPr="00562189">
              <w:rPr>
                <w:sz w:val="20"/>
                <w:szCs w:val="20"/>
              </w:rPr>
              <w:t xml:space="preserve">and </w:t>
            </w:r>
            <w:r w:rsidRPr="00562189">
              <w:rPr>
                <w:sz w:val="20"/>
                <w:szCs w:val="20"/>
              </w:rPr>
              <w:t>may contain a transfusion start or end time that appears to be in the future to VBECS causing the rejection.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B93F49" w:rsidRPr="00562189" w:rsidRDefault="00B93F49" w:rsidP="00FC63D2">
            <w:pPr>
              <w:pStyle w:val="StyleTableText9ptChar"/>
              <w:spacing w:before="60"/>
              <w:rPr>
                <w:sz w:val="20"/>
                <w:szCs w:val="20"/>
              </w:rPr>
            </w:pPr>
            <w:r w:rsidRPr="00562189">
              <w:rPr>
                <w:sz w:val="20"/>
                <w:szCs w:val="20"/>
              </w:rPr>
              <w:t xml:space="preserve">The system </w:t>
            </w:r>
            <w:r w:rsidR="00562189" w:rsidRPr="00562189">
              <w:rPr>
                <w:sz w:val="20"/>
                <w:szCs w:val="20"/>
              </w:rPr>
              <w:t xml:space="preserve">allows for the server time drift in </w:t>
            </w:r>
            <w:r w:rsidRPr="00562189">
              <w:rPr>
                <w:sz w:val="20"/>
                <w:szCs w:val="20"/>
              </w:rPr>
              <w:t>the following Information:</w:t>
            </w:r>
          </w:p>
          <w:p w:rsidR="00B93F49" w:rsidRPr="00562189" w:rsidRDefault="00B93F49" w:rsidP="00B93F49">
            <w:pPr>
              <w:pStyle w:val="StyleTableText9ptChar"/>
              <w:numPr>
                <w:ilvl w:val="0"/>
                <w:numId w:val="41"/>
              </w:numPr>
              <w:tabs>
                <w:tab w:val="clear" w:pos="720"/>
                <w:tab w:val="num" w:pos="396"/>
              </w:tabs>
              <w:ind w:left="396"/>
              <w:rPr>
                <w:sz w:val="20"/>
                <w:szCs w:val="20"/>
              </w:rPr>
            </w:pPr>
            <w:r w:rsidRPr="00562189">
              <w:rPr>
                <w:sz w:val="20"/>
                <w:szCs w:val="20"/>
              </w:rPr>
              <w:t>Transfusion Start Time (required, future time allowed up to 5 minutes in the future)</w:t>
            </w:r>
          </w:p>
          <w:p w:rsidR="009A7134" w:rsidRPr="00562189" w:rsidRDefault="00B93F49" w:rsidP="009A7134">
            <w:pPr>
              <w:pStyle w:val="TableText"/>
              <w:numPr>
                <w:ilvl w:val="0"/>
                <w:numId w:val="41"/>
              </w:numPr>
              <w:tabs>
                <w:tab w:val="clear" w:pos="720"/>
                <w:tab w:val="num" w:pos="345"/>
                <w:tab w:val="num" w:pos="396"/>
              </w:tabs>
              <w:spacing w:line="276" w:lineRule="auto"/>
              <w:ind w:left="345"/>
              <w:rPr>
                <w:rFonts w:cs="Arial"/>
                <w:color w:val="000000"/>
                <w:sz w:val="20"/>
                <w:szCs w:val="20"/>
              </w:rPr>
            </w:pPr>
            <w:r w:rsidRPr="00562189">
              <w:rPr>
                <w:sz w:val="20"/>
                <w:szCs w:val="20"/>
              </w:rPr>
              <w:t>Date/time transfusion completed or interrupted (required, future time allowed up to 5 minutes in the future)</w:t>
            </w:r>
          </w:p>
        </w:tc>
        <w:tc>
          <w:tcPr>
            <w:tcW w:w="2430" w:type="dxa"/>
            <w:tcBorders>
              <w:top w:val="single" w:sz="4" w:space="0" w:color="auto"/>
              <w:left w:val="nil"/>
              <w:bottom w:val="single" w:sz="4" w:space="0" w:color="auto"/>
            </w:tcBorders>
          </w:tcPr>
          <w:p w:rsidR="008A4AD6" w:rsidRPr="00562189" w:rsidRDefault="009A7134" w:rsidP="00A32DEF">
            <w:pPr>
              <w:pStyle w:val="TableText"/>
              <w:spacing w:before="60"/>
              <w:rPr>
                <w:rFonts w:cs="Arial"/>
                <w:color w:val="000000"/>
                <w:sz w:val="20"/>
                <w:szCs w:val="20"/>
              </w:rPr>
            </w:pPr>
            <w:r w:rsidRPr="00562189">
              <w:rPr>
                <w:rFonts w:cs="Arial"/>
                <w:color w:val="000000"/>
                <w:sz w:val="20"/>
                <w:szCs w:val="20"/>
              </w:rPr>
              <w:t>None provided.</w:t>
            </w:r>
          </w:p>
          <w:p w:rsidR="009A7134" w:rsidRPr="00562189" w:rsidRDefault="009A7134" w:rsidP="00A32DEF">
            <w:pPr>
              <w:pStyle w:val="TableText"/>
              <w:spacing w:before="60"/>
              <w:rPr>
                <w:rFonts w:cs="Arial"/>
                <w:color w:val="000000"/>
                <w:sz w:val="20"/>
                <w:szCs w:val="20"/>
              </w:rPr>
            </w:pPr>
          </w:p>
          <w:p w:rsidR="009A7134" w:rsidRPr="00562189" w:rsidRDefault="009A7134" w:rsidP="009A7134">
            <w:pPr>
              <w:pStyle w:val="TableText"/>
              <w:spacing w:before="60"/>
              <w:rPr>
                <w:rFonts w:cs="Arial"/>
                <w:color w:val="000000"/>
                <w:sz w:val="20"/>
                <w:szCs w:val="20"/>
              </w:rPr>
            </w:pPr>
          </w:p>
        </w:tc>
      </w:tr>
      <w:tr w:rsidR="00DF018D" w:rsidRPr="00906BDC" w:rsidTr="0036522F">
        <w:trPr>
          <w:cantSplit/>
          <w:trHeight w:val="606"/>
        </w:trPr>
        <w:tc>
          <w:tcPr>
            <w:tcW w:w="1980" w:type="dxa"/>
            <w:tcBorders>
              <w:bottom w:val="single" w:sz="4" w:space="0" w:color="auto"/>
              <w:right w:val="single" w:sz="4" w:space="0" w:color="auto"/>
            </w:tcBorders>
            <w:shd w:val="clear" w:color="auto" w:fill="auto"/>
            <w:tcMar>
              <w:top w:w="15" w:type="dxa"/>
              <w:left w:w="15" w:type="dxa"/>
              <w:bottom w:w="0" w:type="dxa"/>
              <w:right w:w="15" w:type="dxa"/>
            </w:tcMar>
          </w:tcPr>
          <w:p w:rsidR="00DF018D" w:rsidRPr="00906BDC" w:rsidRDefault="00DF018D" w:rsidP="006065AF">
            <w:pPr>
              <w:spacing w:before="60"/>
              <w:rPr>
                <w:rFonts w:ascii="Arial" w:hAnsi="Arial" w:cs="Arial"/>
                <w:b/>
                <w:color w:val="000000"/>
                <w:sz w:val="20"/>
                <w:szCs w:val="20"/>
              </w:rPr>
            </w:pPr>
            <w:r w:rsidRPr="00906BDC">
              <w:rPr>
                <w:rFonts w:ascii="Arial" w:hAnsi="Arial" w:cs="Arial"/>
                <w:b/>
                <w:color w:val="000000"/>
                <w:sz w:val="20"/>
                <w:szCs w:val="20"/>
              </w:rPr>
              <w:t>PIV card Access IAM Authentication to VistALink in Production VBECS</w:t>
            </w:r>
          </w:p>
          <w:p w:rsidR="00DF018D" w:rsidRPr="00906BDC" w:rsidRDefault="00DF018D" w:rsidP="008F1A32">
            <w:pPr>
              <w:spacing w:before="60"/>
              <w:rPr>
                <w:rFonts w:ascii="Arial" w:hAnsi="Arial" w:cs="Arial"/>
                <w:b/>
                <w:color w:val="000000"/>
                <w:sz w:val="20"/>
                <w:szCs w:val="20"/>
              </w:rPr>
            </w:pPr>
            <w:r w:rsidRPr="00906BDC">
              <w:rPr>
                <w:rFonts w:ascii="Arial" w:hAnsi="Arial" w:cs="Arial"/>
                <w:color w:val="000000"/>
                <w:sz w:val="20"/>
                <w:szCs w:val="20"/>
              </w:rPr>
              <w:t>375130</w:t>
            </w:r>
          </w:p>
        </w:tc>
        <w:tc>
          <w:tcPr>
            <w:tcW w:w="2430" w:type="dxa"/>
            <w:tcBorders>
              <w:top w:val="single" w:sz="4" w:space="0" w:color="auto"/>
              <w:bottom w:val="single" w:sz="4" w:space="0" w:color="auto"/>
              <w:right w:val="single" w:sz="4" w:space="0" w:color="auto"/>
            </w:tcBorders>
          </w:tcPr>
          <w:p w:rsidR="00DF018D" w:rsidRPr="00906BDC" w:rsidRDefault="00DF018D" w:rsidP="00BC101F">
            <w:pPr>
              <w:spacing w:before="60"/>
              <w:rPr>
                <w:rFonts w:ascii="Arial" w:hAnsi="Arial" w:cs="Arial"/>
                <w:color w:val="000000"/>
                <w:sz w:val="20"/>
                <w:szCs w:val="20"/>
              </w:rPr>
            </w:pPr>
            <w:r w:rsidRPr="00906BDC">
              <w:rPr>
                <w:rFonts w:ascii="Arial" w:hAnsi="Arial" w:cs="Arial"/>
                <w:color w:val="000000"/>
                <w:sz w:val="20"/>
                <w:szCs w:val="20"/>
              </w:rPr>
              <w:t>New authentication method required to log into a Production account log onto VistALink based on PIV card logon information.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DF018D" w:rsidRPr="00906BDC" w:rsidRDefault="00DF018D" w:rsidP="006065AF">
            <w:pPr>
              <w:spacing w:before="60"/>
              <w:rPr>
                <w:rFonts w:ascii="Arial" w:hAnsi="Arial" w:cs="Arial"/>
                <w:color w:val="000000"/>
                <w:sz w:val="20"/>
                <w:szCs w:val="20"/>
              </w:rPr>
            </w:pPr>
            <w:r w:rsidRPr="00906BDC">
              <w:rPr>
                <w:rFonts w:ascii="Arial" w:hAnsi="Arial" w:cs="Arial"/>
                <w:color w:val="000000"/>
                <w:sz w:val="20"/>
                <w:szCs w:val="20"/>
              </w:rPr>
              <w:t xml:space="preserve">PIV card access credentials are used to access VistALink after logging into VBECS Production accounts. </w:t>
            </w:r>
          </w:p>
          <w:p w:rsidR="00DF018D" w:rsidRPr="00906BDC" w:rsidRDefault="00DF018D" w:rsidP="006065AF">
            <w:pPr>
              <w:spacing w:before="60"/>
              <w:rPr>
                <w:rFonts w:ascii="Arial" w:hAnsi="Arial" w:cs="Arial"/>
                <w:color w:val="000000"/>
                <w:sz w:val="20"/>
                <w:szCs w:val="20"/>
              </w:rPr>
            </w:pPr>
          </w:p>
          <w:p w:rsidR="00DF018D" w:rsidRPr="00906BDC" w:rsidRDefault="00DF018D" w:rsidP="006065AF">
            <w:pPr>
              <w:spacing w:before="60"/>
              <w:rPr>
                <w:rFonts w:ascii="Arial" w:hAnsi="Arial" w:cs="Arial"/>
                <w:color w:val="000000"/>
                <w:sz w:val="20"/>
                <w:szCs w:val="20"/>
              </w:rPr>
            </w:pPr>
            <w:r w:rsidRPr="00906BDC">
              <w:rPr>
                <w:rFonts w:ascii="Arial" w:hAnsi="Arial" w:cs="Arial"/>
                <w:b/>
                <w:color w:val="000000"/>
                <w:sz w:val="20"/>
                <w:szCs w:val="20"/>
              </w:rPr>
              <w:t>Note:</w:t>
            </w:r>
            <w:r w:rsidRPr="00906BDC">
              <w:rPr>
                <w:rFonts w:ascii="Arial" w:hAnsi="Arial" w:cs="Arial"/>
                <w:color w:val="000000"/>
                <w:sz w:val="20"/>
                <w:szCs w:val="20"/>
              </w:rPr>
              <w:t xml:space="preserve"> </w:t>
            </w:r>
            <w:r w:rsidRPr="00906BDC">
              <w:rPr>
                <w:rFonts w:ascii="Arial" w:hAnsi="Arial" w:cs="Arial"/>
                <w:color w:val="000000"/>
                <w:sz w:val="20"/>
                <w:szCs w:val="20"/>
                <w:u w:val="single"/>
              </w:rPr>
              <w:t>IAM service is not active in TEST accounts.</w:t>
            </w:r>
            <w:r w:rsidRPr="00906BDC">
              <w:rPr>
                <w:rFonts w:ascii="Arial" w:hAnsi="Arial" w:cs="Arial"/>
                <w:i/>
                <w:color w:val="000000"/>
                <w:sz w:val="20"/>
                <w:szCs w:val="20"/>
              </w:rPr>
              <w:t xml:space="preserve"> </w:t>
            </w:r>
            <w:r w:rsidRPr="00906BDC">
              <w:rPr>
                <w:rFonts w:ascii="Arial" w:hAnsi="Arial" w:cs="Arial"/>
                <w:color w:val="000000"/>
                <w:sz w:val="20"/>
                <w:szCs w:val="20"/>
              </w:rPr>
              <w:t xml:space="preserve"> Do not attempt to log into TEST account VistALink with a PIV card.</w:t>
            </w:r>
          </w:p>
          <w:p w:rsidR="00DF018D" w:rsidRPr="00906BDC" w:rsidRDefault="00DF018D" w:rsidP="006065AF">
            <w:pPr>
              <w:spacing w:before="60"/>
              <w:rPr>
                <w:rFonts w:ascii="Arial" w:hAnsi="Arial" w:cs="Arial"/>
                <w:color w:val="000000"/>
                <w:sz w:val="20"/>
                <w:szCs w:val="20"/>
              </w:rPr>
            </w:pPr>
          </w:p>
          <w:p w:rsidR="00DF018D" w:rsidRDefault="00DF018D" w:rsidP="007809E2">
            <w:pPr>
              <w:spacing w:before="60"/>
              <w:rPr>
                <w:rFonts w:ascii="Arial" w:hAnsi="Arial" w:cs="Arial"/>
                <w:color w:val="000000"/>
                <w:sz w:val="20"/>
                <w:szCs w:val="20"/>
              </w:rPr>
            </w:pPr>
            <w:r w:rsidRPr="00E83933">
              <w:rPr>
                <w:rFonts w:ascii="Arial" w:hAnsi="Arial" w:cs="Arial"/>
                <w:color w:val="000000"/>
                <w:sz w:val="20"/>
                <w:szCs w:val="20"/>
              </w:rPr>
              <w:t>If you have a PIV exemption or use an e token, 2FA will not b</w:t>
            </w:r>
            <w:r w:rsidR="00927240" w:rsidRPr="00E83933">
              <w:rPr>
                <w:rFonts w:ascii="Arial" w:hAnsi="Arial" w:cs="Arial"/>
                <w:color w:val="000000"/>
                <w:sz w:val="20"/>
                <w:szCs w:val="20"/>
              </w:rPr>
              <w:t xml:space="preserve">e required. Do not </w:t>
            </w:r>
            <w:r w:rsidR="00E83933">
              <w:rPr>
                <w:rFonts w:ascii="Arial" w:hAnsi="Arial" w:cs="Arial"/>
                <w:color w:val="000000"/>
                <w:sz w:val="20"/>
                <w:szCs w:val="20"/>
              </w:rPr>
              <w:t xml:space="preserve">attempt to log into the VBECS server or VBECS using your PIV card. </w:t>
            </w:r>
            <w:r w:rsidRPr="00E83933">
              <w:rPr>
                <w:rFonts w:ascii="Arial" w:hAnsi="Arial" w:cs="Arial"/>
                <w:color w:val="000000"/>
                <w:sz w:val="20"/>
                <w:szCs w:val="20"/>
              </w:rPr>
              <w:t>You will continue with access/verify codes</w:t>
            </w:r>
            <w:r w:rsidR="00927240" w:rsidRPr="00E83933">
              <w:rPr>
                <w:rFonts w:ascii="Arial" w:hAnsi="Arial" w:cs="Arial"/>
                <w:color w:val="000000"/>
                <w:sz w:val="20"/>
                <w:szCs w:val="20"/>
              </w:rPr>
              <w:t xml:space="preserve"> </w:t>
            </w:r>
            <w:r w:rsidR="007809E2" w:rsidRPr="00E83933">
              <w:rPr>
                <w:rFonts w:ascii="Arial" w:hAnsi="Arial" w:cs="Arial"/>
                <w:color w:val="000000"/>
                <w:sz w:val="20"/>
                <w:szCs w:val="20"/>
              </w:rPr>
              <w:t xml:space="preserve">by </w:t>
            </w:r>
            <w:r w:rsidR="00CB0969">
              <w:rPr>
                <w:rFonts w:ascii="Arial" w:hAnsi="Arial" w:cs="Arial"/>
                <w:color w:val="000000"/>
                <w:sz w:val="20"/>
                <w:szCs w:val="20"/>
              </w:rPr>
              <w:t xml:space="preserve">first </w:t>
            </w:r>
            <w:r w:rsidR="007809E2" w:rsidRPr="00E83933">
              <w:rPr>
                <w:rFonts w:ascii="Arial" w:hAnsi="Arial" w:cs="Arial"/>
                <w:color w:val="000000"/>
                <w:sz w:val="20"/>
                <w:szCs w:val="20"/>
              </w:rPr>
              <w:t>selecting your</w:t>
            </w:r>
            <w:r w:rsidR="00927240" w:rsidRPr="00E83933">
              <w:rPr>
                <w:rFonts w:ascii="Arial" w:hAnsi="Arial" w:cs="Arial"/>
                <w:color w:val="000000"/>
                <w:sz w:val="20"/>
                <w:szCs w:val="20"/>
              </w:rPr>
              <w:t xml:space="preserve"> certificate and then clicking Cancel when prompted to enter PIN.</w:t>
            </w:r>
          </w:p>
          <w:p w:rsidR="00E65B6B" w:rsidRDefault="00E65B6B" w:rsidP="007809E2">
            <w:pPr>
              <w:spacing w:before="60"/>
              <w:rPr>
                <w:rFonts w:ascii="Arial" w:hAnsi="Arial" w:cs="Arial"/>
                <w:color w:val="000000"/>
                <w:sz w:val="20"/>
                <w:szCs w:val="20"/>
              </w:rPr>
            </w:pPr>
          </w:p>
          <w:p w:rsidR="00E65B6B" w:rsidRPr="00906BDC" w:rsidDel="000B38BA" w:rsidRDefault="00E83933" w:rsidP="00E83933">
            <w:pPr>
              <w:spacing w:before="60"/>
              <w:rPr>
                <w:rFonts w:ascii="Arial" w:hAnsi="Arial" w:cs="Arial"/>
                <w:color w:val="000000"/>
                <w:sz w:val="20"/>
                <w:szCs w:val="20"/>
              </w:rPr>
            </w:pPr>
            <w:r>
              <w:rPr>
                <w:rFonts w:ascii="Arial" w:hAnsi="Arial" w:cs="Arial"/>
                <w:color w:val="000000"/>
                <w:sz w:val="20"/>
                <w:szCs w:val="20"/>
              </w:rPr>
              <w:t>Clicking Cancel when prompted to select your certificate cancels the VistALink connection attempt and allows you to access n</w:t>
            </w:r>
            <w:r w:rsidR="00CB0969">
              <w:rPr>
                <w:rFonts w:ascii="Arial" w:hAnsi="Arial" w:cs="Arial"/>
                <w:color w:val="000000"/>
                <w:sz w:val="20"/>
                <w:szCs w:val="20"/>
              </w:rPr>
              <w:t>on-VistA</w:t>
            </w:r>
            <w:r>
              <w:rPr>
                <w:rFonts w:ascii="Arial" w:hAnsi="Arial" w:cs="Arial"/>
                <w:color w:val="000000"/>
                <w:sz w:val="20"/>
                <w:szCs w:val="20"/>
              </w:rPr>
              <w:t>Link dependent options.</w:t>
            </w:r>
          </w:p>
        </w:tc>
        <w:tc>
          <w:tcPr>
            <w:tcW w:w="2430" w:type="dxa"/>
            <w:tcBorders>
              <w:top w:val="single" w:sz="4" w:space="0" w:color="auto"/>
              <w:left w:val="nil"/>
              <w:bottom w:val="single" w:sz="4" w:space="0" w:color="auto"/>
            </w:tcBorders>
          </w:tcPr>
          <w:p w:rsidR="00DF018D" w:rsidRPr="00906BDC" w:rsidRDefault="00DF018D" w:rsidP="006065AF">
            <w:pPr>
              <w:pStyle w:val="TableText"/>
              <w:spacing w:before="60"/>
              <w:rPr>
                <w:rFonts w:cs="Arial"/>
                <w:i/>
                <w:sz w:val="20"/>
                <w:szCs w:val="20"/>
              </w:rPr>
            </w:pPr>
            <w:r w:rsidRPr="00906BDC">
              <w:rPr>
                <w:rFonts w:cs="Arial"/>
                <w:i/>
                <w:sz w:val="20"/>
                <w:szCs w:val="20"/>
              </w:rPr>
              <w:t>Demonstrate that PIV card access is in place in Production account.</w:t>
            </w:r>
          </w:p>
          <w:p w:rsidR="00DF018D" w:rsidRPr="00906BDC" w:rsidRDefault="00DF018D" w:rsidP="006065AF">
            <w:pPr>
              <w:pStyle w:val="TableText"/>
              <w:spacing w:before="60"/>
              <w:rPr>
                <w:rFonts w:cs="Arial"/>
                <w:i/>
                <w:sz w:val="20"/>
                <w:szCs w:val="20"/>
              </w:rPr>
            </w:pPr>
            <w:r w:rsidRPr="00906BDC">
              <w:rPr>
                <w:rFonts w:cs="Arial"/>
                <w:i/>
                <w:sz w:val="20"/>
                <w:szCs w:val="20"/>
              </w:rPr>
              <w:t>Setup</w:t>
            </w:r>
          </w:p>
          <w:p w:rsidR="00DF018D" w:rsidRPr="00906BDC" w:rsidRDefault="00DF018D" w:rsidP="006065AF">
            <w:pPr>
              <w:pStyle w:val="TableText"/>
              <w:numPr>
                <w:ilvl w:val="0"/>
                <w:numId w:val="21"/>
              </w:numPr>
              <w:spacing w:before="60"/>
              <w:ind w:left="180" w:hanging="180"/>
              <w:rPr>
                <w:rFonts w:cs="Arial"/>
                <w:sz w:val="20"/>
                <w:szCs w:val="20"/>
              </w:rPr>
            </w:pPr>
            <w:r w:rsidRPr="00906BDC">
              <w:rPr>
                <w:rFonts w:cs="Arial"/>
                <w:sz w:val="20"/>
                <w:szCs w:val="20"/>
              </w:rPr>
              <w:t>After your first connection to VBECS using your access and verify codes.</w:t>
            </w:r>
          </w:p>
          <w:p w:rsidR="00DF018D" w:rsidRPr="00906BDC" w:rsidRDefault="00DF018D" w:rsidP="006065AF">
            <w:pPr>
              <w:pStyle w:val="TableText"/>
              <w:numPr>
                <w:ilvl w:val="0"/>
                <w:numId w:val="21"/>
              </w:numPr>
              <w:spacing w:before="60"/>
              <w:ind w:left="180" w:hanging="180"/>
              <w:rPr>
                <w:rFonts w:cs="Arial"/>
                <w:sz w:val="20"/>
                <w:szCs w:val="20"/>
              </w:rPr>
            </w:pPr>
            <w:r w:rsidRPr="00906BDC">
              <w:rPr>
                <w:rFonts w:cs="Arial"/>
                <w:sz w:val="20"/>
                <w:szCs w:val="20"/>
              </w:rPr>
              <w:t>Log off and Log in again with your PIV card.</w:t>
            </w:r>
          </w:p>
          <w:p w:rsidR="00DF018D" w:rsidRPr="00906BDC" w:rsidRDefault="00DF018D" w:rsidP="006065AF">
            <w:pPr>
              <w:pStyle w:val="TableText"/>
              <w:numPr>
                <w:ilvl w:val="0"/>
                <w:numId w:val="21"/>
              </w:numPr>
              <w:spacing w:before="60"/>
              <w:ind w:left="180" w:hanging="180"/>
              <w:rPr>
                <w:rFonts w:cs="Arial"/>
                <w:sz w:val="20"/>
                <w:szCs w:val="20"/>
              </w:rPr>
            </w:pPr>
            <w:r w:rsidRPr="00906BDC">
              <w:rPr>
                <w:rFonts w:cs="Arial"/>
                <w:sz w:val="20"/>
                <w:szCs w:val="20"/>
              </w:rPr>
              <w:t xml:space="preserve">Verify that you are able to log into VistALink using PIV certificate and PIN.  </w:t>
            </w:r>
          </w:p>
          <w:p w:rsidR="00927240" w:rsidRPr="00E83933" w:rsidRDefault="00DF018D" w:rsidP="00E83933">
            <w:pPr>
              <w:pStyle w:val="TableText"/>
              <w:numPr>
                <w:ilvl w:val="0"/>
                <w:numId w:val="21"/>
              </w:numPr>
              <w:spacing w:before="60"/>
              <w:ind w:left="180" w:hanging="180"/>
              <w:rPr>
                <w:rFonts w:cs="Arial"/>
                <w:sz w:val="20"/>
                <w:szCs w:val="20"/>
              </w:rPr>
            </w:pPr>
            <w:r w:rsidRPr="00906BDC">
              <w:rPr>
                <w:rFonts w:cs="Arial"/>
                <w:sz w:val="20"/>
                <w:szCs w:val="20"/>
              </w:rPr>
              <w:t xml:space="preserve">When the IAM service is not available or fails, you are allowed to enter your VistA Access and Verify </w:t>
            </w:r>
            <w:r w:rsidR="003C1B66" w:rsidRPr="00906BDC">
              <w:rPr>
                <w:rFonts w:cs="Arial"/>
                <w:sz w:val="20"/>
                <w:szCs w:val="20"/>
              </w:rPr>
              <w:t>codes to</w:t>
            </w:r>
            <w:r w:rsidRPr="00906BDC">
              <w:rPr>
                <w:rFonts w:cs="Arial"/>
                <w:sz w:val="20"/>
                <w:szCs w:val="20"/>
              </w:rPr>
              <w:t xml:space="preserve"> log onto VistALink.</w:t>
            </w:r>
            <w:r w:rsidR="00927240">
              <w:rPr>
                <w:rFonts w:cs="Arial"/>
                <w:sz w:val="20"/>
                <w:szCs w:val="20"/>
              </w:rPr>
              <w:t xml:space="preserve"> </w:t>
            </w:r>
          </w:p>
          <w:p w:rsidR="00927240" w:rsidRDefault="00927240" w:rsidP="003F6614">
            <w:pPr>
              <w:pStyle w:val="TableText"/>
              <w:spacing w:before="60"/>
              <w:rPr>
                <w:rFonts w:cs="Arial"/>
                <w:sz w:val="20"/>
                <w:szCs w:val="20"/>
              </w:rPr>
            </w:pPr>
          </w:p>
          <w:p w:rsidR="00927240" w:rsidRPr="00927240" w:rsidRDefault="00DF018D" w:rsidP="003F6614">
            <w:pPr>
              <w:pStyle w:val="TableText"/>
              <w:spacing w:before="60"/>
              <w:rPr>
                <w:rFonts w:cs="Arial"/>
                <w:sz w:val="20"/>
                <w:szCs w:val="20"/>
              </w:rPr>
            </w:pPr>
            <w:r w:rsidRPr="00906BDC">
              <w:rPr>
                <w:rFonts w:cs="Arial"/>
                <w:sz w:val="20"/>
                <w:szCs w:val="20"/>
              </w:rPr>
              <w:t>If VistALink is not available, neither method of log in will allow you to connect VistALink.</w:t>
            </w:r>
          </w:p>
        </w:tc>
      </w:tr>
      <w:tr w:rsidR="00DF018D" w:rsidRPr="00906BDC" w:rsidTr="0036522F">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F018D" w:rsidRPr="00906BDC" w:rsidRDefault="00DF018D" w:rsidP="00081EB1">
            <w:pPr>
              <w:spacing w:before="60"/>
              <w:rPr>
                <w:rFonts w:ascii="Arial" w:hAnsi="Arial" w:cs="Arial"/>
                <w:b/>
                <w:color w:val="000000"/>
                <w:sz w:val="20"/>
                <w:szCs w:val="20"/>
              </w:rPr>
            </w:pPr>
            <w:r w:rsidRPr="00906BDC">
              <w:rPr>
                <w:rFonts w:ascii="Arial" w:hAnsi="Arial" w:cs="Arial"/>
                <w:b/>
                <w:color w:val="000000"/>
                <w:sz w:val="20"/>
                <w:szCs w:val="20"/>
              </w:rPr>
              <w:t>VBECS Administrator, Configuration</w:t>
            </w:r>
            <w:r w:rsidR="00A32DEF" w:rsidRPr="00906BDC">
              <w:rPr>
                <w:rFonts w:ascii="Arial" w:hAnsi="Arial" w:cs="Arial"/>
                <w:b/>
                <w:color w:val="000000"/>
                <w:sz w:val="20"/>
                <w:szCs w:val="20"/>
              </w:rPr>
              <w:t xml:space="preserve"> Division</w:t>
            </w:r>
          </w:p>
          <w:p w:rsidR="00DF018D" w:rsidRPr="00906BDC" w:rsidRDefault="00DF018D" w:rsidP="00081EB1">
            <w:pPr>
              <w:spacing w:before="60"/>
              <w:rPr>
                <w:rFonts w:ascii="Arial" w:hAnsi="Arial" w:cs="Arial"/>
                <w:color w:val="000000"/>
                <w:sz w:val="20"/>
                <w:szCs w:val="20"/>
              </w:rPr>
            </w:pPr>
            <w:r w:rsidRPr="00906BDC">
              <w:rPr>
                <w:rFonts w:ascii="Arial" w:hAnsi="Arial" w:cs="Arial"/>
                <w:color w:val="000000"/>
                <w:sz w:val="20"/>
                <w:szCs w:val="20"/>
              </w:rPr>
              <w:t>340246</w:t>
            </w:r>
          </w:p>
        </w:tc>
        <w:tc>
          <w:tcPr>
            <w:tcW w:w="2430" w:type="dxa"/>
            <w:tcBorders>
              <w:top w:val="single" w:sz="4" w:space="0" w:color="auto"/>
              <w:bottom w:val="single" w:sz="4" w:space="0" w:color="auto"/>
              <w:right w:val="single" w:sz="4" w:space="0" w:color="auto"/>
            </w:tcBorders>
          </w:tcPr>
          <w:p w:rsidR="00DF018D" w:rsidRPr="00906BDC" w:rsidRDefault="00DF018D" w:rsidP="00EF3DF5">
            <w:pPr>
              <w:spacing w:before="60"/>
              <w:rPr>
                <w:rFonts w:ascii="Arial" w:hAnsi="Arial" w:cs="Arial"/>
                <w:color w:val="000000"/>
                <w:sz w:val="20"/>
                <w:szCs w:val="20"/>
              </w:rPr>
            </w:pPr>
            <w:r w:rsidRPr="00906BDC">
              <w:rPr>
                <w:rFonts w:ascii="Arial" w:hAnsi="Arial" w:cs="Arial"/>
                <w:color w:val="000000"/>
                <w:sz w:val="20"/>
                <w:szCs w:val="20"/>
              </w:rPr>
              <w:t>Selecting a custom time zone or setting start and end dates for daylight savings time may cause a system failure.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DF018D" w:rsidRPr="00906BDC" w:rsidRDefault="00DF018D" w:rsidP="00A32DEF">
            <w:pPr>
              <w:spacing w:before="60"/>
              <w:rPr>
                <w:rFonts w:ascii="Arial" w:hAnsi="Arial" w:cs="Arial"/>
                <w:color w:val="000000"/>
                <w:sz w:val="20"/>
                <w:szCs w:val="20"/>
              </w:rPr>
            </w:pPr>
            <w:r w:rsidRPr="00906BDC">
              <w:rPr>
                <w:rFonts w:ascii="Arial" w:hAnsi="Arial" w:cs="Arial"/>
                <w:color w:val="000000"/>
                <w:sz w:val="20"/>
                <w:szCs w:val="20"/>
              </w:rPr>
              <w:t>The options to configure a custom time zone or set start and end dates for daylight savings time are no longer available</w:t>
            </w:r>
            <w:r w:rsidR="00A32DEF" w:rsidRPr="00906BDC">
              <w:rPr>
                <w:rFonts w:ascii="Arial" w:hAnsi="Arial" w:cs="Arial"/>
                <w:color w:val="000000"/>
                <w:sz w:val="20"/>
                <w:szCs w:val="20"/>
              </w:rPr>
              <w:t>.</w:t>
            </w:r>
          </w:p>
        </w:tc>
        <w:tc>
          <w:tcPr>
            <w:tcW w:w="2430" w:type="dxa"/>
            <w:tcBorders>
              <w:top w:val="single" w:sz="4" w:space="0" w:color="auto"/>
              <w:left w:val="nil"/>
              <w:bottom w:val="single" w:sz="4" w:space="0" w:color="auto"/>
            </w:tcBorders>
          </w:tcPr>
          <w:p w:rsidR="00DF018D" w:rsidRPr="00906BDC" w:rsidRDefault="00DF018D" w:rsidP="003F6614">
            <w:pPr>
              <w:spacing w:before="60"/>
              <w:rPr>
                <w:rFonts w:ascii="Arial" w:hAnsi="Arial" w:cs="Arial"/>
                <w:color w:val="000000"/>
                <w:sz w:val="20"/>
                <w:szCs w:val="20"/>
              </w:rPr>
            </w:pPr>
            <w:r w:rsidRPr="00906BDC">
              <w:rPr>
                <w:rFonts w:ascii="Arial" w:hAnsi="Arial" w:cs="Arial"/>
                <w:color w:val="000000"/>
                <w:sz w:val="20"/>
                <w:szCs w:val="20"/>
              </w:rPr>
              <w:t>None Provided.</w:t>
            </w:r>
          </w:p>
        </w:tc>
      </w:tr>
      <w:tr w:rsidR="00DF018D" w:rsidRPr="00906BDC" w:rsidTr="0036522F">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F018D" w:rsidRPr="00906BDC" w:rsidRDefault="00DF018D" w:rsidP="00C97D56">
            <w:pPr>
              <w:spacing w:before="60"/>
              <w:rPr>
                <w:rFonts w:ascii="Arial" w:hAnsi="Arial" w:cs="Arial"/>
                <w:b/>
                <w:color w:val="000000"/>
                <w:sz w:val="20"/>
                <w:szCs w:val="20"/>
              </w:rPr>
            </w:pPr>
            <w:r w:rsidRPr="00906BDC">
              <w:rPr>
                <w:rFonts w:ascii="Arial" w:hAnsi="Arial" w:cs="Arial"/>
                <w:b/>
                <w:color w:val="000000"/>
                <w:sz w:val="20"/>
                <w:szCs w:val="20"/>
              </w:rPr>
              <w:lastRenderedPageBreak/>
              <w:t>VBECS Administrator, Configure Users.</w:t>
            </w:r>
          </w:p>
          <w:p w:rsidR="00DF018D" w:rsidRPr="00906BDC" w:rsidRDefault="00DF018D" w:rsidP="00EE27B8">
            <w:pPr>
              <w:spacing w:before="60"/>
              <w:rPr>
                <w:rFonts w:ascii="Arial" w:hAnsi="Arial" w:cs="Arial"/>
                <w:color w:val="000000"/>
                <w:sz w:val="20"/>
                <w:szCs w:val="20"/>
              </w:rPr>
            </w:pPr>
            <w:r w:rsidRPr="00906BDC">
              <w:rPr>
                <w:rFonts w:ascii="Arial" w:hAnsi="Arial" w:cs="Arial"/>
                <w:color w:val="000000"/>
                <w:sz w:val="20"/>
                <w:szCs w:val="20"/>
              </w:rPr>
              <w:t>213458</w:t>
            </w:r>
          </w:p>
        </w:tc>
        <w:tc>
          <w:tcPr>
            <w:tcW w:w="2430" w:type="dxa"/>
            <w:tcBorders>
              <w:top w:val="single" w:sz="4" w:space="0" w:color="auto"/>
              <w:bottom w:val="single" w:sz="4" w:space="0" w:color="auto"/>
              <w:right w:val="single" w:sz="4" w:space="0" w:color="auto"/>
            </w:tcBorders>
          </w:tcPr>
          <w:p w:rsidR="00DF018D" w:rsidRPr="00906BDC" w:rsidRDefault="00DF018D" w:rsidP="00C97D56">
            <w:pPr>
              <w:spacing w:before="60"/>
              <w:rPr>
                <w:rFonts w:ascii="Arial" w:hAnsi="Arial" w:cs="Arial"/>
                <w:color w:val="000000"/>
                <w:sz w:val="20"/>
                <w:szCs w:val="20"/>
              </w:rPr>
            </w:pPr>
            <w:r w:rsidRPr="00906BDC">
              <w:rPr>
                <w:rFonts w:ascii="Arial" w:hAnsi="Arial" w:cs="Arial"/>
                <w:color w:val="000000"/>
                <w:sz w:val="20"/>
                <w:szCs w:val="20"/>
              </w:rPr>
              <w:t>A user cannot log into the VBECS Administrator</w:t>
            </w:r>
            <w:r w:rsidR="00A32DEF" w:rsidRPr="00906BDC">
              <w:rPr>
                <w:rFonts w:ascii="Arial" w:hAnsi="Arial" w:cs="Arial"/>
                <w:color w:val="000000"/>
                <w:sz w:val="20"/>
                <w:szCs w:val="20"/>
              </w:rPr>
              <w:t>,</w:t>
            </w:r>
            <w:r w:rsidRPr="00906BDC">
              <w:rPr>
                <w:rFonts w:ascii="Arial" w:hAnsi="Arial" w:cs="Arial"/>
                <w:color w:val="000000"/>
                <w:sz w:val="20"/>
                <w:szCs w:val="20"/>
              </w:rPr>
              <w:t xml:space="preserve"> Configure User option when VBECS application is in use.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DF018D" w:rsidRPr="00906BDC" w:rsidRDefault="00DF018D" w:rsidP="00B73C44">
            <w:pPr>
              <w:spacing w:before="60"/>
              <w:rPr>
                <w:rFonts w:ascii="Arial" w:hAnsi="Arial" w:cs="Arial"/>
                <w:color w:val="000000"/>
                <w:sz w:val="20"/>
                <w:szCs w:val="20"/>
              </w:rPr>
            </w:pPr>
            <w:r w:rsidRPr="00906BDC">
              <w:rPr>
                <w:rFonts w:ascii="Arial" w:hAnsi="Arial" w:cs="Arial"/>
                <w:color w:val="000000"/>
                <w:sz w:val="20"/>
                <w:szCs w:val="20"/>
              </w:rPr>
              <w:t>VBECS Administrator, Configure User option allows a user to log to the VBECS Administrator when the VBECS application is in use.</w:t>
            </w:r>
          </w:p>
        </w:tc>
        <w:tc>
          <w:tcPr>
            <w:tcW w:w="2430" w:type="dxa"/>
            <w:tcBorders>
              <w:top w:val="single" w:sz="4" w:space="0" w:color="auto"/>
              <w:left w:val="nil"/>
              <w:bottom w:val="single" w:sz="4" w:space="0" w:color="auto"/>
            </w:tcBorders>
          </w:tcPr>
          <w:p w:rsidR="00A32DEF" w:rsidRPr="00906BDC" w:rsidRDefault="00A32DEF" w:rsidP="00A32DEF">
            <w:pPr>
              <w:spacing w:before="60"/>
              <w:ind w:left="90"/>
              <w:rPr>
                <w:rFonts w:ascii="Arial" w:hAnsi="Arial" w:cs="Arial"/>
                <w:color w:val="000000"/>
                <w:sz w:val="20"/>
                <w:szCs w:val="20"/>
              </w:rPr>
            </w:pPr>
          </w:p>
          <w:p w:rsidR="00DF018D" w:rsidRPr="00906BDC" w:rsidRDefault="00A32DEF" w:rsidP="00FA6B09">
            <w:pPr>
              <w:spacing w:before="60"/>
              <w:rPr>
                <w:rFonts w:ascii="Arial" w:hAnsi="Arial" w:cs="Arial"/>
                <w:color w:val="000000"/>
                <w:sz w:val="20"/>
                <w:szCs w:val="20"/>
              </w:rPr>
            </w:pPr>
            <w:r w:rsidRPr="00906BDC">
              <w:rPr>
                <w:rFonts w:ascii="Arial" w:hAnsi="Arial" w:cs="Arial"/>
                <w:color w:val="000000"/>
                <w:sz w:val="20"/>
                <w:szCs w:val="20"/>
              </w:rPr>
              <w:t>None provided.</w:t>
            </w:r>
          </w:p>
        </w:tc>
      </w:tr>
      <w:tr w:rsidR="00562189" w:rsidRPr="00906BDC" w:rsidTr="0036522F">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562189" w:rsidRPr="00906BDC" w:rsidRDefault="00562189" w:rsidP="00914622">
            <w:pPr>
              <w:rPr>
                <w:rFonts w:ascii="Arial" w:hAnsi="Arial" w:cs="Arial"/>
                <w:color w:val="000000"/>
                <w:sz w:val="20"/>
                <w:szCs w:val="20"/>
              </w:rPr>
            </w:pPr>
            <w:r w:rsidRPr="00906BDC">
              <w:rPr>
                <w:rFonts w:ascii="Arial" w:hAnsi="Arial" w:cs="Arial"/>
                <w:b/>
                <w:color w:val="000000"/>
                <w:sz w:val="20"/>
                <w:szCs w:val="20"/>
              </w:rPr>
              <w:t>ABO/RH confirmation</w:t>
            </w:r>
            <w:r w:rsidRPr="00906BDC">
              <w:rPr>
                <w:rFonts w:ascii="Arial" w:hAnsi="Arial" w:cs="Arial"/>
                <w:color w:val="000000"/>
                <w:sz w:val="20"/>
                <w:szCs w:val="20"/>
              </w:rPr>
              <w:t xml:space="preserve"> </w:t>
            </w:r>
          </w:p>
          <w:p w:rsidR="00562189" w:rsidRPr="00906BDC" w:rsidRDefault="00562189" w:rsidP="00914622">
            <w:pPr>
              <w:rPr>
                <w:rFonts w:ascii="Arial" w:hAnsi="Arial" w:cs="Arial"/>
                <w:color w:val="000000"/>
                <w:sz w:val="20"/>
                <w:szCs w:val="20"/>
              </w:rPr>
            </w:pPr>
            <w:r w:rsidRPr="00906BDC">
              <w:rPr>
                <w:rFonts w:ascii="Arial" w:hAnsi="Arial" w:cs="Arial"/>
                <w:color w:val="000000"/>
                <w:sz w:val="20"/>
                <w:szCs w:val="20"/>
              </w:rPr>
              <w:t>234545</w:t>
            </w:r>
          </w:p>
          <w:p w:rsidR="00562189" w:rsidRPr="00906BDC" w:rsidRDefault="00562189" w:rsidP="00914622">
            <w:pPr>
              <w:spacing w:before="60"/>
              <w:rPr>
                <w:rFonts w:ascii="Arial" w:hAnsi="Arial" w:cs="Arial"/>
                <w:color w:val="000000"/>
                <w:sz w:val="20"/>
                <w:szCs w:val="20"/>
              </w:rPr>
            </w:pPr>
          </w:p>
        </w:tc>
        <w:tc>
          <w:tcPr>
            <w:tcW w:w="2430" w:type="dxa"/>
            <w:tcBorders>
              <w:top w:val="single" w:sz="4" w:space="0" w:color="auto"/>
              <w:bottom w:val="single" w:sz="4" w:space="0" w:color="auto"/>
              <w:right w:val="single" w:sz="4" w:space="0" w:color="auto"/>
            </w:tcBorders>
          </w:tcPr>
          <w:p w:rsidR="00562189" w:rsidRPr="00906BDC" w:rsidRDefault="00562189" w:rsidP="00FC63D2">
            <w:pPr>
              <w:spacing w:before="60"/>
              <w:rPr>
                <w:rFonts w:ascii="Arial" w:hAnsi="Arial" w:cs="Arial"/>
                <w:color w:val="000000"/>
                <w:sz w:val="20"/>
                <w:szCs w:val="20"/>
              </w:rPr>
            </w:pPr>
            <w:r w:rsidRPr="00906BDC">
              <w:rPr>
                <w:rFonts w:ascii="Arial" w:hAnsi="Arial" w:cs="Arial"/>
                <w:color w:val="000000"/>
                <w:sz w:val="20"/>
                <w:szCs w:val="20"/>
              </w:rPr>
              <w:t>ABO/RH confirmation was not required by VBECS for the ICCBBA product types PLATELET-RICH BUFFY COAT and POOLED PLATELET-RICH BUFFY COAT.</w:t>
            </w:r>
          </w:p>
          <w:p w:rsidR="00562189" w:rsidRPr="00906BDC" w:rsidRDefault="00562189" w:rsidP="00FC63D2">
            <w:pPr>
              <w:spacing w:before="60"/>
              <w:rPr>
                <w:rFonts w:ascii="Arial" w:hAnsi="Arial" w:cs="Arial"/>
                <w:color w:val="000000"/>
                <w:sz w:val="20"/>
                <w:szCs w:val="20"/>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562189" w:rsidRPr="00906BDC" w:rsidRDefault="00562189" w:rsidP="00FC63D2">
            <w:pPr>
              <w:spacing w:before="60"/>
              <w:rPr>
                <w:rFonts w:ascii="Arial" w:hAnsi="Arial" w:cs="Arial"/>
                <w:color w:val="000000"/>
                <w:sz w:val="20"/>
                <w:szCs w:val="20"/>
              </w:rPr>
            </w:pPr>
            <w:r w:rsidRPr="00906BDC">
              <w:rPr>
                <w:rFonts w:ascii="Arial" w:hAnsi="Arial" w:cs="Arial"/>
                <w:color w:val="000000"/>
                <w:sz w:val="20"/>
                <w:szCs w:val="20"/>
              </w:rPr>
              <w:t>ABO/RH confirmation is required by VBECS for the ICCBBA product types PLATELET-RICH BUFFY COAT and POOLED PLATELET-RICH BUFFY COAT in addition to GRANULOCYTES.</w:t>
            </w:r>
          </w:p>
          <w:p w:rsidR="00562189" w:rsidRPr="00906BDC" w:rsidRDefault="00562189" w:rsidP="00FC63D2">
            <w:pPr>
              <w:spacing w:before="60"/>
              <w:rPr>
                <w:rFonts w:ascii="Arial" w:hAnsi="Arial" w:cs="Arial"/>
                <w:color w:val="000000"/>
                <w:sz w:val="20"/>
                <w:szCs w:val="20"/>
              </w:rPr>
            </w:pPr>
          </w:p>
        </w:tc>
        <w:tc>
          <w:tcPr>
            <w:tcW w:w="2430" w:type="dxa"/>
            <w:tcBorders>
              <w:top w:val="single" w:sz="4" w:space="0" w:color="auto"/>
              <w:left w:val="nil"/>
            </w:tcBorders>
          </w:tcPr>
          <w:p w:rsidR="00562189" w:rsidRPr="00906BDC" w:rsidRDefault="00562189" w:rsidP="00FC63D2">
            <w:pPr>
              <w:spacing w:before="60"/>
              <w:rPr>
                <w:rFonts w:ascii="Arial" w:hAnsi="Arial" w:cs="Arial"/>
                <w:color w:val="000000"/>
                <w:sz w:val="20"/>
                <w:szCs w:val="20"/>
              </w:rPr>
            </w:pPr>
            <w:r w:rsidRPr="00906BDC">
              <w:rPr>
                <w:rFonts w:ascii="Arial" w:hAnsi="Arial" w:cs="Arial"/>
                <w:color w:val="000000"/>
                <w:sz w:val="20"/>
                <w:szCs w:val="20"/>
              </w:rPr>
              <w:t>If this product code is supplied by your supplier, enter a buffy coat product code;</w:t>
            </w:r>
          </w:p>
          <w:p w:rsidR="00562189" w:rsidRPr="00906BDC" w:rsidRDefault="00562189" w:rsidP="00FC63D2">
            <w:pPr>
              <w:spacing w:before="60"/>
              <w:rPr>
                <w:rFonts w:ascii="Arial" w:hAnsi="Arial" w:cs="Arial"/>
                <w:color w:val="000000"/>
                <w:sz w:val="20"/>
                <w:szCs w:val="20"/>
              </w:rPr>
            </w:pPr>
            <w:r w:rsidRPr="00906BDC">
              <w:rPr>
                <w:rFonts w:ascii="Arial" w:hAnsi="Arial" w:cs="Arial"/>
                <w:color w:val="000000"/>
                <w:sz w:val="20"/>
                <w:szCs w:val="20"/>
              </w:rPr>
              <w:t>Verify the status is Limited and requires ABO/Rh confirmation testing. Verify that the post ABO/Rh confirmation testing status changes to Available.</w:t>
            </w:r>
          </w:p>
        </w:tc>
      </w:tr>
      <w:tr w:rsidR="00562189" w:rsidRPr="00906BDC" w:rsidTr="0036522F">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562189" w:rsidRPr="00906BDC" w:rsidRDefault="00562189" w:rsidP="00914622">
            <w:pPr>
              <w:spacing w:before="60"/>
              <w:rPr>
                <w:rFonts w:ascii="Arial" w:hAnsi="Arial" w:cs="Arial"/>
                <w:b/>
                <w:color w:val="000000"/>
                <w:sz w:val="20"/>
                <w:szCs w:val="20"/>
              </w:rPr>
            </w:pPr>
            <w:r w:rsidRPr="00906BDC">
              <w:rPr>
                <w:rFonts w:ascii="Arial" w:hAnsi="Arial" w:cs="Arial"/>
                <w:b/>
                <w:color w:val="000000"/>
                <w:sz w:val="20"/>
                <w:szCs w:val="20"/>
              </w:rPr>
              <w:t>Automated Instrument Interface (AI)</w:t>
            </w:r>
          </w:p>
          <w:p w:rsidR="00562189" w:rsidRPr="00906BDC" w:rsidRDefault="00562189" w:rsidP="00914622">
            <w:pPr>
              <w:spacing w:before="60"/>
              <w:rPr>
                <w:rFonts w:ascii="Arial" w:hAnsi="Arial" w:cs="Arial"/>
                <w:color w:val="000000"/>
                <w:sz w:val="20"/>
                <w:szCs w:val="20"/>
              </w:rPr>
            </w:pPr>
            <w:r w:rsidRPr="00906BDC">
              <w:rPr>
                <w:rFonts w:ascii="Arial" w:hAnsi="Arial" w:cs="Arial"/>
                <w:color w:val="000000"/>
                <w:sz w:val="20"/>
                <w:szCs w:val="20"/>
              </w:rPr>
              <w:t>379633</w:t>
            </w:r>
          </w:p>
          <w:p w:rsidR="00562189" w:rsidRPr="00906BDC" w:rsidRDefault="00562189" w:rsidP="00914622">
            <w:pPr>
              <w:spacing w:before="60"/>
              <w:rPr>
                <w:rFonts w:ascii="Arial" w:hAnsi="Arial" w:cs="Arial"/>
                <w:color w:val="000000"/>
                <w:sz w:val="20"/>
                <w:szCs w:val="20"/>
              </w:rPr>
            </w:pPr>
          </w:p>
        </w:tc>
        <w:tc>
          <w:tcPr>
            <w:tcW w:w="2430" w:type="dxa"/>
            <w:tcBorders>
              <w:top w:val="single" w:sz="4" w:space="0" w:color="auto"/>
              <w:bottom w:val="single" w:sz="4" w:space="0" w:color="auto"/>
              <w:right w:val="single" w:sz="4" w:space="0" w:color="auto"/>
            </w:tcBorders>
          </w:tcPr>
          <w:p w:rsidR="00562189" w:rsidRPr="00906BDC" w:rsidRDefault="00562189" w:rsidP="0066487A">
            <w:pPr>
              <w:spacing w:before="60"/>
              <w:rPr>
                <w:rFonts w:ascii="Arial" w:hAnsi="Arial" w:cs="Arial"/>
                <w:color w:val="000000"/>
                <w:sz w:val="20"/>
                <w:szCs w:val="20"/>
              </w:rPr>
            </w:pPr>
            <w:r w:rsidRPr="00906BDC">
              <w:rPr>
                <w:rFonts w:ascii="Arial" w:hAnsi="Arial" w:cs="Arial"/>
                <w:color w:val="000000"/>
                <w:sz w:val="20"/>
                <w:szCs w:val="20"/>
              </w:rPr>
              <w:t xml:space="preserve">Choosing the wrong testing template on </w:t>
            </w:r>
            <w:r w:rsidR="003C1B66">
              <w:rPr>
                <w:rFonts w:ascii="Arial" w:hAnsi="Arial" w:cs="Arial"/>
                <w:color w:val="000000"/>
                <w:sz w:val="20"/>
                <w:szCs w:val="20"/>
              </w:rPr>
              <w:t>ProV</w:t>
            </w:r>
            <w:r w:rsidR="00B31111">
              <w:rPr>
                <w:rFonts w:ascii="Arial" w:hAnsi="Arial" w:cs="Arial"/>
                <w:color w:val="000000"/>
                <w:sz w:val="20"/>
                <w:szCs w:val="20"/>
              </w:rPr>
              <w:t xml:space="preserve">ue </w:t>
            </w:r>
            <w:r w:rsidRPr="00906BDC">
              <w:rPr>
                <w:rFonts w:ascii="Arial" w:hAnsi="Arial" w:cs="Arial"/>
                <w:color w:val="000000"/>
                <w:sz w:val="20"/>
                <w:szCs w:val="20"/>
              </w:rPr>
              <w:t xml:space="preserve">to send results causes a system failure; for example, sending a </w:t>
            </w:r>
            <w:r w:rsidR="0066487A">
              <w:rPr>
                <w:rFonts w:ascii="Arial" w:hAnsi="Arial" w:cs="Arial"/>
                <w:color w:val="000000"/>
                <w:sz w:val="20"/>
                <w:szCs w:val="20"/>
              </w:rPr>
              <w:t>Unit ABO/Rh Confirmation</w:t>
            </w:r>
            <w:r w:rsidRPr="00906BDC">
              <w:rPr>
                <w:rFonts w:ascii="Arial" w:hAnsi="Arial" w:cs="Arial"/>
                <w:color w:val="000000"/>
                <w:sz w:val="20"/>
                <w:szCs w:val="20"/>
              </w:rPr>
              <w:t xml:space="preserve"> test using a TAS template.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562189" w:rsidRPr="00906BDC" w:rsidRDefault="00562189" w:rsidP="00914622">
            <w:pPr>
              <w:spacing w:before="60"/>
              <w:rPr>
                <w:rFonts w:ascii="Arial" w:hAnsi="Arial" w:cs="Arial"/>
                <w:color w:val="000000"/>
                <w:sz w:val="20"/>
                <w:szCs w:val="20"/>
              </w:rPr>
            </w:pPr>
            <w:r w:rsidRPr="00906BDC">
              <w:rPr>
                <w:rFonts w:ascii="Arial" w:hAnsi="Arial" w:cs="Arial"/>
                <w:color w:val="000000"/>
                <w:sz w:val="20"/>
                <w:szCs w:val="20"/>
              </w:rPr>
              <w:t>The AI test results transmission is rejected with no system failure occurs.</w:t>
            </w:r>
          </w:p>
          <w:p w:rsidR="00562189" w:rsidRPr="00906BDC" w:rsidRDefault="00562189" w:rsidP="00914622">
            <w:pPr>
              <w:spacing w:before="60"/>
              <w:rPr>
                <w:rFonts w:ascii="Arial" w:hAnsi="Arial" w:cs="Arial"/>
                <w:color w:val="000000"/>
                <w:sz w:val="20"/>
                <w:szCs w:val="20"/>
              </w:rPr>
            </w:pPr>
            <w:r w:rsidRPr="00906BDC">
              <w:rPr>
                <w:rFonts w:ascii="Arial" w:hAnsi="Arial" w:cs="Arial"/>
                <w:color w:val="000000"/>
                <w:sz w:val="20"/>
                <w:szCs w:val="20"/>
              </w:rPr>
              <w:t>The rejection message displays in Data Innovations Instrument Manager®.</w:t>
            </w:r>
          </w:p>
          <w:p w:rsidR="00562189" w:rsidRPr="00906BDC" w:rsidRDefault="00562189" w:rsidP="00914622">
            <w:pPr>
              <w:spacing w:before="60"/>
              <w:rPr>
                <w:rFonts w:ascii="Arial" w:hAnsi="Arial" w:cs="Arial"/>
                <w:color w:val="000000"/>
                <w:sz w:val="20"/>
                <w:szCs w:val="20"/>
              </w:rPr>
            </w:pPr>
            <w:r w:rsidRPr="00906BDC">
              <w:rPr>
                <w:rFonts w:ascii="Arial" w:hAnsi="Arial" w:cs="Arial"/>
                <w:color w:val="000000"/>
                <w:sz w:val="20"/>
                <w:szCs w:val="20"/>
              </w:rPr>
              <w:t>The correct VBECS instrument template must be selected and the results message must be resent.</w:t>
            </w:r>
          </w:p>
        </w:tc>
        <w:tc>
          <w:tcPr>
            <w:tcW w:w="2430" w:type="dxa"/>
            <w:tcBorders>
              <w:top w:val="single" w:sz="4" w:space="0" w:color="auto"/>
              <w:left w:val="nil"/>
            </w:tcBorders>
          </w:tcPr>
          <w:p w:rsidR="00562189" w:rsidRPr="00906BDC" w:rsidRDefault="00562189" w:rsidP="00914622">
            <w:pPr>
              <w:numPr>
                <w:ilvl w:val="0"/>
                <w:numId w:val="35"/>
              </w:numPr>
              <w:spacing w:before="60"/>
              <w:ind w:left="144" w:hanging="90"/>
              <w:rPr>
                <w:rFonts w:ascii="Arial" w:hAnsi="Arial" w:cs="Arial"/>
                <w:color w:val="000000"/>
                <w:sz w:val="20"/>
                <w:szCs w:val="20"/>
              </w:rPr>
            </w:pPr>
            <w:r w:rsidRPr="00906BDC">
              <w:rPr>
                <w:rFonts w:ascii="Arial" w:hAnsi="Arial" w:cs="Arial"/>
                <w:color w:val="000000"/>
                <w:sz w:val="20"/>
                <w:szCs w:val="20"/>
              </w:rPr>
              <w:t>Choose the wrong testing template for a selected test ordered in VBECS,</w:t>
            </w:r>
          </w:p>
          <w:p w:rsidR="00562189" w:rsidRPr="00906BDC" w:rsidRDefault="00562189" w:rsidP="00914622">
            <w:pPr>
              <w:numPr>
                <w:ilvl w:val="0"/>
                <w:numId w:val="35"/>
              </w:numPr>
              <w:spacing w:before="60"/>
              <w:ind w:left="144" w:hanging="90"/>
              <w:rPr>
                <w:rFonts w:ascii="Arial" w:hAnsi="Arial" w:cs="Arial"/>
                <w:color w:val="000000"/>
                <w:sz w:val="20"/>
                <w:szCs w:val="20"/>
              </w:rPr>
            </w:pPr>
            <w:r w:rsidRPr="00906BDC">
              <w:rPr>
                <w:rFonts w:ascii="Arial" w:hAnsi="Arial" w:cs="Arial"/>
                <w:color w:val="000000"/>
                <w:sz w:val="20"/>
                <w:szCs w:val="20"/>
              </w:rPr>
              <w:t xml:space="preserve">Transmit to VBECS.  </w:t>
            </w:r>
          </w:p>
          <w:p w:rsidR="00562189" w:rsidRPr="00906BDC" w:rsidRDefault="00562189" w:rsidP="00914622">
            <w:pPr>
              <w:numPr>
                <w:ilvl w:val="0"/>
                <w:numId w:val="35"/>
              </w:numPr>
              <w:spacing w:before="60"/>
              <w:ind w:left="144" w:hanging="90"/>
              <w:rPr>
                <w:rFonts w:ascii="Arial" w:hAnsi="Arial" w:cs="Arial"/>
                <w:color w:val="000000"/>
                <w:sz w:val="20"/>
                <w:szCs w:val="20"/>
              </w:rPr>
            </w:pPr>
            <w:r w:rsidRPr="00906BDC">
              <w:rPr>
                <w:rFonts w:ascii="Arial" w:hAnsi="Arial" w:cs="Arial"/>
                <w:color w:val="000000"/>
                <w:sz w:val="20"/>
                <w:szCs w:val="20"/>
              </w:rPr>
              <w:t>It does not appear as expected on the review screen.</w:t>
            </w:r>
          </w:p>
          <w:p w:rsidR="00562189" w:rsidRPr="00906BDC" w:rsidRDefault="00562189" w:rsidP="00914622">
            <w:pPr>
              <w:numPr>
                <w:ilvl w:val="0"/>
                <w:numId w:val="35"/>
              </w:numPr>
              <w:spacing w:before="60"/>
              <w:ind w:left="144" w:hanging="90"/>
              <w:rPr>
                <w:rFonts w:ascii="Arial" w:hAnsi="Arial" w:cs="Arial"/>
                <w:color w:val="000000"/>
                <w:sz w:val="20"/>
                <w:szCs w:val="20"/>
              </w:rPr>
            </w:pPr>
            <w:r w:rsidRPr="00906BDC">
              <w:rPr>
                <w:rFonts w:ascii="Arial" w:hAnsi="Arial" w:cs="Arial"/>
                <w:color w:val="000000"/>
                <w:sz w:val="20"/>
                <w:szCs w:val="20"/>
              </w:rPr>
              <w:t>Check DI IM error log for the transmission failure message.</w:t>
            </w:r>
          </w:p>
          <w:p w:rsidR="00562189" w:rsidRPr="00906BDC" w:rsidRDefault="00562189" w:rsidP="00914622">
            <w:pPr>
              <w:numPr>
                <w:ilvl w:val="0"/>
                <w:numId w:val="35"/>
              </w:numPr>
              <w:spacing w:before="60"/>
              <w:ind w:left="144" w:firstLine="0"/>
              <w:rPr>
                <w:rFonts w:ascii="Arial" w:hAnsi="Arial" w:cs="Arial"/>
                <w:color w:val="000000"/>
                <w:sz w:val="20"/>
                <w:szCs w:val="20"/>
              </w:rPr>
            </w:pPr>
            <w:r w:rsidRPr="00906BDC">
              <w:rPr>
                <w:rFonts w:ascii="Arial" w:hAnsi="Arial" w:cs="Arial"/>
                <w:color w:val="000000"/>
                <w:sz w:val="20"/>
                <w:szCs w:val="20"/>
              </w:rPr>
              <w:t>Back to the instrument; align the test results with the correct template for the VBECS order.</w:t>
            </w:r>
          </w:p>
          <w:p w:rsidR="00562189" w:rsidRPr="00906BDC" w:rsidRDefault="00562189" w:rsidP="00914622">
            <w:pPr>
              <w:numPr>
                <w:ilvl w:val="0"/>
                <w:numId w:val="35"/>
              </w:numPr>
              <w:spacing w:before="60"/>
              <w:ind w:left="144" w:hanging="90"/>
              <w:rPr>
                <w:rFonts w:ascii="Arial" w:hAnsi="Arial" w:cs="Arial"/>
                <w:color w:val="000000"/>
                <w:sz w:val="20"/>
                <w:szCs w:val="20"/>
              </w:rPr>
            </w:pPr>
            <w:r w:rsidRPr="00906BDC">
              <w:rPr>
                <w:rFonts w:ascii="Arial" w:hAnsi="Arial" w:cs="Arial"/>
                <w:color w:val="000000"/>
                <w:sz w:val="20"/>
                <w:szCs w:val="20"/>
              </w:rPr>
              <w:t>Transmit successfully to VBECS.</w:t>
            </w:r>
          </w:p>
        </w:tc>
      </w:tr>
      <w:tr w:rsidR="00562189" w:rsidRPr="00906BDC" w:rsidTr="0036522F">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562189" w:rsidRPr="00906BDC" w:rsidRDefault="0024435A" w:rsidP="00914622">
            <w:pPr>
              <w:spacing w:before="60"/>
              <w:rPr>
                <w:rFonts w:ascii="Arial" w:hAnsi="Arial" w:cs="Arial"/>
                <w:color w:val="000000"/>
                <w:sz w:val="20"/>
                <w:szCs w:val="20"/>
              </w:rPr>
            </w:pPr>
            <w:r>
              <w:rPr>
                <w:rFonts w:ascii="Arial" w:hAnsi="Arial" w:cs="Arial"/>
                <w:b/>
                <w:color w:val="000000"/>
                <w:sz w:val="20"/>
                <w:szCs w:val="20"/>
              </w:rPr>
              <w:t xml:space="preserve">Blood Units, </w:t>
            </w:r>
            <w:r w:rsidR="00523F44">
              <w:rPr>
                <w:rFonts w:ascii="Arial" w:hAnsi="Arial" w:cs="Arial"/>
                <w:b/>
                <w:color w:val="000000"/>
                <w:sz w:val="20"/>
                <w:szCs w:val="20"/>
              </w:rPr>
              <w:t>Select Units</w:t>
            </w:r>
          </w:p>
          <w:p w:rsidR="00562189" w:rsidRPr="00906BDC" w:rsidRDefault="00562189" w:rsidP="00914622">
            <w:pPr>
              <w:spacing w:before="60"/>
              <w:rPr>
                <w:rFonts w:ascii="Arial" w:hAnsi="Arial" w:cs="Arial"/>
                <w:color w:val="000000"/>
                <w:sz w:val="20"/>
                <w:szCs w:val="20"/>
              </w:rPr>
            </w:pPr>
            <w:r w:rsidRPr="00906BDC">
              <w:rPr>
                <w:rFonts w:ascii="Arial" w:hAnsi="Arial" w:cs="Arial"/>
                <w:color w:val="000000"/>
                <w:sz w:val="20"/>
                <w:szCs w:val="20"/>
              </w:rPr>
              <w:t>357455</w:t>
            </w:r>
          </w:p>
          <w:p w:rsidR="00562189" w:rsidRPr="00906BDC" w:rsidRDefault="00562189" w:rsidP="00914622">
            <w:pPr>
              <w:spacing w:before="60"/>
              <w:rPr>
                <w:rFonts w:ascii="Arial" w:hAnsi="Arial" w:cs="Arial"/>
                <w:color w:val="000000"/>
                <w:sz w:val="20"/>
                <w:szCs w:val="20"/>
              </w:rPr>
            </w:pPr>
          </w:p>
        </w:tc>
        <w:tc>
          <w:tcPr>
            <w:tcW w:w="2430" w:type="dxa"/>
            <w:tcBorders>
              <w:top w:val="single" w:sz="4" w:space="0" w:color="auto"/>
              <w:bottom w:val="single" w:sz="4" w:space="0" w:color="auto"/>
              <w:right w:val="single" w:sz="4" w:space="0" w:color="auto"/>
            </w:tcBorders>
          </w:tcPr>
          <w:p w:rsidR="00562189" w:rsidRPr="00906BDC" w:rsidRDefault="00562189" w:rsidP="00523F44">
            <w:pPr>
              <w:spacing w:before="60"/>
              <w:rPr>
                <w:rFonts w:ascii="Arial" w:hAnsi="Arial" w:cs="Arial"/>
                <w:i/>
                <w:color w:val="000000"/>
                <w:sz w:val="20"/>
                <w:szCs w:val="20"/>
              </w:rPr>
            </w:pPr>
            <w:r w:rsidRPr="00906BDC">
              <w:rPr>
                <w:rFonts w:ascii="Arial" w:hAnsi="Arial" w:cs="Arial"/>
                <w:color w:val="000000"/>
                <w:sz w:val="20"/>
                <w:szCs w:val="20"/>
              </w:rPr>
              <w:t xml:space="preserve">A previously incompatible unit message appears when the associated unit was previously crossmatched on the selected patient </w:t>
            </w:r>
            <w:r w:rsidR="006873A4">
              <w:rPr>
                <w:rFonts w:ascii="Arial" w:hAnsi="Arial" w:cs="Arial"/>
                <w:color w:val="000000"/>
                <w:sz w:val="20"/>
                <w:szCs w:val="20"/>
              </w:rPr>
              <w:t xml:space="preserve">with the result of Compatible – </w:t>
            </w:r>
            <w:r w:rsidR="00523F44">
              <w:rPr>
                <w:rFonts w:ascii="Arial" w:hAnsi="Arial" w:cs="Arial"/>
                <w:color w:val="000000"/>
                <w:sz w:val="20"/>
                <w:szCs w:val="20"/>
              </w:rPr>
              <w:t xml:space="preserve">Don’t Transfuse </w:t>
            </w:r>
            <w:r w:rsidR="006873A4">
              <w:rPr>
                <w:rFonts w:ascii="Arial" w:hAnsi="Arial" w:cs="Arial"/>
                <w:color w:val="000000"/>
                <w:sz w:val="20"/>
                <w:szCs w:val="20"/>
              </w:rPr>
              <w:t>(D)</w:t>
            </w:r>
            <w:r w:rsidR="00523F44">
              <w:rPr>
                <w:rFonts w:ascii="Arial" w:hAnsi="Arial" w:cs="Arial"/>
                <w:color w:val="000000"/>
                <w:sz w:val="20"/>
                <w:szCs w:val="20"/>
              </w:rPr>
              <w:t>.</w:t>
            </w:r>
            <w:r w:rsidR="006873A4">
              <w:rPr>
                <w:rFonts w:ascii="Arial" w:hAnsi="Arial" w:cs="Arial"/>
                <w:color w:val="000000"/>
                <w:sz w:val="20"/>
                <w:szCs w:val="20"/>
              </w:rPr>
              <w:t xml:space="preserve"> </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562189" w:rsidRPr="00906BDC" w:rsidRDefault="00562189" w:rsidP="00FA6B09">
            <w:pPr>
              <w:spacing w:before="60"/>
              <w:rPr>
                <w:rFonts w:ascii="Arial" w:hAnsi="Arial" w:cs="Arial"/>
                <w:color w:val="000000"/>
                <w:sz w:val="20"/>
                <w:szCs w:val="20"/>
              </w:rPr>
            </w:pPr>
            <w:r w:rsidRPr="00906BDC">
              <w:rPr>
                <w:rFonts w:ascii="Arial" w:hAnsi="Arial" w:cs="Arial"/>
                <w:color w:val="000000"/>
                <w:sz w:val="20"/>
                <w:szCs w:val="20"/>
              </w:rPr>
              <w:t>The incorrect message no longer appears</w:t>
            </w:r>
            <w:r w:rsidR="006873A4">
              <w:rPr>
                <w:rFonts w:ascii="Arial" w:hAnsi="Arial" w:cs="Arial"/>
                <w:color w:val="000000"/>
                <w:sz w:val="20"/>
                <w:szCs w:val="20"/>
              </w:rPr>
              <w:t>.</w:t>
            </w:r>
          </w:p>
        </w:tc>
        <w:tc>
          <w:tcPr>
            <w:tcW w:w="2430" w:type="dxa"/>
            <w:tcBorders>
              <w:top w:val="single" w:sz="4" w:space="0" w:color="auto"/>
              <w:left w:val="nil"/>
            </w:tcBorders>
          </w:tcPr>
          <w:p w:rsidR="00562189" w:rsidRPr="0008367E" w:rsidRDefault="002C001B" w:rsidP="00FC63D2">
            <w:pPr>
              <w:spacing w:before="60"/>
              <w:rPr>
                <w:rFonts w:ascii="Arial" w:hAnsi="Arial" w:cs="Arial"/>
                <w:color w:val="000000"/>
                <w:sz w:val="20"/>
                <w:szCs w:val="20"/>
              </w:rPr>
            </w:pPr>
            <w:r w:rsidRPr="0008367E">
              <w:rPr>
                <w:rFonts w:ascii="Arial" w:hAnsi="Arial" w:cs="Arial"/>
                <w:color w:val="000000"/>
                <w:sz w:val="20"/>
                <w:szCs w:val="20"/>
              </w:rPr>
              <w:fldChar w:fldCharType="begin"/>
            </w:r>
            <w:r w:rsidRPr="0008367E">
              <w:rPr>
                <w:rFonts w:ascii="Arial" w:hAnsi="Arial" w:cs="Arial"/>
                <w:color w:val="000000"/>
                <w:sz w:val="20"/>
                <w:szCs w:val="20"/>
              </w:rPr>
              <w:instrText xml:space="preserve"> REF _Ref476569124 \h </w:instrText>
            </w:r>
            <w:r w:rsidRPr="0008367E">
              <w:rPr>
                <w:rFonts w:ascii="Arial" w:hAnsi="Arial" w:cs="Arial"/>
                <w:color w:val="000000"/>
                <w:sz w:val="20"/>
                <w:szCs w:val="20"/>
              </w:rPr>
            </w:r>
            <w:r w:rsidR="0008367E" w:rsidRPr="0008367E">
              <w:rPr>
                <w:rFonts w:ascii="Arial" w:hAnsi="Arial" w:cs="Arial"/>
                <w:color w:val="000000"/>
                <w:sz w:val="20"/>
                <w:szCs w:val="20"/>
              </w:rPr>
              <w:instrText xml:space="preserve"> \* MERGEFORMAT </w:instrText>
            </w:r>
            <w:r w:rsidRPr="0008367E">
              <w:rPr>
                <w:rFonts w:ascii="Arial" w:hAnsi="Arial" w:cs="Arial"/>
                <w:color w:val="000000"/>
                <w:sz w:val="20"/>
                <w:szCs w:val="20"/>
              </w:rPr>
              <w:fldChar w:fldCharType="separate"/>
            </w:r>
            <w:r w:rsidR="00FF0B5F" w:rsidRPr="00FF0B5F">
              <w:rPr>
                <w:rFonts w:ascii="Arial" w:hAnsi="Arial" w:cs="Arial"/>
                <w:sz w:val="20"/>
                <w:szCs w:val="20"/>
              </w:rPr>
              <w:t>Test Group One:  Previously Crossmatch Incompatible Unit message displays properly</w:t>
            </w:r>
            <w:r w:rsidRPr="0008367E">
              <w:rPr>
                <w:rFonts w:ascii="Arial" w:hAnsi="Arial" w:cs="Arial"/>
                <w:color w:val="000000"/>
                <w:sz w:val="20"/>
                <w:szCs w:val="20"/>
              </w:rPr>
              <w:fldChar w:fldCharType="end"/>
            </w:r>
          </w:p>
          <w:p w:rsidR="00562189" w:rsidRPr="00906BDC" w:rsidRDefault="00562189" w:rsidP="00914622">
            <w:pPr>
              <w:rPr>
                <w:rFonts w:ascii="Arial" w:hAnsi="Arial" w:cs="Arial"/>
                <w:color w:val="000000"/>
                <w:sz w:val="20"/>
                <w:szCs w:val="20"/>
              </w:rPr>
            </w:pPr>
          </w:p>
          <w:p w:rsidR="00562189" w:rsidRPr="00906BDC" w:rsidRDefault="00562189" w:rsidP="00914622">
            <w:pPr>
              <w:rPr>
                <w:rFonts w:ascii="Arial" w:hAnsi="Arial" w:cs="Arial"/>
                <w:color w:val="000000"/>
                <w:sz w:val="20"/>
                <w:szCs w:val="20"/>
              </w:rPr>
            </w:pPr>
          </w:p>
          <w:p w:rsidR="00562189" w:rsidRPr="00906BDC" w:rsidRDefault="00562189" w:rsidP="00914622">
            <w:pPr>
              <w:rPr>
                <w:rFonts w:ascii="Arial" w:hAnsi="Arial" w:cs="Arial"/>
                <w:b/>
                <w:color w:val="000000"/>
                <w:sz w:val="20"/>
                <w:szCs w:val="20"/>
              </w:rPr>
            </w:pPr>
          </w:p>
        </w:tc>
      </w:tr>
      <w:tr w:rsidR="002C001B" w:rsidRPr="00906BDC" w:rsidTr="0036522F">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2C001B" w:rsidRPr="00602026" w:rsidRDefault="002C001B" w:rsidP="00914622">
            <w:pPr>
              <w:spacing w:before="60"/>
              <w:rPr>
                <w:rFonts w:ascii="Arial" w:hAnsi="Arial" w:cs="Arial"/>
                <w:b/>
                <w:sz w:val="20"/>
                <w:szCs w:val="20"/>
              </w:rPr>
            </w:pPr>
            <w:r w:rsidRPr="00602026">
              <w:rPr>
                <w:rFonts w:ascii="Arial" w:hAnsi="Arial" w:cs="Arial"/>
                <w:b/>
                <w:sz w:val="20"/>
                <w:szCs w:val="20"/>
              </w:rPr>
              <w:t>Blood Availability Report</w:t>
            </w:r>
          </w:p>
          <w:p w:rsidR="002C001B" w:rsidRPr="00602026" w:rsidRDefault="002C001B" w:rsidP="00914622">
            <w:pPr>
              <w:spacing w:before="60"/>
              <w:rPr>
                <w:rFonts w:ascii="Arial" w:hAnsi="Arial" w:cs="Arial"/>
                <w:sz w:val="20"/>
                <w:szCs w:val="20"/>
              </w:rPr>
            </w:pPr>
            <w:r w:rsidRPr="00602026">
              <w:rPr>
                <w:rFonts w:ascii="Arial" w:hAnsi="Arial" w:cs="Arial"/>
                <w:sz w:val="20"/>
                <w:szCs w:val="20"/>
              </w:rPr>
              <w:t>434762</w:t>
            </w:r>
          </w:p>
          <w:p w:rsidR="002C001B" w:rsidRPr="00906BDC" w:rsidRDefault="002C001B" w:rsidP="00914622">
            <w:pPr>
              <w:spacing w:before="60"/>
              <w:rPr>
                <w:rFonts w:ascii="Arial" w:hAnsi="Arial" w:cs="Arial"/>
                <w:b/>
                <w:color w:val="000000"/>
                <w:sz w:val="20"/>
                <w:szCs w:val="20"/>
              </w:rPr>
            </w:pPr>
            <w:r w:rsidRPr="00602026">
              <w:rPr>
                <w:rFonts w:ascii="Arial" w:hAnsi="Arial" w:cs="Arial"/>
                <w:sz w:val="20"/>
                <w:szCs w:val="20"/>
              </w:rPr>
              <w:t>I11941654FY17</w:t>
            </w:r>
            <w:r w:rsidRPr="00602026">
              <w:rPr>
                <w:rFonts w:ascii="Arial" w:hAnsi="Arial" w:cs="Arial"/>
                <w:sz w:val="20"/>
                <w:szCs w:val="20"/>
              </w:rPr>
              <w:tab/>
            </w:r>
          </w:p>
        </w:tc>
        <w:tc>
          <w:tcPr>
            <w:tcW w:w="2430" w:type="dxa"/>
            <w:tcBorders>
              <w:top w:val="single" w:sz="4" w:space="0" w:color="auto"/>
              <w:bottom w:val="single" w:sz="4" w:space="0" w:color="auto"/>
              <w:right w:val="single" w:sz="4" w:space="0" w:color="auto"/>
            </w:tcBorders>
          </w:tcPr>
          <w:p w:rsidR="002C001B" w:rsidRDefault="002C001B" w:rsidP="00FC63D2">
            <w:pPr>
              <w:spacing w:before="60"/>
            </w:pPr>
            <w:r w:rsidRPr="00993390">
              <w:rPr>
                <w:rFonts w:ascii="Arial" w:hAnsi="Arial" w:cs="Arial"/>
                <w:color w:val="000000"/>
                <w:sz w:val="20"/>
                <w:szCs w:val="20"/>
              </w:rPr>
              <w:t xml:space="preserve">Units tested and resulted using the </w:t>
            </w:r>
            <w:r w:rsidRPr="00993390">
              <w:rPr>
                <w:rFonts w:ascii="Arial" w:hAnsi="Arial" w:cs="Arial"/>
                <w:b/>
                <w:color w:val="000000"/>
                <w:sz w:val="20"/>
                <w:szCs w:val="20"/>
              </w:rPr>
              <w:t>AI</w:t>
            </w:r>
            <w:r w:rsidRPr="00993390">
              <w:rPr>
                <w:rFonts w:ascii="Arial" w:hAnsi="Arial" w:cs="Arial"/>
                <w:color w:val="000000"/>
                <w:sz w:val="20"/>
                <w:szCs w:val="20"/>
              </w:rPr>
              <w:t xml:space="preserve"> do not display on the Blood Availability, Antigen Typed Inventory report.</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2C001B" w:rsidRDefault="002C001B" w:rsidP="00FC63D2">
            <w:pPr>
              <w:spacing w:before="60"/>
            </w:pPr>
            <w:r w:rsidRPr="00993390">
              <w:rPr>
                <w:rFonts w:ascii="Arial" w:hAnsi="Arial" w:cs="Arial"/>
                <w:color w:val="000000"/>
                <w:sz w:val="20"/>
                <w:szCs w:val="20"/>
              </w:rPr>
              <w:t xml:space="preserve">Units tested and resulted using the </w:t>
            </w:r>
            <w:r w:rsidRPr="00993390">
              <w:rPr>
                <w:rFonts w:ascii="Arial" w:hAnsi="Arial" w:cs="Arial"/>
                <w:b/>
                <w:color w:val="000000"/>
                <w:sz w:val="20"/>
                <w:szCs w:val="20"/>
              </w:rPr>
              <w:t>AI</w:t>
            </w:r>
            <w:r w:rsidRPr="00993390">
              <w:rPr>
                <w:rFonts w:ascii="Arial" w:hAnsi="Arial" w:cs="Arial"/>
                <w:color w:val="000000"/>
                <w:sz w:val="20"/>
                <w:szCs w:val="20"/>
              </w:rPr>
              <w:t xml:space="preserve"> display on the Blood Availability, Antigen Typed Inventory report.</w:t>
            </w:r>
          </w:p>
        </w:tc>
        <w:tc>
          <w:tcPr>
            <w:tcW w:w="2430" w:type="dxa"/>
            <w:tcBorders>
              <w:top w:val="single" w:sz="4" w:space="0" w:color="auto"/>
              <w:left w:val="nil"/>
            </w:tcBorders>
          </w:tcPr>
          <w:p w:rsidR="002C001B" w:rsidRPr="00906BDC" w:rsidRDefault="002C001B" w:rsidP="00914622">
            <w:pPr>
              <w:spacing w:before="60"/>
              <w:rPr>
                <w:rFonts w:ascii="Arial" w:hAnsi="Arial" w:cs="Arial"/>
                <w:color w:val="000000"/>
                <w:sz w:val="20"/>
                <w:szCs w:val="20"/>
              </w:rPr>
            </w:pPr>
            <w:r>
              <w:rPr>
                <w:rFonts w:ascii="Arial" w:hAnsi="Arial" w:cs="Arial"/>
                <w:color w:val="000000"/>
                <w:sz w:val="20"/>
                <w:szCs w:val="20"/>
              </w:rPr>
              <w:t>None provided.</w:t>
            </w:r>
          </w:p>
        </w:tc>
      </w:tr>
      <w:tr w:rsidR="00562189" w:rsidRPr="00906BDC" w:rsidTr="0036522F">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562189" w:rsidRPr="00906BDC" w:rsidRDefault="00562189" w:rsidP="00221A39">
            <w:pPr>
              <w:spacing w:before="60"/>
              <w:rPr>
                <w:rFonts w:ascii="Arial" w:hAnsi="Arial" w:cs="Arial"/>
                <w:b/>
                <w:color w:val="000000"/>
                <w:sz w:val="20"/>
                <w:szCs w:val="20"/>
              </w:rPr>
            </w:pPr>
            <w:r w:rsidRPr="00906BDC">
              <w:rPr>
                <w:rFonts w:ascii="Arial" w:hAnsi="Arial" w:cs="Arial"/>
                <w:b/>
                <w:color w:val="000000"/>
                <w:sz w:val="20"/>
                <w:szCs w:val="20"/>
              </w:rPr>
              <w:lastRenderedPageBreak/>
              <w:t>CPRS Order Dialog</w:t>
            </w:r>
          </w:p>
          <w:p w:rsidR="00562189" w:rsidRPr="00906BDC" w:rsidRDefault="00562189" w:rsidP="00A52A45">
            <w:pPr>
              <w:pStyle w:val="TableText"/>
              <w:rPr>
                <w:rFonts w:cs="Arial"/>
                <w:color w:val="000000"/>
                <w:sz w:val="20"/>
                <w:szCs w:val="20"/>
              </w:rPr>
            </w:pPr>
            <w:r w:rsidRPr="00906BDC">
              <w:rPr>
                <w:rFonts w:cs="Arial"/>
                <w:color w:val="000000"/>
                <w:sz w:val="20"/>
                <w:szCs w:val="20"/>
              </w:rPr>
              <w:t>210520</w:t>
            </w:r>
          </w:p>
          <w:p w:rsidR="00562189" w:rsidRPr="00906BDC" w:rsidRDefault="00562189" w:rsidP="00A52A45">
            <w:pPr>
              <w:spacing w:before="60"/>
              <w:rPr>
                <w:rFonts w:ascii="Arial" w:hAnsi="Arial" w:cs="Arial"/>
                <w:color w:val="000000"/>
                <w:sz w:val="20"/>
                <w:szCs w:val="20"/>
              </w:rPr>
            </w:pPr>
            <w:r w:rsidRPr="00906BDC">
              <w:rPr>
                <w:rFonts w:ascii="Arial" w:hAnsi="Arial" w:cs="Arial"/>
                <w:color w:val="000000"/>
                <w:sz w:val="20"/>
                <w:szCs w:val="20"/>
              </w:rPr>
              <w:t>I6134391FY16</w:t>
            </w:r>
          </w:p>
        </w:tc>
        <w:tc>
          <w:tcPr>
            <w:tcW w:w="2430" w:type="dxa"/>
            <w:tcBorders>
              <w:top w:val="single" w:sz="4" w:space="0" w:color="auto"/>
              <w:bottom w:val="single" w:sz="4" w:space="0" w:color="auto"/>
              <w:right w:val="single" w:sz="4" w:space="0" w:color="auto"/>
            </w:tcBorders>
          </w:tcPr>
          <w:p w:rsidR="00562189" w:rsidRPr="00906BDC" w:rsidRDefault="00562189" w:rsidP="0040362E">
            <w:pPr>
              <w:spacing w:before="60"/>
              <w:rPr>
                <w:rFonts w:ascii="Arial" w:hAnsi="Arial" w:cs="Arial"/>
                <w:color w:val="000000"/>
                <w:sz w:val="20"/>
                <w:szCs w:val="20"/>
              </w:rPr>
            </w:pPr>
            <w:r w:rsidRPr="00906BDC">
              <w:rPr>
                <w:rFonts w:ascii="Arial" w:hAnsi="Arial" w:cs="Arial"/>
                <w:color w:val="000000"/>
                <w:sz w:val="20"/>
                <w:szCs w:val="20"/>
              </w:rPr>
              <w:t>CPRS Order Dialog with an Urgency Pre-Op selected by a clinician in an Associated Institution was not displaying active MSBOS information.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right w:w="72" w:type="dxa"/>
            </w:tcMar>
          </w:tcPr>
          <w:p w:rsidR="00562189" w:rsidRPr="00906BDC" w:rsidRDefault="00562189" w:rsidP="00E9709B">
            <w:pPr>
              <w:spacing w:before="60"/>
              <w:rPr>
                <w:rFonts w:ascii="Arial" w:hAnsi="Arial" w:cs="Arial"/>
                <w:color w:val="000000"/>
                <w:sz w:val="20"/>
                <w:szCs w:val="20"/>
              </w:rPr>
            </w:pPr>
            <w:r w:rsidRPr="00906BDC">
              <w:rPr>
                <w:rFonts w:ascii="Arial" w:hAnsi="Arial" w:cs="Arial"/>
                <w:color w:val="000000"/>
                <w:sz w:val="20"/>
                <w:szCs w:val="20"/>
              </w:rPr>
              <w:t>CPRS Order Dialog when used in an Associated Institution will display active MSBOS information.</w:t>
            </w:r>
          </w:p>
        </w:tc>
        <w:tc>
          <w:tcPr>
            <w:tcW w:w="2430" w:type="dxa"/>
            <w:vMerge w:val="restart"/>
            <w:tcBorders>
              <w:top w:val="single" w:sz="4" w:space="0" w:color="auto"/>
              <w:left w:val="nil"/>
            </w:tcBorders>
          </w:tcPr>
          <w:p w:rsidR="00562189" w:rsidRPr="00906BDC" w:rsidRDefault="00562189" w:rsidP="0018210D">
            <w:pPr>
              <w:spacing w:before="60"/>
              <w:ind w:left="90"/>
              <w:rPr>
                <w:rFonts w:ascii="Arial" w:hAnsi="Arial" w:cs="Arial"/>
                <w:i/>
                <w:color w:val="000000"/>
                <w:sz w:val="20"/>
                <w:szCs w:val="20"/>
              </w:rPr>
            </w:pPr>
            <w:r w:rsidRPr="00906BDC">
              <w:rPr>
                <w:rFonts w:ascii="Arial" w:hAnsi="Arial" w:cs="Arial"/>
                <w:i/>
                <w:color w:val="000000"/>
                <w:sz w:val="20"/>
                <w:szCs w:val="20"/>
              </w:rPr>
              <w:t>Verify in an Associated Institution order dialog and both changes can be verified.</w:t>
            </w:r>
          </w:p>
          <w:p w:rsidR="00562189" w:rsidRPr="00906BDC" w:rsidRDefault="00562189" w:rsidP="0018210D">
            <w:pPr>
              <w:spacing w:before="60"/>
              <w:ind w:left="90"/>
              <w:rPr>
                <w:rFonts w:ascii="Arial" w:hAnsi="Arial" w:cs="Arial"/>
                <w:color w:val="000000"/>
                <w:sz w:val="20"/>
                <w:szCs w:val="20"/>
              </w:rPr>
            </w:pPr>
            <w:r w:rsidRPr="00906BDC">
              <w:rPr>
                <w:rFonts w:ascii="Arial" w:hAnsi="Arial" w:cs="Arial"/>
                <w:color w:val="000000"/>
                <w:sz w:val="20"/>
                <w:szCs w:val="20"/>
              </w:rPr>
              <w:t>Verify that the active MSBOS entries display in the CPRS Surgery field in alphabetical order.</w:t>
            </w:r>
          </w:p>
          <w:p w:rsidR="00562189" w:rsidRPr="00906BDC" w:rsidRDefault="00562189" w:rsidP="0018210D">
            <w:pPr>
              <w:numPr>
                <w:ilvl w:val="0"/>
                <w:numId w:val="32"/>
              </w:numPr>
              <w:spacing w:before="60"/>
              <w:ind w:left="180" w:hanging="180"/>
              <w:rPr>
                <w:rFonts w:ascii="Arial" w:hAnsi="Arial" w:cs="Arial"/>
                <w:color w:val="000000"/>
                <w:sz w:val="20"/>
                <w:szCs w:val="20"/>
              </w:rPr>
            </w:pPr>
            <w:r w:rsidRPr="00906BDC">
              <w:rPr>
                <w:rFonts w:ascii="Arial" w:hAnsi="Arial" w:cs="Arial"/>
                <w:color w:val="000000"/>
                <w:sz w:val="20"/>
                <w:szCs w:val="20"/>
              </w:rPr>
              <w:t xml:space="preserve">Create or verify that there are </w:t>
            </w:r>
            <w:r w:rsidRPr="00906BDC">
              <w:rPr>
                <w:rFonts w:ascii="Arial" w:hAnsi="Arial" w:cs="Arial"/>
                <w:color w:val="000000"/>
                <w:sz w:val="20"/>
                <w:szCs w:val="20"/>
                <w:u w:val="single"/>
              </w:rPr>
              <w:t>active</w:t>
            </w:r>
            <w:r w:rsidRPr="00906BDC">
              <w:rPr>
                <w:rFonts w:ascii="Arial" w:hAnsi="Arial" w:cs="Arial"/>
                <w:color w:val="000000"/>
                <w:sz w:val="20"/>
                <w:szCs w:val="20"/>
              </w:rPr>
              <w:t xml:space="preserve"> MSBOS entries in VBECS (Tools, MSBOS).</w:t>
            </w:r>
          </w:p>
          <w:p w:rsidR="00562189" w:rsidRPr="00906BDC" w:rsidRDefault="00562189" w:rsidP="006408A1">
            <w:pPr>
              <w:numPr>
                <w:ilvl w:val="0"/>
                <w:numId w:val="32"/>
              </w:numPr>
              <w:spacing w:before="60"/>
              <w:ind w:left="180" w:hanging="180"/>
              <w:rPr>
                <w:rFonts w:ascii="Arial" w:hAnsi="Arial" w:cs="Arial"/>
                <w:color w:val="000000"/>
                <w:sz w:val="20"/>
                <w:szCs w:val="20"/>
              </w:rPr>
            </w:pPr>
            <w:r w:rsidRPr="00906BDC">
              <w:rPr>
                <w:rFonts w:ascii="Arial" w:hAnsi="Arial" w:cs="Arial"/>
                <w:color w:val="000000"/>
                <w:sz w:val="20"/>
                <w:szCs w:val="20"/>
              </w:rPr>
              <w:t>CPRS Order dialog, create a Pre-Op order in an Associated Institution, and view the list in the Surgery field.</w:t>
            </w:r>
          </w:p>
        </w:tc>
      </w:tr>
      <w:tr w:rsidR="00562189" w:rsidRPr="00906BDC" w:rsidTr="0036522F">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562189" w:rsidRPr="00906BDC" w:rsidRDefault="00562189" w:rsidP="0040362E">
            <w:pPr>
              <w:spacing w:before="60"/>
              <w:rPr>
                <w:rFonts w:ascii="Arial" w:hAnsi="Arial" w:cs="Arial"/>
                <w:b/>
                <w:color w:val="000000"/>
                <w:sz w:val="20"/>
                <w:szCs w:val="20"/>
              </w:rPr>
            </w:pPr>
            <w:r w:rsidRPr="00906BDC">
              <w:rPr>
                <w:rFonts w:ascii="Arial" w:hAnsi="Arial" w:cs="Arial"/>
                <w:b/>
                <w:color w:val="000000"/>
                <w:sz w:val="20"/>
                <w:szCs w:val="20"/>
              </w:rPr>
              <w:t>CPRS Order Dialog</w:t>
            </w:r>
          </w:p>
          <w:p w:rsidR="00562189" w:rsidRPr="00906BDC" w:rsidRDefault="00562189" w:rsidP="00221A39">
            <w:pPr>
              <w:spacing w:before="60"/>
              <w:rPr>
                <w:rFonts w:ascii="Arial" w:hAnsi="Arial" w:cs="Arial"/>
                <w:color w:val="000000"/>
                <w:sz w:val="20"/>
                <w:szCs w:val="20"/>
              </w:rPr>
            </w:pPr>
            <w:r w:rsidRPr="00906BDC">
              <w:rPr>
                <w:rFonts w:ascii="Arial" w:hAnsi="Arial" w:cs="Arial"/>
                <w:color w:val="000000"/>
                <w:sz w:val="20"/>
                <w:szCs w:val="20"/>
              </w:rPr>
              <w:t>334314</w:t>
            </w:r>
          </w:p>
          <w:p w:rsidR="00562189" w:rsidRPr="00906BDC" w:rsidRDefault="00562189" w:rsidP="00221A39">
            <w:pPr>
              <w:spacing w:before="60"/>
              <w:rPr>
                <w:rFonts w:ascii="Arial" w:hAnsi="Arial" w:cs="Arial"/>
                <w:color w:val="000000"/>
                <w:sz w:val="20"/>
                <w:szCs w:val="20"/>
              </w:rPr>
            </w:pPr>
            <w:r w:rsidRPr="00906BDC">
              <w:rPr>
                <w:rFonts w:ascii="Arial" w:hAnsi="Arial" w:cs="Arial"/>
                <w:color w:val="000000"/>
                <w:sz w:val="20"/>
                <w:szCs w:val="20"/>
              </w:rPr>
              <w:t>I9395437FY16</w:t>
            </w:r>
          </w:p>
        </w:tc>
        <w:tc>
          <w:tcPr>
            <w:tcW w:w="2430" w:type="dxa"/>
            <w:tcBorders>
              <w:top w:val="single" w:sz="4" w:space="0" w:color="auto"/>
              <w:bottom w:val="single" w:sz="4" w:space="0" w:color="auto"/>
              <w:right w:val="single" w:sz="4" w:space="0" w:color="auto"/>
            </w:tcBorders>
          </w:tcPr>
          <w:p w:rsidR="00562189" w:rsidRPr="00906BDC" w:rsidRDefault="00562189" w:rsidP="008B50E3">
            <w:pPr>
              <w:spacing w:before="60"/>
              <w:rPr>
                <w:rFonts w:ascii="Arial" w:hAnsi="Arial" w:cs="Arial"/>
                <w:color w:val="000000"/>
                <w:sz w:val="20"/>
                <w:szCs w:val="20"/>
              </w:rPr>
            </w:pPr>
            <w:r w:rsidRPr="00906BDC">
              <w:rPr>
                <w:rFonts w:ascii="Arial" w:hAnsi="Arial" w:cs="Arial"/>
                <w:color w:val="000000"/>
                <w:sz w:val="20"/>
                <w:szCs w:val="20"/>
              </w:rPr>
              <w:t>In the CPRS Order dialog, active VBECS MSBOS surgical procedures are not in alphabetical order in CPRS Surgery field selection list.</w:t>
            </w: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562189" w:rsidRPr="00906BDC" w:rsidRDefault="00562189" w:rsidP="008B50E3">
            <w:pPr>
              <w:spacing w:before="60"/>
              <w:rPr>
                <w:rFonts w:ascii="Arial" w:hAnsi="Arial" w:cs="Arial"/>
                <w:color w:val="000000"/>
                <w:sz w:val="20"/>
                <w:szCs w:val="20"/>
              </w:rPr>
            </w:pPr>
            <w:r w:rsidRPr="00906BDC">
              <w:rPr>
                <w:rFonts w:ascii="Arial" w:hAnsi="Arial" w:cs="Arial"/>
                <w:color w:val="000000"/>
                <w:sz w:val="20"/>
                <w:szCs w:val="20"/>
              </w:rPr>
              <w:t>In the CPRS Order dialog, active VBECS MSBOS Surgical procedures are listed in alphabetical order for selection in the Surgery field with Pre-Op orders.</w:t>
            </w:r>
          </w:p>
        </w:tc>
        <w:tc>
          <w:tcPr>
            <w:tcW w:w="2430" w:type="dxa"/>
            <w:vMerge/>
            <w:tcBorders>
              <w:left w:val="nil"/>
              <w:bottom w:val="single" w:sz="4" w:space="0" w:color="auto"/>
            </w:tcBorders>
          </w:tcPr>
          <w:p w:rsidR="00562189" w:rsidRPr="00906BDC" w:rsidRDefault="00562189" w:rsidP="008B50E3">
            <w:pPr>
              <w:numPr>
                <w:ilvl w:val="0"/>
                <w:numId w:val="32"/>
              </w:numPr>
              <w:spacing w:before="60"/>
              <w:ind w:left="180" w:hanging="180"/>
              <w:rPr>
                <w:rFonts w:ascii="Arial" w:hAnsi="Arial" w:cs="Arial"/>
                <w:color w:val="000000"/>
                <w:sz w:val="20"/>
                <w:szCs w:val="20"/>
              </w:rPr>
            </w:pPr>
          </w:p>
        </w:tc>
      </w:tr>
      <w:tr w:rsidR="00562189" w:rsidRPr="00906BDC" w:rsidTr="0036522F">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562189" w:rsidRPr="00906BDC" w:rsidRDefault="00562189" w:rsidP="0078540B">
            <w:pPr>
              <w:spacing w:before="60"/>
              <w:rPr>
                <w:rFonts w:ascii="Arial" w:hAnsi="Arial" w:cs="Arial"/>
                <w:b/>
                <w:color w:val="000000"/>
                <w:sz w:val="20"/>
                <w:szCs w:val="20"/>
              </w:rPr>
            </w:pPr>
            <w:r w:rsidRPr="00906BDC">
              <w:rPr>
                <w:rFonts w:ascii="Arial" w:hAnsi="Arial" w:cs="Arial"/>
                <w:b/>
                <w:color w:val="000000"/>
                <w:sz w:val="20"/>
                <w:szCs w:val="20"/>
              </w:rPr>
              <w:t>Server Report Folder Configuration Change</w:t>
            </w:r>
          </w:p>
          <w:p w:rsidR="00562189" w:rsidRPr="00906BDC" w:rsidRDefault="00562189" w:rsidP="0078540B">
            <w:pPr>
              <w:spacing w:before="60"/>
              <w:rPr>
                <w:rFonts w:ascii="Arial" w:hAnsi="Arial" w:cs="Arial"/>
                <w:color w:val="000000"/>
                <w:sz w:val="20"/>
                <w:szCs w:val="20"/>
              </w:rPr>
            </w:pPr>
            <w:r w:rsidRPr="00906BDC">
              <w:rPr>
                <w:rFonts w:ascii="Arial" w:hAnsi="Arial" w:cs="Arial"/>
                <w:color w:val="000000"/>
                <w:sz w:val="20"/>
                <w:szCs w:val="20"/>
              </w:rPr>
              <w:t>310050</w:t>
            </w:r>
          </w:p>
          <w:p w:rsidR="00562189" w:rsidRPr="00906BDC" w:rsidRDefault="00562189" w:rsidP="0078540B">
            <w:pPr>
              <w:spacing w:before="60"/>
              <w:rPr>
                <w:rFonts w:ascii="Arial" w:hAnsi="Arial" w:cs="Arial"/>
                <w:color w:val="000000"/>
                <w:sz w:val="20"/>
                <w:szCs w:val="20"/>
              </w:rPr>
            </w:pPr>
            <w:r w:rsidRPr="00906BDC">
              <w:rPr>
                <w:rFonts w:ascii="Arial" w:hAnsi="Arial" w:cs="Arial"/>
                <w:sz w:val="20"/>
                <w:szCs w:val="20"/>
              </w:rPr>
              <w:t>I6103186FY16</w:t>
            </w:r>
          </w:p>
        </w:tc>
        <w:tc>
          <w:tcPr>
            <w:tcW w:w="2430" w:type="dxa"/>
            <w:tcBorders>
              <w:top w:val="single" w:sz="4" w:space="0" w:color="auto"/>
              <w:bottom w:val="single" w:sz="4" w:space="0" w:color="auto"/>
              <w:right w:val="single" w:sz="4" w:space="0" w:color="auto"/>
            </w:tcBorders>
          </w:tcPr>
          <w:p w:rsidR="00562189" w:rsidRPr="00906BDC" w:rsidRDefault="00562189" w:rsidP="00461133">
            <w:pPr>
              <w:pStyle w:val="BodyText"/>
              <w:spacing w:after="0"/>
              <w:rPr>
                <w:rFonts w:ascii="Arial" w:hAnsi="Arial" w:cs="Arial"/>
                <w:color w:val="000000"/>
                <w:sz w:val="20"/>
                <w:szCs w:val="20"/>
              </w:rPr>
            </w:pPr>
            <w:r w:rsidRPr="00906BDC">
              <w:rPr>
                <w:rFonts w:ascii="Arial" w:hAnsi="Arial" w:cs="Arial"/>
                <w:color w:val="000000"/>
                <w:sz w:val="20"/>
                <w:szCs w:val="20"/>
              </w:rPr>
              <w:t>Access to the division’s VBECS server exported report folder to manage exported reports is limited and not available to VBECS Administrators.</w:t>
            </w:r>
          </w:p>
        </w:tc>
        <w:tc>
          <w:tcPr>
            <w:tcW w:w="2880" w:type="dxa"/>
            <w:tcBorders>
              <w:top w:val="single" w:sz="4" w:space="0" w:color="auto"/>
              <w:left w:val="single" w:sz="4" w:space="0" w:color="auto"/>
              <w:bottom w:val="single" w:sz="4" w:space="0" w:color="auto"/>
              <w:right w:val="single" w:sz="4" w:space="0" w:color="auto"/>
            </w:tcBorders>
            <w:shd w:val="clear" w:color="auto" w:fill="auto"/>
            <w:tcMar>
              <w:right w:w="72" w:type="dxa"/>
            </w:tcMar>
          </w:tcPr>
          <w:p w:rsidR="00562189" w:rsidRPr="00906BDC" w:rsidRDefault="0066487A" w:rsidP="0066487A">
            <w:pPr>
              <w:spacing w:before="60"/>
              <w:rPr>
                <w:rFonts w:ascii="Arial" w:hAnsi="Arial" w:cs="Arial"/>
                <w:color w:val="000000"/>
                <w:sz w:val="20"/>
                <w:szCs w:val="20"/>
              </w:rPr>
            </w:pPr>
            <w:r>
              <w:rPr>
                <w:rFonts w:ascii="Arial" w:hAnsi="Arial" w:cs="Arial"/>
                <w:color w:val="000000"/>
                <w:sz w:val="20"/>
                <w:szCs w:val="20"/>
              </w:rPr>
              <w:t xml:space="preserve">Members of the </w:t>
            </w:r>
            <w:r w:rsidR="00562189" w:rsidRPr="00906BDC">
              <w:rPr>
                <w:rFonts w:ascii="Arial" w:hAnsi="Arial" w:cs="Arial"/>
                <w:color w:val="000000"/>
                <w:sz w:val="20"/>
                <w:szCs w:val="20"/>
              </w:rPr>
              <w:t xml:space="preserve">VBECS Administrators </w:t>
            </w:r>
            <w:r>
              <w:rPr>
                <w:rFonts w:ascii="Arial" w:hAnsi="Arial" w:cs="Arial"/>
                <w:color w:val="000000"/>
                <w:sz w:val="20"/>
                <w:szCs w:val="20"/>
              </w:rPr>
              <w:t xml:space="preserve">Active Directory group </w:t>
            </w:r>
            <w:r w:rsidR="00562189" w:rsidRPr="00906BDC">
              <w:rPr>
                <w:rFonts w:ascii="Arial" w:hAnsi="Arial" w:cs="Arial"/>
                <w:color w:val="000000"/>
                <w:sz w:val="20"/>
                <w:szCs w:val="20"/>
              </w:rPr>
              <w:t xml:space="preserve">will have permissions to delete reports </w:t>
            </w:r>
            <w:r>
              <w:rPr>
                <w:rFonts w:ascii="Arial" w:hAnsi="Arial" w:cs="Arial"/>
                <w:color w:val="000000"/>
                <w:sz w:val="20"/>
                <w:szCs w:val="20"/>
              </w:rPr>
              <w:t xml:space="preserve">and create sub-directories in the VBECS reports folder, </w:t>
            </w:r>
            <w:r w:rsidR="00562189" w:rsidRPr="00906BDC">
              <w:rPr>
                <w:rFonts w:ascii="Arial" w:hAnsi="Arial" w:cs="Arial"/>
                <w:color w:val="000000"/>
                <w:sz w:val="20"/>
                <w:szCs w:val="20"/>
              </w:rPr>
              <w:t xml:space="preserve">now described in the Technical Manual Security Guide.  </w:t>
            </w:r>
          </w:p>
        </w:tc>
        <w:tc>
          <w:tcPr>
            <w:tcW w:w="2430" w:type="dxa"/>
            <w:tcBorders>
              <w:top w:val="single" w:sz="4" w:space="0" w:color="auto"/>
              <w:left w:val="nil"/>
              <w:bottom w:val="single" w:sz="4" w:space="0" w:color="auto"/>
            </w:tcBorders>
          </w:tcPr>
          <w:p w:rsidR="00562189" w:rsidRPr="00906BDC" w:rsidRDefault="0066487A" w:rsidP="0066487A">
            <w:pPr>
              <w:spacing w:before="60"/>
              <w:rPr>
                <w:rFonts w:ascii="Arial" w:hAnsi="Arial" w:cs="Arial"/>
                <w:color w:val="000000"/>
                <w:sz w:val="20"/>
                <w:szCs w:val="20"/>
              </w:rPr>
            </w:pPr>
            <w:r>
              <w:rPr>
                <w:rFonts w:ascii="Arial" w:hAnsi="Arial" w:cs="Arial"/>
                <w:color w:val="000000"/>
                <w:sz w:val="20"/>
                <w:szCs w:val="20"/>
              </w:rPr>
              <w:t xml:space="preserve">Members of the VBECS Administrators Active Directory group </w:t>
            </w:r>
            <w:r w:rsidR="00562189" w:rsidRPr="00906BDC">
              <w:rPr>
                <w:rFonts w:ascii="Arial" w:hAnsi="Arial" w:cs="Arial"/>
                <w:color w:val="000000"/>
                <w:sz w:val="20"/>
                <w:szCs w:val="20"/>
              </w:rPr>
              <w:t xml:space="preserve">can create and delete </w:t>
            </w:r>
            <w:r>
              <w:rPr>
                <w:rFonts w:ascii="Arial" w:hAnsi="Arial" w:cs="Arial"/>
                <w:color w:val="000000"/>
                <w:sz w:val="20"/>
                <w:szCs w:val="20"/>
              </w:rPr>
              <w:t>the</w:t>
            </w:r>
            <w:r w:rsidR="00562189" w:rsidRPr="00906BDC">
              <w:rPr>
                <w:rFonts w:ascii="Arial" w:hAnsi="Arial" w:cs="Arial"/>
                <w:color w:val="000000"/>
                <w:sz w:val="20"/>
                <w:szCs w:val="20"/>
              </w:rPr>
              <w:t xml:space="preserve"> report from the server folder</w:t>
            </w:r>
            <w:r>
              <w:rPr>
                <w:rFonts w:ascii="Arial" w:hAnsi="Arial" w:cs="Arial"/>
                <w:color w:val="000000"/>
                <w:sz w:val="20"/>
                <w:szCs w:val="20"/>
              </w:rPr>
              <w:t xml:space="preserve"> and create sub-folders</w:t>
            </w:r>
            <w:r w:rsidR="00562189" w:rsidRPr="00906BDC">
              <w:rPr>
                <w:rFonts w:ascii="Arial" w:hAnsi="Arial" w:cs="Arial"/>
                <w:color w:val="000000"/>
                <w:sz w:val="20"/>
                <w:szCs w:val="20"/>
              </w:rPr>
              <w:t>.</w:t>
            </w:r>
          </w:p>
        </w:tc>
      </w:tr>
      <w:tr w:rsidR="00562189" w:rsidRPr="00906BDC" w:rsidTr="0036522F">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562189" w:rsidRPr="00906BDC" w:rsidRDefault="00562189" w:rsidP="002D6640">
            <w:pPr>
              <w:pStyle w:val="BodyText"/>
              <w:spacing w:after="0"/>
              <w:rPr>
                <w:rFonts w:ascii="Arial" w:hAnsi="Arial" w:cs="Arial"/>
                <w:b/>
                <w:color w:val="000000"/>
                <w:sz w:val="20"/>
                <w:szCs w:val="20"/>
              </w:rPr>
            </w:pPr>
            <w:r w:rsidRPr="00906BDC">
              <w:rPr>
                <w:rFonts w:ascii="Arial" w:hAnsi="Arial" w:cs="Arial"/>
                <w:b/>
                <w:color w:val="000000"/>
                <w:sz w:val="20"/>
                <w:szCs w:val="20"/>
              </w:rPr>
              <w:t>Blood Product Update</w:t>
            </w:r>
          </w:p>
          <w:p w:rsidR="00562189" w:rsidRPr="00906BDC" w:rsidRDefault="00562189" w:rsidP="002D6640">
            <w:pPr>
              <w:pStyle w:val="BodyText"/>
              <w:spacing w:after="0"/>
              <w:rPr>
                <w:rFonts w:ascii="Arial" w:hAnsi="Arial" w:cs="Arial"/>
                <w:color w:val="000000"/>
                <w:sz w:val="20"/>
                <w:szCs w:val="20"/>
              </w:rPr>
            </w:pPr>
            <w:r w:rsidRPr="00906BDC">
              <w:rPr>
                <w:rFonts w:ascii="Arial" w:hAnsi="Arial" w:cs="Arial"/>
                <w:color w:val="000000"/>
                <w:sz w:val="20"/>
                <w:szCs w:val="20"/>
              </w:rPr>
              <w:t>215514</w:t>
            </w:r>
          </w:p>
          <w:p w:rsidR="00562189" w:rsidRPr="00906BDC" w:rsidRDefault="00562189" w:rsidP="002D6640">
            <w:pPr>
              <w:pStyle w:val="BodyText"/>
              <w:spacing w:after="0"/>
              <w:rPr>
                <w:rFonts w:ascii="Arial" w:hAnsi="Arial" w:cs="Arial"/>
                <w:color w:val="000000"/>
                <w:sz w:val="20"/>
                <w:szCs w:val="20"/>
              </w:rPr>
            </w:pPr>
          </w:p>
        </w:tc>
        <w:tc>
          <w:tcPr>
            <w:tcW w:w="2430" w:type="dxa"/>
            <w:tcBorders>
              <w:top w:val="single" w:sz="4" w:space="0" w:color="auto"/>
              <w:bottom w:val="single" w:sz="4" w:space="0" w:color="auto"/>
              <w:right w:val="single" w:sz="4" w:space="0" w:color="auto"/>
            </w:tcBorders>
          </w:tcPr>
          <w:p w:rsidR="00562189" w:rsidRPr="00906BDC" w:rsidRDefault="00562189" w:rsidP="002D6640">
            <w:pPr>
              <w:pStyle w:val="BodyText"/>
              <w:spacing w:after="0"/>
              <w:rPr>
                <w:rFonts w:ascii="Arial" w:hAnsi="Arial" w:cs="Arial"/>
                <w:color w:val="000000"/>
                <w:sz w:val="20"/>
                <w:szCs w:val="20"/>
              </w:rPr>
            </w:pPr>
            <w:r w:rsidRPr="00906BDC">
              <w:rPr>
                <w:rFonts w:ascii="Arial" w:hAnsi="Arial" w:cs="Arial"/>
                <w:color w:val="000000"/>
                <w:sz w:val="20"/>
                <w:szCs w:val="20"/>
              </w:rPr>
              <w:t xml:space="preserve">E7645 does not have a thawed target with </w:t>
            </w:r>
            <w:r w:rsidR="003C1B66" w:rsidRPr="00906BDC">
              <w:rPr>
                <w:rFonts w:ascii="Arial" w:hAnsi="Arial" w:cs="Arial"/>
                <w:color w:val="000000"/>
                <w:sz w:val="20"/>
                <w:szCs w:val="20"/>
              </w:rPr>
              <w:t>5-day</w:t>
            </w:r>
            <w:r w:rsidRPr="00906BDC">
              <w:rPr>
                <w:rFonts w:ascii="Arial" w:hAnsi="Arial" w:cs="Arial"/>
                <w:color w:val="000000"/>
                <w:sz w:val="20"/>
                <w:szCs w:val="20"/>
              </w:rPr>
              <w:t xml:space="preserve"> expiration.</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562189" w:rsidRPr="00906BDC" w:rsidRDefault="00562189" w:rsidP="002D6640">
            <w:pPr>
              <w:pStyle w:val="BodyText"/>
              <w:spacing w:after="0"/>
              <w:rPr>
                <w:rFonts w:ascii="Arial" w:hAnsi="Arial" w:cs="Arial"/>
                <w:color w:val="000000"/>
                <w:sz w:val="20"/>
                <w:szCs w:val="20"/>
              </w:rPr>
            </w:pPr>
            <w:r w:rsidRPr="00906BDC">
              <w:rPr>
                <w:rFonts w:ascii="Arial" w:hAnsi="Arial" w:cs="Arial"/>
                <w:color w:val="000000"/>
                <w:sz w:val="20"/>
                <w:szCs w:val="20"/>
              </w:rPr>
              <w:t xml:space="preserve">A secondary thawed target for E7645 is available. </w:t>
            </w:r>
          </w:p>
          <w:p w:rsidR="00562189" w:rsidRPr="00906BDC" w:rsidRDefault="00562189" w:rsidP="002D6640">
            <w:pPr>
              <w:pStyle w:val="BodyText"/>
              <w:spacing w:after="0"/>
              <w:rPr>
                <w:rFonts w:ascii="Arial" w:hAnsi="Arial" w:cs="Arial"/>
                <w:color w:val="000000"/>
                <w:sz w:val="20"/>
                <w:szCs w:val="20"/>
              </w:rPr>
            </w:pPr>
          </w:p>
          <w:p w:rsidR="00562189" w:rsidRPr="00906BDC" w:rsidRDefault="00562189" w:rsidP="002D6640">
            <w:pPr>
              <w:pStyle w:val="BodyText"/>
              <w:spacing w:after="0"/>
              <w:rPr>
                <w:rFonts w:ascii="Arial" w:hAnsi="Arial" w:cs="Arial"/>
                <w:color w:val="000000"/>
                <w:sz w:val="20"/>
                <w:szCs w:val="20"/>
              </w:rPr>
            </w:pPr>
            <w:r w:rsidRPr="00906BDC">
              <w:rPr>
                <w:rFonts w:ascii="Arial" w:hAnsi="Arial" w:cs="Arial"/>
                <w:color w:val="000000"/>
                <w:sz w:val="20"/>
                <w:szCs w:val="20"/>
              </w:rPr>
              <w:t xml:space="preserve">E2218, Thawed Apheresis PLASMA|ACD-A/XX/refg|Irradiated is added and appears with </w:t>
            </w:r>
          </w:p>
          <w:p w:rsidR="00562189" w:rsidRPr="00906BDC" w:rsidRDefault="00562189" w:rsidP="002D6640">
            <w:pPr>
              <w:rPr>
                <w:rFonts w:ascii="Arial" w:hAnsi="Arial" w:cs="Arial"/>
                <w:color w:val="000000"/>
                <w:sz w:val="20"/>
                <w:szCs w:val="20"/>
              </w:rPr>
            </w:pPr>
            <w:r w:rsidRPr="00906BDC">
              <w:rPr>
                <w:rFonts w:ascii="Arial" w:hAnsi="Arial" w:cs="Arial"/>
                <w:color w:val="000000"/>
                <w:sz w:val="20"/>
                <w:szCs w:val="20"/>
              </w:rPr>
              <w:t>E7754 Thawed Apheresis PLASMA|ACD-A/XX/refg|Irradiated|RT&lt;=24h frozen&lt;=24h.</w:t>
            </w:r>
          </w:p>
        </w:tc>
        <w:tc>
          <w:tcPr>
            <w:tcW w:w="2430" w:type="dxa"/>
            <w:tcBorders>
              <w:top w:val="single" w:sz="4" w:space="0" w:color="auto"/>
              <w:left w:val="nil"/>
              <w:bottom w:val="single" w:sz="4" w:space="0" w:color="auto"/>
            </w:tcBorders>
          </w:tcPr>
          <w:p w:rsidR="00562189" w:rsidRDefault="00562189" w:rsidP="00E802D8">
            <w:pPr>
              <w:spacing w:before="60"/>
              <w:rPr>
                <w:rFonts w:ascii="Arial" w:hAnsi="Arial" w:cs="Arial"/>
                <w:color w:val="000000"/>
                <w:sz w:val="20"/>
                <w:szCs w:val="20"/>
              </w:rPr>
            </w:pPr>
            <w:r w:rsidRPr="00906BDC">
              <w:rPr>
                <w:rFonts w:ascii="Arial" w:hAnsi="Arial" w:cs="Arial"/>
                <w:color w:val="000000"/>
                <w:sz w:val="20"/>
                <w:szCs w:val="20"/>
              </w:rPr>
              <w:t>When your supplier supplies the product code, perform a thaw modification of a unit of E7645 to view the thawed target product codes.</w:t>
            </w:r>
          </w:p>
          <w:p w:rsidR="004C0E47" w:rsidRDefault="004C0E47" w:rsidP="00990262">
            <w:pPr>
              <w:rPr>
                <w:rFonts w:ascii="Arial" w:hAnsi="Arial" w:cs="Arial"/>
                <w:color w:val="000000"/>
                <w:sz w:val="20"/>
                <w:szCs w:val="20"/>
              </w:rPr>
            </w:pPr>
          </w:p>
          <w:p w:rsidR="004C0E47" w:rsidRPr="004C0E47" w:rsidRDefault="004C0E47" w:rsidP="00990262">
            <w:pPr>
              <w:rPr>
                <w:rFonts w:ascii="Arial" w:hAnsi="Arial" w:cs="Arial"/>
                <w:sz w:val="20"/>
                <w:szCs w:val="20"/>
              </w:rPr>
            </w:pPr>
            <w:hyperlink w:anchor="_Test_Group_Two:" w:history="1">
              <w:r w:rsidRPr="004C0E47">
                <w:rPr>
                  <w:rStyle w:val="Hyperlink"/>
                  <w:rFonts w:ascii="Arial" w:hAnsi="Arial" w:cs="Arial"/>
                  <w:color w:val="auto"/>
                  <w:sz w:val="20"/>
                  <w:szCs w:val="20"/>
                  <w:u w:val="none"/>
                </w:rPr>
                <w:t>Test Group Two: Generic Test Scenario for New Blood Product Codes</w:t>
              </w:r>
            </w:hyperlink>
          </w:p>
        </w:tc>
      </w:tr>
      <w:tr w:rsidR="00562189" w:rsidRPr="00906BDC" w:rsidTr="0036522F">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562189" w:rsidRPr="00906BDC" w:rsidRDefault="00562189" w:rsidP="0078540B">
            <w:pPr>
              <w:spacing w:before="60"/>
              <w:rPr>
                <w:rFonts w:ascii="Arial" w:hAnsi="Arial" w:cs="Arial"/>
                <w:b/>
                <w:color w:val="000000"/>
                <w:sz w:val="20"/>
                <w:szCs w:val="20"/>
              </w:rPr>
            </w:pPr>
            <w:r w:rsidRPr="00906BDC">
              <w:rPr>
                <w:rFonts w:ascii="Arial" w:hAnsi="Arial" w:cs="Arial"/>
                <w:b/>
                <w:color w:val="000000"/>
                <w:sz w:val="20"/>
                <w:szCs w:val="20"/>
              </w:rPr>
              <w:t>Blood Product Update</w:t>
            </w:r>
          </w:p>
          <w:p w:rsidR="00562189" w:rsidRPr="00906BDC" w:rsidRDefault="00562189" w:rsidP="0078540B">
            <w:pPr>
              <w:spacing w:before="60"/>
              <w:rPr>
                <w:rFonts w:ascii="Arial" w:hAnsi="Arial" w:cs="Arial"/>
                <w:color w:val="000000"/>
                <w:sz w:val="20"/>
                <w:szCs w:val="20"/>
              </w:rPr>
            </w:pPr>
            <w:r w:rsidRPr="00906BDC">
              <w:rPr>
                <w:rFonts w:ascii="Arial" w:hAnsi="Arial" w:cs="Arial"/>
                <w:color w:val="000000"/>
                <w:sz w:val="20"/>
                <w:szCs w:val="20"/>
              </w:rPr>
              <w:t>215516</w:t>
            </w:r>
          </w:p>
        </w:tc>
        <w:tc>
          <w:tcPr>
            <w:tcW w:w="2430" w:type="dxa"/>
            <w:tcBorders>
              <w:top w:val="single" w:sz="4" w:space="0" w:color="auto"/>
              <w:bottom w:val="single" w:sz="4" w:space="0" w:color="auto"/>
              <w:right w:val="single" w:sz="4" w:space="0" w:color="auto"/>
            </w:tcBorders>
          </w:tcPr>
          <w:p w:rsidR="00562189" w:rsidRPr="00906BDC" w:rsidRDefault="00562189" w:rsidP="00D41F94">
            <w:pPr>
              <w:spacing w:before="60"/>
              <w:rPr>
                <w:rFonts w:ascii="Arial" w:hAnsi="Arial" w:cs="Arial"/>
                <w:color w:val="000000"/>
                <w:sz w:val="20"/>
                <w:szCs w:val="20"/>
              </w:rPr>
            </w:pPr>
            <w:r w:rsidRPr="00906BDC">
              <w:rPr>
                <w:rFonts w:ascii="Arial" w:hAnsi="Arial" w:cs="Arial"/>
                <w:sz w:val="20"/>
                <w:szCs w:val="20"/>
              </w:rPr>
              <w:t>Product Short Name is incorrect spelled PLAMSA: E7564, E8155, E8156, E8157, E8158.</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562189" w:rsidRPr="00906BDC" w:rsidRDefault="00562189" w:rsidP="002F63CF">
            <w:pPr>
              <w:pStyle w:val="BodyText"/>
              <w:rPr>
                <w:rFonts w:ascii="Arial" w:hAnsi="Arial" w:cs="Arial"/>
                <w:sz w:val="20"/>
                <w:szCs w:val="20"/>
              </w:rPr>
            </w:pPr>
            <w:r w:rsidRPr="00906BDC">
              <w:rPr>
                <w:rFonts w:ascii="Arial" w:hAnsi="Arial" w:cs="Arial"/>
                <w:sz w:val="20"/>
                <w:szCs w:val="20"/>
              </w:rPr>
              <w:t>Product Short Name spelling corrected to PLASMA; E7564, E8155, E8156, E8157, E8158.</w:t>
            </w:r>
          </w:p>
        </w:tc>
        <w:tc>
          <w:tcPr>
            <w:tcW w:w="2430" w:type="dxa"/>
            <w:tcBorders>
              <w:top w:val="single" w:sz="4" w:space="0" w:color="auto"/>
              <w:left w:val="nil"/>
              <w:bottom w:val="single" w:sz="4" w:space="0" w:color="auto"/>
            </w:tcBorders>
          </w:tcPr>
          <w:p w:rsidR="00562189" w:rsidRPr="00906BDC" w:rsidRDefault="00562189" w:rsidP="00B45942">
            <w:pPr>
              <w:spacing w:before="60"/>
              <w:rPr>
                <w:rFonts w:ascii="Arial" w:hAnsi="Arial" w:cs="Arial"/>
                <w:sz w:val="20"/>
                <w:szCs w:val="20"/>
              </w:rPr>
            </w:pPr>
            <w:r w:rsidRPr="00906BDC">
              <w:rPr>
                <w:rFonts w:ascii="Arial" w:hAnsi="Arial" w:cs="Arial"/>
                <w:color w:val="000000"/>
                <w:sz w:val="20"/>
                <w:szCs w:val="20"/>
              </w:rPr>
              <w:t xml:space="preserve">When your supplier supplies the product code, look up the product code in </w:t>
            </w:r>
            <w:r w:rsidRPr="00906BDC">
              <w:rPr>
                <w:rFonts w:ascii="Arial" w:hAnsi="Arial" w:cs="Arial"/>
                <w:sz w:val="20"/>
                <w:szCs w:val="20"/>
              </w:rPr>
              <w:t>Tools, Blood Products.</w:t>
            </w:r>
          </w:p>
          <w:p w:rsidR="00562189" w:rsidRPr="00906BDC" w:rsidRDefault="004C0E47" w:rsidP="00B45942">
            <w:pPr>
              <w:spacing w:before="60"/>
              <w:rPr>
                <w:rFonts w:ascii="Arial" w:hAnsi="Arial" w:cs="Arial"/>
                <w:color w:val="000000"/>
                <w:sz w:val="20"/>
                <w:szCs w:val="20"/>
              </w:rPr>
            </w:pPr>
            <w:hyperlink w:anchor="_Test_Group_Two:" w:history="1">
              <w:r w:rsidRPr="004C0E47">
                <w:rPr>
                  <w:rStyle w:val="Hyperlink"/>
                  <w:rFonts w:ascii="Arial" w:hAnsi="Arial" w:cs="Arial"/>
                  <w:color w:val="auto"/>
                  <w:sz w:val="20"/>
                  <w:szCs w:val="20"/>
                  <w:u w:val="none"/>
                </w:rPr>
                <w:t>Test Group Two: Generic Test Scenario for New Blood Product Codes</w:t>
              </w:r>
            </w:hyperlink>
          </w:p>
        </w:tc>
      </w:tr>
      <w:tr w:rsidR="00562189" w:rsidRPr="00906BDC" w:rsidTr="0036522F">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562189" w:rsidRPr="00906BDC" w:rsidRDefault="00562189" w:rsidP="00314B01">
            <w:pPr>
              <w:spacing w:before="60"/>
              <w:rPr>
                <w:rFonts w:ascii="Arial" w:hAnsi="Arial" w:cs="Arial"/>
                <w:b/>
                <w:color w:val="000000"/>
                <w:sz w:val="20"/>
                <w:szCs w:val="20"/>
              </w:rPr>
            </w:pPr>
            <w:r w:rsidRPr="00906BDC">
              <w:rPr>
                <w:rFonts w:ascii="Arial" w:hAnsi="Arial" w:cs="Arial"/>
                <w:b/>
                <w:color w:val="000000"/>
                <w:sz w:val="20"/>
                <w:szCs w:val="20"/>
              </w:rPr>
              <w:lastRenderedPageBreak/>
              <w:t>Blood Product Update</w:t>
            </w:r>
          </w:p>
          <w:p w:rsidR="00562189" w:rsidRPr="00906BDC" w:rsidRDefault="00562189">
            <w:pPr>
              <w:rPr>
                <w:rFonts w:ascii="Arial" w:hAnsi="Arial" w:cs="Arial"/>
                <w:sz w:val="20"/>
                <w:szCs w:val="20"/>
              </w:rPr>
            </w:pPr>
            <w:r w:rsidRPr="00906BDC">
              <w:rPr>
                <w:rFonts w:ascii="Arial" w:hAnsi="Arial" w:cs="Arial"/>
                <w:color w:val="000000"/>
                <w:sz w:val="20"/>
                <w:szCs w:val="20"/>
              </w:rPr>
              <w:t>215651-I7429165FY16</w:t>
            </w:r>
          </w:p>
        </w:tc>
        <w:tc>
          <w:tcPr>
            <w:tcW w:w="2430" w:type="dxa"/>
            <w:tcBorders>
              <w:top w:val="single" w:sz="4" w:space="0" w:color="auto"/>
              <w:bottom w:val="single" w:sz="4" w:space="0" w:color="auto"/>
              <w:right w:val="single" w:sz="4" w:space="0" w:color="auto"/>
            </w:tcBorders>
          </w:tcPr>
          <w:p w:rsidR="00562189" w:rsidRPr="00906BDC" w:rsidRDefault="00562189" w:rsidP="0036522F">
            <w:pPr>
              <w:tabs>
                <w:tab w:val="left" w:pos="948"/>
              </w:tabs>
              <w:spacing w:before="60"/>
              <w:rPr>
                <w:rFonts w:ascii="Arial" w:hAnsi="Arial" w:cs="Arial"/>
                <w:sz w:val="20"/>
                <w:szCs w:val="20"/>
              </w:rPr>
            </w:pPr>
            <w:r w:rsidRPr="00906BDC">
              <w:rPr>
                <w:rFonts w:ascii="Arial" w:hAnsi="Arial" w:cs="Arial"/>
                <w:sz w:val="20"/>
                <w:szCs w:val="20"/>
              </w:rPr>
              <w:t>ICCBBA product codes E8411 and E8412 are not available for entry.</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562189" w:rsidRPr="00906BDC" w:rsidRDefault="00562189" w:rsidP="00D41F94">
            <w:pPr>
              <w:tabs>
                <w:tab w:val="left" w:pos="948"/>
              </w:tabs>
              <w:spacing w:before="60"/>
              <w:ind w:left="108"/>
              <w:rPr>
                <w:rFonts w:ascii="Arial" w:hAnsi="Arial" w:cs="Arial"/>
                <w:sz w:val="20"/>
                <w:szCs w:val="20"/>
              </w:rPr>
            </w:pPr>
            <w:r w:rsidRPr="00906BDC">
              <w:rPr>
                <w:rFonts w:ascii="Arial" w:hAnsi="Arial" w:cs="Arial"/>
                <w:sz w:val="20"/>
                <w:szCs w:val="20"/>
              </w:rPr>
              <w:t xml:space="preserve">ICCBBA product codes </w:t>
            </w:r>
          </w:p>
          <w:p w:rsidR="00562189" w:rsidRPr="00906BDC" w:rsidRDefault="00562189" w:rsidP="003977F0">
            <w:pPr>
              <w:tabs>
                <w:tab w:val="left" w:pos="948"/>
              </w:tabs>
              <w:ind w:left="108"/>
              <w:rPr>
                <w:rFonts w:ascii="Arial" w:hAnsi="Arial" w:cs="Arial"/>
                <w:sz w:val="20"/>
                <w:szCs w:val="20"/>
              </w:rPr>
            </w:pPr>
            <w:r w:rsidRPr="00906BDC">
              <w:rPr>
                <w:rFonts w:ascii="Arial" w:hAnsi="Arial" w:cs="Arial"/>
                <w:color w:val="000000"/>
                <w:sz w:val="20"/>
                <w:szCs w:val="20"/>
              </w:rPr>
              <w:t xml:space="preserve">E8411(RED BLOOD CELLS|CP2D&gt;AS3/500mL/refg|Irradiated|ResLeu:&lt;5E6|Supernat rem)  and E8412 (RED BLOOD CELLS|CP2D&gt;AS3/500mL/refg|ResLeu:&lt;5E6|Supernat rem) </w:t>
            </w:r>
            <w:r w:rsidRPr="00906BDC">
              <w:rPr>
                <w:rFonts w:ascii="Arial" w:hAnsi="Arial" w:cs="Arial"/>
                <w:sz w:val="20"/>
                <w:szCs w:val="20"/>
              </w:rPr>
              <w:t>are available for entry.</w:t>
            </w:r>
          </w:p>
        </w:tc>
        <w:tc>
          <w:tcPr>
            <w:tcW w:w="2430" w:type="dxa"/>
            <w:tcBorders>
              <w:top w:val="single" w:sz="4" w:space="0" w:color="auto"/>
              <w:left w:val="nil"/>
              <w:bottom w:val="single" w:sz="4" w:space="0" w:color="auto"/>
            </w:tcBorders>
          </w:tcPr>
          <w:p w:rsidR="00562189" w:rsidRPr="00906BDC" w:rsidRDefault="00562189" w:rsidP="003F6614">
            <w:pPr>
              <w:spacing w:before="60"/>
              <w:rPr>
                <w:rFonts w:ascii="Arial" w:hAnsi="Arial" w:cs="Arial"/>
                <w:sz w:val="20"/>
                <w:szCs w:val="20"/>
              </w:rPr>
            </w:pPr>
            <w:r w:rsidRPr="00906BDC">
              <w:rPr>
                <w:rFonts w:ascii="Arial" w:hAnsi="Arial" w:cs="Arial"/>
                <w:color w:val="000000"/>
                <w:sz w:val="20"/>
                <w:szCs w:val="20"/>
              </w:rPr>
              <w:t xml:space="preserve">When your supplier supplies the product code, look up the product code in </w:t>
            </w:r>
            <w:r w:rsidRPr="00906BDC">
              <w:rPr>
                <w:rFonts w:ascii="Arial" w:hAnsi="Arial" w:cs="Arial"/>
                <w:sz w:val="20"/>
                <w:szCs w:val="20"/>
              </w:rPr>
              <w:t>Tools, Blood Products.</w:t>
            </w:r>
          </w:p>
          <w:p w:rsidR="00562189" w:rsidRPr="0008367E" w:rsidRDefault="004C0E47" w:rsidP="003F6614">
            <w:pPr>
              <w:spacing w:before="60"/>
              <w:rPr>
                <w:rFonts w:ascii="Arial" w:hAnsi="Arial" w:cs="Arial"/>
                <w:color w:val="000000"/>
                <w:sz w:val="20"/>
                <w:szCs w:val="20"/>
              </w:rPr>
            </w:pPr>
            <w:hyperlink w:anchor="_Test_Group_Two:" w:history="1">
              <w:r w:rsidRPr="004C0E47">
                <w:rPr>
                  <w:rStyle w:val="Hyperlink"/>
                  <w:rFonts w:ascii="Arial" w:hAnsi="Arial" w:cs="Arial"/>
                  <w:color w:val="auto"/>
                  <w:sz w:val="20"/>
                  <w:szCs w:val="20"/>
                  <w:u w:val="none"/>
                </w:rPr>
                <w:t>Test Group Two: Generic Test Scenario for New Blood Product Codes</w:t>
              </w:r>
            </w:hyperlink>
          </w:p>
        </w:tc>
      </w:tr>
      <w:tr w:rsidR="00562189" w:rsidRPr="00906BDC" w:rsidTr="0036522F">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562189" w:rsidRPr="00906BDC" w:rsidRDefault="00562189" w:rsidP="003F6614">
            <w:pPr>
              <w:spacing w:before="60"/>
              <w:rPr>
                <w:rFonts w:ascii="Arial" w:hAnsi="Arial" w:cs="Arial"/>
                <w:b/>
                <w:color w:val="000000"/>
                <w:sz w:val="20"/>
                <w:szCs w:val="20"/>
              </w:rPr>
            </w:pPr>
            <w:r w:rsidRPr="00906BDC">
              <w:rPr>
                <w:rFonts w:ascii="Arial" w:hAnsi="Arial" w:cs="Arial"/>
                <w:b/>
                <w:color w:val="000000"/>
                <w:sz w:val="20"/>
                <w:szCs w:val="20"/>
              </w:rPr>
              <w:t>Blood Product Update</w:t>
            </w:r>
          </w:p>
          <w:p w:rsidR="00562189" w:rsidRPr="00906BDC" w:rsidRDefault="00562189" w:rsidP="00736562">
            <w:pPr>
              <w:spacing w:before="60"/>
              <w:rPr>
                <w:rFonts w:ascii="Arial" w:hAnsi="Arial" w:cs="Arial"/>
                <w:color w:val="000000"/>
                <w:sz w:val="20"/>
                <w:szCs w:val="20"/>
              </w:rPr>
            </w:pPr>
            <w:r w:rsidRPr="00906BDC">
              <w:rPr>
                <w:rFonts w:ascii="Arial" w:hAnsi="Arial" w:cs="Arial"/>
                <w:color w:val="000000"/>
                <w:sz w:val="20"/>
                <w:szCs w:val="20"/>
              </w:rPr>
              <w:t>215571</w:t>
            </w:r>
          </w:p>
          <w:p w:rsidR="00562189" w:rsidRPr="00906BDC" w:rsidRDefault="00562189" w:rsidP="00736562">
            <w:pPr>
              <w:spacing w:before="60"/>
              <w:rPr>
                <w:rFonts w:ascii="Arial" w:hAnsi="Arial" w:cs="Arial"/>
                <w:color w:val="000000"/>
                <w:sz w:val="20"/>
                <w:szCs w:val="20"/>
              </w:rPr>
            </w:pPr>
            <w:r w:rsidRPr="00906BDC">
              <w:rPr>
                <w:rFonts w:ascii="Arial" w:hAnsi="Arial" w:cs="Arial"/>
                <w:color w:val="000000"/>
                <w:sz w:val="20"/>
                <w:szCs w:val="20"/>
              </w:rPr>
              <w:t>I7427826FY16</w:t>
            </w:r>
          </w:p>
          <w:p w:rsidR="00562189" w:rsidRPr="00906BDC" w:rsidRDefault="00562189" w:rsidP="00736562">
            <w:pPr>
              <w:spacing w:before="60"/>
              <w:rPr>
                <w:rFonts w:ascii="Arial" w:hAnsi="Arial" w:cs="Arial"/>
                <w:color w:val="000000"/>
                <w:sz w:val="20"/>
                <w:szCs w:val="20"/>
              </w:rPr>
            </w:pPr>
            <w:r w:rsidRPr="00906BDC">
              <w:rPr>
                <w:rFonts w:ascii="Arial" w:hAnsi="Arial" w:cs="Arial"/>
                <w:color w:val="000000"/>
                <w:sz w:val="20"/>
                <w:szCs w:val="20"/>
              </w:rPr>
              <w:t xml:space="preserve">215619 </w:t>
            </w:r>
          </w:p>
          <w:p w:rsidR="00562189" w:rsidRPr="00906BDC" w:rsidRDefault="00562189" w:rsidP="00736562">
            <w:pPr>
              <w:spacing w:before="60"/>
              <w:rPr>
                <w:rFonts w:ascii="Arial" w:hAnsi="Arial" w:cs="Arial"/>
                <w:color w:val="000000"/>
                <w:sz w:val="20"/>
                <w:szCs w:val="20"/>
              </w:rPr>
            </w:pPr>
            <w:r w:rsidRPr="00906BDC">
              <w:rPr>
                <w:rFonts w:ascii="Arial" w:hAnsi="Arial" w:cs="Arial"/>
                <w:sz w:val="20"/>
                <w:szCs w:val="20"/>
              </w:rPr>
              <w:t>R8977244FY16</w:t>
            </w:r>
          </w:p>
          <w:p w:rsidR="00562189" w:rsidRPr="00906BDC" w:rsidRDefault="00562189" w:rsidP="00736562">
            <w:pPr>
              <w:spacing w:before="60"/>
              <w:rPr>
                <w:rFonts w:ascii="Arial" w:hAnsi="Arial" w:cs="Arial"/>
                <w:color w:val="000000"/>
                <w:sz w:val="20"/>
                <w:szCs w:val="20"/>
              </w:rPr>
            </w:pPr>
          </w:p>
        </w:tc>
        <w:tc>
          <w:tcPr>
            <w:tcW w:w="2430" w:type="dxa"/>
            <w:tcBorders>
              <w:top w:val="single" w:sz="4" w:space="0" w:color="auto"/>
              <w:bottom w:val="single" w:sz="4" w:space="0" w:color="auto"/>
              <w:right w:val="single" w:sz="4" w:space="0" w:color="auto"/>
            </w:tcBorders>
          </w:tcPr>
          <w:p w:rsidR="00562189" w:rsidRPr="00906BDC" w:rsidRDefault="00562189" w:rsidP="003F6614">
            <w:pPr>
              <w:pStyle w:val="BodyText"/>
              <w:spacing w:after="0"/>
              <w:rPr>
                <w:rFonts w:ascii="Arial" w:hAnsi="Arial" w:cs="Arial"/>
                <w:color w:val="000000"/>
                <w:sz w:val="20"/>
                <w:szCs w:val="20"/>
              </w:rPr>
            </w:pPr>
            <w:r w:rsidRPr="00906BDC">
              <w:rPr>
                <w:rFonts w:ascii="Arial" w:hAnsi="Arial" w:cs="Arial"/>
                <w:color w:val="000000"/>
                <w:sz w:val="20"/>
                <w:szCs w:val="20"/>
              </w:rPr>
              <w:t>Psoralen blood product codes are not available for entry.</w:t>
            </w: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562189" w:rsidRPr="00520C39" w:rsidRDefault="00562189" w:rsidP="00314B01">
            <w:pPr>
              <w:pStyle w:val="ListBullet"/>
              <w:numPr>
                <w:ilvl w:val="0"/>
                <w:numId w:val="0"/>
              </w:numPr>
              <w:spacing w:before="60"/>
              <w:ind w:left="75"/>
              <w:rPr>
                <w:rFonts w:ascii="Arial" w:hAnsi="Arial" w:cs="Arial"/>
                <w:sz w:val="20"/>
                <w:szCs w:val="20"/>
              </w:rPr>
            </w:pPr>
            <w:r w:rsidRPr="00520C39">
              <w:rPr>
                <w:rFonts w:ascii="Arial" w:hAnsi="Arial" w:cs="Arial"/>
                <w:sz w:val="20"/>
                <w:szCs w:val="20"/>
              </w:rPr>
              <w:t xml:space="preserve">See </w:t>
            </w:r>
            <w:r w:rsidR="00B8710B" w:rsidRPr="00520C39">
              <w:rPr>
                <w:rFonts w:ascii="Arial" w:hAnsi="Arial" w:cs="Arial"/>
                <w:sz w:val="20"/>
                <w:szCs w:val="20"/>
              </w:rPr>
              <w:fldChar w:fldCharType="begin"/>
            </w:r>
            <w:r w:rsidR="00B8710B" w:rsidRPr="00520C39">
              <w:rPr>
                <w:rFonts w:ascii="Arial" w:hAnsi="Arial" w:cs="Arial"/>
                <w:sz w:val="20"/>
                <w:szCs w:val="20"/>
              </w:rPr>
              <w:instrText xml:space="preserve"> REF _Ref476731904 \h </w:instrText>
            </w:r>
            <w:r w:rsidR="00B8710B" w:rsidRPr="00520C39">
              <w:rPr>
                <w:rFonts w:ascii="Arial" w:hAnsi="Arial" w:cs="Arial"/>
                <w:sz w:val="20"/>
                <w:szCs w:val="20"/>
              </w:rPr>
            </w:r>
            <w:r w:rsidR="00520C39" w:rsidRPr="00520C39">
              <w:rPr>
                <w:rFonts w:ascii="Arial" w:hAnsi="Arial" w:cs="Arial"/>
                <w:sz w:val="20"/>
                <w:szCs w:val="20"/>
              </w:rPr>
              <w:instrText xml:space="preserve"> \* MERGEFORMAT </w:instrText>
            </w:r>
            <w:r w:rsidR="00B8710B" w:rsidRPr="00520C39">
              <w:rPr>
                <w:rFonts w:ascii="Arial" w:hAnsi="Arial" w:cs="Arial"/>
                <w:sz w:val="20"/>
                <w:szCs w:val="20"/>
              </w:rPr>
              <w:fldChar w:fldCharType="separate"/>
            </w:r>
            <w:r w:rsidR="00FF0B5F" w:rsidRPr="00FF0B5F">
              <w:rPr>
                <w:rFonts w:ascii="Arial" w:hAnsi="Arial" w:cs="Arial"/>
                <w:sz w:val="20"/>
                <w:szCs w:val="20"/>
              </w:rPr>
              <w:t xml:space="preserve">Table </w:t>
            </w:r>
            <w:r w:rsidR="00FF0B5F" w:rsidRPr="00FF0B5F">
              <w:rPr>
                <w:rFonts w:ascii="Arial" w:hAnsi="Arial" w:cs="Arial"/>
                <w:noProof/>
                <w:sz w:val="20"/>
                <w:szCs w:val="20"/>
              </w:rPr>
              <w:t>2</w:t>
            </w:r>
            <w:r w:rsidR="00B8710B" w:rsidRPr="00520C39">
              <w:rPr>
                <w:rFonts w:ascii="Arial" w:hAnsi="Arial" w:cs="Arial"/>
                <w:sz w:val="20"/>
                <w:szCs w:val="20"/>
              </w:rPr>
              <w:fldChar w:fldCharType="end"/>
            </w:r>
            <w:r w:rsidRPr="00520C39">
              <w:rPr>
                <w:rFonts w:ascii="Arial" w:hAnsi="Arial" w:cs="Arial"/>
                <w:sz w:val="20"/>
                <w:szCs w:val="20"/>
              </w:rPr>
              <w:t xml:space="preserve"> Psoralen treated product codes request by CA SDM tickets. </w:t>
            </w:r>
          </w:p>
          <w:p w:rsidR="006E79C8" w:rsidRDefault="006E79C8" w:rsidP="006E79C8">
            <w:pPr>
              <w:pStyle w:val="TableText"/>
              <w:rPr>
                <w:rFonts w:cs="Arial"/>
                <w:b/>
                <w:color w:val="FF0000"/>
                <w:sz w:val="20"/>
                <w:szCs w:val="20"/>
              </w:rPr>
            </w:pPr>
          </w:p>
          <w:p w:rsidR="006E79C8" w:rsidRPr="006E79C8" w:rsidRDefault="006E79C8" w:rsidP="006E79C8">
            <w:pPr>
              <w:pStyle w:val="TableText"/>
              <w:rPr>
                <w:rFonts w:cs="Arial"/>
                <w:b/>
                <w:color w:val="FF0000"/>
                <w:sz w:val="20"/>
                <w:szCs w:val="20"/>
              </w:rPr>
            </w:pPr>
            <w:r w:rsidRPr="006E79C8">
              <w:rPr>
                <w:rFonts w:cs="Arial"/>
                <w:b/>
                <w:color w:val="FF0000"/>
                <w:sz w:val="20"/>
                <w:szCs w:val="20"/>
              </w:rPr>
              <w:t>The psoralen-treated product codes can be used throughout VBECS; however, these psoralen-treated products will not satisfy a transfusion requirement of “Irradiate cellular products”. If a psoralen-treated unit is used for a patient who has a transfusion requirement of "Irradiate cellular products", the transfusion requirement will have to be overridden to issue the unit.</w:t>
            </w:r>
          </w:p>
          <w:p w:rsidR="006E79C8" w:rsidRPr="006E79C8" w:rsidRDefault="006E79C8" w:rsidP="006E79C8">
            <w:pPr>
              <w:pStyle w:val="TableText"/>
              <w:rPr>
                <w:rFonts w:cs="Arial"/>
                <w:b/>
                <w:color w:val="FF0000"/>
                <w:sz w:val="20"/>
                <w:szCs w:val="20"/>
              </w:rPr>
            </w:pPr>
          </w:p>
          <w:p w:rsidR="00562189" w:rsidRPr="00906BDC" w:rsidRDefault="006E79C8" w:rsidP="00EA682B">
            <w:pPr>
              <w:pStyle w:val="TableText"/>
              <w:rPr>
                <w:rFonts w:cs="Arial"/>
                <w:b/>
                <w:color w:val="FF0000"/>
                <w:sz w:val="20"/>
                <w:szCs w:val="20"/>
              </w:rPr>
            </w:pPr>
            <w:r w:rsidRPr="006E79C8">
              <w:rPr>
                <w:rFonts w:cs="Arial"/>
                <w:b/>
                <w:color w:val="FF0000"/>
                <w:sz w:val="20"/>
                <w:szCs w:val="20"/>
              </w:rPr>
              <w:t>The next release of VBECS will deliver functionality to allow specific transfusion requirements to be satisfied with a psoralen-treated product.</w:t>
            </w:r>
          </w:p>
        </w:tc>
        <w:tc>
          <w:tcPr>
            <w:tcW w:w="2430" w:type="dxa"/>
            <w:tcBorders>
              <w:top w:val="single" w:sz="4" w:space="0" w:color="auto"/>
              <w:left w:val="nil"/>
              <w:bottom w:val="single" w:sz="4" w:space="0" w:color="auto"/>
            </w:tcBorders>
          </w:tcPr>
          <w:p w:rsidR="00562189" w:rsidRPr="00906BDC" w:rsidRDefault="00562189" w:rsidP="00384259">
            <w:pPr>
              <w:spacing w:before="60"/>
              <w:rPr>
                <w:rFonts w:ascii="Arial" w:hAnsi="Arial" w:cs="Arial"/>
                <w:sz w:val="20"/>
                <w:szCs w:val="20"/>
              </w:rPr>
            </w:pPr>
            <w:r w:rsidRPr="00906BDC">
              <w:rPr>
                <w:rFonts w:ascii="Arial" w:hAnsi="Arial" w:cs="Arial"/>
                <w:color w:val="000000"/>
                <w:sz w:val="20"/>
                <w:szCs w:val="20"/>
              </w:rPr>
              <w:t xml:space="preserve">When your supplier supplies the product code, look up the product code in </w:t>
            </w:r>
            <w:r w:rsidRPr="00906BDC">
              <w:rPr>
                <w:rFonts w:ascii="Arial" w:hAnsi="Arial" w:cs="Arial"/>
                <w:sz w:val="20"/>
                <w:szCs w:val="20"/>
              </w:rPr>
              <w:t>Tools, Blood Products.</w:t>
            </w:r>
          </w:p>
          <w:p w:rsidR="00562189" w:rsidRPr="0008367E" w:rsidRDefault="004C0E47" w:rsidP="003F6614">
            <w:pPr>
              <w:spacing w:before="60"/>
              <w:rPr>
                <w:rFonts w:ascii="Arial" w:hAnsi="Arial" w:cs="Arial"/>
                <w:color w:val="000000"/>
                <w:sz w:val="20"/>
                <w:szCs w:val="20"/>
              </w:rPr>
            </w:pPr>
            <w:hyperlink w:anchor="_Test_Group_Two:" w:history="1">
              <w:r w:rsidRPr="004C0E47">
                <w:rPr>
                  <w:rStyle w:val="Hyperlink"/>
                  <w:rFonts w:ascii="Arial" w:hAnsi="Arial" w:cs="Arial"/>
                  <w:color w:val="auto"/>
                  <w:sz w:val="20"/>
                  <w:szCs w:val="20"/>
                  <w:u w:val="none"/>
                </w:rPr>
                <w:t>Test Group Two: Generic Test Scenario for New Blood Product Codes</w:t>
              </w:r>
            </w:hyperlink>
          </w:p>
        </w:tc>
      </w:tr>
      <w:tr w:rsidR="00562189" w:rsidRPr="00906BDC" w:rsidTr="006E1104">
        <w:trPr>
          <w:cantSplit/>
          <w:trHeight w:val="606"/>
        </w:trPr>
        <w:tc>
          <w:tcPr>
            <w:tcW w:w="1980" w:type="dxa"/>
            <w:tcBorders>
              <w:top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562189" w:rsidRPr="00520C39" w:rsidRDefault="00562189" w:rsidP="003F6614">
            <w:pPr>
              <w:spacing w:before="60"/>
              <w:rPr>
                <w:rFonts w:ascii="Arial" w:hAnsi="Arial" w:cs="Arial"/>
                <w:color w:val="000000"/>
                <w:sz w:val="20"/>
                <w:szCs w:val="20"/>
              </w:rPr>
            </w:pPr>
            <w:r w:rsidRPr="00520C39">
              <w:rPr>
                <w:rFonts w:ascii="Arial" w:hAnsi="Arial" w:cs="Arial"/>
                <w:color w:val="000000"/>
                <w:sz w:val="20"/>
                <w:szCs w:val="20"/>
              </w:rPr>
              <w:lastRenderedPageBreak/>
              <w:t>Blood Product Table Update</w:t>
            </w:r>
          </w:p>
          <w:tbl>
            <w:tblPr>
              <w:tblW w:w="1920" w:type="dxa"/>
              <w:tblLayout w:type="fixed"/>
              <w:tblLook w:val="04A0" w:firstRow="1" w:lastRow="0" w:firstColumn="1" w:lastColumn="0" w:noHBand="0" w:noVBand="1"/>
            </w:tblPr>
            <w:tblGrid>
              <w:gridCol w:w="960"/>
              <w:gridCol w:w="960"/>
            </w:tblGrid>
            <w:tr w:rsidR="00562189" w:rsidRPr="00520C39" w:rsidTr="007D33F6">
              <w:trPr>
                <w:trHeight w:val="255"/>
              </w:trPr>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215509</w:t>
                  </w:r>
                </w:p>
              </w:tc>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215510</w:t>
                  </w:r>
                </w:p>
              </w:tc>
            </w:tr>
            <w:tr w:rsidR="00562189" w:rsidRPr="00520C39" w:rsidTr="007D33F6">
              <w:trPr>
                <w:trHeight w:val="300"/>
              </w:trPr>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215523</w:t>
                  </w:r>
                </w:p>
              </w:tc>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215526</w:t>
                  </w:r>
                </w:p>
              </w:tc>
            </w:tr>
            <w:tr w:rsidR="00562189" w:rsidRPr="00520C39" w:rsidTr="007D33F6">
              <w:trPr>
                <w:trHeight w:val="255"/>
              </w:trPr>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215527</w:t>
                  </w:r>
                </w:p>
              </w:tc>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215578</w:t>
                  </w:r>
                </w:p>
              </w:tc>
            </w:tr>
            <w:tr w:rsidR="00562189" w:rsidRPr="00520C39" w:rsidTr="007D33F6">
              <w:trPr>
                <w:trHeight w:val="255"/>
              </w:trPr>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215593</w:t>
                  </w:r>
                </w:p>
              </w:tc>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215594</w:t>
                  </w:r>
                </w:p>
              </w:tc>
            </w:tr>
            <w:tr w:rsidR="00562189" w:rsidRPr="00520C39" w:rsidTr="007D33F6">
              <w:trPr>
                <w:trHeight w:val="255"/>
              </w:trPr>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215636</w:t>
                  </w:r>
                </w:p>
              </w:tc>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215638</w:t>
                  </w:r>
                </w:p>
              </w:tc>
            </w:tr>
            <w:tr w:rsidR="00562189" w:rsidRPr="00520C39" w:rsidTr="007D33F6">
              <w:trPr>
                <w:trHeight w:val="255"/>
              </w:trPr>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215650</w:t>
                  </w:r>
                </w:p>
              </w:tc>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215671</w:t>
                  </w:r>
                </w:p>
              </w:tc>
            </w:tr>
            <w:tr w:rsidR="00562189" w:rsidRPr="00520C39" w:rsidTr="007D33F6">
              <w:trPr>
                <w:trHeight w:val="255"/>
              </w:trPr>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215679</w:t>
                  </w:r>
                </w:p>
              </w:tc>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215680</w:t>
                  </w:r>
                </w:p>
              </w:tc>
            </w:tr>
            <w:tr w:rsidR="00562189" w:rsidRPr="00520C39" w:rsidTr="007D33F6">
              <w:trPr>
                <w:trHeight w:val="255"/>
              </w:trPr>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215689</w:t>
                  </w:r>
                </w:p>
              </w:tc>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215690</w:t>
                  </w:r>
                </w:p>
              </w:tc>
            </w:tr>
            <w:tr w:rsidR="00562189" w:rsidRPr="00520C39" w:rsidTr="007D33F6">
              <w:trPr>
                <w:trHeight w:val="255"/>
              </w:trPr>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215698</w:t>
                  </w:r>
                </w:p>
              </w:tc>
              <w:tc>
                <w:tcPr>
                  <w:tcW w:w="960" w:type="dxa"/>
                  <w:tcBorders>
                    <w:top w:val="nil"/>
                    <w:left w:val="nil"/>
                    <w:bottom w:val="nil"/>
                    <w:right w:val="nil"/>
                  </w:tcBorders>
                  <w:shd w:val="clear" w:color="auto" w:fill="auto"/>
                  <w:noWrap/>
                  <w:vAlign w:val="center"/>
                  <w:hideMark/>
                </w:tcPr>
                <w:p w:rsidR="00562189" w:rsidRPr="00B27433" w:rsidRDefault="00562189">
                  <w:pPr>
                    <w:jc w:val="right"/>
                    <w:rPr>
                      <w:rFonts w:ascii="Arial" w:hAnsi="Arial" w:cs="Arial"/>
                      <w:color w:val="000000"/>
                      <w:sz w:val="20"/>
                      <w:szCs w:val="20"/>
                    </w:rPr>
                  </w:pPr>
                  <w:r w:rsidRPr="00B27433">
                    <w:rPr>
                      <w:rFonts w:ascii="Arial" w:hAnsi="Arial" w:cs="Arial"/>
                      <w:color w:val="000000"/>
                      <w:sz w:val="20"/>
                      <w:szCs w:val="20"/>
                    </w:rPr>
                    <w:t>215699</w:t>
                  </w:r>
                </w:p>
              </w:tc>
            </w:tr>
            <w:tr w:rsidR="00B27433" w:rsidRPr="00520C39" w:rsidTr="007D33F6">
              <w:trPr>
                <w:trHeight w:val="255"/>
              </w:trPr>
              <w:tc>
                <w:tcPr>
                  <w:tcW w:w="960" w:type="dxa"/>
                  <w:tcBorders>
                    <w:top w:val="nil"/>
                    <w:left w:val="nil"/>
                    <w:bottom w:val="nil"/>
                    <w:right w:val="nil"/>
                  </w:tcBorders>
                  <w:shd w:val="clear" w:color="auto" w:fill="auto"/>
                  <w:noWrap/>
                  <w:vAlign w:val="center"/>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215619</w:t>
                  </w:r>
                </w:p>
              </w:tc>
              <w:tc>
                <w:tcPr>
                  <w:tcW w:w="960" w:type="dxa"/>
                  <w:tcBorders>
                    <w:top w:val="nil"/>
                    <w:left w:val="nil"/>
                    <w:bottom w:val="nil"/>
                    <w:right w:val="nil"/>
                  </w:tcBorders>
                  <w:shd w:val="clear" w:color="auto" w:fill="auto"/>
                  <w:noWrap/>
                  <w:vAlign w:val="center"/>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215715</w:t>
                  </w:r>
                </w:p>
              </w:tc>
            </w:tr>
            <w:tr w:rsidR="00562189" w:rsidRPr="00520C39" w:rsidTr="007D33F6">
              <w:trPr>
                <w:trHeight w:val="255"/>
              </w:trPr>
              <w:tc>
                <w:tcPr>
                  <w:tcW w:w="960" w:type="dxa"/>
                  <w:tcBorders>
                    <w:top w:val="nil"/>
                    <w:left w:val="nil"/>
                    <w:bottom w:val="nil"/>
                    <w:right w:val="nil"/>
                  </w:tcBorders>
                  <w:shd w:val="clear" w:color="auto" w:fill="auto"/>
                  <w:noWrap/>
                  <w:vAlign w:val="center"/>
                  <w:hideMark/>
                </w:tcPr>
                <w:p w:rsidR="00562189" w:rsidRPr="00B27433" w:rsidRDefault="00B27433">
                  <w:pPr>
                    <w:jc w:val="right"/>
                    <w:rPr>
                      <w:rFonts w:ascii="Arial" w:hAnsi="Arial" w:cs="Arial"/>
                      <w:color w:val="000000"/>
                      <w:sz w:val="20"/>
                      <w:szCs w:val="20"/>
                    </w:rPr>
                  </w:pPr>
                  <w:r w:rsidRPr="00B27433">
                    <w:rPr>
                      <w:rFonts w:ascii="Arial" w:hAnsi="Arial" w:cs="Arial"/>
                      <w:color w:val="000000"/>
                      <w:sz w:val="20"/>
                      <w:szCs w:val="20"/>
                    </w:rPr>
                    <w:t>215716</w:t>
                  </w:r>
                </w:p>
              </w:tc>
              <w:tc>
                <w:tcPr>
                  <w:tcW w:w="960" w:type="dxa"/>
                  <w:tcBorders>
                    <w:top w:val="nil"/>
                    <w:left w:val="nil"/>
                    <w:bottom w:val="nil"/>
                    <w:right w:val="nil"/>
                  </w:tcBorders>
                  <w:shd w:val="clear" w:color="auto" w:fill="auto"/>
                  <w:noWrap/>
                  <w:vAlign w:val="center"/>
                  <w:hideMark/>
                </w:tcPr>
                <w:p w:rsidR="00562189" w:rsidRPr="00B27433" w:rsidRDefault="00B27433">
                  <w:pPr>
                    <w:jc w:val="right"/>
                    <w:rPr>
                      <w:rFonts w:ascii="Arial" w:hAnsi="Arial" w:cs="Arial"/>
                      <w:color w:val="000000"/>
                      <w:sz w:val="20"/>
                      <w:szCs w:val="20"/>
                    </w:rPr>
                  </w:pPr>
                  <w:r w:rsidRPr="00B27433">
                    <w:rPr>
                      <w:rFonts w:ascii="Arial" w:hAnsi="Arial" w:cs="Arial"/>
                      <w:color w:val="000000"/>
                      <w:sz w:val="20"/>
                      <w:szCs w:val="20"/>
                    </w:rPr>
                    <w:t>215721</w:t>
                  </w:r>
                </w:p>
              </w:tc>
            </w:tr>
            <w:tr w:rsidR="00B27433" w:rsidRPr="00520C39" w:rsidTr="00B27433">
              <w:trPr>
                <w:trHeight w:val="255"/>
              </w:trPr>
              <w:tc>
                <w:tcPr>
                  <w:tcW w:w="960" w:type="dxa"/>
                  <w:tcBorders>
                    <w:top w:val="nil"/>
                    <w:left w:val="nil"/>
                    <w:bottom w:val="nil"/>
                    <w:right w:val="nil"/>
                  </w:tcBorders>
                  <w:shd w:val="clear" w:color="auto" w:fill="auto"/>
                  <w:noWrap/>
                  <w:vAlign w:val="center"/>
                  <w:hideMark/>
                </w:tcPr>
                <w:p w:rsidR="00B27433" w:rsidRPr="00B27433" w:rsidRDefault="00B27433" w:rsidP="00F10938">
                  <w:pPr>
                    <w:jc w:val="right"/>
                    <w:rPr>
                      <w:rFonts w:ascii="Arial" w:hAnsi="Arial" w:cs="Arial"/>
                      <w:color w:val="000000"/>
                      <w:sz w:val="20"/>
                      <w:szCs w:val="20"/>
                    </w:rPr>
                  </w:pPr>
                  <w:r w:rsidRPr="00B27433">
                    <w:rPr>
                      <w:rFonts w:ascii="Arial" w:hAnsi="Arial" w:cs="Arial"/>
                      <w:color w:val="000000"/>
                      <w:sz w:val="20"/>
                      <w:szCs w:val="20"/>
                    </w:rPr>
                    <w:t>227168</w:t>
                  </w:r>
                </w:p>
              </w:tc>
              <w:tc>
                <w:tcPr>
                  <w:tcW w:w="960" w:type="dxa"/>
                  <w:tcBorders>
                    <w:top w:val="nil"/>
                    <w:left w:val="nil"/>
                    <w:bottom w:val="nil"/>
                    <w:right w:val="nil"/>
                  </w:tcBorders>
                  <w:shd w:val="clear" w:color="auto" w:fill="auto"/>
                  <w:noWrap/>
                  <w:vAlign w:val="center"/>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234800</w:t>
                  </w:r>
                </w:p>
              </w:tc>
            </w:tr>
            <w:tr w:rsidR="00B27433" w:rsidRPr="00520C39" w:rsidTr="007D33F6">
              <w:trPr>
                <w:trHeight w:val="255"/>
              </w:trPr>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234801</w:t>
                  </w:r>
                </w:p>
              </w:tc>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260137</w:t>
                  </w:r>
                </w:p>
              </w:tc>
            </w:tr>
            <w:tr w:rsidR="00B27433" w:rsidRPr="00520C39" w:rsidTr="007D33F6">
              <w:trPr>
                <w:trHeight w:val="255"/>
              </w:trPr>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260142</w:t>
                  </w:r>
                </w:p>
              </w:tc>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268781</w:t>
                  </w:r>
                </w:p>
              </w:tc>
            </w:tr>
            <w:tr w:rsidR="00B27433" w:rsidRPr="00520C39" w:rsidTr="007D33F6">
              <w:trPr>
                <w:trHeight w:val="255"/>
              </w:trPr>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268784</w:t>
                  </w:r>
                </w:p>
              </w:tc>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288800</w:t>
                  </w:r>
                </w:p>
              </w:tc>
            </w:tr>
            <w:tr w:rsidR="00B27433" w:rsidRPr="00520C39" w:rsidTr="007D33F6">
              <w:trPr>
                <w:trHeight w:val="255"/>
              </w:trPr>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288802</w:t>
                  </w:r>
                </w:p>
              </w:tc>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301509</w:t>
                  </w:r>
                </w:p>
              </w:tc>
            </w:tr>
            <w:tr w:rsidR="00B27433" w:rsidRPr="00520C39" w:rsidTr="007D33F6">
              <w:trPr>
                <w:trHeight w:val="255"/>
              </w:trPr>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301513</w:t>
                  </w:r>
                </w:p>
              </w:tc>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319220</w:t>
                  </w:r>
                </w:p>
              </w:tc>
            </w:tr>
            <w:tr w:rsidR="00B27433" w:rsidRPr="00520C39" w:rsidTr="007D33F6">
              <w:trPr>
                <w:trHeight w:val="255"/>
              </w:trPr>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319226</w:t>
                  </w:r>
                </w:p>
              </w:tc>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335941</w:t>
                  </w:r>
                </w:p>
              </w:tc>
            </w:tr>
            <w:tr w:rsidR="00B27433" w:rsidRPr="00520C39" w:rsidTr="007D33F6">
              <w:trPr>
                <w:trHeight w:val="255"/>
              </w:trPr>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335944</w:t>
                  </w:r>
                </w:p>
              </w:tc>
              <w:tc>
                <w:tcPr>
                  <w:tcW w:w="960" w:type="dxa"/>
                  <w:tcBorders>
                    <w:top w:val="nil"/>
                    <w:left w:val="nil"/>
                    <w:bottom w:val="nil"/>
                    <w:right w:val="nil"/>
                  </w:tcBorders>
                  <w:shd w:val="clear" w:color="auto" w:fill="auto"/>
                  <w:noWrap/>
                  <w:vAlign w:val="center"/>
                  <w:hideMark/>
                </w:tcPr>
                <w:p w:rsidR="00B27433" w:rsidRPr="00B27433" w:rsidRDefault="00B27433">
                  <w:pPr>
                    <w:jc w:val="right"/>
                    <w:rPr>
                      <w:rFonts w:ascii="Arial" w:hAnsi="Arial" w:cs="Arial"/>
                      <w:color w:val="000000"/>
                      <w:sz w:val="20"/>
                      <w:szCs w:val="20"/>
                    </w:rPr>
                  </w:pPr>
                  <w:r w:rsidRPr="00B27433">
                    <w:rPr>
                      <w:rFonts w:ascii="Arial" w:hAnsi="Arial" w:cs="Arial"/>
                      <w:color w:val="000000"/>
                      <w:sz w:val="20"/>
                      <w:szCs w:val="20"/>
                    </w:rPr>
                    <w:t>375057</w:t>
                  </w:r>
                </w:p>
              </w:tc>
            </w:tr>
            <w:tr w:rsidR="005C55E4" w:rsidRPr="00520C39" w:rsidTr="007D33F6">
              <w:trPr>
                <w:trHeight w:val="255"/>
              </w:trPr>
              <w:tc>
                <w:tcPr>
                  <w:tcW w:w="960" w:type="dxa"/>
                  <w:tcBorders>
                    <w:top w:val="nil"/>
                    <w:left w:val="nil"/>
                    <w:bottom w:val="nil"/>
                    <w:right w:val="nil"/>
                  </w:tcBorders>
                  <w:shd w:val="clear" w:color="auto" w:fill="auto"/>
                  <w:noWrap/>
                  <w:vAlign w:val="center"/>
                </w:tcPr>
                <w:p w:rsidR="005C55E4" w:rsidRPr="00B27433" w:rsidRDefault="005C55E4" w:rsidP="001E7171">
                  <w:pPr>
                    <w:jc w:val="right"/>
                    <w:rPr>
                      <w:rFonts w:ascii="Arial" w:hAnsi="Arial" w:cs="Arial"/>
                      <w:color w:val="000000"/>
                      <w:sz w:val="20"/>
                      <w:szCs w:val="20"/>
                    </w:rPr>
                  </w:pPr>
                  <w:r>
                    <w:rPr>
                      <w:rFonts w:ascii="Arial" w:hAnsi="Arial" w:cs="Arial"/>
                      <w:color w:val="000000"/>
                      <w:sz w:val="20"/>
                      <w:szCs w:val="20"/>
                    </w:rPr>
                    <w:t>349595</w:t>
                  </w:r>
                </w:p>
              </w:tc>
              <w:tc>
                <w:tcPr>
                  <w:tcW w:w="960" w:type="dxa"/>
                  <w:tcBorders>
                    <w:top w:val="nil"/>
                    <w:left w:val="nil"/>
                    <w:bottom w:val="nil"/>
                    <w:right w:val="nil"/>
                  </w:tcBorders>
                  <w:shd w:val="clear" w:color="auto" w:fill="auto"/>
                  <w:noWrap/>
                  <w:vAlign w:val="center"/>
                </w:tcPr>
                <w:p w:rsidR="005C55E4" w:rsidRPr="00B27433" w:rsidRDefault="005C55E4" w:rsidP="001E7171">
                  <w:pPr>
                    <w:jc w:val="right"/>
                    <w:rPr>
                      <w:rFonts w:ascii="Arial" w:hAnsi="Arial" w:cs="Arial"/>
                      <w:color w:val="000000"/>
                      <w:sz w:val="20"/>
                      <w:szCs w:val="20"/>
                    </w:rPr>
                  </w:pPr>
                  <w:r>
                    <w:rPr>
                      <w:rFonts w:ascii="Arial" w:hAnsi="Arial" w:cs="Arial"/>
                      <w:color w:val="000000"/>
                      <w:sz w:val="20"/>
                      <w:szCs w:val="20"/>
                    </w:rPr>
                    <w:t>367461</w:t>
                  </w:r>
                </w:p>
              </w:tc>
            </w:tr>
            <w:tr w:rsidR="005C55E4" w:rsidRPr="00520C39" w:rsidTr="007D33F6">
              <w:trPr>
                <w:trHeight w:val="255"/>
              </w:trPr>
              <w:tc>
                <w:tcPr>
                  <w:tcW w:w="960" w:type="dxa"/>
                  <w:tcBorders>
                    <w:top w:val="nil"/>
                    <w:left w:val="nil"/>
                    <w:bottom w:val="nil"/>
                    <w:right w:val="nil"/>
                  </w:tcBorders>
                  <w:shd w:val="clear" w:color="auto" w:fill="auto"/>
                  <w:noWrap/>
                  <w:vAlign w:val="center"/>
                </w:tcPr>
                <w:p w:rsidR="005C55E4" w:rsidRDefault="005C55E4" w:rsidP="001E7171">
                  <w:pPr>
                    <w:jc w:val="right"/>
                    <w:rPr>
                      <w:rFonts w:ascii="Arial" w:hAnsi="Arial" w:cs="Arial"/>
                      <w:color w:val="000000"/>
                      <w:sz w:val="20"/>
                      <w:szCs w:val="20"/>
                    </w:rPr>
                  </w:pPr>
                  <w:r>
                    <w:rPr>
                      <w:rFonts w:ascii="Arial" w:hAnsi="Arial" w:cs="Arial"/>
                      <w:color w:val="000000"/>
                      <w:sz w:val="20"/>
                      <w:szCs w:val="20"/>
                    </w:rPr>
                    <w:t>375559</w:t>
                  </w:r>
                </w:p>
              </w:tc>
              <w:tc>
                <w:tcPr>
                  <w:tcW w:w="960" w:type="dxa"/>
                  <w:tcBorders>
                    <w:top w:val="nil"/>
                    <w:left w:val="nil"/>
                    <w:bottom w:val="nil"/>
                    <w:right w:val="nil"/>
                  </w:tcBorders>
                  <w:shd w:val="clear" w:color="auto" w:fill="auto"/>
                  <w:noWrap/>
                  <w:vAlign w:val="center"/>
                </w:tcPr>
                <w:p w:rsidR="005C55E4" w:rsidRDefault="005C55E4" w:rsidP="001E7171">
                  <w:pPr>
                    <w:jc w:val="right"/>
                    <w:rPr>
                      <w:rFonts w:ascii="Arial" w:hAnsi="Arial" w:cs="Arial"/>
                      <w:color w:val="000000"/>
                      <w:sz w:val="20"/>
                      <w:szCs w:val="20"/>
                    </w:rPr>
                  </w:pPr>
                  <w:r>
                    <w:rPr>
                      <w:rFonts w:ascii="Arial" w:hAnsi="Arial" w:cs="Arial"/>
                      <w:color w:val="000000"/>
                      <w:sz w:val="20"/>
                      <w:szCs w:val="20"/>
                    </w:rPr>
                    <w:t>389179</w:t>
                  </w:r>
                </w:p>
              </w:tc>
            </w:tr>
            <w:tr w:rsidR="005C55E4" w:rsidRPr="00520C39" w:rsidTr="007D33F6">
              <w:trPr>
                <w:trHeight w:val="255"/>
              </w:trPr>
              <w:tc>
                <w:tcPr>
                  <w:tcW w:w="960" w:type="dxa"/>
                  <w:tcBorders>
                    <w:top w:val="nil"/>
                    <w:left w:val="nil"/>
                    <w:bottom w:val="nil"/>
                    <w:right w:val="nil"/>
                  </w:tcBorders>
                  <w:shd w:val="clear" w:color="auto" w:fill="auto"/>
                  <w:noWrap/>
                  <w:vAlign w:val="center"/>
                </w:tcPr>
                <w:p w:rsidR="005C55E4" w:rsidRPr="00B27433" w:rsidRDefault="005C55E4" w:rsidP="001E7171">
                  <w:pPr>
                    <w:jc w:val="right"/>
                    <w:rPr>
                      <w:rFonts w:ascii="Arial" w:hAnsi="Arial" w:cs="Arial"/>
                      <w:color w:val="000000"/>
                      <w:sz w:val="20"/>
                      <w:szCs w:val="20"/>
                    </w:rPr>
                  </w:pPr>
                  <w:r>
                    <w:rPr>
                      <w:rFonts w:ascii="Arial" w:hAnsi="Arial" w:cs="Arial"/>
                      <w:color w:val="000000"/>
                      <w:sz w:val="20"/>
                      <w:szCs w:val="20"/>
                    </w:rPr>
                    <w:t>417721</w:t>
                  </w:r>
                </w:p>
              </w:tc>
              <w:tc>
                <w:tcPr>
                  <w:tcW w:w="960" w:type="dxa"/>
                  <w:tcBorders>
                    <w:top w:val="nil"/>
                    <w:left w:val="nil"/>
                    <w:bottom w:val="nil"/>
                    <w:right w:val="nil"/>
                  </w:tcBorders>
                  <w:shd w:val="clear" w:color="auto" w:fill="auto"/>
                  <w:noWrap/>
                  <w:vAlign w:val="center"/>
                </w:tcPr>
                <w:p w:rsidR="005C55E4" w:rsidRPr="00B27433" w:rsidRDefault="005C55E4" w:rsidP="001E7171">
                  <w:pPr>
                    <w:jc w:val="right"/>
                    <w:rPr>
                      <w:rFonts w:ascii="Arial" w:hAnsi="Arial" w:cs="Arial"/>
                      <w:color w:val="000000"/>
                      <w:sz w:val="20"/>
                      <w:szCs w:val="20"/>
                    </w:rPr>
                  </w:pPr>
                  <w:r>
                    <w:rPr>
                      <w:rFonts w:ascii="Arial" w:hAnsi="Arial" w:cs="Arial"/>
                      <w:color w:val="000000"/>
                      <w:sz w:val="20"/>
                      <w:szCs w:val="20"/>
                    </w:rPr>
                    <w:t>433576</w:t>
                  </w:r>
                </w:p>
              </w:tc>
            </w:tr>
          </w:tbl>
          <w:p w:rsidR="00562189" w:rsidRPr="00520C39" w:rsidRDefault="00562189" w:rsidP="005C06CD">
            <w:pPr>
              <w:spacing w:before="60"/>
              <w:rPr>
                <w:rFonts w:ascii="Arial" w:hAnsi="Arial" w:cs="Arial"/>
                <w:color w:val="000000"/>
                <w:sz w:val="20"/>
                <w:szCs w:val="20"/>
              </w:rPr>
            </w:pPr>
          </w:p>
        </w:tc>
        <w:tc>
          <w:tcPr>
            <w:tcW w:w="2430" w:type="dxa"/>
            <w:tcBorders>
              <w:top w:val="single" w:sz="4" w:space="0" w:color="auto"/>
              <w:bottom w:val="single" w:sz="4" w:space="0" w:color="auto"/>
              <w:right w:val="single" w:sz="4" w:space="0" w:color="auto"/>
            </w:tcBorders>
          </w:tcPr>
          <w:p w:rsidR="00562189" w:rsidRPr="00520C39" w:rsidRDefault="00562189" w:rsidP="003F6614">
            <w:pPr>
              <w:pStyle w:val="BodyText"/>
              <w:spacing w:after="0"/>
              <w:rPr>
                <w:rFonts w:ascii="Arial" w:hAnsi="Arial" w:cs="Arial"/>
                <w:color w:val="000000"/>
                <w:sz w:val="20"/>
                <w:szCs w:val="20"/>
              </w:rPr>
            </w:pPr>
            <w:r w:rsidRPr="00520C39">
              <w:rPr>
                <w:rFonts w:ascii="Arial" w:hAnsi="Arial" w:cs="Arial"/>
                <w:color w:val="000000"/>
                <w:sz w:val="20"/>
                <w:szCs w:val="20"/>
              </w:rPr>
              <w:t>VBECS blood product table is missing product codes greater than E8159.</w:t>
            </w:r>
          </w:p>
          <w:p w:rsidR="00562189" w:rsidRPr="00520C39" w:rsidRDefault="00562189" w:rsidP="003F6614">
            <w:pPr>
              <w:pStyle w:val="BodyText"/>
              <w:spacing w:after="0"/>
              <w:rPr>
                <w:rFonts w:ascii="Arial" w:hAnsi="Arial" w:cs="Arial"/>
                <w:color w:val="000000"/>
                <w:sz w:val="20"/>
                <w:szCs w:val="20"/>
              </w:rPr>
            </w:pPr>
          </w:p>
          <w:p w:rsidR="00562189" w:rsidRPr="00520C39" w:rsidRDefault="00562189" w:rsidP="003F6614">
            <w:pPr>
              <w:pStyle w:val="BodyText"/>
              <w:spacing w:after="0"/>
              <w:rPr>
                <w:rFonts w:ascii="Arial" w:hAnsi="Arial" w:cs="Arial"/>
                <w:color w:val="000000"/>
                <w:sz w:val="20"/>
                <w:szCs w:val="20"/>
              </w:rPr>
            </w:pP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 w:type="dxa"/>
              <w:left w:w="72" w:type="dxa"/>
              <w:bottom w:w="0" w:type="dxa"/>
              <w:right w:w="72" w:type="dxa"/>
            </w:tcMar>
          </w:tcPr>
          <w:p w:rsidR="00562189" w:rsidRPr="00520C39" w:rsidRDefault="00562189" w:rsidP="00D2151D">
            <w:pPr>
              <w:pStyle w:val="ListBullet"/>
              <w:numPr>
                <w:ilvl w:val="0"/>
                <w:numId w:val="0"/>
              </w:numPr>
              <w:spacing w:before="60"/>
              <w:ind w:left="75"/>
              <w:rPr>
                <w:rFonts w:ascii="Arial" w:hAnsi="Arial" w:cs="Arial"/>
                <w:sz w:val="20"/>
                <w:szCs w:val="20"/>
              </w:rPr>
            </w:pPr>
            <w:r w:rsidRPr="00520C39">
              <w:rPr>
                <w:rFonts w:ascii="Arial" w:hAnsi="Arial" w:cs="Arial"/>
                <w:sz w:val="20"/>
                <w:szCs w:val="20"/>
              </w:rPr>
              <w:t>A blood product code update, (E8160 –</w:t>
            </w:r>
            <w:r w:rsidR="00971858">
              <w:t xml:space="preserve"> </w:t>
            </w:r>
            <w:r w:rsidR="00971858" w:rsidRPr="00971858">
              <w:rPr>
                <w:rFonts w:ascii="Arial" w:hAnsi="Arial" w:cs="Arial"/>
                <w:sz w:val="20"/>
                <w:szCs w:val="20"/>
              </w:rPr>
              <w:t>E8898</w:t>
            </w:r>
            <w:r w:rsidRPr="00520C39">
              <w:rPr>
                <w:rFonts w:ascii="Arial" w:hAnsi="Arial" w:cs="Arial"/>
                <w:sz w:val="20"/>
                <w:szCs w:val="20"/>
              </w:rPr>
              <w:t xml:space="preserve">) which includes Blood Product Revisions from ICCBBA Version 4.34.0 April 24, 2014 through and including the ICCBBA </w:t>
            </w:r>
            <w:r w:rsidR="00971858" w:rsidRPr="00971858">
              <w:rPr>
                <w:rFonts w:ascii="Arial" w:hAnsi="Arial" w:cs="Arial"/>
                <w:sz w:val="20"/>
                <w:szCs w:val="20"/>
              </w:rPr>
              <w:t>Version 6.23.0 December 2, 2016</w:t>
            </w:r>
            <w:r w:rsidR="00971858">
              <w:rPr>
                <w:rFonts w:ascii="Arial" w:hAnsi="Arial" w:cs="Arial"/>
                <w:sz w:val="20"/>
                <w:szCs w:val="20"/>
              </w:rPr>
              <w:t>.</w:t>
            </w:r>
          </w:p>
          <w:p w:rsidR="00562189" w:rsidRPr="00520C39" w:rsidRDefault="00562189" w:rsidP="00D2151D">
            <w:pPr>
              <w:pStyle w:val="ListBullet"/>
              <w:numPr>
                <w:ilvl w:val="0"/>
                <w:numId w:val="0"/>
              </w:numPr>
              <w:spacing w:before="60"/>
              <w:ind w:left="75"/>
              <w:rPr>
                <w:rFonts w:ascii="Arial" w:hAnsi="Arial" w:cs="Arial"/>
                <w:sz w:val="20"/>
                <w:szCs w:val="20"/>
              </w:rPr>
            </w:pPr>
          </w:p>
          <w:p w:rsidR="00562189" w:rsidRPr="00520C39" w:rsidRDefault="00562189" w:rsidP="00EF3DF5">
            <w:pPr>
              <w:pStyle w:val="ListBullet"/>
              <w:numPr>
                <w:ilvl w:val="0"/>
                <w:numId w:val="0"/>
              </w:numPr>
              <w:spacing w:before="60"/>
              <w:ind w:left="75"/>
              <w:rPr>
                <w:rFonts w:ascii="Arial" w:hAnsi="Arial" w:cs="Arial"/>
                <w:sz w:val="20"/>
                <w:szCs w:val="20"/>
              </w:rPr>
            </w:pPr>
            <w:r w:rsidRPr="00520C39">
              <w:rPr>
                <w:rFonts w:ascii="Arial" w:hAnsi="Arial" w:cs="Arial"/>
                <w:sz w:val="20"/>
                <w:szCs w:val="20"/>
              </w:rPr>
              <w:t xml:space="preserve">Multiple psoralen treated product codes are included in this update in addition to those listed in </w:t>
            </w:r>
            <w:r w:rsidR="00B8710B" w:rsidRPr="00520C39">
              <w:rPr>
                <w:rFonts w:ascii="Arial" w:hAnsi="Arial" w:cs="Arial"/>
                <w:sz w:val="20"/>
                <w:szCs w:val="20"/>
              </w:rPr>
              <w:fldChar w:fldCharType="begin"/>
            </w:r>
            <w:r w:rsidR="00B8710B" w:rsidRPr="00520C39">
              <w:rPr>
                <w:rFonts w:ascii="Arial" w:hAnsi="Arial" w:cs="Arial"/>
                <w:sz w:val="20"/>
                <w:szCs w:val="20"/>
              </w:rPr>
              <w:instrText xml:space="preserve"> REF _Ref476731904 \h </w:instrText>
            </w:r>
            <w:r w:rsidR="00B8710B" w:rsidRPr="00520C39">
              <w:rPr>
                <w:rFonts w:ascii="Arial" w:hAnsi="Arial" w:cs="Arial"/>
                <w:sz w:val="20"/>
                <w:szCs w:val="20"/>
              </w:rPr>
            </w:r>
            <w:r w:rsidR="00520C39" w:rsidRPr="00520C39">
              <w:rPr>
                <w:rFonts w:ascii="Arial" w:hAnsi="Arial" w:cs="Arial"/>
                <w:sz w:val="20"/>
                <w:szCs w:val="20"/>
              </w:rPr>
              <w:instrText xml:space="preserve"> \* MERGEFORMAT </w:instrText>
            </w:r>
            <w:r w:rsidR="00B8710B" w:rsidRPr="00520C39">
              <w:rPr>
                <w:rFonts w:ascii="Arial" w:hAnsi="Arial" w:cs="Arial"/>
                <w:sz w:val="20"/>
                <w:szCs w:val="20"/>
              </w:rPr>
              <w:fldChar w:fldCharType="separate"/>
            </w:r>
            <w:r w:rsidR="00FF0B5F" w:rsidRPr="00FF0B5F">
              <w:rPr>
                <w:rFonts w:ascii="Arial" w:hAnsi="Arial" w:cs="Arial"/>
                <w:sz w:val="20"/>
                <w:szCs w:val="20"/>
              </w:rPr>
              <w:t xml:space="preserve">Table </w:t>
            </w:r>
            <w:r w:rsidR="00FF0B5F" w:rsidRPr="00FF0B5F">
              <w:rPr>
                <w:rFonts w:ascii="Arial" w:hAnsi="Arial" w:cs="Arial"/>
                <w:noProof/>
                <w:sz w:val="20"/>
                <w:szCs w:val="20"/>
              </w:rPr>
              <w:t>2</w:t>
            </w:r>
            <w:r w:rsidR="00B8710B" w:rsidRPr="00520C39">
              <w:rPr>
                <w:rFonts w:ascii="Arial" w:hAnsi="Arial" w:cs="Arial"/>
                <w:sz w:val="20"/>
                <w:szCs w:val="20"/>
              </w:rPr>
              <w:fldChar w:fldCharType="end"/>
            </w:r>
            <w:r w:rsidRPr="00520C39">
              <w:rPr>
                <w:rFonts w:ascii="Arial" w:hAnsi="Arial" w:cs="Arial"/>
                <w:sz w:val="20"/>
                <w:szCs w:val="20"/>
              </w:rPr>
              <w:t xml:space="preserve">. </w:t>
            </w:r>
          </w:p>
          <w:p w:rsidR="00562189" w:rsidRPr="00520C39" w:rsidRDefault="00562189" w:rsidP="003F6614">
            <w:pPr>
              <w:pStyle w:val="BodyText"/>
              <w:spacing w:after="0"/>
              <w:rPr>
                <w:rFonts w:ascii="Arial" w:hAnsi="Arial" w:cs="Arial"/>
                <w:sz w:val="20"/>
                <w:szCs w:val="20"/>
              </w:rPr>
            </w:pPr>
          </w:p>
        </w:tc>
        <w:tc>
          <w:tcPr>
            <w:tcW w:w="2430" w:type="dxa"/>
            <w:tcBorders>
              <w:top w:val="single" w:sz="4" w:space="0" w:color="auto"/>
              <w:left w:val="nil"/>
              <w:bottom w:val="single" w:sz="4" w:space="0" w:color="auto"/>
            </w:tcBorders>
          </w:tcPr>
          <w:p w:rsidR="004C0E47" w:rsidRDefault="004C0E47" w:rsidP="003F6614">
            <w:pPr>
              <w:spacing w:before="60"/>
              <w:rPr>
                <w:rFonts w:ascii="Arial" w:hAnsi="Arial" w:cs="Arial"/>
                <w:sz w:val="20"/>
                <w:szCs w:val="20"/>
              </w:rPr>
            </w:pPr>
            <w:hyperlink w:anchor="_Test_Group_Two:" w:history="1">
              <w:r w:rsidRPr="004C0E47">
                <w:rPr>
                  <w:rStyle w:val="Hyperlink"/>
                  <w:rFonts w:ascii="Arial" w:hAnsi="Arial" w:cs="Arial"/>
                  <w:color w:val="auto"/>
                  <w:sz w:val="20"/>
                  <w:szCs w:val="20"/>
                  <w:u w:val="none"/>
                </w:rPr>
                <w:t>Test Group Two: Generic Test Scenario for New Blood Product Codes</w:t>
              </w:r>
            </w:hyperlink>
          </w:p>
          <w:p w:rsidR="00562189" w:rsidRPr="00520C39" w:rsidRDefault="00562189" w:rsidP="003F6614">
            <w:pPr>
              <w:spacing w:before="60"/>
              <w:rPr>
                <w:rFonts w:ascii="Arial" w:hAnsi="Arial" w:cs="Arial"/>
                <w:i/>
                <w:color w:val="000000"/>
                <w:sz w:val="20"/>
                <w:szCs w:val="20"/>
              </w:rPr>
            </w:pPr>
            <w:r w:rsidRPr="00520C39">
              <w:rPr>
                <w:rFonts w:ascii="Arial" w:hAnsi="Arial" w:cs="Arial"/>
                <w:i/>
                <w:color w:val="000000"/>
                <w:sz w:val="20"/>
                <w:szCs w:val="20"/>
              </w:rPr>
              <w:t>See your local blood supplier’s list of product codes selected for their use to identify the product codes applicable to your validation.</w:t>
            </w:r>
          </w:p>
          <w:p w:rsidR="00562189" w:rsidRPr="00520C39" w:rsidRDefault="00562189" w:rsidP="003F6614">
            <w:pPr>
              <w:spacing w:before="60"/>
              <w:rPr>
                <w:rFonts w:ascii="Arial" w:hAnsi="Arial" w:cs="Arial"/>
                <w:color w:val="000000"/>
                <w:sz w:val="20"/>
                <w:szCs w:val="20"/>
              </w:rPr>
            </w:pPr>
          </w:p>
          <w:p w:rsidR="00562189" w:rsidRPr="00520C39" w:rsidRDefault="00562189" w:rsidP="003F6614">
            <w:pPr>
              <w:spacing w:before="60"/>
              <w:rPr>
                <w:rFonts w:ascii="Arial" w:hAnsi="Arial" w:cs="Arial"/>
                <w:color w:val="000000"/>
                <w:sz w:val="20"/>
                <w:szCs w:val="20"/>
              </w:rPr>
            </w:pPr>
          </w:p>
        </w:tc>
      </w:tr>
    </w:tbl>
    <w:p w:rsidR="00C91C10" w:rsidRDefault="00C91C10" w:rsidP="00C91C10">
      <w:pPr>
        <w:pStyle w:val="TableText"/>
        <w:ind w:left="346"/>
        <w:rPr>
          <w:szCs w:val="18"/>
        </w:rPr>
      </w:pPr>
      <w:r>
        <w:rPr>
          <w:szCs w:val="18"/>
        </w:rPr>
        <w:t>.</w:t>
      </w:r>
    </w:p>
    <w:p w:rsidR="0002736D" w:rsidRDefault="0002736D" w:rsidP="0002736D">
      <w:pPr>
        <w:pStyle w:val="Caption"/>
      </w:pPr>
      <w:bookmarkStart w:id="12" w:name="_Ref476662230"/>
      <w:bookmarkStart w:id="13" w:name="_Ref476731904"/>
      <w:r>
        <w:t xml:space="preserve">Table </w:t>
      </w:r>
      <w:r>
        <w:fldChar w:fldCharType="begin"/>
      </w:r>
      <w:r>
        <w:instrText xml:space="preserve"> SEQ Table \* ARABIC </w:instrText>
      </w:r>
      <w:r>
        <w:fldChar w:fldCharType="separate"/>
      </w:r>
      <w:r w:rsidR="00FF0B5F">
        <w:rPr>
          <w:noProof/>
        </w:rPr>
        <w:t>2</w:t>
      </w:r>
      <w:r>
        <w:fldChar w:fldCharType="end"/>
      </w:r>
      <w:bookmarkEnd w:id="13"/>
      <w:r>
        <w:t xml:space="preserve">: </w:t>
      </w:r>
      <w:r w:rsidRPr="0008367E">
        <w:t>Psoralen Product Codes requested by CA SDM ticket</w:t>
      </w:r>
      <w:bookmarkEnd w:id="12"/>
    </w:p>
    <w:p w:rsidR="00314B01" w:rsidRDefault="00314B01" w:rsidP="00314B01">
      <w:pPr>
        <w:pStyle w:val="BodyText"/>
      </w:pPr>
      <w:r>
        <w:t xml:space="preserve">This </w:t>
      </w:r>
      <w:r w:rsidR="00A56AC2">
        <w:t xml:space="preserve">is a limited list of </w:t>
      </w:r>
      <w:r>
        <w:t>psoralen c</w:t>
      </w:r>
      <w:r w:rsidR="00A56AC2">
        <w:t xml:space="preserve">odes requested by CA SDM ticket. It </w:t>
      </w:r>
      <w:r>
        <w:t xml:space="preserve">is not all </w:t>
      </w:r>
      <w:r w:rsidR="000D6239">
        <w:t xml:space="preserve">an </w:t>
      </w:r>
      <w:r>
        <w:t>inclusive</w:t>
      </w:r>
      <w:r w:rsidR="000D6239">
        <w:t xml:space="preserve"> list</w:t>
      </w:r>
      <w:r>
        <w:t>. Check Tools, Blood Products for product codes provided by your local blood supplier.</w:t>
      </w:r>
    </w:p>
    <w:p w:rsidR="006E79C8" w:rsidRPr="006E79C8" w:rsidRDefault="006E79C8" w:rsidP="006E79C8">
      <w:pPr>
        <w:pStyle w:val="BodyText"/>
        <w:rPr>
          <w:rFonts w:cs="Arial"/>
          <w:b/>
          <w:color w:val="FF0000"/>
        </w:rPr>
      </w:pPr>
      <w:r w:rsidRPr="006E79C8">
        <w:rPr>
          <w:rFonts w:cs="Arial"/>
          <w:b/>
          <w:color w:val="FF0000"/>
        </w:rPr>
        <w:t>The psoralen-treated product codes can be used throughout VBECS; however, these psoralen-treated products will not satisfy a transfusion requirement of “Irradiate cellular products”. If a psoralen-treated unit is used for a patient who has a transfusion requirement of "Irradiate cellular products", the transfusion requirement will have to be overridden to issue the unit.</w:t>
      </w:r>
    </w:p>
    <w:p w:rsidR="006E79C8" w:rsidRPr="006E79C8" w:rsidRDefault="006E79C8" w:rsidP="006E79C8">
      <w:pPr>
        <w:pStyle w:val="BodyText"/>
        <w:rPr>
          <w:rFonts w:cs="Arial"/>
          <w:b/>
          <w:color w:val="FF0000"/>
        </w:rPr>
      </w:pPr>
      <w:r w:rsidRPr="006E79C8">
        <w:rPr>
          <w:rFonts w:cs="Arial"/>
          <w:b/>
          <w:color w:val="FF0000"/>
        </w:rPr>
        <w:t>The next release of VBECS will deliver functionality to allow specific transfusion requirements to be satisfied with a psoralen-treated product.</w:t>
      </w:r>
    </w:p>
    <w:tbl>
      <w:tblPr>
        <w:tblW w:w="0" w:type="auto"/>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2"/>
        <w:gridCol w:w="2790"/>
      </w:tblGrid>
      <w:tr w:rsidR="00314B01" w:rsidRPr="00B74896" w:rsidTr="002005A9">
        <w:trPr>
          <w:cantSplit/>
          <w:tblHeader/>
        </w:trPr>
        <w:tc>
          <w:tcPr>
            <w:tcW w:w="6872" w:type="dxa"/>
            <w:gridSpan w:val="2"/>
            <w:tcBorders>
              <w:bottom w:val="single" w:sz="4" w:space="0" w:color="auto"/>
            </w:tcBorders>
            <w:shd w:val="pct25" w:color="auto" w:fill="auto"/>
          </w:tcPr>
          <w:p w:rsidR="00314B01" w:rsidRPr="00B74896" w:rsidRDefault="0008367E" w:rsidP="0008367E">
            <w:pPr>
              <w:pStyle w:val="Caption"/>
            </w:pPr>
            <w:r>
              <w:t xml:space="preserve">Table 2: </w:t>
            </w:r>
            <w:r w:rsidR="00314B01" w:rsidRPr="00B74896">
              <w:t>Psoralen Product Codes requested by CA SDM ticket</w:t>
            </w:r>
          </w:p>
        </w:tc>
      </w:tr>
      <w:tr w:rsidR="002005A9" w:rsidRPr="00B74896" w:rsidTr="002005A9">
        <w:trPr>
          <w:cantSplit/>
          <w:tblHeader/>
        </w:trPr>
        <w:tc>
          <w:tcPr>
            <w:tcW w:w="4082" w:type="dxa"/>
            <w:shd w:val="pct25" w:color="auto" w:fill="auto"/>
          </w:tcPr>
          <w:p w:rsidR="002005A9" w:rsidRPr="00B74896" w:rsidRDefault="002005A9" w:rsidP="00C91C10">
            <w:pPr>
              <w:pStyle w:val="TableText"/>
              <w:rPr>
                <w:rFonts w:cs="Arial"/>
                <w:b/>
                <w:szCs w:val="18"/>
              </w:rPr>
            </w:pPr>
            <w:r w:rsidRPr="00B74896">
              <w:rPr>
                <w:rFonts w:cs="Arial"/>
                <w:b/>
                <w:szCs w:val="18"/>
              </w:rPr>
              <w:t>CA SDM Ticket</w:t>
            </w:r>
          </w:p>
        </w:tc>
        <w:tc>
          <w:tcPr>
            <w:tcW w:w="2790" w:type="dxa"/>
            <w:shd w:val="pct25" w:color="auto" w:fill="auto"/>
          </w:tcPr>
          <w:p w:rsidR="002005A9" w:rsidRPr="00B74896" w:rsidRDefault="002005A9" w:rsidP="00C91C10">
            <w:pPr>
              <w:pStyle w:val="TableText"/>
              <w:rPr>
                <w:rFonts w:cs="Arial"/>
                <w:b/>
                <w:szCs w:val="18"/>
              </w:rPr>
            </w:pPr>
            <w:r w:rsidRPr="00B74896">
              <w:rPr>
                <w:rFonts w:cs="Arial"/>
                <w:b/>
                <w:szCs w:val="18"/>
              </w:rPr>
              <w:t>Product Code</w:t>
            </w:r>
          </w:p>
        </w:tc>
      </w:tr>
      <w:tr w:rsidR="002005A9" w:rsidRPr="00B74896" w:rsidTr="002005A9">
        <w:tc>
          <w:tcPr>
            <w:tcW w:w="4082" w:type="dxa"/>
            <w:shd w:val="clear" w:color="auto" w:fill="auto"/>
          </w:tcPr>
          <w:p w:rsidR="002005A9" w:rsidRPr="00B74896" w:rsidRDefault="002005A9" w:rsidP="0078540B">
            <w:pPr>
              <w:rPr>
                <w:rFonts w:ascii="Arial" w:hAnsi="Arial" w:cs="Arial"/>
                <w:sz w:val="18"/>
                <w:szCs w:val="18"/>
              </w:rPr>
            </w:pPr>
            <w:r w:rsidRPr="00B74896">
              <w:rPr>
                <w:rFonts w:ascii="Arial" w:hAnsi="Arial" w:cs="Arial"/>
                <w:sz w:val="18"/>
                <w:szCs w:val="18"/>
              </w:rPr>
              <w:t>R8977244FY16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E8331</w:t>
            </w:r>
          </w:p>
        </w:tc>
      </w:tr>
      <w:tr w:rsidR="002005A9" w:rsidRPr="00B74896" w:rsidTr="002005A9">
        <w:tc>
          <w:tcPr>
            <w:tcW w:w="4082" w:type="dxa"/>
            <w:shd w:val="clear" w:color="auto" w:fill="auto"/>
          </w:tcPr>
          <w:p w:rsidR="002005A9" w:rsidRPr="00B74896" w:rsidRDefault="002005A9" w:rsidP="0078540B">
            <w:pPr>
              <w:rPr>
                <w:rFonts w:ascii="Arial" w:hAnsi="Arial" w:cs="Arial"/>
                <w:sz w:val="18"/>
                <w:szCs w:val="18"/>
              </w:rPr>
            </w:pPr>
            <w:r w:rsidRPr="00B74896">
              <w:rPr>
                <w:rFonts w:ascii="Arial" w:hAnsi="Arial" w:cs="Arial"/>
                <w:sz w:val="18"/>
                <w:szCs w:val="18"/>
              </w:rPr>
              <w:t>R8977244FY16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E8332</w:t>
            </w:r>
          </w:p>
        </w:tc>
      </w:tr>
      <w:tr w:rsidR="002005A9" w:rsidRPr="00B74896" w:rsidTr="002005A9">
        <w:tc>
          <w:tcPr>
            <w:tcW w:w="4082" w:type="dxa"/>
            <w:shd w:val="clear" w:color="auto" w:fill="auto"/>
          </w:tcPr>
          <w:p w:rsidR="002005A9" w:rsidRPr="00B74896" w:rsidRDefault="002005A9" w:rsidP="0078540B">
            <w:pPr>
              <w:rPr>
                <w:rFonts w:ascii="Arial" w:hAnsi="Arial" w:cs="Arial"/>
                <w:sz w:val="18"/>
                <w:szCs w:val="18"/>
              </w:rPr>
            </w:pPr>
            <w:r w:rsidRPr="00B74896">
              <w:rPr>
                <w:rFonts w:ascii="Arial" w:hAnsi="Arial" w:cs="Arial"/>
                <w:sz w:val="18"/>
                <w:szCs w:val="18"/>
              </w:rPr>
              <w:t>R8977244FY16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E8333</w:t>
            </w:r>
          </w:p>
        </w:tc>
      </w:tr>
      <w:tr w:rsidR="002005A9" w:rsidRPr="00B74896" w:rsidTr="002005A9">
        <w:tc>
          <w:tcPr>
            <w:tcW w:w="4082" w:type="dxa"/>
            <w:shd w:val="clear" w:color="auto" w:fill="auto"/>
          </w:tcPr>
          <w:p w:rsidR="002005A9" w:rsidRPr="00B74896" w:rsidRDefault="002005A9" w:rsidP="0078540B">
            <w:pPr>
              <w:rPr>
                <w:rFonts w:ascii="Arial" w:hAnsi="Arial" w:cs="Arial"/>
                <w:sz w:val="18"/>
                <w:szCs w:val="18"/>
              </w:rPr>
            </w:pPr>
            <w:r w:rsidRPr="00B74896">
              <w:rPr>
                <w:rFonts w:ascii="Arial" w:hAnsi="Arial" w:cs="Arial"/>
                <w:sz w:val="18"/>
                <w:szCs w:val="18"/>
              </w:rPr>
              <w:t>R8977244FY16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E8334</w:t>
            </w:r>
          </w:p>
        </w:tc>
      </w:tr>
      <w:tr w:rsidR="002005A9" w:rsidRPr="00B74896" w:rsidTr="002005A9">
        <w:tc>
          <w:tcPr>
            <w:tcW w:w="4082" w:type="dxa"/>
            <w:shd w:val="clear" w:color="auto" w:fill="auto"/>
          </w:tcPr>
          <w:p w:rsidR="002005A9" w:rsidRPr="00B74896" w:rsidRDefault="002005A9" w:rsidP="0078540B">
            <w:pPr>
              <w:rPr>
                <w:rFonts w:ascii="Arial" w:hAnsi="Arial" w:cs="Arial"/>
                <w:sz w:val="18"/>
                <w:szCs w:val="18"/>
              </w:rPr>
            </w:pPr>
            <w:r w:rsidRPr="00B74896">
              <w:rPr>
                <w:rFonts w:ascii="Arial" w:hAnsi="Arial" w:cs="Arial"/>
                <w:sz w:val="18"/>
                <w:szCs w:val="18"/>
              </w:rPr>
              <w:t>R8977244FY16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E8335</w:t>
            </w:r>
          </w:p>
        </w:tc>
      </w:tr>
      <w:tr w:rsidR="002005A9" w:rsidRPr="00B74896" w:rsidTr="002005A9">
        <w:tc>
          <w:tcPr>
            <w:tcW w:w="4082" w:type="dxa"/>
            <w:shd w:val="clear" w:color="auto" w:fill="auto"/>
          </w:tcPr>
          <w:p w:rsidR="002005A9" w:rsidRPr="00B74896" w:rsidRDefault="002005A9" w:rsidP="0078540B">
            <w:pPr>
              <w:pStyle w:val="TableText"/>
              <w:rPr>
                <w:rFonts w:cs="Arial"/>
                <w:szCs w:val="18"/>
              </w:rPr>
            </w:pPr>
            <w:r w:rsidRPr="00B74896">
              <w:rPr>
                <w:rFonts w:cs="Arial"/>
                <w:color w:val="000000"/>
                <w:szCs w:val="18"/>
              </w:rPr>
              <w:t>I7427826FY16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 xml:space="preserve">E8340 </w:t>
            </w:r>
          </w:p>
        </w:tc>
      </w:tr>
      <w:tr w:rsidR="002005A9" w:rsidRPr="00B74896" w:rsidTr="002005A9">
        <w:tc>
          <w:tcPr>
            <w:tcW w:w="4082" w:type="dxa"/>
            <w:shd w:val="clear" w:color="auto" w:fill="auto"/>
          </w:tcPr>
          <w:p w:rsidR="002005A9" w:rsidRPr="00B74896" w:rsidRDefault="002005A9" w:rsidP="0078540B">
            <w:pPr>
              <w:rPr>
                <w:rFonts w:ascii="Arial" w:hAnsi="Arial" w:cs="Arial"/>
                <w:sz w:val="18"/>
                <w:szCs w:val="18"/>
              </w:rPr>
            </w:pPr>
            <w:r w:rsidRPr="00B74896">
              <w:rPr>
                <w:rFonts w:ascii="Arial" w:hAnsi="Arial" w:cs="Arial"/>
                <w:color w:val="000000"/>
                <w:sz w:val="18"/>
                <w:szCs w:val="18"/>
              </w:rPr>
              <w:t>I7427826FY16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E8341</w:t>
            </w:r>
          </w:p>
        </w:tc>
      </w:tr>
      <w:tr w:rsidR="002005A9" w:rsidRPr="00B74896" w:rsidTr="002005A9">
        <w:tc>
          <w:tcPr>
            <w:tcW w:w="4082" w:type="dxa"/>
            <w:shd w:val="clear" w:color="auto" w:fill="auto"/>
          </w:tcPr>
          <w:p w:rsidR="002005A9" w:rsidRPr="00B74896" w:rsidRDefault="002005A9" w:rsidP="0078540B">
            <w:pPr>
              <w:rPr>
                <w:rFonts w:ascii="Arial" w:hAnsi="Arial" w:cs="Arial"/>
                <w:sz w:val="18"/>
                <w:szCs w:val="18"/>
              </w:rPr>
            </w:pPr>
            <w:r w:rsidRPr="00B74896">
              <w:rPr>
                <w:rFonts w:ascii="Arial" w:hAnsi="Arial" w:cs="Arial"/>
                <w:color w:val="000000"/>
                <w:sz w:val="18"/>
                <w:szCs w:val="18"/>
              </w:rPr>
              <w:t>I7427826FY16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E8342</w:t>
            </w:r>
          </w:p>
        </w:tc>
      </w:tr>
      <w:tr w:rsidR="002005A9" w:rsidRPr="00B74896" w:rsidTr="002005A9">
        <w:tc>
          <w:tcPr>
            <w:tcW w:w="4082" w:type="dxa"/>
            <w:shd w:val="clear" w:color="auto" w:fill="auto"/>
          </w:tcPr>
          <w:p w:rsidR="002005A9" w:rsidRPr="00B74896" w:rsidRDefault="002005A9" w:rsidP="0078540B">
            <w:pPr>
              <w:rPr>
                <w:rFonts w:ascii="Arial" w:hAnsi="Arial" w:cs="Arial"/>
                <w:sz w:val="18"/>
                <w:szCs w:val="18"/>
              </w:rPr>
            </w:pPr>
            <w:r w:rsidRPr="00B74896">
              <w:rPr>
                <w:rFonts w:ascii="Arial" w:hAnsi="Arial" w:cs="Arial"/>
                <w:color w:val="000000"/>
                <w:sz w:val="18"/>
                <w:szCs w:val="18"/>
              </w:rPr>
              <w:t>I7427826FY16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E8343</w:t>
            </w:r>
          </w:p>
        </w:tc>
      </w:tr>
      <w:tr w:rsidR="002005A9" w:rsidRPr="00B74896" w:rsidTr="002005A9">
        <w:tc>
          <w:tcPr>
            <w:tcW w:w="4082" w:type="dxa"/>
            <w:shd w:val="clear" w:color="auto" w:fill="auto"/>
          </w:tcPr>
          <w:p w:rsidR="002005A9" w:rsidRPr="00B74896" w:rsidRDefault="002005A9" w:rsidP="0078540B">
            <w:pPr>
              <w:rPr>
                <w:rFonts w:ascii="Arial" w:hAnsi="Arial" w:cs="Arial"/>
                <w:sz w:val="18"/>
                <w:szCs w:val="18"/>
              </w:rPr>
            </w:pPr>
            <w:r w:rsidRPr="00B74896">
              <w:rPr>
                <w:rFonts w:ascii="Arial" w:hAnsi="Arial" w:cs="Arial"/>
                <w:color w:val="000000"/>
                <w:sz w:val="18"/>
                <w:szCs w:val="18"/>
              </w:rPr>
              <w:lastRenderedPageBreak/>
              <w:t>I7427826FY16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E8344</w:t>
            </w:r>
          </w:p>
        </w:tc>
      </w:tr>
      <w:tr w:rsidR="002005A9" w:rsidRPr="00B74896" w:rsidTr="002005A9">
        <w:tc>
          <w:tcPr>
            <w:tcW w:w="4082" w:type="dxa"/>
            <w:shd w:val="clear" w:color="auto" w:fill="auto"/>
          </w:tcPr>
          <w:p w:rsidR="002005A9" w:rsidRPr="00B74896" w:rsidRDefault="002005A9" w:rsidP="0078540B">
            <w:pPr>
              <w:rPr>
                <w:rFonts w:ascii="Arial" w:hAnsi="Arial" w:cs="Arial"/>
                <w:sz w:val="18"/>
                <w:szCs w:val="18"/>
              </w:rPr>
            </w:pPr>
            <w:r w:rsidRPr="00B74896">
              <w:rPr>
                <w:rFonts w:ascii="Arial" w:hAnsi="Arial" w:cs="Arial"/>
                <w:sz w:val="18"/>
                <w:szCs w:val="18"/>
              </w:rPr>
              <w:t>R8977244FY16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E8695</w:t>
            </w:r>
          </w:p>
        </w:tc>
      </w:tr>
      <w:tr w:rsidR="002005A9" w:rsidRPr="00B74896" w:rsidTr="002005A9">
        <w:tc>
          <w:tcPr>
            <w:tcW w:w="4082" w:type="dxa"/>
            <w:shd w:val="clear" w:color="auto" w:fill="auto"/>
          </w:tcPr>
          <w:p w:rsidR="002005A9" w:rsidRPr="00B74896" w:rsidRDefault="002005A9" w:rsidP="0078540B">
            <w:pPr>
              <w:rPr>
                <w:rFonts w:ascii="Arial" w:hAnsi="Arial" w:cs="Arial"/>
                <w:sz w:val="18"/>
                <w:szCs w:val="18"/>
              </w:rPr>
            </w:pPr>
            <w:r w:rsidRPr="00B74896">
              <w:rPr>
                <w:rFonts w:ascii="Arial" w:hAnsi="Arial" w:cs="Arial"/>
                <w:sz w:val="18"/>
                <w:szCs w:val="18"/>
              </w:rPr>
              <w:t>R8977244FY16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E8696</w:t>
            </w:r>
          </w:p>
        </w:tc>
      </w:tr>
      <w:tr w:rsidR="002005A9" w:rsidRPr="00B74896" w:rsidTr="002005A9">
        <w:tc>
          <w:tcPr>
            <w:tcW w:w="4082" w:type="dxa"/>
            <w:shd w:val="clear" w:color="auto" w:fill="auto"/>
          </w:tcPr>
          <w:p w:rsidR="002005A9" w:rsidRPr="00B74896" w:rsidRDefault="002005A9" w:rsidP="0078540B">
            <w:pPr>
              <w:rPr>
                <w:rFonts w:ascii="Arial" w:hAnsi="Arial" w:cs="Arial"/>
                <w:sz w:val="18"/>
                <w:szCs w:val="18"/>
              </w:rPr>
            </w:pPr>
            <w:r w:rsidRPr="00B74896">
              <w:rPr>
                <w:rFonts w:ascii="Arial" w:hAnsi="Arial" w:cs="Arial"/>
                <w:sz w:val="18"/>
                <w:szCs w:val="18"/>
              </w:rPr>
              <w:t>R8977244FY16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E8697</w:t>
            </w:r>
          </w:p>
        </w:tc>
      </w:tr>
      <w:tr w:rsidR="002005A9" w:rsidRPr="00B74896" w:rsidTr="002005A9">
        <w:tc>
          <w:tcPr>
            <w:tcW w:w="4082" w:type="dxa"/>
            <w:shd w:val="clear" w:color="auto" w:fill="auto"/>
          </w:tcPr>
          <w:p w:rsidR="002005A9" w:rsidRPr="00B74896" w:rsidRDefault="002005A9" w:rsidP="0078540B">
            <w:pPr>
              <w:rPr>
                <w:rFonts w:ascii="Arial" w:hAnsi="Arial" w:cs="Arial"/>
                <w:sz w:val="18"/>
                <w:szCs w:val="18"/>
              </w:rPr>
            </w:pPr>
            <w:r w:rsidRPr="00B74896">
              <w:rPr>
                <w:rFonts w:ascii="Arial" w:hAnsi="Arial" w:cs="Arial"/>
                <w:sz w:val="18"/>
                <w:szCs w:val="18"/>
              </w:rPr>
              <w:t>R8977244FY16</w:t>
            </w:r>
          </w:p>
        </w:tc>
        <w:tc>
          <w:tcPr>
            <w:tcW w:w="2790" w:type="dxa"/>
            <w:shd w:val="clear" w:color="auto" w:fill="auto"/>
          </w:tcPr>
          <w:p w:rsidR="002005A9" w:rsidRPr="00B74896" w:rsidRDefault="002005A9" w:rsidP="0078540B">
            <w:pPr>
              <w:pStyle w:val="TableText"/>
              <w:rPr>
                <w:rFonts w:cs="Arial"/>
                <w:szCs w:val="18"/>
              </w:rPr>
            </w:pPr>
            <w:r w:rsidRPr="00B74896">
              <w:rPr>
                <w:rFonts w:cs="Arial"/>
                <w:szCs w:val="18"/>
              </w:rPr>
              <w:t>E8698</w:t>
            </w:r>
          </w:p>
        </w:tc>
      </w:tr>
    </w:tbl>
    <w:p w:rsidR="00314B01" w:rsidRDefault="00314B01" w:rsidP="00C91C10">
      <w:pPr>
        <w:pStyle w:val="TableText"/>
        <w:ind w:left="346"/>
        <w:rPr>
          <w:szCs w:val="18"/>
        </w:rPr>
      </w:pPr>
    </w:p>
    <w:p w:rsidR="00F04797" w:rsidRDefault="0087611A" w:rsidP="0087611A">
      <w:pPr>
        <w:pStyle w:val="Heading2"/>
      </w:pPr>
      <w:bookmarkStart w:id="14" w:name="_Toc483205394"/>
      <w:r w:rsidRPr="000A2E81">
        <w:t>Untestable System-Level Corrected Code Requests</w:t>
      </w:r>
      <w:bookmarkEnd w:id="14"/>
    </w:p>
    <w:p w:rsidR="00A837D0" w:rsidRPr="00A837D0" w:rsidRDefault="00A837D0" w:rsidP="00A837D0">
      <w:pPr>
        <w:pStyle w:val="BodyText"/>
      </w:pPr>
      <w:bookmarkStart w:id="15" w:name="_Toc329870836"/>
      <w:bookmarkStart w:id="16" w:name="_Toc346616968"/>
      <w:r w:rsidRPr="00A837D0">
        <w:t>VBECS Administrator, Configure Interfaces, the Patient Update and Patient Merge Facility ID</w:t>
      </w:r>
      <w:r>
        <w:t xml:space="preserve"> field</w:t>
      </w:r>
      <w:r w:rsidRPr="00A837D0">
        <w:t xml:space="preserve"> is no longer accessible for update. </w:t>
      </w:r>
      <w:r>
        <w:t>(</w:t>
      </w:r>
      <w:r w:rsidRPr="00A837D0">
        <w:t>209505</w:t>
      </w:r>
      <w:r>
        <w:t>)</w:t>
      </w:r>
    </w:p>
    <w:p w:rsidR="002D3F2C" w:rsidRPr="000A2E81" w:rsidRDefault="008C62DD" w:rsidP="00A837D0">
      <w:pPr>
        <w:pStyle w:val="Heading2"/>
      </w:pPr>
      <w:bookmarkStart w:id="17" w:name="_Toc483205395"/>
      <w:r w:rsidRPr="000A2E81">
        <w:t>VistA Software Dependencies</w:t>
      </w:r>
      <w:bookmarkEnd w:id="15"/>
      <w:bookmarkEnd w:id="16"/>
      <w:bookmarkEnd w:id="17"/>
    </w:p>
    <w:p w:rsidR="00A837D0" w:rsidRPr="00084BDB" w:rsidRDefault="00FE1E71" w:rsidP="00A837D0">
      <w:pPr>
        <w:pStyle w:val="ListParagraph"/>
        <w:widowControl w:val="0"/>
        <w:numPr>
          <w:ilvl w:val="0"/>
          <w:numId w:val="18"/>
        </w:numPr>
        <w:contextualSpacing w:val="0"/>
      </w:pPr>
      <w:r w:rsidRPr="00084BDB">
        <w:t>VistA Informational Patch VBEC*2*2</w:t>
      </w:r>
    </w:p>
    <w:p w:rsidR="003F6614" w:rsidRDefault="003F6614" w:rsidP="003F6614">
      <w:pPr>
        <w:ind w:left="360"/>
        <w:rPr>
          <w:b/>
        </w:rPr>
      </w:pPr>
    </w:p>
    <w:p w:rsidR="003F6614" w:rsidRPr="00084BDB" w:rsidRDefault="003F6614" w:rsidP="003F6614">
      <w:pPr>
        <w:rPr>
          <w:b/>
        </w:rPr>
      </w:pPr>
      <w:r w:rsidRPr="00084BDB">
        <w:rPr>
          <w:b/>
        </w:rPr>
        <w:t xml:space="preserve">Required VistA Patches to enable </w:t>
      </w:r>
      <w:r>
        <w:rPr>
          <w:b/>
        </w:rPr>
        <w:t xml:space="preserve">the additional PIV log on </w:t>
      </w:r>
      <w:r w:rsidRPr="00084BDB">
        <w:rPr>
          <w:b/>
        </w:rPr>
        <w:t>functionality</w:t>
      </w:r>
    </w:p>
    <w:p w:rsidR="00E367DF" w:rsidRDefault="00E367DF" w:rsidP="00E367DF">
      <w:pPr>
        <w:pStyle w:val="BodyText"/>
      </w:pPr>
      <w:r w:rsidRPr="00E65B6B">
        <w:t xml:space="preserve">The VBECS 2.2.1 release requires VistA patches from the Identity Access Management (IAM) team to implement </w:t>
      </w:r>
      <w:r w:rsidR="00010639" w:rsidRPr="00E65B6B">
        <w:t>PIV authentication</w:t>
      </w:r>
      <w:r w:rsidR="00927240" w:rsidRPr="00E65B6B">
        <w:t xml:space="preserve">. </w:t>
      </w:r>
      <w:r w:rsidR="00E65B6B" w:rsidRPr="00E65B6B">
        <w:t>Initially</w:t>
      </w:r>
      <w:r w:rsidR="00927240" w:rsidRPr="00E65B6B">
        <w:t xml:space="preserve">, users must follow </w:t>
      </w:r>
      <w:r w:rsidR="007809E2" w:rsidRPr="00E65B6B">
        <w:t xml:space="preserve">the </w:t>
      </w:r>
      <w:r w:rsidR="00927240" w:rsidRPr="00E65B6B">
        <w:t>IAM instructions ‘Link My Account</w:t>
      </w:r>
      <w:r w:rsidR="007809E2" w:rsidRPr="00E65B6B">
        <w:t>s</w:t>
      </w:r>
      <w:r w:rsidR="00927240" w:rsidRPr="00E65B6B">
        <w:t>’ for PIV to work with the VistA patch.</w:t>
      </w:r>
    </w:p>
    <w:p w:rsidR="00E367DF" w:rsidRPr="003F6614" w:rsidRDefault="00E367DF" w:rsidP="00F21810">
      <w:pPr>
        <w:pStyle w:val="ListParagraph"/>
        <w:widowControl w:val="0"/>
        <w:numPr>
          <w:ilvl w:val="0"/>
          <w:numId w:val="18"/>
        </w:numPr>
        <w:contextualSpacing w:val="0"/>
        <w:rPr>
          <w:sz w:val="22"/>
          <w:szCs w:val="22"/>
        </w:rPr>
      </w:pPr>
      <w:r w:rsidRPr="003F6614">
        <w:rPr>
          <w:sz w:val="22"/>
          <w:szCs w:val="22"/>
        </w:rPr>
        <w:t>VistA Patch XU*8*655</w:t>
      </w:r>
    </w:p>
    <w:p w:rsidR="00E367DF" w:rsidRPr="003F6614" w:rsidRDefault="00E367DF" w:rsidP="00F21810">
      <w:pPr>
        <w:pStyle w:val="ms-rteelement-p"/>
        <w:numPr>
          <w:ilvl w:val="1"/>
          <w:numId w:val="18"/>
        </w:numPr>
        <w:rPr>
          <w:rFonts w:eastAsia="Calibri"/>
          <w:color w:val="auto"/>
          <w:sz w:val="22"/>
          <w:szCs w:val="22"/>
        </w:rPr>
      </w:pPr>
      <w:r w:rsidRPr="003F6614">
        <w:rPr>
          <w:rFonts w:eastAsia="Calibri"/>
          <w:color w:val="auto"/>
          <w:sz w:val="22"/>
          <w:szCs w:val="22"/>
        </w:rPr>
        <w:t>Make updates to NEW PERSON file to add a user’s SecID from IAM User Provisioning  (support for Link my Accounts)</w:t>
      </w:r>
    </w:p>
    <w:p w:rsidR="00E367DF" w:rsidRPr="003F6614" w:rsidRDefault="00E367DF" w:rsidP="00F21810">
      <w:pPr>
        <w:pStyle w:val="ListParagraph"/>
        <w:widowControl w:val="0"/>
        <w:numPr>
          <w:ilvl w:val="0"/>
          <w:numId w:val="18"/>
        </w:numPr>
        <w:contextualSpacing w:val="0"/>
        <w:rPr>
          <w:sz w:val="22"/>
          <w:szCs w:val="22"/>
        </w:rPr>
      </w:pPr>
      <w:r w:rsidRPr="003F6614">
        <w:rPr>
          <w:sz w:val="22"/>
          <w:szCs w:val="22"/>
        </w:rPr>
        <w:t>VistA Patch XU*8*659</w:t>
      </w:r>
    </w:p>
    <w:p w:rsidR="00E367DF" w:rsidRPr="003F6614" w:rsidRDefault="00E367DF" w:rsidP="00F21810">
      <w:pPr>
        <w:pStyle w:val="ListParagraph"/>
        <w:widowControl w:val="0"/>
        <w:numPr>
          <w:ilvl w:val="1"/>
          <w:numId w:val="18"/>
        </w:numPr>
        <w:contextualSpacing w:val="0"/>
        <w:rPr>
          <w:sz w:val="22"/>
          <w:szCs w:val="22"/>
        </w:rPr>
      </w:pPr>
      <w:r w:rsidRPr="003F6614">
        <w:rPr>
          <w:sz w:val="22"/>
          <w:szCs w:val="22"/>
        </w:rPr>
        <w:t>VistA validates user based on IAM STS SAML Token</w:t>
      </w:r>
    </w:p>
    <w:p w:rsidR="00E367DF" w:rsidRPr="003F6614" w:rsidRDefault="00E367DF" w:rsidP="00F21810">
      <w:pPr>
        <w:pStyle w:val="ListParagraph"/>
        <w:widowControl w:val="0"/>
        <w:numPr>
          <w:ilvl w:val="0"/>
          <w:numId w:val="18"/>
        </w:numPr>
        <w:contextualSpacing w:val="0"/>
        <w:rPr>
          <w:sz w:val="22"/>
          <w:szCs w:val="22"/>
        </w:rPr>
      </w:pPr>
      <w:r w:rsidRPr="003F6614">
        <w:rPr>
          <w:sz w:val="22"/>
          <w:szCs w:val="22"/>
        </w:rPr>
        <w:t>XWB*1.1*64</w:t>
      </w:r>
    </w:p>
    <w:p w:rsidR="00E367DF" w:rsidRPr="003F6614" w:rsidRDefault="00E367DF" w:rsidP="00F21810">
      <w:pPr>
        <w:pStyle w:val="ms-rteelement-p"/>
        <w:numPr>
          <w:ilvl w:val="1"/>
          <w:numId w:val="18"/>
        </w:numPr>
        <w:rPr>
          <w:rFonts w:eastAsia="Calibri"/>
          <w:color w:val="auto"/>
          <w:sz w:val="22"/>
          <w:szCs w:val="22"/>
        </w:rPr>
      </w:pPr>
      <w:r w:rsidRPr="003F6614">
        <w:rPr>
          <w:rFonts w:eastAsia="Calibri"/>
          <w:color w:val="auto"/>
          <w:sz w:val="22"/>
          <w:szCs w:val="22"/>
        </w:rPr>
        <w:t>Enable IAM Binding application access to all users. (support for Link my Accounts)</w:t>
      </w:r>
    </w:p>
    <w:p w:rsidR="00A30BC3" w:rsidRPr="000A2E81" w:rsidRDefault="00FD38D5" w:rsidP="00FF6B7A">
      <w:pPr>
        <w:pStyle w:val="Heading2"/>
      </w:pPr>
      <w:bookmarkStart w:id="18" w:name="_Toc483205396"/>
      <w:r w:rsidRPr="000A2E81">
        <w:t>VBECS User Documents</w:t>
      </w:r>
      <w:bookmarkEnd w:id="18"/>
      <w:r w:rsidR="0025425C" w:rsidRPr="000A2E81">
        <w:fldChar w:fldCharType="begin"/>
      </w:r>
      <w:r w:rsidR="0025425C" w:rsidRPr="000A2E81">
        <w:instrText xml:space="preserve"> XE "Related Manuals and Materials" </w:instrText>
      </w:r>
      <w:r w:rsidR="0025425C" w:rsidRPr="000A2E81">
        <w:fldChar w:fldCharType="end"/>
      </w:r>
    </w:p>
    <w:p w:rsidR="00A3431F" w:rsidRPr="000A2E81" w:rsidRDefault="00A3431F" w:rsidP="00A3431F">
      <w:pPr>
        <w:pStyle w:val="BodyText"/>
      </w:pPr>
      <w:r w:rsidRPr="000A2E81">
        <w:t xml:space="preserve">To update VBECS documents, retrieve the update packages for these guides from the </w:t>
      </w:r>
      <w:r w:rsidR="007F2DB4" w:rsidRPr="000A2E81">
        <w:t>V</w:t>
      </w:r>
      <w:r w:rsidR="00C241B2" w:rsidRPr="000A2E81">
        <w:t>A</w:t>
      </w:r>
      <w:r w:rsidR="00745A85" w:rsidRPr="000A2E81">
        <w:t xml:space="preserve"> </w:t>
      </w:r>
      <w:r w:rsidR="007F2DB4" w:rsidRPr="000A2E81">
        <w:t xml:space="preserve">Software </w:t>
      </w:r>
      <w:r w:rsidR="00745A85" w:rsidRPr="000A2E81">
        <w:t>Document Library (VDL):</w:t>
      </w:r>
      <w:r w:rsidRPr="000A2E81">
        <w:t xml:space="preserve"> </w:t>
      </w:r>
    </w:p>
    <w:p w:rsidR="00346F2F" w:rsidRPr="000A2E81" w:rsidRDefault="00346F2F" w:rsidP="00346F2F">
      <w:pPr>
        <w:pStyle w:val="BodyText"/>
      </w:pPr>
      <w:r w:rsidRPr="000A2E81">
        <w:t>See each guide’s revision history for change details:</w:t>
      </w:r>
    </w:p>
    <w:p w:rsidR="00B66E5A" w:rsidRPr="001E5352" w:rsidRDefault="00B66E5A" w:rsidP="00B66E5A">
      <w:pPr>
        <w:pStyle w:val="ListBullet"/>
        <w:rPr>
          <w:i/>
        </w:rPr>
      </w:pPr>
      <w:bookmarkStart w:id="19" w:name="_Toc168887119"/>
      <w:r w:rsidRPr="001E5352">
        <w:rPr>
          <w:i/>
        </w:rPr>
        <w:t xml:space="preserve">VistA Blood Establishment Computer Software (VBECS) </w:t>
      </w:r>
      <w:r w:rsidR="000B4AFF">
        <w:rPr>
          <w:i/>
        </w:rPr>
        <w:t>2.2.1</w:t>
      </w:r>
      <w:r w:rsidRPr="001E5352">
        <w:rPr>
          <w:i/>
        </w:rPr>
        <w:t xml:space="preserve"> Release Notes</w:t>
      </w:r>
    </w:p>
    <w:p w:rsidR="00B66E5A" w:rsidRDefault="00B66E5A" w:rsidP="00B66E5A">
      <w:pPr>
        <w:pStyle w:val="ListBullet"/>
        <w:rPr>
          <w:i/>
        </w:rPr>
      </w:pPr>
      <w:r w:rsidRPr="001E5352">
        <w:rPr>
          <w:i/>
        </w:rPr>
        <w:t>VistA Blood Establishment Computer Software (</w:t>
      </w:r>
      <w:r>
        <w:rPr>
          <w:i/>
        </w:rPr>
        <w:t xml:space="preserve">VBECS) </w:t>
      </w:r>
      <w:r w:rsidR="000B4AFF">
        <w:rPr>
          <w:i/>
        </w:rPr>
        <w:t>2.2.1</w:t>
      </w:r>
      <w:r>
        <w:rPr>
          <w:i/>
        </w:rPr>
        <w:t xml:space="preserve"> Technical Manual-Security</w:t>
      </w:r>
      <w:r w:rsidRPr="001E5352">
        <w:rPr>
          <w:i/>
        </w:rPr>
        <w:t xml:space="preserve"> </w:t>
      </w:r>
      <w:r w:rsidRPr="00644908">
        <w:rPr>
          <w:i/>
        </w:rPr>
        <w:t xml:space="preserve">Guide </w:t>
      </w:r>
    </w:p>
    <w:p w:rsidR="00B66E5A" w:rsidRDefault="00B66E5A" w:rsidP="00B66E5A">
      <w:pPr>
        <w:pStyle w:val="ListBullet"/>
        <w:rPr>
          <w:i/>
        </w:rPr>
      </w:pPr>
      <w:r w:rsidRPr="00387446">
        <w:rPr>
          <w:i/>
        </w:rPr>
        <w:t>VistA Blood Establishment Computer Software</w:t>
      </w:r>
      <w:r w:rsidRPr="00387446">
        <w:t xml:space="preserve"> </w:t>
      </w:r>
      <w:r>
        <w:t>(</w:t>
      </w:r>
      <w:r w:rsidRPr="00387446">
        <w:rPr>
          <w:i/>
        </w:rPr>
        <w:t>VBECS</w:t>
      </w:r>
      <w:r>
        <w:rPr>
          <w:i/>
        </w:rPr>
        <w:t>)</w:t>
      </w:r>
      <w:r w:rsidRPr="00387446">
        <w:rPr>
          <w:i/>
        </w:rPr>
        <w:t xml:space="preserve"> </w:t>
      </w:r>
      <w:r w:rsidR="000B4AFF">
        <w:rPr>
          <w:i/>
        </w:rPr>
        <w:t>2.2.1</w:t>
      </w:r>
      <w:r w:rsidRPr="00387446">
        <w:rPr>
          <w:i/>
        </w:rPr>
        <w:t xml:space="preserve"> User Guide</w:t>
      </w:r>
    </w:p>
    <w:p w:rsidR="00B66E5A" w:rsidRPr="00737922" w:rsidRDefault="00B66E5A" w:rsidP="00B66E5A">
      <w:pPr>
        <w:pStyle w:val="ListBullet"/>
        <w:rPr>
          <w:i/>
        </w:rPr>
      </w:pPr>
      <w:r w:rsidRPr="00212D78">
        <w:rPr>
          <w:i/>
        </w:rPr>
        <w:t>VistA Blood Establishment Computer Software (VBECS) Known Defects and Anomalies</w:t>
      </w:r>
    </w:p>
    <w:p w:rsidR="00B66E5A" w:rsidRPr="00891128" w:rsidRDefault="00B66E5A" w:rsidP="00B66E5A">
      <w:pPr>
        <w:pStyle w:val="ListBullet"/>
      </w:pPr>
      <w:r w:rsidRPr="00212D78">
        <w:rPr>
          <w:i/>
          <w:iCs/>
        </w:rPr>
        <w:t xml:space="preserve">VistA Blood Establishment Computer Software </w:t>
      </w:r>
      <w:r>
        <w:rPr>
          <w:i/>
          <w:iCs/>
        </w:rPr>
        <w:t>(</w:t>
      </w:r>
      <w:r w:rsidRPr="00212D78">
        <w:rPr>
          <w:i/>
          <w:iCs/>
        </w:rPr>
        <w:t>VBECS</w:t>
      </w:r>
      <w:r>
        <w:rPr>
          <w:i/>
          <w:iCs/>
        </w:rPr>
        <w:t>)</w:t>
      </w:r>
      <w:r w:rsidRPr="00212D78">
        <w:rPr>
          <w:i/>
          <w:iCs/>
        </w:rPr>
        <w:t xml:space="preserve"> Online Help</w:t>
      </w:r>
    </w:p>
    <w:p w:rsidR="006B1CB1" w:rsidRDefault="00520C39" w:rsidP="00F50F61">
      <w:pPr>
        <w:pStyle w:val="Heading2"/>
      </w:pPr>
      <w:r>
        <w:br w:type="page"/>
      </w:r>
      <w:bookmarkStart w:id="20" w:name="_Toc483205397"/>
      <w:r>
        <w:lastRenderedPageBreak/>
        <w:t>Installation (IQ) D</w:t>
      </w:r>
      <w:r w:rsidR="006B1CB1">
        <w:t>ocumentation</w:t>
      </w:r>
      <w:bookmarkEnd w:id="20"/>
    </w:p>
    <w:p w:rsidR="00BA6DCB" w:rsidRDefault="00BA6DCB" w:rsidP="00BA6DCB">
      <w:pPr>
        <w:spacing w:before="60"/>
        <w:rPr>
          <w:sz w:val="22"/>
          <w:szCs w:val="22"/>
        </w:rPr>
      </w:pPr>
      <w:r>
        <w:rPr>
          <w:sz w:val="22"/>
          <w:szCs w:val="22"/>
        </w:rPr>
        <w:t>T</w:t>
      </w:r>
      <w:r w:rsidRPr="003F6614">
        <w:rPr>
          <w:sz w:val="22"/>
          <w:szCs w:val="22"/>
        </w:rPr>
        <w:t>he patch installation process change</w:t>
      </w:r>
      <w:r>
        <w:rPr>
          <w:sz w:val="22"/>
          <w:szCs w:val="22"/>
        </w:rPr>
        <w:t>s</w:t>
      </w:r>
      <w:r w:rsidRPr="003F6614">
        <w:rPr>
          <w:sz w:val="22"/>
          <w:szCs w:val="22"/>
        </w:rPr>
        <w:t xml:space="preserve"> </w:t>
      </w:r>
      <w:r w:rsidR="007E0A6C" w:rsidRPr="003F6614">
        <w:rPr>
          <w:sz w:val="22"/>
          <w:szCs w:val="22"/>
        </w:rPr>
        <w:t xml:space="preserve">with the installation of VBECS 2.2.1.   </w:t>
      </w:r>
    </w:p>
    <w:p w:rsidR="00BA6DCB" w:rsidRDefault="007E0A6C" w:rsidP="00FB5F32">
      <w:pPr>
        <w:spacing w:before="120"/>
        <w:rPr>
          <w:sz w:val="22"/>
          <w:szCs w:val="22"/>
        </w:rPr>
      </w:pPr>
      <w:r w:rsidRPr="003F6614">
        <w:rPr>
          <w:sz w:val="22"/>
          <w:szCs w:val="22"/>
        </w:rPr>
        <w:t>Th</w:t>
      </w:r>
      <w:r w:rsidR="00BA6DCB">
        <w:rPr>
          <w:sz w:val="22"/>
          <w:szCs w:val="22"/>
        </w:rPr>
        <w:t xml:space="preserve">e VBECS Test Account patch </w:t>
      </w:r>
      <w:r w:rsidR="00750372">
        <w:rPr>
          <w:sz w:val="22"/>
          <w:szCs w:val="22"/>
        </w:rPr>
        <w:t>is</w:t>
      </w:r>
      <w:r w:rsidRPr="003F6614">
        <w:rPr>
          <w:sz w:val="22"/>
          <w:szCs w:val="22"/>
        </w:rPr>
        <w:t xml:space="preserve"> installed</w:t>
      </w:r>
      <w:r w:rsidR="00BA6DCB" w:rsidRPr="00BA6DCB">
        <w:rPr>
          <w:sz w:val="22"/>
          <w:szCs w:val="22"/>
        </w:rPr>
        <w:t xml:space="preserve"> </w:t>
      </w:r>
      <w:r w:rsidR="00336B92">
        <w:rPr>
          <w:sz w:val="22"/>
          <w:szCs w:val="22"/>
        </w:rPr>
        <w:t>as follows</w:t>
      </w:r>
      <w:r w:rsidR="00BA6DCB">
        <w:rPr>
          <w:sz w:val="22"/>
          <w:szCs w:val="22"/>
        </w:rPr>
        <w:t>:</w:t>
      </w:r>
    </w:p>
    <w:p w:rsidR="00BA6DCB" w:rsidRDefault="00BA6DCB" w:rsidP="00BA6DCB">
      <w:pPr>
        <w:numPr>
          <w:ilvl w:val="0"/>
          <w:numId w:val="45"/>
        </w:numPr>
        <w:spacing w:before="60"/>
        <w:rPr>
          <w:sz w:val="22"/>
          <w:szCs w:val="22"/>
        </w:rPr>
      </w:pPr>
      <w:r>
        <w:rPr>
          <w:sz w:val="22"/>
          <w:szCs w:val="22"/>
        </w:rPr>
        <w:t>N</w:t>
      </w:r>
      <w:r w:rsidR="007E0A6C" w:rsidRPr="003F6614">
        <w:rPr>
          <w:sz w:val="22"/>
          <w:szCs w:val="22"/>
        </w:rPr>
        <w:t xml:space="preserve">o </w:t>
      </w:r>
      <w:r w:rsidR="00B31111">
        <w:rPr>
          <w:sz w:val="22"/>
          <w:szCs w:val="22"/>
        </w:rPr>
        <w:t>downtime to Production accounts</w:t>
      </w:r>
      <w:r w:rsidR="007E0A6C" w:rsidRPr="003F6614">
        <w:rPr>
          <w:sz w:val="22"/>
          <w:szCs w:val="22"/>
        </w:rPr>
        <w:t>.</w:t>
      </w:r>
      <w:r>
        <w:rPr>
          <w:sz w:val="22"/>
          <w:szCs w:val="22"/>
        </w:rPr>
        <w:t xml:space="preserve"> </w:t>
      </w:r>
    </w:p>
    <w:p w:rsidR="00BA6DCB" w:rsidRDefault="00336B92" w:rsidP="00BA6DCB">
      <w:pPr>
        <w:numPr>
          <w:ilvl w:val="0"/>
          <w:numId w:val="45"/>
        </w:numPr>
        <w:spacing w:before="60"/>
        <w:rPr>
          <w:sz w:val="22"/>
          <w:szCs w:val="22"/>
        </w:rPr>
      </w:pPr>
      <w:r>
        <w:rPr>
          <w:sz w:val="22"/>
          <w:szCs w:val="22"/>
        </w:rPr>
        <w:t>Since</w:t>
      </w:r>
      <w:r w:rsidR="00537EF0">
        <w:rPr>
          <w:sz w:val="22"/>
          <w:szCs w:val="22"/>
        </w:rPr>
        <w:t xml:space="preserve"> there is no related Production downtime, a</w:t>
      </w:r>
      <w:r w:rsidR="00BA6DCB">
        <w:rPr>
          <w:sz w:val="22"/>
          <w:szCs w:val="22"/>
        </w:rPr>
        <w:t xml:space="preserve">n </w:t>
      </w:r>
      <w:r w:rsidR="00FB5F32">
        <w:rPr>
          <w:sz w:val="22"/>
          <w:szCs w:val="22"/>
        </w:rPr>
        <w:t>expedited</w:t>
      </w:r>
      <w:r w:rsidR="00BA6DCB">
        <w:rPr>
          <w:sz w:val="22"/>
          <w:szCs w:val="22"/>
        </w:rPr>
        <w:t xml:space="preserve"> </w:t>
      </w:r>
      <w:r w:rsidR="00FB5F32">
        <w:rPr>
          <w:sz w:val="22"/>
          <w:szCs w:val="22"/>
        </w:rPr>
        <w:t xml:space="preserve">installation will be performed for all sites within the first weeks of </w:t>
      </w:r>
      <w:r w:rsidR="00537EF0">
        <w:rPr>
          <w:sz w:val="22"/>
          <w:szCs w:val="22"/>
        </w:rPr>
        <w:t>release.</w:t>
      </w:r>
    </w:p>
    <w:p w:rsidR="00FB5F32" w:rsidRDefault="00FB5F32" w:rsidP="00BA6DCB">
      <w:pPr>
        <w:numPr>
          <w:ilvl w:val="0"/>
          <w:numId w:val="45"/>
        </w:numPr>
        <w:spacing w:before="60"/>
        <w:rPr>
          <w:sz w:val="22"/>
          <w:szCs w:val="22"/>
        </w:rPr>
      </w:pPr>
      <w:r>
        <w:rPr>
          <w:sz w:val="22"/>
          <w:szCs w:val="22"/>
        </w:rPr>
        <w:t>List Serv messages will circulate with the TEST installation schedule.</w:t>
      </w:r>
    </w:p>
    <w:p w:rsidR="00BA6DCB" w:rsidRDefault="00BA6DCB" w:rsidP="00BA6DCB">
      <w:pPr>
        <w:numPr>
          <w:ilvl w:val="0"/>
          <w:numId w:val="45"/>
        </w:numPr>
        <w:spacing w:before="60"/>
        <w:rPr>
          <w:sz w:val="22"/>
          <w:szCs w:val="22"/>
        </w:rPr>
      </w:pPr>
      <w:r>
        <w:rPr>
          <w:sz w:val="22"/>
          <w:szCs w:val="22"/>
        </w:rPr>
        <w:t>Local testing of VBECS TEST connectivity</w:t>
      </w:r>
      <w:r w:rsidR="00750372">
        <w:rPr>
          <w:sz w:val="22"/>
          <w:szCs w:val="22"/>
        </w:rPr>
        <w:t xml:space="preserve"> </w:t>
      </w:r>
      <w:r w:rsidR="00FB5F32">
        <w:rPr>
          <w:sz w:val="22"/>
          <w:szCs w:val="22"/>
        </w:rPr>
        <w:t>will not</w:t>
      </w:r>
      <w:r w:rsidR="00750372">
        <w:rPr>
          <w:sz w:val="22"/>
          <w:szCs w:val="22"/>
        </w:rPr>
        <w:t xml:space="preserve"> occur simultaneously with the patching. Each site will begin validation and if connectivity issues exist, file a CA SDM ticket immediately for assistance.</w:t>
      </w:r>
    </w:p>
    <w:p w:rsidR="00750372" w:rsidRDefault="00750372" w:rsidP="00FB5F32">
      <w:pPr>
        <w:spacing w:before="120"/>
        <w:rPr>
          <w:sz w:val="22"/>
          <w:szCs w:val="22"/>
        </w:rPr>
      </w:pPr>
      <w:r w:rsidRPr="003F6614">
        <w:rPr>
          <w:sz w:val="22"/>
          <w:szCs w:val="22"/>
        </w:rPr>
        <w:t>Th</w:t>
      </w:r>
      <w:r>
        <w:rPr>
          <w:sz w:val="22"/>
          <w:szCs w:val="22"/>
        </w:rPr>
        <w:t>e VBECS Production account patch is</w:t>
      </w:r>
      <w:r w:rsidRPr="003F6614">
        <w:rPr>
          <w:sz w:val="22"/>
          <w:szCs w:val="22"/>
        </w:rPr>
        <w:t xml:space="preserve"> installed</w:t>
      </w:r>
      <w:r w:rsidRPr="00BA6DCB">
        <w:rPr>
          <w:sz w:val="22"/>
          <w:szCs w:val="22"/>
        </w:rPr>
        <w:t xml:space="preserve"> </w:t>
      </w:r>
      <w:r>
        <w:rPr>
          <w:sz w:val="22"/>
          <w:szCs w:val="22"/>
        </w:rPr>
        <w:t>in coordination w</w:t>
      </w:r>
      <w:r w:rsidR="00537EF0">
        <w:rPr>
          <w:sz w:val="22"/>
          <w:szCs w:val="22"/>
        </w:rPr>
        <w:t>ith each F</w:t>
      </w:r>
      <w:r>
        <w:rPr>
          <w:sz w:val="22"/>
          <w:szCs w:val="22"/>
        </w:rPr>
        <w:t>acility.</w:t>
      </w:r>
    </w:p>
    <w:p w:rsidR="00750372" w:rsidRDefault="00750372" w:rsidP="00750372">
      <w:pPr>
        <w:numPr>
          <w:ilvl w:val="0"/>
          <w:numId w:val="46"/>
        </w:numPr>
        <w:spacing w:before="60"/>
        <w:rPr>
          <w:sz w:val="22"/>
          <w:szCs w:val="22"/>
        </w:rPr>
      </w:pPr>
      <w:r>
        <w:rPr>
          <w:sz w:val="22"/>
          <w:szCs w:val="22"/>
        </w:rPr>
        <w:t>Downtime will be coordinated</w:t>
      </w:r>
      <w:r w:rsidR="00FC63D2">
        <w:rPr>
          <w:sz w:val="22"/>
          <w:szCs w:val="22"/>
        </w:rPr>
        <w:t xml:space="preserve"> as it has been with the recent patches</w:t>
      </w:r>
      <w:r>
        <w:rPr>
          <w:sz w:val="22"/>
          <w:szCs w:val="22"/>
        </w:rPr>
        <w:t>.</w:t>
      </w:r>
    </w:p>
    <w:p w:rsidR="00750372" w:rsidRDefault="00750372" w:rsidP="00750372">
      <w:pPr>
        <w:numPr>
          <w:ilvl w:val="0"/>
          <w:numId w:val="46"/>
        </w:numPr>
        <w:spacing w:before="60"/>
        <w:rPr>
          <w:sz w:val="22"/>
          <w:szCs w:val="22"/>
        </w:rPr>
      </w:pPr>
      <w:r>
        <w:rPr>
          <w:sz w:val="22"/>
          <w:szCs w:val="22"/>
        </w:rPr>
        <w:t>Connectivity will be verified at the completion of the patch installation with the assistance of Product Support.</w:t>
      </w:r>
    </w:p>
    <w:p w:rsidR="00750372" w:rsidRDefault="00750372" w:rsidP="00BA6DCB">
      <w:pPr>
        <w:spacing w:before="60"/>
        <w:ind w:left="360"/>
        <w:rPr>
          <w:sz w:val="22"/>
          <w:szCs w:val="22"/>
        </w:rPr>
      </w:pPr>
    </w:p>
    <w:p w:rsidR="0052560A" w:rsidRPr="00520C39" w:rsidRDefault="00F3451C" w:rsidP="00BA6DCB">
      <w:pPr>
        <w:spacing w:before="60"/>
        <w:ind w:left="360"/>
        <w:rPr>
          <w:sz w:val="22"/>
          <w:szCs w:val="22"/>
        </w:rPr>
      </w:pPr>
      <w:r w:rsidRPr="00520C39">
        <w:rPr>
          <w:sz w:val="22"/>
          <w:szCs w:val="22"/>
        </w:rPr>
        <w:t xml:space="preserve">A patch installation form </w:t>
      </w:r>
      <w:r w:rsidR="00B31111" w:rsidRPr="00520C39">
        <w:rPr>
          <w:sz w:val="22"/>
          <w:szCs w:val="22"/>
        </w:rPr>
        <w:t xml:space="preserve">(PIF) </w:t>
      </w:r>
      <w:r w:rsidRPr="00520C39">
        <w:rPr>
          <w:sz w:val="22"/>
          <w:szCs w:val="22"/>
        </w:rPr>
        <w:t>is no longer available to sites. Detailed documentation is not required for your transfusion service per review of the various regulations and guidance interpretations for installation qualification (IQ). Sites will document the date and version of VBECS installed as part of your functional verification (connectivity) conducted after patching is complete. </w:t>
      </w:r>
      <w:r w:rsidRPr="00520C39" w:rsidDel="00F3451C">
        <w:rPr>
          <w:sz w:val="22"/>
          <w:szCs w:val="22"/>
        </w:rPr>
        <w:t xml:space="preserve"> </w:t>
      </w:r>
    </w:p>
    <w:p w:rsidR="007E0A6C" w:rsidRPr="00520C39" w:rsidRDefault="00691DCA" w:rsidP="00691DCA">
      <w:pPr>
        <w:spacing w:before="60"/>
        <w:ind w:left="360"/>
        <w:rPr>
          <w:sz w:val="22"/>
          <w:szCs w:val="22"/>
        </w:rPr>
      </w:pPr>
      <w:r w:rsidRPr="00520C39">
        <w:rPr>
          <w:sz w:val="22"/>
          <w:szCs w:val="22"/>
        </w:rPr>
        <w:t xml:space="preserve">The recommended </w:t>
      </w:r>
      <w:r w:rsidR="007E0A6C" w:rsidRPr="00520C39">
        <w:rPr>
          <w:sz w:val="22"/>
          <w:szCs w:val="22"/>
        </w:rPr>
        <w:t xml:space="preserve">record of </w:t>
      </w:r>
      <w:r w:rsidRPr="00520C39">
        <w:rPr>
          <w:sz w:val="22"/>
          <w:szCs w:val="22"/>
        </w:rPr>
        <w:t xml:space="preserve">a </w:t>
      </w:r>
      <w:r w:rsidR="00BA6DCB" w:rsidRPr="00520C39">
        <w:rPr>
          <w:sz w:val="22"/>
          <w:szCs w:val="22"/>
        </w:rPr>
        <w:t xml:space="preserve">successful installation </w:t>
      </w:r>
      <w:r w:rsidR="007E0A6C" w:rsidRPr="00520C39">
        <w:rPr>
          <w:sz w:val="22"/>
          <w:szCs w:val="22"/>
        </w:rPr>
        <w:t>of the patch</w:t>
      </w:r>
      <w:r w:rsidRPr="00520C39">
        <w:rPr>
          <w:sz w:val="22"/>
          <w:szCs w:val="22"/>
        </w:rPr>
        <w:t xml:space="preserve"> is to take and save a </w:t>
      </w:r>
      <w:r w:rsidR="00B31111" w:rsidRPr="00520C39">
        <w:rPr>
          <w:sz w:val="22"/>
          <w:szCs w:val="22"/>
        </w:rPr>
        <w:t>screen</w:t>
      </w:r>
      <w:r w:rsidRPr="00520C39">
        <w:rPr>
          <w:sz w:val="22"/>
          <w:szCs w:val="22"/>
        </w:rPr>
        <w:t xml:space="preserve">shot of the </w:t>
      </w:r>
      <w:r w:rsidRPr="00520C39">
        <w:rPr>
          <w:b/>
          <w:sz w:val="22"/>
          <w:szCs w:val="22"/>
        </w:rPr>
        <w:t>VBECS Help</w:t>
      </w:r>
      <w:r w:rsidR="00520C39" w:rsidRPr="00520C39">
        <w:rPr>
          <w:b/>
          <w:sz w:val="22"/>
          <w:szCs w:val="22"/>
        </w:rPr>
        <w:t>,</w:t>
      </w:r>
      <w:r w:rsidR="00B31111" w:rsidRPr="00520C39">
        <w:rPr>
          <w:b/>
          <w:sz w:val="22"/>
          <w:szCs w:val="22"/>
        </w:rPr>
        <w:t xml:space="preserve"> About</w:t>
      </w:r>
      <w:r w:rsidR="00B31111" w:rsidRPr="00520C39">
        <w:rPr>
          <w:sz w:val="22"/>
          <w:szCs w:val="22"/>
        </w:rPr>
        <w:t xml:space="preserve"> window</w:t>
      </w:r>
      <w:r w:rsidRPr="00520C39">
        <w:rPr>
          <w:sz w:val="22"/>
          <w:szCs w:val="22"/>
        </w:rPr>
        <w:t xml:space="preserve"> after </w:t>
      </w:r>
      <w:r w:rsidR="007E0A6C" w:rsidRPr="00520C39">
        <w:rPr>
          <w:sz w:val="22"/>
          <w:szCs w:val="22"/>
        </w:rPr>
        <w:t>Test and Production installation is performed</w:t>
      </w:r>
      <w:r w:rsidRPr="00520C39">
        <w:rPr>
          <w:sz w:val="22"/>
          <w:szCs w:val="22"/>
        </w:rPr>
        <w:t>. V</w:t>
      </w:r>
      <w:r w:rsidR="007E0A6C" w:rsidRPr="00520C39">
        <w:rPr>
          <w:sz w:val="22"/>
          <w:szCs w:val="22"/>
        </w:rPr>
        <w:t xml:space="preserve">iew the </w:t>
      </w:r>
      <w:r w:rsidR="00520C39" w:rsidRPr="00520C39">
        <w:rPr>
          <w:b/>
          <w:sz w:val="22"/>
          <w:szCs w:val="22"/>
        </w:rPr>
        <w:t>VBECS</w:t>
      </w:r>
      <w:r w:rsidR="00520C39">
        <w:rPr>
          <w:sz w:val="22"/>
          <w:szCs w:val="22"/>
        </w:rPr>
        <w:t xml:space="preserve"> </w:t>
      </w:r>
      <w:r w:rsidR="007E0A6C" w:rsidRPr="00520C39">
        <w:rPr>
          <w:b/>
          <w:sz w:val="22"/>
          <w:szCs w:val="22"/>
        </w:rPr>
        <w:t>Help</w:t>
      </w:r>
      <w:r w:rsidR="00520C39">
        <w:rPr>
          <w:b/>
          <w:sz w:val="22"/>
          <w:szCs w:val="22"/>
        </w:rPr>
        <w:t>,</w:t>
      </w:r>
      <w:r w:rsidR="007E0A6C" w:rsidRPr="00520C39">
        <w:rPr>
          <w:b/>
          <w:sz w:val="22"/>
          <w:szCs w:val="22"/>
        </w:rPr>
        <w:t xml:space="preserve"> About</w:t>
      </w:r>
      <w:r w:rsidR="007E0A6C" w:rsidRPr="00520C39">
        <w:rPr>
          <w:sz w:val="22"/>
          <w:szCs w:val="22"/>
        </w:rPr>
        <w:t xml:space="preserve"> screen </w:t>
      </w:r>
      <w:r w:rsidR="00B31111" w:rsidRPr="00520C39">
        <w:rPr>
          <w:sz w:val="22"/>
          <w:szCs w:val="22"/>
        </w:rPr>
        <w:t>to</w:t>
      </w:r>
      <w:r w:rsidR="007E0A6C" w:rsidRPr="00520C39">
        <w:rPr>
          <w:sz w:val="22"/>
          <w:szCs w:val="22"/>
        </w:rPr>
        <w:t xml:space="preserve"> display the VBECS updated version information. </w:t>
      </w:r>
    </w:p>
    <w:p w:rsidR="007E0A6C" w:rsidRPr="00520C39" w:rsidRDefault="007E0A6C" w:rsidP="00BA6DCB">
      <w:pPr>
        <w:spacing w:before="60"/>
        <w:ind w:left="360"/>
        <w:rPr>
          <w:i/>
          <w:iCs/>
          <w:sz w:val="22"/>
          <w:szCs w:val="22"/>
        </w:rPr>
      </w:pPr>
      <w:r w:rsidRPr="00520C39">
        <w:rPr>
          <w:i/>
          <w:iCs/>
          <w:sz w:val="22"/>
          <w:szCs w:val="22"/>
        </w:rPr>
        <w:t xml:space="preserve">An unsuccessful installation of a patch leaves VBECS in downtime until the problems are resolved and the installation is successfully completed. </w:t>
      </w:r>
    </w:p>
    <w:p w:rsidR="001405D1" w:rsidRPr="00520C39" w:rsidRDefault="00750372" w:rsidP="00BA6DCB">
      <w:pPr>
        <w:spacing w:before="60"/>
        <w:ind w:left="360"/>
        <w:rPr>
          <w:sz w:val="22"/>
          <w:szCs w:val="22"/>
        </w:rPr>
      </w:pPr>
      <w:r w:rsidRPr="00520C39">
        <w:rPr>
          <w:color w:val="000000"/>
          <w:sz w:val="22"/>
          <w:szCs w:val="22"/>
        </w:rPr>
        <w:t xml:space="preserve">A </w:t>
      </w:r>
      <w:r w:rsidR="001405D1" w:rsidRPr="00520C39">
        <w:rPr>
          <w:color w:val="000000"/>
          <w:sz w:val="22"/>
          <w:szCs w:val="22"/>
        </w:rPr>
        <w:t>F</w:t>
      </w:r>
      <w:r w:rsidR="001405D1" w:rsidRPr="00520C39">
        <w:rPr>
          <w:sz w:val="22"/>
          <w:szCs w:val="22"/>
        </w:rPr>
        <w:t>acility can record evidence of successful installation of the patch:</w:t>
      </w:r>
    </w:p>
    <w:p w:rsidR="001405D1" w:rsidRPr="00520C39" w:rsidRDefault="001405D1" w:rsidP="00BA6DCB">
      <w:pPr>
        <w:numPr>
          <w:ilvl w:val="0"/>
          <w:numId w:val="43"/>
        </w:numPr>
        <w:spacing w:before="60"/>
        <w:rPr>
          <w:sz w:val="22"/>
          <w:szCs w:val="22"/>
        </w:rPr>
      </w:pPr>
      <w:r w:rsidRPr="00520C39">
        <w:rPr>
          <w:sz w:val="22"/>
          <w:szCs w:val="22"/>
        </w:rPr>
        <w:t xml:space="preserve">After the Test and Production installation, </w:t>
      </w:r>
      <w:r w:rsidR="00537EF0" w:rsidRPr="00520C39">
        <w:rPr>
          <w:sz w:val="22"/>
          <w:szCs w:val="22"/>
        </w:rPr>
        <w:t>by viewing</w:t>
      </w:r>
      <w:r w:rsidRPr="00520C39">
        <w:rPr>
          <w:sz w:val="22"/>
          <w:szCs w:val="22"/>
        </w:rPr>
        <w:t xml:space="preserve"> the </w:t>
      </w:r>
      <w:r w:rsidR="00520C39" w:rsidRPr="00520C39">
        <w:rPr>
          <w:b/>
          <w:sz w:val="22"/>
          <w:szCs w:val="22"/>
        </w:rPr>
        <w:t>VBECS Help, About</w:t>
      </w:r>
      <w:r w:rsidR="00520C39">
        <w:rPr>
          <w:sz w:val="22"/>
          <w:szCs w:val="22"/>
        </w:rPr>
        <w:t xml:space="preserve"> </w:t>
      </w:r>
      <w:r w:rsidRPr="00520C39">
        <w:rPr>
          <w:sz w:val="22"/>
          <w:szCs w:val="22"/>
        </w:rPr>
        <w:t xml:space="preserve">screen that displays the VBECS updated version information. A screen shot to compare </w:t>
      </w:r>
      <w:r w:rsidR="00537EF0" w:rsidRPr="00520C39">
        <w:rPr>
          <w:sz w:val="22"/>
          <w:szCs w:val="22"/>
        </w:rPr>
        <w:t>to</w:t>
      </w:r>
      <w:r w:rsidRPr="00520C39">
        <w:rPr>
          <w:sz w:val="22"/>
          <w:szCs w:val="22"/>
        </w:rPr>
        <w:t xml:space="preserve"> the previous update </w:t>
      </w:r>
      <w:r w:rsidR="0057080E" w:rsidRPr="00520C39">
        <w:rPr>
          <w:sz w:val="22"/>
          <w:szCs w:val="22"/>
        </w:rPr>
        <w:t>is</w:t>
      </w:r>
      <w:r w:rsidRPr="00520C39">
        <w:rPr>
          <w:sz w:val="22"/>
          <w:szCs w:val="22"/>
        </w:rPr>
        <w:t xml:space="preserve"> </w:t>
      </w:r>
      <w:r w:rsidR="00520C39">
        <w:rPr>
          <w:sz w:val="22"/>
          <w:szCs w:val="22"/>
        </w:rPr>
        <w:t>the</w:t>
      </w:r>
      <w:r w:rsidRPr="00520C39">
        <w:rPr>
          <w:sz w:val="22"/>
          <w:szCs w:val="22"/>
        </w:rPr>
        <w:t xml:space="preserve"> evidence. </w:t>
      </w:r>
    </w:p>
    <w:p w:rsidR="001405D1" w:rsidRPr="00520C39" w:rsidRDefault="001405D1" w:rsidP="009C1293">
      <w:pPr>
        <w:numPr>
          <w:ilvl w:val="0"/>
          <w:numId w:val="43"/>
        </w:numPr>
        <w:spacing w:before="60"/>
        <w:rPr>
          <w:sz w:val="22"/>
          <w:szCs w:val="22"/>
        </w:rPr>
      </w:pPr>
      <w:r w:rsidRPr="00520C39">
        <w:rPr>
          <w:sz w:val="22"/>
          <w:szCs w:val="22"/>
        </w:rPr>
        <w:t>A CA SDM ticket created for the Production installation. Product Support personnel document</w:t>
      </w:r>
      <w:r w:rsidR="00537EF0" w:rsidRPr="00520C39">
        <w:rPr>
          <w:sz w:val="22"/>
          <w:szCs w:val="22"/>
        </w:rPr>
        <w:t xml:space="preserve"> that the application is up and functional per site communication</w:t>
      </w:r>
      <w:r w:rsidRPr="00520C39">
        <w:rPr>
          <w:sz w:val="22"/>
          <w:szCs w:val="22"/>
        </w:rPr>
        <w:t xml:space="preserve"> in the server/site’s CA SDM ticket.</w:t>
      </w:r>
    </w:p>
    <w:p w:rsidR="001405D1" w:rsidRPr="00520C39" w:rsidRDefault="001405D1" w:rsidP="00BA6DCB">
      <w:pPr>
        <w:numPr>
          <w:ilvl w:val="0"/>
          <w:numId w:val="43"/>
        </w:numPr>
        <w:spacing w:before="60"/>
        <w:rPr>
          <w:sz w:val="22"/>
          <w:szCs w:val="22"/>
        </w:rPr>
      </w:pPr>
      <w:r w:rsidRPr="00520C39">
        <w:rPr>
          <w:sz w:val="22"/>
          <w:szCs w:val="22"/>
        </w:rPr>
        <w:t>The primary POC receives an email alert and link to</w:t>
      </w:r>
      <w:r w:rsidR="00520C39">
        <w:rPr>
          <w:sz w:val="22"/>
          <w:szCs w:val="22"/>
        </w:rPr>
        <w:t xml:space="preserve"> the CA SDM ticket for review. </w:t>
      </w:r>
      <w:r w:rsidRPr="00520C39">
        <w:rPr>
          <w:sz w:val="22"/>
          <w:szCs w:val="22"/>
        </w:rPr>
        <w:t>The ticket has an available detailed report should you choose to save that as evidence of installation day verification that the patch successfully installed.</w:t>
      </w:r>
    </w:p>
    <w:p w:rsidR="001405D1" w:rsidRDefault="009C1293" w:rsidP="00FB5F32">
      <w:pPr>
        <w:numPr>
          <w:ilvl w:val="0"/>
          <w:numId w:val="43"/>
        </w:numPr>
        <w:spacing w:before="60"/>
        <w:rPr>
          <w:sz w:val="22"/>
          <w:szCs w:val="22"/>
        </w:rPr>
      </w:pPr>
      <w:r w:rsidRPr="00520C39">
        <w:rPr>
          <w:sz w:val="22"/>
          <w:szCs w:val="22"/>
        </w:rPr>
        <w:t xml:space="preserve">The VBECS Team, as required by the </w:t>
      </w:r>
      <w:r w:rsidR="00520C39">
        <w:rPr>
          <w:sz w:val="22"/>
          <w:szCs w:val="22"/>
        </w:rPr>
        <w:t>Food and Drug Administration (</w:t>
      </w:r>
      <w:r w:rsidRPr="00520C39">
        <w:rPr>
          <w:sz w:val="22"/>
          <w:szCs w:val="22"/>
        </w:rPr>
        <w:t>FDA</w:t>
      </w:r>
      <w:r w:rsidR="00520C39">
        <w:rPr>
          <w:sz w:val="22"/>
          <w:szCs w:val="22"/>
        </w:rPr>
        <w:t>)</w:t>
      </w:r>
      <w:r w:rsidRPr="00520C39">
        <w:rPr>
          <w:sz w:val="22"/>
          <w:szCs w:val="22"/>
        </w:rPr>
        <w:t>, maintains additional detailed installation information</w:t>
      </w:r>
      <w:r w:rsidR="001405D1" w:rsidRPr="00520C39">
        <w:rPr>
          <w:sz w:val="22"/>
          <w:szCs w:val="22"/>
        </w:rPr>
        <w:t>.</w:t>
      </w:r>
    </w:p>
    <w:p w:rsidR="003C1B66" w:rsidRDefault="003C1B66" w:rsidP="003C1B66">
      <w:pPr>
        <w:spacing w:before="60"/>
        <w:rPr>
          <w:sz w:val="22"/>
          <w:szCs w:val="22"/>
        </w:rPr>
      </w:pPr>
    </w:p>
    <w:p w:rsidR="003C1B66" w:rsidRDefault="003C1B66" w:rsidP="003C1B66">
      <w:pPr>
        <w:spacing w:before="60"/>
        <w:jc w:val="center"/>
        <w:rPr>
          <w:sz w:val="22"/>
          <w:szCs w:val="22"/>
        </w:rPr>
      </w:pPr>
      <w:r>
        <w:rPr>
          <w:sz w:val="22"/>
          <w:szCs w:val="22"/>
        </w:rPr>
        <w:br w:type="page"/>
      </w:r>
      <w:r>
        <w:rPr>
          <w:sz w:val="22"/>
          <w:szCs w:val="22"/>
        </w:rPr>
        <w:lastRenderedPageBreak/>
        <w:t>This page intentionally left blank.</w:t>
      </w:r>
    </w:p>
    <w:p w:rsidR="003C1B66" w:rsidRPr="00520C39" w:rsidRDefault="003C1B66" w:rsidP="003C1B66">
      <w:pPr>
        <w:spacing w:before="60"/>
        <w:rPr>
          <w:sz w:val="22"/>
          <w:szCs w:val="22"/>
        </w:rPr>
      </w:pPr>
      <w:r>
        <w:rPr>
          <w:sz w:val="22"/>
          <w:szCs w:val="22"/>
        </w:rPr>
        <w:br w:type="page"/>
      </w:r>
    </w:p>
    <w:p w:rsidR="00EA6177" w:rsidRPr="000A2E81" w:rsidRDefault="00EA6177" w:rsidP="0092428A">
      <w:pPr>
        <w:pStyle w:val="Heading1"/>
      </w:pPr>
      <w:bookmarkStart w:id="21" w:name="_Toc483205398"/>
      <w:r w:rsidRPr="000C59C4">
        <w:t>Customer Support</w:t>
      </w:r>
      <w:bookmarkEnd w:id="19"/>
      <w:bookmarkEnd w:id="21"/>
      <w:r w:rsidRPr="000A2E81">
        <w:fldChar w:fldCharType="begin"/>
      </w:r>
      <w:r w:rsidRPr="000A2E81">
        <w:instrText xml:space="preserve"> XE “Customer Support” </w:instrText>
      </w:r>
      <w:r w:rsidRPr="000A2E81">
        <w:fldChar w:fldCharType="end"/>
      </w:r>
    </w:p>
    <w:p w:rsidR="00101C8E" w:rsidRPr="000A2E81" w:rsidRDefault="00101C8E" w:rsidP="00101C8E">
      <w:pPr>
        <w:pStyle w:val="Heading3"/>
      </w:pPr>
      <w:bookmarkStart w:id="22" w:name="_Toc168887121"/>
      <w:bookmarkStart w:id="23" w:name="_Toc370808848"/>
      <w:bookmarkStart w:id="24" w:name="_Toc483205399"/>
      <w:r w:rsidRPr="000A2E81">
        <w:t>Problems?</w:t>
      </w:r>
      <w:bookmarkEnd w:id="23"/>
      <w:bookmarkEnd w:id="24"/>
      <w:r w:rsidRPr="000A2E81">
        <w:fldChar w:fldCharType="begin"/>
      </w:r>
      <w:r w:rsidRPr="000A2E81">
        <w:instrText xml:space="preserve"> XE “Problems?” </w:instrText>
      </w:r>
      <w:r w:rsidRPr="000A2E81">
        <w:fldChar w:fldCharType="end"/>
      </w:r>
    </w:p>
    <w:p w:rsidR="00101C8E" w:rsidRPr="000A2E81" w:rsidRDefault="00101C8E" w:rsidP="00101C8E">
      <w:pPr>
        <w:keepNext/>
        <w:spacing w:before="240" w:after="60"/>
        <w:outlineLvl w:val="2"/>
        <w:rPr>
          <w:noProof/>
          <w:sz w:val="22"/>
          <w:szCs w:val="22"/>
        </w:rPr>
      </w:pPr>
      <w:bookmarkStart w:id="25" w:name="_MailAutoSig"/>
      <w:r w:rsidRPr="000A2E81">
        <w:rPr>
          <w:noProof/>
          <w:sz w:val="22"/>
          <w:szCs w:val="22"/>
        </w:rPr>
        <w:t>Contact your</w:t>
      </w:r>
      <w:r w:rsidRPr="000A2E81">
        <w:rPr>
          <w:b/>
          <w:noProof/>
          <w:sz w:val="22"/>
          <w:szCs w:val="22"/>
        </w:rPr>
        <w:t xml:space="preserve"> Local</w:t>
      </w:r>
      <w:r w:rsidRPr="000A2E81">
        <w:rPr>
          <w:noProof/>
          <w:sz w:val="22"/>
          <w:szCs w:val="22"/>
        </w:rPr>
        <w:t xml:space="preserve"> Information Resource Management (IRM) or Laboratory Automated Data Processing Application Coordinator (ADPAC) if you encounter </w:t>
      </w:r>
      <w:r w:rsidR="00301A55">
        <w:rPr>
          <w:noProof/>
          <w:sz w:val="22"/>
          <w:szCs w:val="22"/>
        </w:rPr>
        <w:t xml:space="preserve">VistA or CPRS connection </w:t>
      </w:r>
      <w:r w:rsidRPr="000A2E81">
        <w:rPr>
          <w:noProof/>
          <w:sz w:val="22"/>
          <w:szCs w:val="22"/>
        </w:rPr>
        <w:t>problems and for training support</w:t>
      </w:r>
      <w:r w:rsidRPr="000A2E81">
        <w:rPr>
          <w:b/>
          <w:noProof/>
          <w:sz w:val="22"/>
          <w:szCs w:val="22"/>
          <w:u w:val="single"/>
        </w:rPr>
        <w:t xml:space="preserve"> before</w:t>
      </w:r>
      <w:r w:rsidRPr="000A2E81">
        <w:rPr>
          <w:noProof/>
          <w:sz w:val="22"/>
          <w:szCs w:val="22"/>
        </w:rPr>
        <w:t xml:space="preserve"> contacting the</w:t>
      </w:r>
      <w:r w:rsidR="0066487A">
        <w:rPr>
          <w:noProof/>
          <w:sz w:val="22"/>
          <w:szCs w:val="22"/>
        </w:rPr>
        <w:t xml:space="preserve"> Enterprise Service Desk</w:t>
      </w:r>
      <w:r w:rsidR="00800909">
        <w:rPr>
          <w:noProof/>
          <w:sz w:val="22"/>
          <w:szCs w:val="22"/>
        </w:rPr>
        <w:t xml:space="preserve"> (</w:t>
      </w:r>
      <w:r w:rsidR="0066487A">
        <w:rPr>
          <w:noProof/>
          <w:sz w:val="22"/>
          <w:szCs w:val="22"/>
        </w:rPr>
        <w:t>SD), formerly known as the</w:t>
      </w:r>
      <w:r w:rsidRPr="000A2E81">
        <w:rPr>
          <w:noProof/>
          <w:sz w:val="22"/>
          <w:szCs w:val="22"/>
        </w:rPr>
        <w:t xml:space="preserve"> National </w:t>
      </w:r>
      <w:r w:rsidR="009C2B71">
        <w:rPr>
          <w:noProof/>
          <w:sz w:val="22"/>
          <w:szCs w:val="22"/>
        </w:rPr>
        <w:t>Service</w:t>
      </w:r>
      <w:r w:rsidRPr="000A2E81">
        <w:rPr>
          <w:noProof/>
          <w:sz w:val="22"/>
          <w:szCs w:val="22"/>
        </w:rPr>
        <w:t xml:space="preserve"> Desk.</w:t>
      </w:r>
    </w:p>
    <w:p w:rsidR="00A03F2D" w:rsidRDefault="00A03F2D" w:rsidP="00A72455">
      <w:pPr>
        <w:keepNext/>
        <w:pBdr>
          <w:top w:val="single" w:sz="4" w:space="1" w:color="auto"/>
          <w:left w:val="single" w:sz="4" w:space="4" w:color="auto"/>
          <w:bottom w:val="single" w:sz="4" w:space="1" w:color="auto"/>
          <w:right w:val="single" w:sz="4" w:space="4" w:color="auto"/>
        </w:pBdr>
        <w:spacing w:before="240" w:after="60"/>
        <w:rPr>
          <w:b/>
          <w:bCs/>
          <w:sz w:val="22"/>
          <w:szCs w:val="22"/>
        </w:rPr>
      </w:pPr>
      <w:r w:rsidRPr="000A2E81">
        <w:rPr>
          <w:b/>
          <w:bCs/>
          <w:sz w:val="22"/>
          <w:szCs w:val="22"/>
        </w:rPr>
        <w:t>Please ensure local VistA Support contact information is available at all times.</w:t>
      </w:r>
      <w:r w:rsidR="000A6DC9">
        <w:rPr>
          <w:b/>
          <w:bCs/>
          <w:sz w:val="22"/>
          <w:szCs w:val="22"/>
        </w:rPr>
        <w:t xml:space="preserve"> </w:t>
      </w:r>
      <w:r w:rsidR="00301A55">
        <w:rPr>
          <w:b/>
          <w:bCs/>
          <w:sz w:val="22"/>
          <w:szCs w:val="22"/>
        </w:rPr>
        <w:t>National Support</w:t>
      </w:r>
      <w:r w:rsidR="00351F39">
        <w:rPr>
          <w:b/>
          <w:bCs/>
          <w:sz w:val="22"/>
          <w:szCs w:val="22"/>
        </w:rPr>
        <w:t xml:space="preserve"> will engage</w:t>
      </w:r>
      <w:r w:rsidR="002154A2">
        <w:rPr>
          <w:b/>
          <w:bCs/>
          <w:sz w:val="22"/>
          <w:szCs w:val="22"/>
        </w:rPr>
        <w:t xml:space="preserve"> </w:t>
      </w:r>
      <w:r w:rsidR="002367B4">
        <w:rPr>
          <w:b/>
          <w:bCs/>
          <w:sz w:val="22"/>
          <w:szCs w:val="22"/>
        </w:rPr>
        <w:t>Enterprise Operations (</w:t>
      </w:r>
      <w:r w:rsidR="002154A2">
        <w:rPr>
          <w:b/>
          <w:bCs/>
          <w:sz w:val="22"/>
          <w:szCs w:val="22"/>
        </w:rPr>
        <w:t>EO</w:t>
      </w:r>
      <w:r w:rsidR="002367B4">
        <w:rPr>
          <w:b/>
          <w:bCs/>
          <w:sz w:val="22"/>
          <w:szCs w:val="22"/>
        </w:rPr>
        <w:t>)</w:t>
      </w:r>
      <w:r w:rsidR="002154A2">
        <w:rPr>
          <w:b/>
          <w:bCs/>
          <w:sz w:val="22"/>
          <w:szCs w:val="22"/>
        </w:rPr>
        <w:t xml:space="preserve"> personnel</w:t>
      </w:r>
      <w:r w:rsidR="00301A55">
        <w:rPr>
          <w:b/>
          <w:bCs/>
          <w:sz w:val="22"/>
          <w:szCs w:val="22"/>
        </w:rPr>
        <w:t xml:space="preserve"> as needed</w:t>
      </w:r>
      <w:r w:rsidR="002154A2">
        <w:rPr>
          <w:b/>
          <w:bCs/>
          <w:sz w:val="22"/>
          <w:szCs w:val="22"/>
        </w:rPr>
        <w:t>.</w:t>
      </w:r>
    </w:p>
    <w:p w:rsidR="002154A2" w:rsidRPr="000A2E81" w:rsidRDefault="002154A2" w:rsidP="00A72455">
      <w:pPr>
        <w:keepNext/>
        <w:pBdr>
          <w:top w:val="single" w:sz="4" w:space="1" w:color="auto"/>
          <w:left w:val="single" w:sz="4" w:space="4" w:color="auto"/>
          <w:bottom w:val="single" w:sz="4" w:space="1" w:color="auto"/>
          <w:right w:val="single" w:sz="4" w:space="4" w:color="auto"/>
        </w:pBdr>
        <w:spacing w:before="240" w:after="60"/>
        <w:rPr>
          <w:b/>
          <w:bCs/>
          <w:sz w:val="22"/>
          <w:szCs w:val="22"/>
        </w:rPr>
      </w:pPr>
      <w:r w:rsidRPr="000A2E81">
        <w:rPr>
          <w:b/>
          <w:bCs/>
          <w:sz w:val="22"/>
          <w:szCs w:val="22"/>
        </w:rPr>
        <w:t>Problems with connectivity to VistA and CPRS may require personnel</w:t>
      </w:r>
      <w:r w:rsidR="002367B4">
        <w:rPr>
          <w:b/>
          <w:bCs/>
          <w:sz w:val="22"/>
          <w:szCs w:val="22"/>
        </w:rPr>
        <w:t xml:space="preserve"> from EO</w:t>
      </w:r>
      <w:r w:rsidRPr="000A2E81">
        <w:rPr>
          <w:b/>
          <w:bCs/>
          <w:sz w:val="22"/>
          <w:szCs w:val="22"/>
        </w:rPr>
        <w:t xml:space="preserve"> with VBECS server administrator access and</w:t>
      </w:r>
      <w:r>
        <w:rPr>
          <w:b/>
          <w:bCs/>
          <w:sz w:val="22"/>
          <w:szCs w:val="22"/>
        </w:rPr>
        <w:t xml:space="preserve"> VistA IT support access.  </w:t>
      </w:r>
    </w:p>
    <w:p w:rsidR="00101C8E" w:rsidRPr="000A2E81" w:rsidRDefault="00101C8E" w:rsidP="00101C8E">
      <w:pPr>
        <w:keepNext/>
        <w:spacing w:before="240" w:after="60"/>
        <w:outlineLvl w:val="2"/>
        <w:rPr>
          <w:b/>
          <w:bCs/>
          <w:noProof/>
          <w:sz w:val="22"/>
          <w:szCs w:val="22"/>
        </w:rPr>
      </w:pPr>
      <w:r w:rsidRPr="000A2E81">
        <w:rPr>
          <w:b/>
          <w:bCs/>
          <w:noProof/>
          <w:sz w:val="22"/>
          <w:szCs w:val="22"/>
          <w:u w:val="single"/>
        </w:rPr>
        <w:t xml:space="preserve">If the problem remains unresolved after </w:t>
      </w:r>
      <w:r w:rsidR="00301A55">
        <w:rPr>
          <w:b/>
          <w:bCs/>
          <w:noProof/>
          <w:sz w:val="22"/>
          <w:szCs w:val="22"/>
          <w:u w:val="single"/>
        </w:rPr>
        <w:t>local VistA</w:t>
      </w:r>
      <w:r w:rsidRPr="000A2E81">
        <w:rPr>
          <w:b/>
          <w:bCs/>
          <w:noProof/>
          <w:sz w:val="22"/>
          <w:szCs w:val="22"/>
          <w:u w:val="single"/>
        </w:rPr>
        <w:t xml:space="preserve"> triage</w:t>
      </w:r>
      <w:r w:rsidRPr="000A2E81">
        <w:rPr>
          <w:b/>
          <w:bCs/>
          <w:noProof/>
          <w:sz w:val="22"/>
          <w:szCs w:val="22"/>
        </w:rPr>
        <w:t>, contact the national Information Technology (IT) support service</w:t>
      </w:r>
      <w:r w:rsidR="002154A2">
        <w:rPr>
          <w:b/>
          <w:bCs/>
          <w:noProof/>
          <w:sz w:val="22"/>
          <w:szCs w:val="22"/>
        </w:rPr>
        <w:t xml:space="preserve"> or r</w:t>
      </w:r>
      <w:r w:rsidR="00351F39">
        <w:rPr>
          <w:b/>
          <w:bCs/>
          <w:noProof/>
          <w:sz w:val="22"/>
          <w:szCs w:val="22"/>
        </w:rPr>
        <w:t>equest a region ticket to be reassigned to</w:t>
      </w:r>
      <w:r w:rsidRPr="000A2E81">
        <w:rPr>
          <w:b/>
          <w:bCs/>
          <w:noProof/>
          <w:sz w:val="22"/>
          <w:szCs w:val="22"/>
        </w:rPr>
        <w:t>:</w:t>
      </w:r>
    </w:p>
    <w:p w:rsidR="00101C8E" w:rsidRPr="000A2E81" w:rsidRDefault="0066487A" w:rsidP="00101C8E">
      <w:pPr>
        <w:keepNext/>
        <w:spacing w:before="240" w:after="60"/>
        <w:outlineLvl w:val="3"/>
        <w:rPr>
          <w:b/>
          <w:noProof/>
          <w:sz w:val="22"/>
          <w:szCs w:val="22"/>
        </w:rPr>
      </w:pPr>
      <w:r>
        <w:rPr>
          <w:b/>
          <w:noProof/>
          <w:sz w:val="22"/>
          <w:szCs w:val="22"/>
        </w:rPr>
        <w:t>Enterprise</w:t>
      </w:r>
      <w:r w:rsidR="00101C8E" w:rsidRPr="000A2E81">
        <w:rPr>
          <w:b/>
          <w:noProof/>
          <w:sz w:val="22"/>
          <w:szCs w:val="22"/>
        </w:rPr>
        <w:t xml:space="preserve"> VA Service Desk</w:t>
      </w:r>
      <w:r w:rsidR="00101C8E" w:rsidRPr="000A2E81">
        <w:rPr>
          <w:sz w:val="22"/>
          <w:szCs w:val="22"/>
        </w:rPr>
        <w:fldChar w:fldCharType="begin"/>
      </w:r>
      <w:r w:rsidR="00101C8E" w:rsidRPr="000A2E81">
        <w:rPr>
          <w:b/>
          <w:noProof/>
          <w:sz w:val="22"/>
          <w:szCs w:val="22"/>
        </w:rPr>
        <w:instrText xml:space="preserve"> XE "VA Service Desk" </w:instrText>
      </w:r>
      <w:r w:rsidR="00101C8E" w:rsidRPr="000A2E81">
        <w:rPr>
          <w:sz w:val="22"/>
          <w:szCs w:val="22"/>
        </w:rPr>
        <w:fldChar w:fldCharType="end"/>
      </w:r>
      <w:r w:rsidR="00101C8E" w:rsidRPr="000A2E81">
        <w:rPr>
          <w:b/>
          <w:noProof/>
          <w:sz w:val="22"/>
          <w:szCs w:val="22"/>
        </w:rPr>
        <w:t xml:space="preserve"> Contact</w:t>
      </w:r>
    </w:p>
    <w:p w:rsidR="00E42A55" w:rsidRPr="000A2E81" w:rsidRDefault="00E42A55" w:rsidP="00E42A55">
      <w:pPr>
        <w:pStyle w:val="BodyText"/>
      </w:pPr>
      <w:r w:rsidRPr="00AC58FB">
        <w:t xml:space="preserve">For Information Technology (IT) support, call the </w:t>
      </w:r>
      <w:r w:rsidR="0066487A">
        <w:t>Enterprise Service Desk</w:t>
      </w:r>
      <w:r w:rsidR="00800909">
        <w:t xml:space="preserve"> (</w:t>
      </w:r>
      <w:r w:rsidR="0066487A">
        <w:t>SD), formerly known as the National Service Desk</w:t>
      </w:r>
      <w:r w:rsidRPr="00AC58FB">
        <w:t>, 855-NSD-HELP (855-673-4357) toll free, 24 hours per day, 7 days per week.</w:t>
      </w:r>
      <w:r w:rsidRPr="000A2E81">
        <w:rPr>
          <w:noProof/>
        </w:rPr>
        <w:t xml:space="preserve"> [Users with access to the VASD-supported request tool (e.g., </w:t>
      </w:r>
      <w:r>
        <w:rPr>
          <w:noProof/>
        </w:rPr>
        <w:t>CA SDM</w:t>
      </w:r>
      <w:r w:rsidRPr="000A2E81">
        <w:rPr>
          <w:noProof/>
        </w:rPr>
        <w:t xml:space="preserve">) may file a ticket in lieu of calling the </w:t>
      </w:r>
      <w:r>
        <w:rPr>
          <w:noProof/>
        </w:rPr>
        <w:t>NSD</w:t>
      </w:r>
      <w:r w:rsidRPr="000A2E81">
        <w:rPr>
          <w:noProof/>
        </w:rPr>
        <w:t>.]</w:t>
      </w:r>
      <w:r>
        <w:rPr>
          <w:noProof/>
        </w:rPr>
        <w:t xml:space="preserve"> </w:t>
      </w:r>
      <w:r w:rsidRPr="00C84455">
        <w:rPr>
          <w:noProof/>
          <w:vanish/>
        </w:rPr>
        <w:t>Defect 362099</w:t>
      </w:r>
    </w:p>
    <w:p w:rsidR="00101C8E" w:rsidRPr="000A2E81" w:rsidRDefault="007B67C6" w:rsidP="00101C8E">
      <w:pPr>
        <w:keepNext/>
        <w:spacing w:before="240" w:after="60"/>
        <w:outlineLvl w:val="3"/>
        <w:rPr>
          <w:b/>
          <w:noProof/>
          <w:sz w:val="22"/>
          <w:szCs w:val="22"/>
        </w:rPr>
      </w:pPr>
      <w:r>
        <w:rPr>
          <w:b/>
          <w:noProof/>
          <w:sz w:val="22"/>
          <w:szCs w:val="22"/>
        </w:rPr>
        <w:t>Enterprise</w:t>
      </w:r>
      <w:r w:rsidR="00101C8E" w:rsidRPr="000A2E81">
        <w:rPr>
          <w:b/>
          <w:noProof/>
          <w:sz w:val="22"/>
          <w:szCs w:val="22"/>
        </w:rPr>
        <w:t xml:space="preserve"> VA Service Desk Alternate Contacts</w:t>
      </w:r>
    </w:p>
    <w:p w:rsidR="00101C8E" w:rsidRPr="000A2E81" w:rsidRDefault="00101C8E" w:rsidP="00F21810">
      <w:pPr>
        <w:numPr>
          <w:ilvl w:val="0"/>
          <w:numId w:val="14"/>
        </w:numPr>
        <w:spacing w:line="240" w:lineRule="atLeast"/>
        <w:rPr>
          <w:noProof/>
          <w:spacing w:val="-5"/>
          <w:sz w:val="22"/>
          <w:szCs w:val="22"/>
          <w:lang w:val="fr-FR"/>
        </w:rPr>
      </w:pPr>
      <w:r w:rsidRPr="000A2E81">
        <w:rPr>
          <w:noProof/>
          <w:spacing w:val="-5"/>
          <w:sz w:val="22"/>
          <w:szCs w:val="22"/>
          <w:lang w:val="fr-FR"/>
        </w:rPr>
        <w:t xml:space="preserve">Web site: </w:t>
      </w:r>
      <w:hyperlink r:id="rId28" w:history="1">
        <w:r w:rsidRPr="000A2E81">
          <w:rPr>
            <w:rStyle w:val="Hyperlink"/>
            <w:noProof/>
            <w:color w:val="auto"/>
            <w:spacing w:val="-5"/>
            <w:sz w:val="22"/>
            <w:szCs w:val="22"/>
            <w:lang w:val="fr-FR"/>
          </w:rPr>
          <w:t>http://vaww.aac.va.gov</w:t>
        </w:r>
        <w:r w:rsidRPr="000A2E81">
          <w:rPr>
            <w:rStyle w:val="Hyperlink"/>
            <w:noProof/>
            <w:color w:val="auto"/>
            <w:spacing w:val="-5"/>
            <w:sz w:val="22"/>
            <w:szCs w:val="22"/>
            <w:lang w:val="fr-FR"/>
          </w:rPr>
          <w:t>/</w:t>
        </w:r>
        <w:r w:rsidRPr="000A2E81">
          <w:rPr>
            <w:rStyle w:val="Hyperlink"/>
            <w:noProof/>
            <w:color w:val="auto"/>
            <w:spacing w:val="-5"/>
            <w:sz w:val="22"/>
            <w:szCs w:val="22"/>
            <w:lang w:val="fr-FR"/>
          </w:rPr>
          <w:t>s</w:t>
        </w:r>
        <w:r w:rsidRPr="000A2E81">
          <w:rPr>
            <w:rStyle w:val="Hyperlink"/>
            <w:noProof/>
            <w:color w:val="auto"/>
            <w:spacing w:val="-5"/>
            <w:sz w:val="22"/>
            <w:szCs w:val="22"/>
            <w:lang w:val="fr-FR"/>
          </w:rPr>
          <w:t>ervicedesk/</w:t>
        </w:r>
      </w:hyperlink>
      <w:r w:rsidRPr="000A2E81">
        <w:rPr>
          <w:noProof/>
          <w:spacing w:val="-5"/>
          <w:sz w:val="22"/>
          <w:szCs w:val="22"/>
          <w:lang w:val="fr-FR"/>
        </w:rPr>
        <w:t xml:space="preserve"> (</w:t>
      </w:r>
      <w:r w:rsidR="0066487A">
        <w:rPr>
          <w:noProof/>
          <w:spacing w:val="-5"/>
          <w:sz w:val="22"/>
          <w:szCs w:val="22"/>
          <w:lang w:val="fr-FR"/>
        </w:rPr>
        <w:t>Enterprise</w:t>
      </w:r>
      <w:r w:rsidRPr="000A2E81">
        <w:rPr>
          <w:noProof/>
          <w:spacing w:val="-5"/>
          <w:sz w:val="22"/>
          <w:szCs w:val="22"/>
          <w:lang w:val="fr-FR"/>
        </w:rPr>
        <w:t xml:space="preserve"> Service Desk Tuscaloosa).</w:t>
      </w:r>
    </w:p>
    <w:p w:rsidR="00101C8E" w:rsidRPr="000A2E81" w:rsidRDefault="00173565" w:rsidP="00F21810">
      <w:pPr>
        <w:numPr>
          <w:ilvl w:val="0"/>
          <w:numId w:val="14"/>
        </w:numPr>
        <w:spacing w:line="240" w:lineRule="atLeast"/>
        <w:rPr>
          <w:noProof/>
          <w:spacing w:val="-5"/>
          <w:sz w:val="22"/>
          <w:szCs w:val="22"/>
          <w:lang w:val="fr-FR"/>
        </w:rPr>
      </w:pPr>
      <w:r>
        <w:rPr>
          <w:noProof/>
          <w:spacing w:val="-5"/>
          <w:sz w:val="22"/>
          <w:szCs w:val="22"/>
          <w:lang w:val="fr-FR"/>
        </w:rPr>
        <w:t>Email</w:t>
      </w:r>
      <w:r w:rsidR="00101C8E" w:rsidRPr="000A2E81">
        <w:rPr>
          <w:noProof/>
          <w:spacing w:val="-5"/>
          <w:sz w:val="22"/>
          <w:szCs w:val="22"/>
          <w:lang w:val="fr-FR"/>
        </w:rPr>
        <w:t xml:space="preserve">: </w:t>
      </w:r>
      <w:hyperlink r:id="rId29" w:history="1">
        <w:r w:rsidR="0066487A" w:rsidRPr="00E21C15">
          <w:rPr>
            <w:rStyle w:val="Hyperlink"/>
            <w:noProof/>
            <w:spacing w:val="-5"/>
            <w:sz w:val="22"/>
            <w:szCs w:val="22"/>
            <w:lang w:val="fr-FR"/>
          </w:rPr>
          <w:t>ESD</w:t>
        </w:r>
        <w:r w:rsidR="0066487A" w:rsidRPr="00E21C15">
          <w:rPr>
            <w:rStyle w:val="Hyperlink"/>
            <w:noProof/>
            <w:spacing w:val="-5"/>
            <w:sz w:val="22"/>
            <w:szCs w:val="22"/>
            <w:lang w:val="fr-FR"/>
          </w:rPr>
          <w:t>T</w:t>
        </w:r>
        <w:r w:rsidR="0066487A" w:rsidRPr="00E21C15">
          <w:rPr>
            <w:rStyle w:val="Hyperlink"/>
            <w:noProof/>
            <w:spacing w:val="-5"/>
            <w:sz w:val="22"/>
            <w:szCs w:val="22"/>
            <w:lang w:val="fr-FR"/>
          </w:rPr>
          <w:t>uscaloosaUSD@va.gov</w:t>
        </w:r>
      </w:hyperlink>
      <w:r w:rsidR="0066487A">
        <w:rPr>
          <w:noProof/>
          <w:spacing w:val="-5"/>
          <w:sz w:val="22"/>
          <w:szCs w:val="22"/>
          <w:lang w:val="fr-FR"/>
        </w:rPr>
        <w:tab/>
      </w:r>
      <w:r w:rsidR="00101C8E" w:rsidRPr="000A2E81">
        <w:rPr>
          <w:noProof/>
          <w:spacing w:val="-5"/>
          <w:sz w:val="22"/>
          <w:szCs w:val="22"/>
          <w:lang w:val="fr-FR"/>
        </w:rPr>
        <w:t xml:space="preserve"> </w:t>
      </w:r>
    </w:p>
    <w:p w:rsidR="00C56CD1" w:rsidRPr="000A2E81" w:rsidRDefault="00745A85" w:rsidP="00C56CD1">
      <w:pPr>
        <w:pStyle w:val="Heading1"/>
      </w:pPr>
      <w:bookmarkStart w:id="26" w:name="_Toc483205400"/>
      <w:bookmarkEnd w:id="25"/>
      <w:r w:rsidRPr="000A2E81">
        <w:t>References</w:t>
      </w:r>
      <w:bookmarkEnd w:id="22"/>
      <w:bookmarkEnd w:id="26"/>
    </w:p>
    <w:p w:rsidR="00715853" w:rsidRDefault="00D308D4" w:rsidP="000148BB">
      <w:pPr>
        <w:pStyle w:val="BodyText"/>
      </w:pPr>
      <w:bookmarkStart w:id="27" w:name="_Toc168887122"/>
      <w:r>
        <w:t>None</w:t>
      </w:r>
      <w:r w:rsidR="00520C39">
        <w:t>.</w:t>
      </w:r>
    </w:p>
    <w:p w:rsidR="003C1B66" w:rsidRDefault="003C1B66" w:rsidP="000148BB">
      <w:pPr>
        <w:pStyle w:val="BodyText"/>
      </w:pPr>
    </w:p>
    <w:p w:rsidR="003C1B66" w:rsidRDefault="003C1B66" w:rsidP="003C1B66">
      <w:pPr>
        <w:pStyle w:val="BodyText"/>
        <w:jc w:val="center"/>
      </w:pPr>
      <w:r>
        <w:br w:type="page"/>
      </w:r>
      <w:r>
        <w:lastRenderedPageBreak/>
        <w:t>This page intentionally left blank.</w:t>
      </w:r>
    </w:p>
    <w:p w:rsidR="003C1B66" w:rsidRDefault="003C1B66" w:rsidP="000148BB">
      <w:pPr>
        <w:pStyle w:val="BodyText"/>
        <w:sectPr w:rsidR="003C1B66" w:rsidSect="00FC63D2">
          <w:pgSz w:w="12240" w:h="15840" w:code="1"/>
          <w:pgMar w:top="1440" w:right="1440" w:bottom="1440" w:left="1440" w:header="720" w:footer="720" w:gutter="0"/>
          <w:paperSrc w:first="7" w:other="7"/>
          <w:cols w:space="720"/>
          <w:docGrid w:linePitch="360"/>
        </w:sectPr>
      </w:pPr>
    </w:p>
    <w:p w:rsidR="008B41E9" w:rsidRPr="000A2E81" w:rsidRDefault="00121E5D" w:rsidP="000C59C4">
      <w:pPr>
        <w:pStyle w:val="Heading1"/>
      </w:pPr>
      <w:bookmarkStart w:id="28" w:name="_Toc483205401"/>
      <w:r w:rsidRPr="000A2E81">
        <w:lastRenderedPageBreak/>
        <w:t>A</w:t>
      </w:r>
      <w:r w:rsidR="008B41E9" w:rsidRPr="000A2E81">
        <w:t>ppendices</w:t>
      </w:r>
      <w:bookmarkStart w:id="29" w:name="_Ref165954778"/>
      <w:bookmarkEnd w:id="27"/>
      <w:bookmarkEnd w:id="28"/>
    </w:p>
    <w:p w:rsidR="008B41E9" w:rsidRPr="000A2E81" w:rsidRDefault="008B41E9" w:rsidP="007D4CEE">
      <w:pPr>
        <w:pStyle w:val="Heading2"/>
      </w:pPr>
      <w:bookmarkStart w:id="30" w:name="_Ref166468603"/>
      <w:bookmarkStart w:id="31" w:name="_Toc168887123"/>
      <w:bookmarkStart w:id="32" w:name="_Ref338930387"/>
      <w:bookmarkStart w:id="33" w:name="_Toc483205402"/>
      <w:r w:rsidRPr="000A2E81">
        <w:t xml:space="preserve">Appendix </w:t>
      </w:r>
      <w:r w:rsidR="001441D8" w:rsidRPr="000A2E81">
        <w:fldChar w:fldCharType="begin"/>
      </w:r>
      <w:r w:rsidR="001441D8" w:rsidRPr="000A2E81">
        <w:instrText xml:space="preserve"> SEQ Appendix \* ALPHABETIC </w:instrText>
      </w:r>
      <w:r w:rsidR="001441D8" w:rsidRPr="000A2E81">
        <w:fldChar w:fldCharType="separate"/>
      </w:r>
      <w:r w:rsidR="00FF0B5F">
        <w:rPr>
          <w:noProof/>
        </w:rPr>
        <w:t>A</w:t>
      </w:r>
      <w:r w:rsidR="001441D8" w:rsidRPr="000A2E81">
        <w:rPr>
          <w:noProof/>
        </w:rPr>
        <w:fldChar w:fldCharType="end"/>
      </w:r>
      <w:bookmarkEnd w:id="29"/>
      <w:bookmarkEnd w:id="30"/>
      <w:r w:rsidRPr="000A2E81">
        <w:t xml:space="preserve">: </w:t>
      </w:r>
      <w:bookmarkEnd w:id="31"/>
      <w:r w:rsidR="00331831" w:rsidRPr="000A2E81">
        <w:t>Validation Planning</w:t>
      </w:r>
      <w:bookmarkEnd w:id="32"/>
      <w:bookmarkEnd w:id="33"/>
    </w:p>
    <w:p w:rsidR="00AD3299" w:rsidRPr="000A2E81" w:rsidRDefault="00AD3299" w:rsidP="00AD3299">
      <w:pPr>
        <w:spacing w:before="240" w:after="120"/>
        <w:rPr>
          <w:sz w:val="22"/>
          <w:szCs w:val="22"/>
        </w:rPr>
      </w:pPr>
      <w:r w:rsidRPr="000A2E81">
        <w:rPr>
          <w:sz w:val="22"/>
          <w:szCs w:val="22"/>
        </w:rPr>
        <w:t xml:space="preserve">The following is a flowchart to help assess </w:t>
      </w:r>
      <w:r w:rsidR="00AE1260">
        <w:rPr>
          <w:sz w:val="22"/>
          <w:szCs w:val="22"/>
        </w:rPr>
        <w:t>changes for validation planning.</w:t>
      </w:r>
    </w:p>
    <w:p w:rsidR="00AD3299" w:rsidRPr="000A2E81" w:rsidRDefault="00640F06" w:rsidP="00AD3299">
      <w:pPr>
        <w:pStyle w:val="BodyText"/>
      </w:pPr>
      <w:r w:rsidRPr="000A2E81">
        <w:object w:dxaOrig="11079" w:dyaOrig="14088">
          <v:shape id="_x0000_i1028" type="#_x0000_t75" style="width:444pt;height:474.75pt" o:ole="">
            <v:imagedata r:id="rId30" o:title=""/>
          </v:shape>
          <o:OLEObject Type="Embed" ProgID="Visio.Drawing.11" ShapeID="_x0000_i1028" DrawAspect="Content" ObjectID="_1559712915" r:id="rId31"/>
        </w:object>
      </w:r>
    </w:p>
    <w:p w:rsidR="00AD3299" w:rsidRDefault="00AD3299" w:rsidP="00AD3299">
      <w:pPr>
        <w:pStyle w:val="BodyText"/>
      </w:pPr>
    </w:p>
    <w:p w:rsidR="006E79C8" w:rsidRDefault="006E79C8" w:rsidP="00AD3299">
      <w:pPr>
        <w:pStyle w:val="BodyText"/>
      </w:pPr>
    </w:p>
    <w:p w:rsidR="006E79C8" w:rsidRDefault="006E79C8" w:rsidP="00AD3299">
      <w:pPr>
        <w:pStyle w:val="BodyText"/>
      </w:pPr>
    </w:p>
    <w:p w:rsidR="006E79C8" w:rsidRDefault="006E79C8" w:rsidP="00AD3299">
      <w:pPr>
        <w:pStyle w:val="BodyText"/>
      </w:pPr>
    </w:p>
    <w:p w:rsidR="006E79C8" w:rsidRDefault="006E79C8" w:rsidP="00AD3299">
      <w:pPr>
        <w:pStyle w:val="BodyText"/>
      </w:pPr>
    </w:p>
    <w:tbl>
      <w:tblPr>
        <w:tblW w:w="94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8100"/>
      </w:tblGrid>
      <w:tr w:rsidR="00F04797" w:rsidRPr="000A2E81" w:rsidTr="00010639">
        <w:trPr>
          <w:cantSplit/>
        </w:trPr>
        <w:tc>
          <w:tcPr>
            <w:tcW w:w="9475" w:type="dxa"/>
            <w:gridSpan w:val="2"/>
            <w:tcBorders>
              <w:top w:val="single" w:sz="2" w:space="0" w:color="auto"/>
              <w:left w:val="single" w:sz="2" w:space="0" w:color="auto"/>
              <w:bottom w:val="single" w:sz="2" w:space="0" w:color="auto"/>
              <w:right w:val="single" w:sz="2" w:space="0" w:color="auto"/>
            </w:tcBorders>
            <w:shd w:val="pct25" w:color="auto" w:fill="auto"/>
            <w:tcMar>
              <w:top w:w="72" w:type="dxa"/>
              <w:left w:w="115" w:type="dxa"/>
              <w:bottom w:w="72" w:type="dxa"/>
              <w:right w:w="115" w:type="dxa"/>
            </w:tcMar>
          </w:tcPr>
          <w:p w:rsidR="00F04797" w:rsidRPr="00F04797" w:rsidRDefault="00F04797" w:rsidP="00DB3F5B">
            <w:pPr>
              <w:pStyle w:val="Heading3"/>
            </w:pPr>
            <w:bookmarkStart w:id="34" w:name="_Test_Scenario_Group_3"/>
            <w:bookmarkStart w:id="35" w:name="_Test_Scenario_Group_2"/>
            <w:bookmarkStart w:id="36" w:name="_Test_Scenario_Group_1"/>
            <w:bookmarkStart w:id="37" w:name="_Test_Scenario_Group"/>
            <w:bookmarkStart w:id="38" w:name="_Appendix_B:_BloodProduct"/>
            <w:bookmarkEnd w:id="34"/>
            <w:bookmarkEnd w:id="35"/>
            <w:bookmarkEnd w:id="36"/>
            <w:bookmarkEnd w:id="37"/>
            <w:bookmarkEnd w:id="38"/>
            <w:r w:rsidRPr="00F04797">
              <w:br w:type="page"/>
            </w:r>
            <w:bookmarkStart w:id="39" w:name="_Ref476569124"/>
            <w:bookmarkStart w:id="40" w:name="_Toc483205403"/>
            <w:r w:rsidRPr="00F04797">
              <w:t xml:space="preserve">Test Group </w:t>
            </w:r>
            <w:r w:rsidR="00E802D8">
              <w:t>One:</w:t>
            </w:r>
            <w:r>
              <w:t xml:space="preserve"> </w:t>
            </w:r>
            <w:r w:rsidRPr="00F04797">
              <w:t xml:space="preserve"> </w:t>
            </w:r>
            <w:r w:rsidR="005A287F">
              <w:t>Previously Crossmatch Incompatible Unit message displays properly</w:t>
            </w:r>
            <w:bookmarkEnd w:id="39"/>
            <w:bookmarkEnd w:id="40"/>
          </w:p>
        </w:tc>
      </w:tr>
      <w:tr w:rsidR="00F04797" w:rsidRPr="000A2E81" w:rsidTr="00010639">
        <w:trPr>
          <w:cantSplit/>
        </w:trPr>
        <w:tc>
          <w:tcPr>
            <w:tcW w:w="9475" w:type="dxa"/>
            <w:gridSpan w:val="2"/>
            <w:tcBorders>
              <w:top w:val="single" w:sz="2" w:space="0" w:color="auto"/>
              <w:left w:val="single" w:sz="2" w:space="0" w:color="auto"/>
              <w:bottom w:val="single" w:sz="2" w:space="0" w:color="auto"/>
              <w:right w:val="single" w:sz="2" w:space="0" w:color="auto"/>
            </w:tcBorders>
            <w:shd w:val="pct25" w:color="auto" w:fill="auto"/>
            <w:tcMar>
              <w:top w:w="72" w:type="dxa"/>
              <w:left w:w="115" w:type="dxa"/>
              <w:bottom w:w="72" w:type="dxa"/>
              <w:right w:w="115" w:type="dxa"/>
            </w:tcMar>
          </w:tcPr>
          <w:p w:rsidR="00F04797" w:rsidRDefault="00F04797" w:rsidP="00F04797">
            <w:pPr>
              <w:rPr>
                <w:rFonts w:ascii="Arial" w:hAnsi="Arial" w:cs="Arial"/>
                <w:b/>
                <w:sz w:val="18"/>
                <w:szCs w:val="18"/>
              </w:rPr>
            </w:pPr>
            <w:r w:rsidRPr="00F04797">
              <w:rPr>
                <w:rFonts w:ascii="Arial" w:hAnsi="Arial" w:cs="Arial"/>
                <w:b/>
                <w:sz w:val="18"/>
                <w:szCs w:val="18"/>
              </w:rPr>
              <w:t xml:space="preserve">Test Objective: </w:t>
            </w:r>
            <w:r w:rsidRPr="005A287F">
              <w:rPr>
                <w:rFonts w:ascii="Arial" w:hAnsi="Arial" w:cs="Arial"/>
                <w:sz w:val="18"/>
                <w:szCs w:val="18"/>
              </w:rPr>
              <w:t xml:space="preserve">Demonstrate that a previously </w:t>
            </w:r>
            <w:r w:rsidR="001E11FC" w:rsidRPr="005A287F">
              <w:rPr>
                <w:rFonts w:ascii="Arial" w:hAnsi="Arial" w:cs="Arial"/>
                <w:sz w:val="18"/>
                <w:szCs w:val="18"/>
              </w:rPr>
              <w:t xml:space="preserve">crossmatch incompatible unit message displays </w:t>
            </w:r>
            <w:r w:rsidR="005A287F" w:rsidRPr="005A287F">
              <w:rPr>
                <w:rFonts w:ascii="Arial" w:hAnsi="Arial" w:cs="Arial"/>
                <w:sz w:val="18"/>
                <w:szCs w:val="18"/>
              </w:rPr>
              <w:t xml:space="preserve">properly in the </w:t>
            </w:r>
            <w:r w:rsidR="00DB3F5B">
              <w:rPr>
                <w:rFonts w:ascii="Arial" w:hAnsi="Arial" w:cs="Arial"/>
                <w:sz w:val="18"/>
                <w:szCs w:val="18"/>
              </w:rPr>
              <w:t>Select Units</w:t>
            </w:r>
            <w:r w:rsidR="005A287F" w:rsidRPr="005A287F">
              <w:rPr>
                <w:rFonts w:ascii="Arial" w:hAnsi="Arial" w:cs="Arial"/>
                <w:sz w:val="18"/>
                <w:szCs w:val="18"/>
              </w:rPr>
              <w:t xml:space="preserve"> window </w:t>
            </w:r>
            <w:r w:rsidR="001E11FC" w:rsidRPr="005A287F">
              <w:rPr>
                <w:rFonts w:ascii="Arial" w:hAnsi="Arial" w:cs="Arial"/>
                <w:sz w:val="18"/>
                <w:szCs w:val="18"/>
              </w:rPr>
              <w:t>only when the incompatible crossmatch was performed on the same patient.</w:t>
            </w:r>
          </w:p>
          <w:p w:rsidR="00010639" w:rsidRDefault="00010639" w:rsidP="00F04797">
            <w:pPr>
              <w:rPr>
                <w:rFonts w:ascii="Arial" w:hAnsi="Arial" w:cs="Arial"/>
                <w:b/>
                <w:sz w:val="18"/>
                <w:szCs w:val="18"/>
              </w:rPr>
            </w:pPr>
          </w:p>
          <w:p w:rsidR="00010639" w:rsidRPr="005A287F" w:rsidRDefault="008D07F4" w:rsidP="00DB3F5B">
            <w:pPr>
              <w:rPr>
                <w:rFonts w:ascii="Arial" w:hAnsi="Arial" w:cs="Arial"/>
                <w:sz w:val="18"/>
                <w:szCs w:val="18"/>
              </w:rPr>
            </w:pPr>
            <w:r w:rsidRPr="005A287F">
              <w:rPr>
                <w:rFonts w:ascii="Arial" w:hAnsi="Arial" w:cs="Arial"/>
                <w:sz w:val="18"/>
                <w:szCs w:val="18"/>
              </w:rPr>
              <w:t xml:space="preserve">The problem occurred </w:t>
            </w:r>
            <w:r w:rsidR="00DB3F5B">
              <w:rPr>
                <w:rFonts w:ascii="Arial" w:hAnsi="Arial" w:cs="Arial"/>
                <w:sz w:val="18"/>
                <w:szCs w:val="18"/>
              </w:rPr>
              <w:t>in the Select Units window</w:t>
            </w:r>
            <w:r w:rsidR="00010639" w:rsidRPr="005A287F">
              <w:rPr>
                <w:rFonts w:ascii="Arial" w:hAnsi="Arial" w:cs="Arial"/>
                <w:sz w:val="18"/>
                <w:szCs w:val="18"/>
              </w:rPr>
              <w:t>.</w:t>
            </w:r>
          </w:p>
        </w:tc>
      </w:tr>
      <w:tr w:rsidR="000B4AFF" w:rsidTr="00010639">
        <w:trPr>
          <w:cantSplit/>
        </w:trPr>
        <w:tc>
          <w:tcPr>
            <w:tcW w:w="9475" w:type="dxa"/>
            <w:gridSpan w:val="2"/>
            <w:shd w:val="pct25" w:color="auto" w:fill="auto"/>
            <w:tcMar>
              <w:top w:w="72" w:type="dxa"/>
              <w:left w:w="115" w:type="dxa"/>
              <w:bottom w:w="72" w:type="dxa"/>
              <w:right w:w="115" w:type="dxa"/>
            </w:tcMar>
          </w:tcPr>
          <w:p w:rsidR="000B4AFF" w:rsidRDefault="000B4AFF" w:rsidP="00E53B4B">
            <w:r w:rsidRPr="00B60528">
              <w:rPr>
                <w:rFonts w:ascii="Arial" w:hAnsi="Arial" w:cs="Arial"/>
                <w:b/>
                <w:sz w:val="18"/>
                <w:szCs w:val="18"/>
              </w:rPr>
              <w:t>Scenario</w:t>
            </w:r>
            <w:r>
              <w:rPr>
                <w:rFonts w:ascii="Arial" w:hAnsi="Arial" w:cs="Arial"/>
                <w:b/>
                <w:sz w:val="18"/>
                <w:szCs w:val="18"/>
              </w:rPr>
              <w:t xml:space="preserve"> </w:t>
            </w:r>
            <w:r w:rsidR="00E53B4B">
              <w:rPr>
                <w:rFonts w:ascii="Arial" w:hAnsi="Arial" w:cs="Arial"/>
                <w:b/>
                <w:sz w:val="18"/>
                <w:szCs w:val="18"/>
              </w:rPr>
              <w:t>1</w:t>
            </w:r>
            <w:r w:rsidRPr="00B60528">
              <w:rPr>
                <w:rFonts w:ascii="Arial" w:hAnsi="Arial" w:cs="Arial"/>
                <w:b/>
                <w:sz w:val="18"/>
                <w:szCs w:val="18"/>
              </w:rPr>
              <w:t xml:space="preserve">: </w:t>
            </w:r>
            <w:r>
              <w:rPr>
                <w:rFonts w:ascii="Arial" w:hAnsi="Arial" w:cs="Arial"/>
                <w:sz w:val="18"/>
                <w:szCs w:val="18"/>
              </w:rPr>
              <w:t xml:space="preserve">Verify that </w:t>
            </w:r>
            <w:r w:rsidR="00E53B4B">
              <w:rPr>
                <w:rFonts w:ascii="Arial" w:hAnsi="Arial" w:cs="Arial"/>
                <w:sz w:val="18"/>
                <w:szCs w:val="18"/>
              </w:rPr>
              <w:t xml:space="preserve">the </w:t>
            </w:r>
            <w:r w:rsidR="00E53B4B" w:rsidRPr="00E53B4B">
              <w:rPr>
                <w:rFonts w:ascii="Arial" w:hAnsi="Arial" w:cs="Arial"/>
                <w:sz w:val="18"/>
                <w:szCs w:val="18"/>
              </w:rPr>
              <w:t>previously crossmatch incompatible unit message displays only when the incompatible crossmatch was performed on the same patient.</w:t>
            </w:r>
          </w:p>
        </w:tc>
      </w:tr>
      <w:tr w:rsidR="000B4AFF" w:rsidRPr="000A2E81" w:rsidTr="00010639">
        <w:trPr>
          <w:cantSplit/>
        </w:trPr>
        <w:tc>
          <w:tcPr>
            <w:tcW w:w="1375" w:type="dxa"/>
            <w:tcMar>
              <w:top w:w="72" w:type="dxa"/>
              <w:left w:w="115" w:type="dxa"/>
              <w:bottom w:w="72" w:type="dxa"/>
              <w:right w:w="115" w:type="dxa"/>
            </w:tcMar>
            <w:vAlign w:val="center"/>
          </w:tcPr>
          <w:p w:rsidR="000B4AFF" w:rsidRPr="000A2E81" w:rsidRDefault="000B4AFF" w:rsidP="00C97D56">
            <w:pPr>
              <w:pStyle w:val="TableText"/>
              <w:ind w:left="180"/>
              <w:rPr>
                <w:rFonts w:cs="Arial"/>
                <w:b/>
                <w:szCs w:val="18"/>
              </w:rPr>
            </w:pPr>
            <w:r w:rsidRPr="000A2E81">
              <w:rPr>
                <w:rFonts w:cs="Arial"/>
                <w:b/>
                <w:szCs w:val="18"/>
              </w:rPr>
              <w:t>Data</w:t>
            </w:r>
          </w:p>
        </w:tc>
        <w:tc>
          <w:tcPr>
            <w:tcW w:w="8100" w:type="dxa"/>
            <w:tcMar>
              <w:top w:w="72" w:type="dxa"/>
              <w:bottom w:w="72" w:type="dxa"/>
            </w:tcMar>
            <w:vAlign w:val="bottom"/>
          </w:tcPr>
          <w:p w:rsidR="001E11FC" w:rsidRPr="001E11FC" w:rsidRDefault="001E11FC" w:rsidP="00010639">
            <w:pPr>
              <w:rPr>
                <w:rFonts w:ascii="Arial" w:hAnsi="Arial" w:cs="Arial"/>
                <w:sz w:val="18"/>
                <w:szCs w:val="18"/>
              </w:rPr>
            </w:pPr>
            <w:r w:rsidRPr="001E11FC">
              <w:rPr>
                <w:rFonts w:ascii="Arial" w:hAnsi="Arial" w:cs="Arial"/>
                <w:sz w:val="18"/>
                <w:szCs w:val="18"/>
              </w:rPr>
              <w:t xml:space="preserve">CPRS: TAS and RBC orders for </w:t>
            </w:r>
            <w:r w:rsidR="00392F12">
              <w:rPr>
                <w:rFonts w:ascii="Arial" w:hAnsi="Arial" w:cs="Arial"/>
                <w:sz w:val="18"/>
                <w:szCs w:val="18"/>
              </w:rPr>
              <w:t>a patient</w:t>
            </w:r>
            <w:r w:rsidRPr="001E11FC">
              <w:rPr>
                <w:rFonts w:ascii="Arial" w:hAnsi="Arial" w:cs="Arial"/>
                <w:sz w:val="18"/>
                <w:szCs w:val="18"/>
              </w:rPr>
              <w:t>.</w:t>
            </w:r>
            <w:r>
              <w:rPr>
                <w:rFonts w:ascii="Arial" w:hAnsi="Arial" w:cs="Arial"/>
                <w:sz w:val="18"/>
                <w:szCs w:val="18"/>
              </w:rPr>
              <w:t xml:space="preserve"> </w:t>
            </w:r>
          </w:p>
          <w:p w:rsidR="001E11FC" w:rsidRPr="001E11FC" w:rsidRDefault="000B4AFF" w:rsidP="00010639">
            <w:pPr>
              <w:rPr>
                <w:rFonts w:ascii="Arial" w:hAnsi="Arial" w:cs="Arial"/>
                <w:sz w:val="18"/>
                <w:szCs w:val="18"/>
              </w:rPr>
            </w:pPr>
            <w:r w:rsidRPr="001E11FC">
              <w:rPr>
                <w:rFonts w:ascii="Arial" w:hAnsi="Arial" w:cs="Arial"/>
                <w:sz w:val="18"/>
                <w:szCs w:val="18"/>
              </w:rPr>
              <w:t xml:space="preserve">VBECS: </w:t>
            </w:r>
          </w:p>
          <w:p w:rsidR="00010639" w:rsidRPr="001E11FC" w:rsidRDefault="00010639" w:rsidP="00010639">
            <w:pPr>
              <w:rPr>
                <w:rFonts w:ascii="Arial" w:hAnsi="Arial" w:cs="Arial"/>
                <w:sz w:val="18"/>
                <w:szCs w:val="18"/>
              </w:rPr>
            </w:pPr>
            <w:r w:rsidRPr="001E11FC">
              <w:rPr>
                <w:rFonts w:ascii="Arial" w:hAnsi="Arial" w:cs="Arial"/>
                <w:sz w:val="18"/>
                <w:szCs w:val="18"/>
              </w:rPr>
              <w:t xml:space="preserve">Crossmatch </w:t>
            </w:r>
            <w:r w:rsidR="004B5642" w:rsidRPr="001E11FC">
              <w:rPr>
                <w:rFonts w:ascii="Arial" w:hAnsi="Arial" w:cs="Arial"/>
                <w:sz w:val="18"/>
                <w:szCs w:val="18"/>
              </w:rPr>
              <w:t xml:space="preserve">five </w:t>
            </w:r>
            <w:r w:rsidRPr="001E11FC">
              <w:rPr>
                <w:rFonts w:ascii="Arial" w:hAnsi="Arial" w:cs="Arial"/>
                <w:sz w:val="18"/>
                <w:szCs w:val="18"/>
              </w:rPr>
              <w:t xml:space="preserve">units </w:t>
            </w:r>
            <w:r w:rsidR="004B5642" w:rsidRPr="001E11FC">
              <w:rPr>
                <w:rFonts w:ascii="Arial" w:hAnsi="Arial" w:cs="Arial"/>
                <w:sz w:val="18"/>
                <w:szCs w:val="18"/>
              </w:rPr>
              <w:t xml:space="preserve">each with  one of </w:t>
            </w:r>
            <w:r w:rsidRPr="001E11FC">
              <w:rPr>
                <w:rFonts w:ascii="Arial" w:hAnsi="Arial" w:cs="Arial"/>
                <w:sz w:val="18"/>
                <w:szCs w:val="18"/>
              </w:rPr>
              <w:t xml:space="preserve"> the following statuses </w:t>
            </w:r>
            <w:r w:rsidR="004B5642" w:rsidRPr="001E11FC">
              <w:rPr>
                <w:rFonts w:ascii="Arial" w:hAnsi="Arial" w:cs="Arial"/>
                <w:sz w:val="18"/>
                <w:szCs w:val="18"/>
              </w:rPr>
              <w:t>via</w:t>
            </w:r>
            <w:r w:rsidRPr="001E11FC">
              <w:rPr>
                <w:rFonts w:ascii="Arial" w:hAnsi="Arial" w:cs="Arial"/>
                <w:sz w:val="18"/>
                <w:szCs w:val="18"/>
              </w:rPr>
              <w:t xml:space="preserve"> </w:t>
            </w:r>
            <w:r w:rsidR="00392F12">
              <w:rPr>
                <w:rFonts w:ascii="Arial" w:hAnsi="Arial" w:cs="Arial"/>
                <w:sz w:val="18"/>
                <w:szCs w:val="18"/>
              </w:rPr>
              <w:t xml:space="preserve">either </w:t>
            </w:r>
            <w:r w:rsidRPr="001E11FC">
              <w:rPr>
                <w:rFonts w:ascii="Arial" w:hAnsi="Arial" w:cs="Arial"/>
                <w:sz w:val="18"/>
                <w:szCs w:val="18"/>
              </w:rPr>
              <w:t>the Automated Instrument interface</w:t>
            </w:r>
            <w:r w:rsidR="00E802D8" w:rsidRPr="001E11FC">
              <w:rPr>
                <w:rFonts w:ascii="Arial" w:hAnsi="Arial" w:cs="Arial"/>
                <w:sz w:val="18"/>
                <w:szCs w:val="18"/>
              </w:rPr>
              <w:t xml:space="preserve"> or manual serologic crossmatch testing</w:t>
            </w:r>
            <w:r w:rsidRPr="001E11FC">
              <w:rPr>
                <w:rFonts w:ascii="Arial" w:hAnsi="Arial" w:cs="Arial"/>
                <w:sz w:val="18"/>
                <w:szCs w:val="18"/>
              </w:rPr>
              <w:t>:</w:t>
            </w:r>
          </w:p>
          <w:p w:rsidR="00010639" w:rsidRPr="001E11FC" w:rsidRDefault="00010639" w:rsidP="00F21810">
            <w:pPr>
              <w:numPr>
                <w:ilvl w:val="0"/>
                <w:numId w:val="20"/>
              </w:numPr>
              <w:rPr>
                <w:rFonts w:ascii="Arial" w:hAnsi="Arial" w:cs="Arial"/>
                <w:sz w:val="18"/>
                <w:szCs w:val="18"/>
              </w:rPr>
            </w:pPr>
            <w:r w:rsidRPr="001E11FC">
              <w:rPr>
                <w:rFonts w:ascii="Arial" w:hAnsi="Arial" w:cs="Arial"/>
                <w:b/>
                <w:sz w:val="18"/>
                <w:szCs w:val="18"/>
              </w:rPr>
              <w:t>C</w:t>
            </w:r>
            <w:r w:rsidRPr="001E11FC">
              <w:rPr>
                <w:rFonts w:ascii="Arial" w:hAnsi="Arial" w:cs="Arial"/>
                <w:sz w:val="18"/>
                <w:szCs w:val="18"/>
              </w:rPr>
              <w:t>: Compatible – Safe to Transfuse</w:t>
            </w:r>
          </w:p>
          <w:p w:rsidR="00010639" w:rsidRPr="001E11FC" w:rsidRDefault="00010639" w:rsidP="00F21810">
            <w:pPr>
              <w:numPr>
                <w:ilvl w:val="0"/>
                <w:numId w:val="20"/>
              </w:numPr>
              <w:rPr>
                <w:rFonts w:ascii="Arial" w:hAnsi="Arial" w:cs="Arial"/>
                <w:sz w:val="18"/>
                <w:szCs w:val="18"/>
              </w:rPr>
            </w:pPr>
            <w:r w:rsidRPr="001E11FC">
              <w:rPr>
                <w:rFonts w:ascii="Arial" w:hAnsi="Arial" w:cs="Arial"/>
                <w:b/>
                <w:sz w:val="18"/>
                <w:szCs w:val="18"/>
              </w:rPr>
              <w:t>D</w:t>
            </w:r>
            <w:r w:rsidRPr="001E11FC">
              <w:rPr>
                <w:rFonts w:ascii="Arial" w:hAnsi="Arial" w:cs="Arial"/>
                <w:sz w:val="18"/>
                <w:szCs w:val="18"/>
              </w:rPr>
              <w:t>: Compatible – Don’t Transfuse</w:t>
            </w:r>
            <w:r w:rsidR="00E53B4B">
              <w:rPr>
                <w:rFonts w:ascii="Arial" w:hAnsi="Arial" w:cs="Arial"/>
                <w:sz w:val="18"/>
                <w:szCs w:val="18"/>
              </w:rPr>
              <w:t xml:space="preserve"> (automatically released from assignment)</w:t>
            </w:r>
          </w:p>
          <w:p w:rsidR="00010639" w:rsidRPr="001E11FC" w:rsidRDefault="00010639" w:rsidP="00F21810">
            <w:pPr>
              <w:numPr>
                <w:ilvl w:val="0"/>
                <w:numId w:val="20"/>
              </w:numPr>
              <w:rPr>
                <w:rFonts w:ascii="Arial" w:hAnsi="Arial" w:cs="Arial"/>
                <w:sz w:val="18"/>
                <w:szCs w:val="18"/>
              </w:rPr>
            </w:pPr>
            <w:r w:rsidRPr="001E11FC">
              <w:rPr>
                <w:rFonts w:ascii="Arial" w:hAnsi="Arial" w:cs="Arial"/>
                <w:b/>
                <w:sz w:val="18"/>
                <w:szCs w:val="18"/>
              </w:rPr>
              <w:t>G</w:t>
            </w:r>
            <w:r w:rsidRPr="001E11FC">
              <w:rPr>
                <w:rFonts w:ascii="Arial" w:hAnsi="Arial" w:cs="Arial"/>
                <w:sz w:val="18"/>
                <w:szCs w:val="18"/>
              </w:rPr>
              <w:t>: Incompatible – Give only with Medical Director Approval</w:t>
            </w:r>
          </w:p>
          <w:p w:rsidR="00010639" w:rsidRPr="001E11FC" w:rsidRDefault="00010639" w:rsidP="00F21810">
            <w:pPr>
              <w:numPr>
                <w:ilvl w:val="0"/>
                <w:numId w:val="20"/>
              </w:numPr>
              <w:rPr>
                <w:rFonts w:ascii="Arial" w:hAnsi="Arial" w:cs="Arial"/>
                <w:sz w:val="18"/>
                <w:szCs w:val="18"/>
              </w:rPr>
            </w:pPr>
            <w:r w:rsidRPr="001E11FC">
              <w:rPr>
                <w:rFonts w:ascii="Arial" w:hAnsi="Arial" w:cs="Arial"/>
                <w:b/>
                <w:sz w:val="18"/>
                <w:szCs w:val="18"/>
              </w:rPr>
              <w:t>I</w:t>
            </w:r>
            <w:r w:rsidRPr="001E11FC">
              <w:rPr>
                <w:rFonts w:ascii="Arial" w:hAnsi="Arial" w:cs="Arial"/>
                <w:sz w:val="18"/>
                <w:szCs w:val="18"/>
              </w:rPr>
              <w:t>: Incompatible – Unsafe to Transfuse</w:t>
            </w:r>
            <w:r w:rsidR="00E53B4B">
              <w:rPr>
                <w:rFonts w:ascii="Arial" w:hAnsi="Arial" w:cs="Arial"/>
                <w:sz w:val="18"/>
                <w:szCs w:val="18"/>
              </w:rPr>
              <w:t xml:space="preserve"> (automatically released from assignment)</w:t>
            </w:r>
          </w:p>
          <w:p w:rsidR="00010639" w:rsidRPr="001E11FC" w:rsidRDefault="00010639" w:rsidP="00F21810">
            <w:pPr>
              <w:numPr>
                <w:ilvl w:val="0"/>
                <w:numId w:val="20"/>
              </w:numPr>
              <w:rPr>
                <w:rFonts w:ascii="Arial" w:hAnsi="Arial" w:cs="Arial"/>
                <w:sz w:val="18"/>
                <w:szCs w:val="18"/>
              </w:rPr>
            </w:pPr>
            <w:r w:rsidRPr="001E11FC">
              <w:rPr>
                <w:rFonts w:ascii="Arial" w:hAnsi="Arial" w:cs="Arial"/>
                <w:b/>
                <w:bCs/>
                <w:sz w:val="18"/>
                <w:szCs w:val="18"/>
              </w:rPr>
              <w:t>Z</w:t>
            </w:r>
            <w:r w:rsidRPr="001E11FC">
              <w:rPr>
                <w:rFonts w:ascii="Arial" w:hAnsi="Arial" w:cs="Arial"/>
                <w:sz w:val="18"/>
                <w:szCs w:val="18"/>
              </w:rPr>
              <w:t>: Inconclusive</w:t>
            </w:r>
            <w:r w:rsidR="00065C6A">
              <w:rPr>
                <w:rFonts w:ascii="Arial" w:hAnsi="Arial" w:cs="Arial"/>
                <w:sz w:val="18"/>
                <w:szCs w:val="18"/>
              </w:rPr>
              <w:t xml:space="preserve"> (Applies to the manual serologic crossmatch test only)</w:t>
            </w:r>
          </w:p>
          <w:p w:rsidR="000B4AFF" w:rsidRPr="001E11FC" w:rsidRDefault="000B4AFF" w:rsidP="00C97D56">
            <w:pPr>
              <w:rPr>
                <w:rFonts w:ascii="Arial" w:hAnsi="Arial" w:cs="Arial"/>
                <w:sz w:val="18"/>
                <w:szCs w:val="18"/>
              </w:rPr>
            </w:pPr>
          </w:p>
          <w:p w:rsidR="000B4AFF" w:rsidRPr="000A2E81" w:rsidRDefault="00E53B4B" w:rsidP="00E53B4B">
            <w:pPr>
              <w:rPr>
                <w:rFonts w:cs="Arial"/>
                <w:szCs w:val="18"/>
              </w:rPr>
            </w:pPr>
            <w:r>
              <w:rPr>
                <w:rFonts w:ascii="Arial" w:hAnsi="Arial" w:cs="Arial"/>
                <w:sz w:val="18"/>
                <w:szCs w:val="18"/>
              </w:rPr>
              <w:t xml:space="preserve">Release all crossmatched units </w:t>
            </w:r>
            <w:r w:rsidR="001E11FC" w:rsidRPr="001E11FC">
              <w:rPr>
                <w:rFonts w:ascii="Arial" w:hAnsi="Arial" w:cs="Arial"/>
                <w:sz w:val="18"/>
                <w:szCs w:val="18"/>
              </w:rPr>
              <w:t>from patient assignment.</w:t>
            </w:r>
          </w:p>
        </w:tc>
      </w:tr>
      <w:tr w:rsidR="000B4AFF" w:rsidRPr="000A2E81" w:rsidTr="00010639">
        <w:trPr>
          <w:cantSplit/>
        </w:trPr>
        <w:tc>
          <w:tcPr>
            <w:tcW w:w="1375" w:type="dxa"/>
            <w:tcMar>
              <w:top w:w="72" w:type="dxa"/>
              <w:left w:w="115" w:type="dxa"/>
              <w:bottom w:w="72" w:type="dxa"/>
              <w:right w:w="115" w:type="dxa"/>
            </w:tcMar>
            <w:vAlign w:val="center"/>
          </w:tcPr>
          <w:p w:rsidR="000B4AFF" w:rsidRPr="000A2E81" w:rsidRDefault="000B4AFF" w:rsidP="00C97D56">
            <w:pPr>
              <w:pStyle w:val="TableText"/>
              <w:ind w:left="180"/>
              <w:rPr>
                <w:rFonts w:cs="Arial"/>
                <w:b/>
                <w:szCs w:val="18"/>
              </w:rPr>
            </w:pPr>
            <w:r w:rsidRPr="000A2E81">
              <w:rPr>
                <w:rFonts w:cs="Arial"/>
                <w:b/>
                <w:szCs w:val="18"/>
              </w:rPr>
              <w:t>User</w:t>
            </w:r>
          </w:p>
        </w:tc>
        <w:tc>
          <w:tcPr>
            <w:tcW w:w="8100" w:type="dxa"/>
            <w:tcMar>
              <w:top w:w="72" w:type="dxa"/>
              <w:bottom w:w="72" w:type="dxa"/>
            </w:tcMar>
            <w:vAlign w:val="bottom"/>
          </w:tcPr>
          <w:p w:rsidR="000B4AFF" w:rsidRPr="000A2E81" w:rsidRDefault="000B4AFF" w:rsidP="00C97D56">
            <w:pPr>
              <w:pStyle w:val="TableText"/>
              <w:rPr>
                <w:rFonts w:cs="Arial"/>
                <w:szCs w:val="18"/>
              </w:rPr>
            </w:pPr>
            <w:r>
              <w:rPr>
                <w:rFonts w:cs="Arial"/>
                <w:szCs w:val="18"/>
              </w:rPr>
              <w:t>1 user, any role</w:t>
            </w:r>
          </w:p>
        </w:tc>
      </w:tr>
      <w:tr w:rsidR="000B4AFF" w:rsidRPr="000A2E81" w:rsidTr="00010639">
        <w:trPr>
          <w:cantSplit/>
        </w:trPr>
        <w:tc>
          <w:tcPr>
            <w:tcW w:w="1375" w:type="dxa"/>
            <w:tcMar>
              <w:top w:w="72" w:type="dxa"/>
              <w:left w:w="115" w:type="dxa"/>
              <w:bottom w:w="72" w:type="dxa"/>
              <w:right w:w="115" w:type="dxa"/>
            </w:tcMar>
            <w:vAlign w:val="center"/>
          </w:tcPr>
          <w:p w:rsidR="000B4AFF" w:rsidRPr="000A2E81" w:rsidRDefault="000B4AFF" w:rsidP="00C97D56">
            <w:pPr>
              <w:pStyle w:val="TableText"/>
              <w:ind w:left="180"/>
              <w:rPr>
                <w:rFonts w:cs="Arial"/>
                <w:b/>
                <w:szCs w:val="18"/>
              </w:rPr>
            </w:pPr>
            <w:r w:rsidRPr="000A2E81">
              <w:rPr>
                <w:rFonts w:cs="Arial"/>
                <w:b/>
                <w:szCs w:val="18"/>
              </w:rPr>
              <w:t>Steps</w:t>
            </w:r>
          </w:p>
        </w:tc>
        <w:tc>
          <w:tcPr>
            <w:tcW w:w="8100" w:type="dxa"/>
            <w:tcMar>
              <w:top w:w="72" w:type="dxa"/>
              <w:bottom w:w="72" w:type="dxa"/>
            </w:tcMar>
            <w:vAlign w:val="bottom"/>
          </w:tcPr>
          <w:p w:rsidR="001E11FC" w:rsidRDefault="001E11FC" w:rsidP="001E11FC">
            <w:pPr>
              <w:pStyle w:val="TableText"/>
              <w:numPr>
                <w:ilvl w:val="0"/>
                <w:numId w:val="15"/>
              </w:numPr>
              <w:rPr>
                <w:rFonts w:cs="Arial"/>
                <w:szCs w:val="18"/>
              </w:rPr>
            </w:pPr>
            <w:r w:rsidRPr="001E11FC">
              <w:rPr>
                <w:rFonts w:cs="Arial"/>
                <w:szCs w:val="18"/>
              </w:rPr>
              <w:t>Select</w:t>
            </w:r>
            <w:r>
              <w:rPr>
                <w:rFonts w:cs="Arial"/>
                <w:szCs w:val="18"/>
              </w:rPr>
              <w:t xml:space="preserve"> the RBC order.</w:t>
            </w:r>
          </w:p>
          <w:p w:rsidR="00E53B4B" w:rsidRPr="006E79C8" w:rsidRDefault="00E53B4B" w:rsidP="006E79C8">
            <w:pPr>
              <w:pStyle w:val="TableText"/>
              <w:numPr>
                <w:ilvl w:val="0"/>
                <w:numId w:val="15"/>
              </w:numPr>
              <w:rPr>
                <w:rFonts w:cs="Arial"/>
                <w:szCs w:val="18"/>
              </w:rPr>
            </w:pPr>
            <w:r>
              <w:rPr>
                <w:rFonts w:cs="Arial"/>
                <w:szCs w:val="18"/>
              </w:rPr>
              <w:t>Select the</w:t>
            </w:r>
            <w:r w:rsidR="001E11FC" w:rsidRPr="001E11FC">
              <w:rPr>
                <w:rFonts w:cs="Arial"/>
                <w:szCs w:val="18"/>
              </w:rPr>
              <w:t xml:space="preserve"> </w:t>
            </w:r>
            <w:r>
              <w:rPr>
                <w:rFonts w:cs="Arial"/>
                <w:szCs w:val="18"/>
              </w:rPr>
              <w:t xml:space="preserve">five </w:t>
            </w:r>
            <w:r w:rsidR="001E11FC" w:rsidRPr="001E11FC">
              <w:rPr>
                <w:rFonts w:cs="Arial"/>
                <w:szCs w:val="18"/>
              </w:rPr>
              <w:t>unit</w:t>
            </w:r>
            <w:r>
              <w:rPr>
                <w:rFonts w:cs="Arial"/>
                <w:szCs w:val="18"/>
              </w:rPr>
              <w:t>s crossmatched previously.</w:t>
            </w:r>
          </w:p>
        </w:tc>
      </w:tr>
      <w:tr w:rsidR="000B4AFF" w:rsidRPr="000A2E81" w:rsidTr="006E79C8">
        <w:trPr>
          <w:cantSplit/>
          <w:trHeight w:val="3118"/>
        </w:trPr>
        <w:tc>
          <w:tcPr>
            <w:tcW w:w="1375" w:type="dxa"/>
            <w:tcMar>
              <w:top w:w="72" w:type="dxa"/>
              <w:left w:w="115" w:type="dxa"/>
              <w:bottom w:w="72" w:type="dxa"/>
              <w:right w:w="115" w:type="dxa"/>
            </w:tcMar>
            <w:vAlign w:val="center"/>
          </w:tcPr>
          <w:p w:rsidR="000B4AFF" w:rsidRPr="000A2E81" w:rsidRDefault="000B4AFF" w:rsidP="00C97D56">
            <w:pPr>
              <w:pStyle w:val="TableText"/>
              <w:ind w:left="180"/>
              <w:rPr>
                <w:rFonts w:cs="Arial"/>
                <w:b/>
                <w:szCs w:val="18"/>
              </w:rPr>
            </w:pPr>
            <w:r w:rsidRPr="000A2E81">
              <w:rPr>
                <w:rFonts w:cs="Arial"/>
                <w:b/>
                <w:szCs w:val="18"/>
              </w:rPr>
              <w:t>Expected Outcome</w:t>
            </w:r>
            <w:r>
              <w:rPr>
                <w:rFonts w:cs="Arial"/>
                <w:b/>
                <w:szCs w:val="18"/>
              </w:rPr>
              <w:t>*</w:t>
            </w:r>
          </w:p>
        </w:tc>
        <w:tc>
          <w:tcPr>
            <w:tcW w:w="8100" w:type="dxa"/>
            <w:tcMar>
              <w:top w:w="72" w:type="dxa"/>
              <w:bottom w:w="72" w:type="dxa"/>
            </w:tcMar>
          </w:tcPr>
          <w:p w:rsidR="006E79C8" w:rsidRDefault="00E53B4B" w:rsidP="00336D49">
            <w:pPr>
              <w:pStyle w:val="TableText"/>
            </w:pPr>
            <w:r>
              <w:t>Verify</w:t>
            </w:r>
            <w:r w:rsidR="001E11FC">
              <w:t xml:space="preserve"> that only </w:t>
            </w:r>
            <w:r w:rsidR="00336D49">
              <w:t xml:space="preserve">the historic </w:t>
            </w:r>
            <w:r w:rsidR="001E11FC">
              <w:t xml:space="preserve">crossmatch results of </w:t>
            </w:r>
            <w:r w:rsidR="001E11FC">
              <w:rPr>
                <w:b/>
                <w:bCs/>
              </w:rPr>
              <w:t>G</w:t>
            </w:r>
            <w:r w:rsidR="001E11FC">
              <w:t xml:space="preserve"> and </w:t>
            </w:r>
            <w:r w:rsidR="001E11FC">
              <w:rPr>
                <w:b/>
                <w:bCs/>
              </w:rPr>
              <w:t>I</w:t>
            </w:r>
            <w:r w:rsidR="00336D49">
              <w:rPr>
                <w:b/>
                <w:bCs/>
              </w:rPr>
              <w:t xml:space="preserve"> </w:t>
            </w:r>
            <w:r w:rsidR="00336D49" w:rsidRPr="00336D49">
              <w:rPr>
                <w:bCs/>
              </w:rPr>
              <w:t>display the</w:t>
            </w:r>
            <w:r w:rsidR="00336D49">
              <w:rPr>
                <w:b/>
                <w:bCs/>
              </w:rPr>
              <w:t xml:space="preserve"> </w:t>
            </w:r>
            <w:r w:rsidR="00336D49">
              <w:rPr>
                <w:szCs w:val="18"/>
              </w:rPr>
              <w:t xml:space="preserve">Previously Incompatible crossmatch </w:t>
            </w:r>
            <w:r w:rsidR="005A287F">
              <w:t>warning message</w:t>
            </w:r>
            <w:r w:rsidR="005A287F">
              <w:rPr>
                <w:szCs w:val="18"/>
              </w:rPr>
              <w:t xml:space="preserve"> </w:t>
            </w:r>
            <w:r w:rsidR="00336D49">
              <w:t xml:space="preserve">when </w:t>
            </w:r>
            <w:r w:rsidR="00DB3F5B">
              <w:t xml:space="preserve">assigned </w:t>
            </w:r>
            <w:r w:rsidR="00336D49">
              <w:t>again</w:t>
            </w:r>
            <w:r w:rsidR="005A287F">
              <w:rPr>
                <w:szCs w:val="18"/>
              </w:rPr>
              <w:t xml:space="preserve"> </w:t>
            </w:r>
            <w:r w:rsidR="00DB3F5B">
              <w:rPr>
                <w:szCs w:val="18"/>
              </w:rPr>
              <w:t xml:space="preserve">to </w:t>
            </w:r>
            <w:r w:rsidR="005A287F">
              <w:rPr>
                <w:szCs w:val="18"/>
              </w:rPr>
              <w:t>patient</w:t>
            </w:r>
            <w:r w:rsidR="003C1B66">
              <w:t xml:space="preserve">. </w:t>
            </w:r>
          </w:p>
          <w:p w:rsidR="00C10AA4" w:rsidRDefault="00C10AA4" w:rsidP="00336D49">
            <w:pPr>
              <w:pStyle w:val="TableText"/>
            </w:pPr>
          </w:p>
          <w:p w:rsidR="005A287F" w:rsidRDefault="00336D49" w:rsidP="00336D49">
            <w:pPr>
              <w:pStyle w:val="TableText"/>
            </w:pPr>
            <w:r>
              <w:t>Expected resu</w:t>
            </w:r>
            <w:r w:rsidR="006E79C8">
              <w:t>lts:</w:t>
            </w:r>
          </w:p>
          <w:p w:rsidR="00C10AA4" w:rsidRDefault="00C10AA4" w:rsidP="00336D49">
            <w:pPr>
              <w:pStyle w:val="TableText"/>
            </w:pPr>
          </w:p>
          <w:tbl>
            <w:tblPr>
              <w:tblW w:w="7607"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7"/>
              <w:gridCol w:w="391"/>
              <w:gridCol w:w="4559"/>
              <w:gridCol w:w="2160"/>
            </w:tblGrid>
            <w:tr w:rsidR="00336D49" w:rsidRPr="00010639" w:rsidTr="00336D49">
              <w:tc>
                <w:tcPr>
                  <w:tcW w:w="888" w:type="dxa"/>
                  <w:gridSpan w:val="2"/>
                  <w:shd w:val="clear" w:color="auto" w:fill="CCCCCC"/>
                  <w:vAlign w:val="bottom"/>
                </w:tcPr>
                <w:p w:rsidR="00336D49" w:rsidRPr="005A287F" w:rsidRDefault="00336D49" w:rsidP="00336D49">
                  <w:pPr>
                    <w:rPr>
                      <w:rFonts w:ascii="Arial" w:eastAsia="Calibri" w:hAnsi="Arial" w:cs="Arial"/>
                      <w:b/>
                      <w:bCs/>
                      <w:sz w:val="18"/>
                      <w:szCs w:val="18"/>
                    </w:rPr>
                  </w:pPr>
                  <w:r w:rsidRPr="005A287F">
                    <w:rPr>
                      <w:rFonts w:ascii="Arial" w:hAnsi="Arial" w:cs="Arial"/>
                      <w:b/>
                      <w:bCs/>
                      <w:sz w:val="18"/>
                      <w:szCs w:val="18"/>
                    </w:rPr>
                    <w:t>Assigned to patient in DATA</w:t>
                  </w:r>
                </w:p>
              </w:tc>
              <w:tc>
                <w:tcPr>
                  <w:tcW w:w="4559" w:type="dxa"/>
                  <w:shd w:val="clear" w:color="auto" w:fill="CCCCCC"/>
                  <w:vAlign w:val="bottom"/>
                </w:tcPr>
                <w:p w:rsidR="00336D49" w:rsidRPr="005A287F" w:rsidRDefault="00336D49" w:rsidP="00336D49">
                  <w:pPr>
                    <w:rPr>
                      <w:rFonts w:ascii="Arial" w:hAnsi="Arial" w:cs="Arial"/>
                      <w:b/>
                      <w:bCs/>
                      <w:sz w:val="18"/>
                      <w:szCs w:val="18"/>
                    </w:rPr>
                  </w:pPr>
                  <w:r w:rsidRPr="005A287F">
                    <w:rPr>
                      <w:rFonts w:ascii="Arial" w:hAnsi="Arial" w:cs="Arial"/>
                      <w:b/>
                      <w:bCs/>
                      <w:sz w:val="18"/>
                      <w:szCs w:val="18"/>
                    </w:rPr>
                    <w:t>Crossmatch test in DATA</w:t>
                  </w:r>
                </w:p>
                <w:p w:rsidR="00336D49" w:rsidRPr="005A287F" w:rsidRDefault="00336D49" w:rsidP="00336D49">
                  <w:pPr>
                    <w:rPr>
                      <w:rFonts w:ascii="Arial" w:eastAsia="Calibri" w:hAnsi="Arial" w:cs="Arial"/>
                      <w:b/>
                      <w:bCs/>
                      <w:sz w:val="18"/>
                      <w:szCs w:val="18"/>
                    </w:rPr>
                  </w:pPr>
                  <w:r w:rsidRPr="005A287F">
                    <w:rPr>
                      <w:rFonts w:ascii="Arial" w:hAnsi="Arial" w:cs="Arial"/>
                      <w:b/>
                      <w:bCs/>
                      <w:sz w:val="18"/>
                      <w:szCs w:val="18"/>
                    </w:rPr>
                    <w:t>Performed by manual serologic or AI crossmatch test.</w:t>
                  </w:r>
                </w:p>
              </w:tc>
              <w:tc>
                <w:tcPr>
                  <w:tcW w:w="2160" w:type="dxa"/>
                  <w:shd w:val="clear" w:color="auto" w:fill="CCCCCC"/>
                  <w:tcMar>
                    <w:top w:w="0" w:type="dxa"/>
                    <w:left w:w="108" w:type="dxa"/>
                    <w:bottom w:w="0" w:type="dxa"/>
                    <w:right w:w="108" w:type="dxa"/>
                  </w:tcMar>
                  <w:vAlign w:val="bottom"/>
                  <w:hideMark/>
                </w:tcPr>
                <w:p w:rsidR="00336D49" w:rsidRPr="005A287F" w:rsidRDefault="00336D49" w:rsidP="00336D49">
                  <w:pPr>
                    <w:rPr>
                      <w:rFonts w:ascii="Arial" w:eastAsia="Calibri" w:hAnsi="Arial" w:cs="Arial"/>
                      <w:b/>
                      <w:bCs/>
                      <w:sz w:val="18"/>
                      <w:szCs w:val="18"/>
                    </w:rPr>
                  </w:pPr>
                  <w:r w:rsidRPr="005A287F">
                    <w:rPr>
                      <w:rFonts w:ascii="Arial" w:hAnsi="Arial" w:cs="Arial"/>
                      <w:b/>
                      <w:bCs/>
                      <w:sz w:val="18"/>
                      <w:szCs w:val="18"/>
                    </w:rPr>
                    <w:t>Expected reaction</w:t>
                  </w:r>
                </w:p>
              </w:tc>
            </w:tr>
            <w:tr w:rsidR="00336D49" w:rsidRPr="00010639" w:rsidTr="005A287F">
              <w:tc>
                <w:tcPr>
                  <w:tcW w:w="497" w:type="dxa"/>
                  <w:vAlign w:val="bottom"/>
                </w:tcPr>
                <w:p w:rsidR="00336D49" w:rsidRPr="005A287F" w:rsidRDefault="00336D49" w:rsidP="005A287F">
                  <w:pPr>
                    <w:numPr>
                      <w:ilvl w:val="0"/>
                      <w:numId w:val="38"/>
                    </w:numPr>
                    <w:jc w:val="center"/>
                    <w:rPr>
                      <w:rFonts w:ascii="Arial" w:hAnsi="Arial" w:cs="Arial"/>
                      <w:sz w:val="18"/>
                      <w:szCs w:val="18"/>
                    </w:rPr>
                  </w:pPr>
                </w:p>
              </w:tc>
              <w:tc>
                <w:tcPr>
                  <w:tcW w:w="391" w:type="dxa"/>
                  <w:vAlign w:val="bottom"/>
                </w:tcPr>
                <w:p w:rsidR="00336D49" w:rsidRPr="005A287F" w:rsidRDefault="00336D49" w:rsidP="005A287F">
                  <w:pPr>
                    <w:jc w:val="center"/>
                    <w:rPr>
                      <w:rFonts w:ascii="Arial" w:hAnsi="Arial" w:cs="Arial"/>
                    </w:rPr>
                  </w:pPr>
                  <w:r w:rsidRPr="005A287F">
                    <w:rPr>
                      <w:rFonts w:ascii="Arial" w:hAnsi="Arial" w:cs="Arial"/>
                      <w:sz w:val="18"/>
                      <w:szCs w:val="18"/>
                    </w:rPr>
                    <w:t>B</w:t>
                  </w:r>
                </w:p>
              </w:tc>
              <w:tc>
                <w:tcPr>
                  <w:tcW w:w="4559" w:type="dxa"/>
                  <w:vAlign w:val="bottom"/>
                </w:tcPr>
                <w:p w:rsidR="00336D49" w:rsidRPr="005A287F" w:rsidRDefault="00336D49" w:rsidP="00336D49">
                  <w:pPr>
                    <w:ind w:left="90"/>
                    <w:rPr>
                      <w:rFonts w:ascii="Arial" w:hAnsi="Arial" w:cs="Arial"/>
                      <w:sz w:val="18"/>
                      <w:szCs w:val="18"/>
                    </w:rPr>
                  </w:pPr>
                  <w:r w:rsidRPr="005A287F">
                    <w:rPr>
                      <w:rFonts w:ascii="Arial" w:hAnsi="Arial" w:cs="Arial"/>
                      <w:b/>
                      <w:sz w:val="18"/>
                      <w:szCs w:val="18"/>
                    </w:rPr>
                    <w:t>C</w:t>
                  </w:r>
                  <w:r w:rsidRPr="005A287F">
                    <w:rPr>
                      <w:rFonts w:ascii="Arial" w:hAnsi="Arial" w:cs="Arial"/>
                      <w:sz w:val="18"/>
                      <w:szCs w:val="18"/>
                    </w:rPr>
                    <w:t>: Compatible – Safe to Transfuse</w:t>
                  </w:r>
                </w:p>
              </w:tc>
              <w:tc>
                <w:tcPr>
                  <w:tcW w:w="2160" w:type="dxa"/>
                  <w:tcMar>
                    <w:top w:w="0" w:type="dxa"/>
                    <w:left w:w="108" w:type="dxa"/>
                    <w:bottom w:w="0" w:type="dxa"/>
                    <w:right w:w="108" w:type="dxa"/>
                  </w:tcMar>
                  <w:vAlign w:val="bottom"/>
                  <w:hideMark/>
                </w:tcPr>
                <w:p w:rsidR="00336D49" w:rsidRPr="005A287F" w:rsidRDefault="00336D49" w:rsidP="00336D49">
                  <w:pPr>
                    <w:rPr>
                      <w:rFonts w:ascii="Arial" w:eastAsia="Calibri" w:hAnsi="Arial" w:cs="Arial"/>
                      <w:sz w:val="18"/>
                      <w:szCs w:val="18"/>
                    </w:rPr>
                  </w:pPr>
                  <w:r w:rsidRPr="005A287F">
                    <w:rPr>
                      <w:rFonts w:ascii="Arial" w:hAnsi="Arial" w:cs="Arial"/>
                      <w:sz w:val="18"/>
                      <w:szCs w:val="18"/>
                    </w:rPr>
                    <w:t>No warning</w:t>
                  </w:r>
                </w:p>
              </w:tc>
            </w:tr>
            <w:tr w:rsidR="00336D49" w:rsidRPr="00010639" w:rsidTr="005A287F">
              <w:tc>
                <w:tcPr>
                  <w:tcW w:w="497" w:type="dxa"/>
                  <w:vAlign w:val="bottom"/>
                </w:tcPr>
                <w:p w:rsidR="00336D49" w:rsidRPr="005A287F" w:rsidRDefault="00336D49" w:rsidP="005A287F">
                  <w:pPr>
                    <w:numPr>
                      <w:ilvl w:val="0"/>
                      <w:numId w:val="38"/>
                    </w:numPr>
                    <w:jc w:val="center"/>
                    <w:rPr>
                      <w:rFonts w:ascii="Arial" w:hAnsi="Arial" w:cs="Arial"/>
                      <w:sz w:val="18"/>
                      <w:szCs w:val="18"/>
                    </w:rPr>
                  </w:pPr>
                </w:p>
              </w:tc>
              <w:tc>
                <w:tcPr>
                  <w:tcW w:w="391" w:type="dxa"/>
                  <w:vAlign w:val="bottom"/>
                </w:tcPr>
                <w:p w:rsidR="00336D49" w:rsidRPr="005A287F" w:rsidRDefault="00336D49" w:rsidP="005A287F">
                  <w:pPr>
                    <w:jc w:val="center"/>
                    <w:rPr>
                      <w:rFonts w:ascii="Arial" w:hAnsi="Arial" w:cs="Arial"/>
                    </w:rPr>
                  </w:pPr>
                  <w:r w:rsidRPr="005A287F">
                    <w:rPr>
                      <w:rFonts w:ascii="Arial" w:hAnsi="Arial" w:cs="Arial"/>
                      <w:sz w:val="18"/>
                      <w:szCs w:val="18"/>
                    </w:rPr>
                    <w:t>B</w:t>
                  </w:r>
                </w:p>
              </w:tc>
              <w:tc>
                <w:tcPr>
                  <w:tcW w:w="4559" w:type="dxa"/>
                  <w:vAlign w:val="bottom"/>
                </w:tcPr>
                <w:p w:rsidR="00336D49" w:rsidRPr="005A287F" w:rsidRDefault="00336D49" w:rsidP="00336D49">
                  <w:pPr>
                    <w:ind w:left="90"/>
                    <w:rPr>
                      <w:rFonts w:ascii="Arial" w:hAnsi="Arial" w:cs="Arial"/>
                      <w:sz w:val="18"/>
                      <w:szCs w:val="18"/>
                    </w:rPr>
                  </w:pPr>
                  <w:r w:rsidRPr="005A287F">
                    <w:rPr>
                      <w:rFonts w:ascii="Arial" w:hAnsi="Arial" w:cs="Arial"/>
                      <w:b/>
                      <w:sz w:val="18"/>
                      <w:szCs w:val="18"/>
                    </w:rPr>
                    <w:t>D</w:t>
                  </w:r>
                  <w:r w:rsidRPr="005A287F">
                    <w:rPr>
                      <w:rFonts w:ascii="Arial" w:hAnsi="Arial" w:cs="Arial"/>
                      <w:sz w:val="18"/>
                      <w:szCs w:val="18"/>
                    </w:rPr>
                    <w:t>: Compatible – Don’t Transfuse (automatically released from assignment)</w:t>
                  </w:r>
                </w:p>
              </w:tc>
              <w:tc>
                <w:tcPr>
                  <w:tcW w:w="2160" w:type="dxa"/>
                  <w:tcMar>
                    <w:top w:w="0" w:type="dxa"/>
                    <w:left w:w="108" w:type="dxa"/>
                    <w:bottom w:w="0" w:type="dxa"/>
                    <w:right w:w="108" w:type="dxa"/>
                  </w:tcMar>
                  <w:vAlign w:val="bottom"/>
                  <w:hideMark/>
                </w:tcPr>
                <w:p w:rsidR="00336D49" w:rsidRPr="005A287F" w:rsidRDefault="00336D49" w:rsidP="00336D49">
                  <w:pPr>
                    <w:rPr>
                      <w:rFonts w:ascii="Arial" w:eastAsia="Calibri" w:hAnsi="Arial" w:cs="Arial"/>
                      <w:sz w:val="18"/>
                      <w:szCs w:val="18"/>
                    </w:rPr>
                  </w:pPr>
                  <w:r w:rsidRPr="005A287F">
                    <w:rPr>
                      <w:rFonts w:ascii="Arial" w:hAnsi="Arial" w:cs="Arial"/>
                      <w:sz w:val="18"/>
                      <w:szCs w:val="18"/>
                    </w:rPr>
                    <w:t>No warning</w:t>
                  </w:r>
                </w:p>
              </w:tc>
            </w:tr>
            <w:tr w:rsidR="00336D49" w:rsidRPr="00010639" w:rsidTr="005A287F">
              <w:tc>
                <w:tcPr>
                  <w:tcW w:w="497" w:type="dxa"/>
                  <w:vAlign w:val="bottom"/>
                </w:tcPr>
                <w:p w:rsidR="00336D49" w:rsidRPr="005A287F" w:rsidRDefault="00336D49" w:rsidP="005A287F">
                  <w:pPr>
                    <w:numPr>
                      <w:ilvl w:val="0"/>
                      <w:numId w:val="38"/>
                    </w:numPr>
                    <w:jc w:val="center"/>
                    <w:rPr>
                      <w:rFonts w:ascii="Arial" w:hAnsi="Arial" w:cs="Arial"/>
                      <w:sz w:val="18"/>
                      <w:szCs w:val="18"/>
                    </w:rPr>
                  </w:pPr>
                </w:p>
              </w:tc>
              <w:tc>
                <w:tcPr>
                  <w:tcW w:w="391" w:type="dxa"/>
                  <w:vAlign w:val="bottom"/>
                </w:tcPr>
                <w:p w:rsidR="00336D49" w:rsidRPr="005A287F" w:rsidRDefault="00336D49" w:rsidP="005A287F">
                  <w:pPr>
                    <w:jc w:val="center"/>
                    <w:rPr>
                      <w:rFonts w:ascii="Arial" w:hAnsi="Arial" w:cs="Arial"/>
                    </w:rPr>
                  </w:pPr>
                  <w:r w:rsidRPr="005A287F">
                    <w:rPr>
                      <w:rFonts w:ascii="Arial" w:hAnsi="Arial" w:cs="Arial"/>
                      <w:sz w:val="18"/>
                      <w:szCs w:val="18"/>
                    </w:rPr>
                    <w:t>B</w:t>
                  </w:r>
                </w:p>
              </w:tc>
              <w:tc>
                <w:tcPr>
                  <w:tcW w:w="4559" w:type="dxa"/>
                  <w:vAlign w:val="bottom"/>
                </w:tcPr>
                <w:p w:rsidR="00336D49" w:rsidRPr="005A287F" w:rsidRDefault="00336D49" w:rsidP="00336D49">
                  <w:pPr>
                    <w:ind w:left="90"/>
                    <w:rPr>
                      <w:rFonts w:ascii="Arial" w:hAnsi="Arial" w:cs="Arial"/>
                      <w:sz w:val="18"/>
                      <w:szCs w:val="18"/>
                    </w:rPr>
                  </w:pPr>
                  <w:r w:rsidRPr="005A287F">
                    <w:rPr>
                      <w:rFonts w:ascii="Arial" w:hAnsi="Arial" w:cs="Arial"/>
                      <w:b/>
                      <w:sz w:val="18"/>
                      <w:szCs w:val="18"/>
                    </w:rPr>
                    <w:t>G</w:t>
                  </w:r>
                  <w:r w:rsidRPr="005A287F">
                    <w:rPr>
                      <w:rFonts w:ascii="Arial" w:hAnsi="Arial" w:cs="Arial"/>
                      <w:sz w:val="18"/>
                      <w:szCs w:val="18"/>
                    </w:rPr>
                    <w:t>: Incompatible – Give only with Medical Director Approval</w:t>
                  </w:r>
                </w:p>
              </w:tc>
              <w:tc>
                <w:tcPr>
                  <w:tcW w:w="2160" w:type="dxa"/>
                  <w:tcMar>
                    <w:top w:w="0" w:type="dxa"/>
                    <w:left w:w="108" w:type="dxa"/>
                    <w:bottom w:w="0" w:type="dxa"/>
                    <w:right w:w="108" w:type="dxa"/>
                  </w:tcMar>
                  <w:vAlign w:val="bottom"/>
                  <w:hideMark/>
                </w:tcPr>
                <w:p w:rsidR="00336D49" w:rsidRPr="005A287F" w:rsidRDefault="00336D49" w:rsidP="00336D49">
                  <w:pPr>
                    <w:rPr>
                      <w:rFonts w:ascii="Arial" w:eastAsia="Calibri" w:hAnsi="Arial" w:cs="Arial"/>
                      <w:sz w:val="18"/>
                      <w:szCs w:val="18"/>
                    </w:rPr>
                  </w:pPr>
                  <w:r w:rsidRPr="005A287F">
                    <w:rPr>
                      <w:rFonts w:ascii="Arial" w:hAnsi="Arial" w:cs="Arial"/>
                      <w:sz w:val="18"/>
                      <w:szCs w:val="18"/>
                    </w:rPr>
                    <w:t>Previously Incompatible warning appears</w:t>
                  </w:r>
                </w:p>
              </w:tc>
            </w:tr>
            <w:tr w:rsidR="00336D49" w:rsidRPr="00010639" w:rsidTr="005A287F">
              <w:tc>
                <w:tcPr>
                  <w:tcW w:w="497" w:type="dxa"/>
                  <w:vAlign w:val="bottom"/>
                </w:tcPr>
                <w:p w:rsidR="00336D49" w:rsidRPr="005A287F" w:rsidRDefault="00336D49" w:rsidP="005A287F">
                  <w:pPr>
                    <w:numPr>
                      <w:ilvl w:val="0"/>
                      <w:numId w:val="38"/>
                    </w:numPr>
                    <w:jc w:val="center"/>
                    <w:rPr>
                      <w:rFonts w:ascii="Arial" w:hAnsi="Arial" w:cs="Arial"/>
                      <w:sz w:val="18"/>
                      <w:szCs w:val="18"/>
                    </w:rPr>
                  </w:pPr>
                </w:p>
              </w:tc>
              <w:tc>
                <w:tcPr>
                  <w:tcW w:w="391" w:type="dxa"/>
                  <w:vAlign w:val="bottom"/>
                </w:tcPr>
                <w:p w:rsidR="00336D49" w:rsidRPr="005A287F" w:rsidRDefault="00336D49" w:rsidP="005A287F">
                  <w:pPr>
                    <w:jc w:val="center"/>
                    <w:rPr>
                      <w:rFonts w:ascii="Arial" w:hAnsi="Arial" w:cs="Arial"/>
                    </w:rPr>
                  </w:pPr>
                  <w:r w:rsidRPr="005A287F">
                    <w:rPr>
                      <w:rFonts w:ascii="Arial" w:hAnsi="Arial" w:cs="Arial"/>
                      <w:sz w:val="18"/>
                      <w:szCs w:val="18"/>
                    </w:rPr>
                    <w:t>B</w:t>
                  </w:r>
                </w:p>
              </w:tc>
              <w:tc>
                <w:tcPr>
                  <w:tcW w:w="4559" w:type="dxa"/>
                  <w:vAlign w:val="bottom"/>
                </w:tcPr>
                <w:p w:rsidR="00336D49" w:rsidRPr="005A287F" w:rsidRDefault="00336D49" w:rsidP="00336D49">
                  <w:pPr>
                    <w:ind w:left="90"/>
                    <w:rPr>
                      <w:rFonts w:ascii="Arial" w:hAnsi="Arial" w:cs="Arial"/>
                      <w:sz w:val="18"/>
                      <w:szCs w:val="18"/>
                    </w:rPr>
                  </w:pPr>
                  <w:r w:rsidRPr="005A287F">
                    <w:rPr>
                      <w:rFonts w:ascii="Arial" w:hAnsi="Arial" w:cs="Arial"/>
                      <w:b/>
                      <w:sz w:val="18"/>
                      <w:szCs w:val="18"/>
                    </w:rPr>
                    <w:t>I</w:t>
                  </w:r>
                  <w:r w:rsidRPr="005A287F">
                    <w:rPr>
                      <w:rFonts w:ascii="Arial" w:hAnsi="Arial" w:cs="Arial"/>
                      <w:sz w:val="18"/>
                      <w:szCs w:val="18"/>
                    </w:rPr>
                    <w:t>: Incompatible – Unsafe to Transfuse (automatically released from assignment)</w:t>
                  </w:r>
                </w:p>
              </w:tc>
              <w:tc>
                <w:tcPr>
                  <w:tcW w:w="2160" w:type="dxa"/>
                  <w:tcMar>
                    <w:top w:w="0" w:type="dxa"/>
                    <w:left w:w="108" w:type="dxa"/>
                    <w:bottom w:w="0" w:type="dxa"/>
                    <w:right w:w="108" w:type="dxa"/>
                  </w:tcMar>
                  <w:vAlign w:val="bottom"/>
                  <w:hideMark/>
                </w:tcPr>
                <w:p w:rsidR="00336D49" w:rsidRPr="005A287F" w:rsidRDefault="00336D49" w:rsidP="00336D49">
                  <w:pPr>
                    <w:rPr>
                      <w:rFonts w:ascii="Arial" w:eastAsia="Calibri" w:hAnsi="Arial" w:cs="Arial"/>
                      <w:sz w:val="18"/>
                      <w:szCs w:val="18"/>
                    </w:rPr>
                  </w:pPr>
                  <w:r w:rsidRPr="005A287F">
                    <w:rPr>
                      <w:rFonts w:ascii="Arial" w:hAnsi="Arial" w:cs="Arial"/>
                      <w:sz w:val="18"/>
                      <w:szCs w:val="18"/>
                    </w:rPr>
                    <w:t>Previously Incompatible warning appears</w:t>
                  </w:r>
                </w:p>
              </w:tc>
            </w:tr>
            <w:tr w:rsidR="00336D49" w:rsidRPr="00010639" w:rsidTr="005A287F">
              <w:tc>
                <w:tcPr>
                  <w:tcW w:w="497" w:type="dxa"/>
                  <w:vAlign w:val="bottom"/>
                </w:tcPr>
                <w:p w:rsidR="00336D49" w:rsidRPr="005A287F" w:rsidRDefault="00336D49" w:rsidP="005A287F">
                  <w:pPr>
                    <w:numPr>
                      <w:ilvl w:val="0"/>
                      <w:numId w:val="38"/>
                    </w:numPr>
                    <w:jc w:val="center"/>
                    <w:rPr>
                      <w:rFonts w:ascii="Arial" w:hAnsi="Arial" w:cs="Arial"/>
                      <w:sz w:val="18"/>
                      <w:szCs w:val="18"/>
                    </w:rPr>
                  </w:pPr>
                </w:p>
              </w:tc>
              <w:tc>
                <w:tcPr>
                  <w:tcW w:w="391" w:type="dxa"/>
                  <w:vAlign w:val="bottom"/>
                </w:tcPr>
                <w:p w:rsidR="00336D49" w:rsidRPr="005A287F" w:rsidRDefault="00336D49" w:rsidP="005A287F">
                  <w:pPr>
                    <w:jc w:val="center"/>
                    <w:rPr>
                      <w:rFonts w:ascii="Arial" w:hAnsi="Arial" w:cs="Arial"/>
                    </w:rPr>
                  </w:pPr>
                  <w:r w:rsidRPr="005A287F">
                    <w:rPr>
                      <w:rFonts w:ascii="Arial" w:hAnsi="Arial" w:cs="Arial"/>
                      <w:sz w:val="18"/>
                      <w:szCs w:val="18"/>
                    </w:rPr>
                    <w:t>B</w:t>
                  </w:r>
                </w:p>
              </w:tc>
              <w:tc>
                <w:tcPr>
                  <w:tcW w:w="4559" w:type="dxa"/>
                  <w:vAlign w:val="bottom"/>
                </w:tcPr>
                <w:p w:rsidR="00336D49" w:rsidRPr="005A287F" w:rsidRDefault="00336D49" w:rsidP="00336D49">
                  <w:pPr>
                    <w:ind w:left="90"/>
                    <w:rPr>
                      <w:rFonts w:ascii="Arial" w:hAnsi="Arial" w:cs="Arial"/>
                      <w:sz w:val="18"/>
                      <w:szCs w:val="18"/>
                    </w:rPr>
                  </w:pPr>
                  <w:r w:rsidRPr="005A287F">
                    <w:rPr>
                      <w:rFonts w:ascii="Arial" w:hAnsi="Arial" w:cs="Arial"/>
                      <w:b/>
                      <w:bCs/>
                      <w:sz w:val="18"/>
                      <w:szCs w:val="18"/>
                    </w:rPr>
                    <w:t>Z</w:t>
                  </w:r>
                  <w:r w:rsidRPr="005A287F">
                    <w:rPr>
                      <w:rFonts w:ascii="Arial" w:hAnsi="Arial" w:cs="Arial"/>
                      <w:sz w:val="18"/>
                      <w:szCs w:val="18"/>
                    </w:rPr>
                    <w:t>: Inconclusive</w:t>
                  </w:r>
                </w:p>
              </w:tc>
              <w:tc>
                <w:tcPr>
                  <w:tcW w:w="2160" w:type="dxa"/>
                  <w:tcMar>
                    <w:top w:w="0" w:type="dxa"/>
                    <w:left w:w="108" w:type="dxa"/>
                    <w:bottom w:w="0" w:type="dxa"/>
                    <w:right w:w="108" w:type="dxa"/>
                  </w:tcMar>
                  <w:vAlign w:val="bottom"/>
                  <w:hideMark/>
                </w:tcPr>
                <w:p w:rsidR="00336D49" w:rsidRPr="005A287F" w:rsidRDefault="00336D49" w:rsidP="00336D49">
                  <w:pPr>
                    <w:rPr>
                      <w:rFonts w:ascii="Arial" w:eastAsia="Calibri" w:hAnsi="Arial" w:cs="Arial"/>
                      <w:sz w:val="18"/>
                      <w:szCs w:val="18"/>
                    </w:rPr>
                  </w:pPr>
                  <w:r w:rsidRPr="005A287F">
                    <w:rPr>
                      <w:rFonts w:ascii="Arial" w:hAnsi="Arial" w:cs="Arial"/>
                      <w:sz w:val="18"/>
                      <w:szCs w:val="18"/>
                    </w:rPr>
                    <w:t>No warning</w:t>
                  </w:r>
                </w:p>
              </w:tc>
            </w:tr>
          </w:tbl>
          <w:p w:rsidR="00336D49" w:rsidRPr="000A2E81" w:rsidRDefault="00336D49" w:rsidP="00336D49">
            <w:pPr>
              <w:pStyle w:val="TableText"/>
              <w:rPr>
                <w:rFonts w:cs="Arial"/>
                <w:szCs w:val="18"/>
              </w:rPr>
            </w:pPr>
          </w:p>
        </w:tc>
      </w:tr>
    </w:tbl>
    <w:p w:rsidR="00973C12" w:rsidRDefault="00973C12" w:rsidP="005867AA">
      <w:pPr>
        <w:pStyle w:val="BodyText"/>
        <w:jc w:val="center"/>
      </w:pPr>
    </w:p>
    <w:p w:rsidR="006E79C8" w:rsidRDefault="006E79C8">
      <w:bookmarkStart w:id="41" w:name="_Toc329870845"/>
      <w:bookmarkStart w:id="42" w:name="_Ref476569152"/>
      <w:bookmarkStart w:id="43" w:name="_Ref476569168"/>
      <w:bookmarkStart w:id="44" w:name="_Ref476569228"/>
      <w:bookmarkStart w:id="45" w:name="_Ref476569237"/>
      <w:r>
        <w:rPr>
          <w:b/>
          <w:bCs/>
        </w:rPr>
        <w:br w:type="page"/>
      </w:r>
    </w:p>
    <w:tbl>
      <w:tblPr>
        <w:tblW w:w="94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75"/>
        <w:gridCol w:w="8100"/>
      </w:tblGrid>
      <w:tr w:rsidR="00973C12" w:rsidRPr="00847945" w:rsidTr="007C511D">
        <w:trPr>
          <w:cantSplit/>
          <w:tblHeader/>
        </w:trPr>
        <w:tc>
          <w:tcPr>
            <w:tcW w:w="9475" w:type="dxa"/>
            <w:gridSpan w:val="2"/>
            <w:shd w:val="clear" w:color="auto" w:fill="B3B3B3"/>
            <w:tcMar>
              <w:top w:w="72" w:type="dxa"/>
              <w:left w:w="115" w:type="dxa"/>
              <w:bottom w:w="72" w:type="dxa"/>
              <w:right w:w="115" w:type="dxa"/>
            </w:tcMar>
            <w:vAlign w:val="center"/>
          </w:tcPr>
          <w:p w:rsidR="00973C12" w:rsidRPr="00990262" w:rsidRDefault="00973C12" w:rsidP="004C0E47">
            <w:pPr>
              <w:pStyle w:val="Heading3"/>
            </w:pPr>
            <w:bookmarkStart w:id="46" w:name="_Test_Group_Two:"/>
            <w:bookmarkStart w:id="47" w:name="_Toc483205404"/>
            <w:bookmarkEnd w:id="46"/>
            <w:r w:rsidRPr="00990262">
              <w:t>Test Group Two:  Generic Test Scenario for New Blood Product Codes</w:t>
            </w:r>
            <w:bookmarkEnd w:id="42"/>
            <w:bookmarkEnd w:id="43"/>
            <w:bookmarkEnd w:id="44"/>
            <w:bookmarkEnd w:id="45"/>
            <w:bookmarkEnd w:id="47"/>
            <w:r w:rsidRPr="00990262">
              <w:t xml:space="preserve"> </w:t>
            </w:r>
            <w:bookmarkEnd w:id="41"/>
          </w:p>
          <w:p w:rsidR="00973C12" w:rsidRPr="00B64E60" w:rsidRDefault="00973C12" w:rsidP="004C0E47">
            <w:pPr>
              <w:rPr>
                <w:rFonts w:ascii="Arial" w:hAnsi="Arial" w:cs="Arial"/>
                <w:b/>
                <w:sz w:val="18"/>
                <w:szCs w:val="18"/>
              </w:rPr>
            </w:pPr>
            <w:r w:rsidRPr="00B64E60">
              <w:rPr>
                <w:rFonts w:ascii="Arial" w:hAnsi="Arial" w:cs="Arial"/>
                <w:b/>
                <w:sz w:val="18"/>
                <w:szCs w:val="18"/>
              </w:rPr>
              <w:t>(Generic Script, Repeat as needed for each product code that you may receive from your blood supplier.)</w:t>
            </w:r>
          </w:p>
          <w:p w:rsidR="00973C12" w:rsidRPr="00B848C3" w:rsidRDefault="00973C12" w:rsidP="004C0E47">
            <w:pPr>
              <w:rPr>
                <w:sz w:val="16"/>
                <w:szCs w:val="16"/>
              </w:rPr>
            </w:pPr>
            <w:r w:rsidRPr="00B64E60">
              <w:rPr>
                <w:rFonts w:ascii="Arial" w:hAnsi="Arial" w:cs="Arial"/>
                <w:b/>
                <w:sz w:val="18"/>
                <w:szCs w:val="18"/>
              </w:rPr>
              <w:t>VistA TEST is required as you will need VistALink for retrieval of HCPCS Codes, Accepting Orders, and Issuing Blood Products.</w:t>
            </w:r>
          </w:p>
        </w:tc>
      </w:tr>
      <w:tr w:rsidR="00973C12" w:rsidRPr="00847945" w:rsidTr="007C511D">
        <w:trPr>
          <w:cantSplit/>
        </w:trPr>
        <w:tc>
          <w:tcPr>
            <w:tcW w:w="9475" w:type="dxa"/>
            <w:gridSpan w:val="2"/>
            <w:shd w:val="clear" w:color="auto" w:fill="B3B3B3"/>
            <w:tcMar>
              <w:top w:w="72" w:type="dxa"/>
              <w:left w:w="115" w:type="dxa"/>
              <w:bottom w:w="72" w:type="dxa"/>
              <w:right w:w="115" w:type="dxa"/>
            </w:tcMar>
            <w:vAlign w:val="center"/>
          </w:tcPr>
          <w:p w:rsidR="00973C12" w:rsidRPr="003C1B66" w:rsidRDefault="00973C12" w:rsidP="007C511D">
            <w:pPr>
              <w:pStyle w:val="TableText"/>
              <w:rPr>
                <w:rFonts w:cs="Arial"/>
                <w:szCs w:val="18"/>
              </w:rPr>
            </w:pPr>
            <w:r w:rsidRPr="003C1B66">
              <w:rPr>
                <w:rFonts w:cs="Arial"/>
                <w:b/>
                <w:szCs w:val="18"/>
              </w:rPr>
              <w:t xml:space="preserve">Test Objective: </w:t>
            </w:r>
            <w:r w:rsidRPr="003C1B66">
              <w:rPr>
                <w:rFonts w:cs="Arial"/>
                <w:szCs w:val="18"/>
              </w:rPr>
              <w:t>Demonstrate that the blood product code can be processed throughout VBECS for patient transfusion.</w:t>
            </w:r>
          </w:p>
          <w:p w:rsidR="00973C12" w:rsidRPr="003C1B66" w:rsidRDefault="00973C12" w:rsidP="007C511D">
            <w:pPr>
              <w:pStyle w:val="TableText"/>
              <w:rPr>
                <w:rFonts w:cs="Arial"/>
                <w:szCs w:val="18"/>
              </w:rPr>
            </w:pPr>
          </w:p>
          <w:p w:rsidR="00973C12" w:rsidRPr="003C1B66" w:rsidRDefault="00973C12" w:rsidP="007C511D">
            <w:pPr>
              <w:pStyle w:val="TableText"/>
              <w:rPr>
                <w:rFonts w:cs="Arial"/>
                <w:szCs w:val="18"/>
              </w:rPr>
            </w:pPr>
            <w:r w:rsidRPr="003C1B66">
              <w:rPr>
                <w:rFonts w:cs="Arial"/>
                <w:b/>
                <w:bCs/>
                <w:szCs w:val="18"/>
              </w:rPr>
              <w:t>Note:</w:t>
            </w:r>
            <w:r w:rsidRPr="003C1B66">
              <w:rPr>
                <w:rFonts w:cs="Arial"/>
                <w:bCs/>
                <w:szCs w:val="18"/>
              </w:rPr>
              <w:t xml:space="preserve"> An ISBT 128 blood product code is the full </w:t>
            </w:r>
            <w:r w:rsidR="00DB6716" w:rsidRPr="003C1B66">
              <w:rPr>
                <w:rFonts w:cs="Arial"/>
                <w:bCs/>
                <w:szCs w:val="18"/>
              </w:rPr>
              <w:t>8-digit</w:t>
            </w:r>
            <w:r w:rsidRPr="003C1B66">
              <w:rPr>
                <w:rFonts w:cs="Arial"/>
                <w:bCs/>
                <w:szCs w:val="18"/>
              </w:rPr>
              <w:t xml:space="preserve"> product code as entered in Incomin</w:t>
            </w:r>
            <w:r w:rsidR="003C1B66">
              <w:rPr>
                <w:rFonts w:cs="Arial"/>
                <w:bCs/>
                <w:szCs w:val="18"/>
              </w:rPr>
              <w:t>g Shipment. This includes the 5-</w:t>
            </w:r>
            <w:r w:rsidRPr="003C1B66">
              <w:rPr>
                <w:rFonts w:cs="Arial"/>
                <w:bCs/>
                <w:szCs w:val="18"/>
              </w:rPr>
              <w:t>digit product description, e.g. E7644 that has been added to VBECS, a 6</w:t>
            </w:r>
            <w:r w:rsidRPr="003C1B66">
              <w:rPr>
                <w:rFonts w:cs="Arial"/>
                <w:bCs/>
                <w:szCs w:val="18"/>
                <w:vertAlign w:val="superscript"/>
              </w:rPr>
              <w:t>th</w:t>
            </w:r>
            <w:r w:rsidRPr="003C1B66">
              <w:rPr>
                <w:rFonts w:cs="Arial"/>
                <w:bCs/>
                <w:szCs w:val="18"/>
              </w:rPr>
              <w:t xml:space="preserve"> character which is the donation type, and the 7</w:t>
            </w:r>
            <w:r w:rsidRPr="003C1B66">
              <w:rPr>
                <w:rFonts w:cs="Arial"/>
                <w:bCs/>
                <w:szCs w:val="18"/>
                <w:vertAlign w:val="superscript"/>
              </w:rPr>
              <w:t>th</w:t>
            </w:r>
            <w:r w:rsidRPr="003C1B66">
              <w:rPr>
                <w:rFonts w:cs="Arial"/>
                <w:bCs/>
                <w:szCs w:val="18"/>
              </w:rPr>
              <w:t xml:space="preserve"> and 8</w:t>
            </w:r>
            <w:r w:rsidRPr="003C1B66">
              <w:rPr>
                <w:rFonts w:cs="Arial"/>
                <w:bCs/>
                <w:szCs w:val="18"/>
                <w:vertAlign w:val="superscript"/>
              </w:rPr>
              <w:t>th</w:t>
            </w:r>
            <w:r w:rsidRPr="003C1B66">
              <w:rPr>
                <w:rFonts w:cs="Arial"/>
                <w:bCs/>
                <w:szCs w:val="18"/>
              </w:rPr>
              <w:t xml:space="preserve"> characters that represent the divisions of the blood product. </w:t>
            </w:r>
          </w:p>
        </w:tc>
      </w:tr>
      <w:tr w:rsidR="00973C12" w:rsidRPr="00847945" w:rsidTr="007C511D">
        <w:trPr>
          <w:cantSplit/>
        </w:trPr>
        <w:tc>
          <w:tcPr>
            <w:tcW w:w="9475" w:type="dxa"/>
            <w:gridSpan w:val="2"/>
            <w:shd w:val="clear" w:color="auto" w:fill="B3B3B3"/>
            <w:tcMar>
              <w:top w:w="72" w:type="dxa"/>
              <w:left w:w="115" w:type="dxa"/>
              <w:bottom w:w="72" w:type="dxa"/>
              <w:right w:w="115" w:type="dxa"/>
            </w:tcMar>
            <w:vAlign w:val="center"/>
          </w:tcPr>
          <w:p w:rsidR="00973C12" w:rsidRPr="003C1B66" w:rsidRDefault="00973C12" w:rsidP="007C511D">
            <w:pPr>
              <w:pStyle w:val="TableText"/>
              <w:rPr>
                <w:rFonts w:cs="Arial"/>
                <w:szCs w:val="18"/>
              </w:rPr>
            </w:pPr>
            <w:r w:rsidRPr="003C1B66">
              <w:rPr>
                <w:rFonts w:cs="Arial"/>
                <w:b/>
                <w:szCs w:val="18"/>
              </w:rPr>
              <w:t>Scenario 1 (Incoming Shipment):</w:t>
            </w:r>
            <w:r w:rsidRPr="003C1B66">
              <w:rPr>
                <w:rFonts w:cs="Arial"/>
                <w:szCs w:val="18"/>
              </w:rPr>
              <w:t xml:space="preserve"> Verify the unit can be processed into the facility’s inventory using Incoming Shipment.</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Data</w:t>
            </w:r>
          </w:p>
        </w:tc>
        <w:tc>
          <w:tcPr>
            <w:tcW w:w="8100" w:type="dxa"/>
            <w:tcMar>
              <w:top w:w="72" w:type="dxa"/>
              <w:bottom w:w="72" w:type="dxa"/>
            </w:tcMar>
            <w:vAlign w:val="bottom"/>
          </w:tcPr>
          <w:p w:rsidR="00973C12" w:rsidRPr="003C1B66" w:rsidRDefault="00973C12" w:rsidP="007C511D">
            <w:pPr>
              <w:pStyle w:val="TableText"/>
              <w:rPr>
                <w:rFonts w:cs="Arial"/>
                <w:szCs w:val="18"/>
              </w:rPr>
            </w:pPr>
            <w:r w:rsidRPr="003C1B66">
              <w:rPr>
                <w:rFonts w:cs="Arial"/>
                <w:szCs w:val="18"/>
              </w:rPr>
              <w:t xml:space="preserve">Associate the blood product codes at least one active facility, HCPCS Codes. (Tools, Blood Products) </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User</w:t>
            </w:r>
          </w:p>
        </w:tc>
        <w:tc>
          <w:tcPr>
            <w:tcW w:w="8100" w:type="dxa"/>
            <w:tcMar>
              <w:top w:w="72" w:type="dxa"/>
              <w:bottom w:w="72" w:type="dxa"/>
            </w:tcMar>
            <w:vAlign w:val="bottom"/>
          </w:tcPr>
          <w:p w:rsidR="00973C12" w:rsidRPr="003C1B66" w:rsidRDefault="00973C12" w:rsidP="007C511D">
            <w:pPr>
              <w:pStyle w:val="TableText"/>
              <w:rPr>
                <w:rFonts w:cs="Arial"/>
                <w:szCs w:val="18"/>
              </w:rPr>
            </w:pPr>
            <w:r w:rsidRPr="003C1B66">
              <w:rPr>
                <w:rFonts w:cs="Arial"/>
                <w:szCs w:val="18"/>
              </w:rPr>
              <w:t>No specific user role is required.</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Steps</w:t>
            </w:r>
          </w:p>
        </w:tc>
        <w:tc>
          <w:tcPr>
            <w:tcW w:w="8100" w:type="dxa"/>
            <w:tcMar>
              <w:top w:w="72" w:type="dxa"/>
              <w:bottom w:w="72" w:type="dxa"/>
            </w:tcMar>
            <w:vAlign w:val="bottom"/>
          </w:tcPr>
          <w:p w:rsidR="00973C12" w:rsidRPr="003C1B66" w:rsidRDefault="00973C12" w:rsidP="007C511D">
            <w:pPr>
              <w:pStyle w:val="TableText"/>
              <w:rPr>
                <w:rFonts w:cs="Arial"/>
                <w:szCs w:val="18"/>
              </w:rPr>
            </w:pPr>
            <w:r w:rsidRPr="003C1B66">
              <w:rPr>
                <w:rFonts w:cs="Arial"/>
                <w:szCs w:val="18"/>
              </w:rPr>
              <w:t>Add one or all blood unit(s) with the indicated product code to the facility inventory on a single invoice. (Shipments, Incoming Shipment).</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Expected Outcome</w:t>
            </w:r>
          </w:p>
        </w:tc>
        <w:tc>
          <w:tcPr>
            <w:tcW w:w="8100" w:type="dxa"/>
            <w:tcMar>
              <w:top w:w="72" w:type="dxa"/>
              <w:bottom w:w="72" w:type="dxa"/>
            </w:tcMar>
            <w:vAlign w:val="bottom"/>
          </w:tcPr>
          <w:p w:rsidR="00973C12" w:rsidRPr="003C1B66" w:rsidRDefault="00973C12" w:rsidP="007C511D">
            <w:pPr>
              <w:pStyle w:val="TableText"/>
              <w:ind w:left="-18"/>
              <w:rPr>
                <w:rFonts w:cs="Arial"/>
                <w:color w:val="0D0D0D"/>
                <w:szCs w:val="18"/>
              </w:rPr>
            </w:pPr>
            <w:r w:rsidRPr="003C1B66">
              <w:rPr>
                <w:rFonts w:cs="Arial"/>
                <w:szCs w:val="18"/>
              </w:rPr>
              <w:t>The product code can be brought into the hospital’s blood product inventory and its record retrieved.</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Reports</w:t>
            </w:r>
          </w:p>
        </w:tc>
        <w:tc>
          <w:tcPr>
            <w:tcW w:w="8100" w:type="dxa"/>
            <w:tcMar>
              <w:top w:w="72" w:type="dxa"/>
              <w:bottom w:w="72" w:type="dxa"/>
            </w:tcMar>
            <w:vAlign w:val="bottom"/>
          </w:tcPr>
          <w:p w:rsidR="00973C12" w:rsidRPr="003C1B66" w:rsidRDefault="00973C12" w:rsidP="00973C12">
            <w:pPr>
              <w:pStyle w:val="TableText"/>
              <w:ind w:left="-18"/>
              <w:rPr>
                <w:rFonts w:cs="Arial"/>
                <w:szCs w:val="18"/>
              </w:rPr>
            </w:pPr>
            <w:r w:rsidRPr="003C1B66">
              <w:rPr>
                <w:rFonts w:cs="Arial"/>
                <w:szCs w:val="18"/>
              </w:rPr>
              <w:t>Cost Accounting Report, Unit History Report, Blood Availability Report,  review reports used at your facility</w:t>
            </w:r>
          </w:p>
        </w:tc>
      </w:tr>
      <w:tr w:rsidR="00973C12" w:rsidRPr="00847945" w:rsidTr="007C511D">
        <w:trPr>
          <w:cantSplit/>
        </w:trPr>
        <w:tc>
          <w:tcPr>
            <w:tcW w:w="9475" w:type="dxa"/>
            <w:gridSpan w:val="2"/>
            <w:shd w:val="clear" w:color="auto" w:fill="B3B3B3"/>
            <w:tcMar>
              <w:top w:w="72" w:type="dxa"/>
              <w:left w:w="115" w:type="dxa"/>
              <w:bottom w:w="72" w:type="dxa"/>
              <w:right w:w="115" w:type="dxa"/>
            </w:tcMar>
            <w:vAlign w:val="center"/>
          </w:tcPr>
          <w:p w:rsidR="00973C12" w:rsidRPr="003C1B66" w:rsidRDefault="00973C12" w:rsidP="007C511D">
            <w:pPr>
              <w:pStyle w:val="TableText"/>
              <w:rPr>
                <w:rFonts w:cs="Arial"/>
                <w:szCs w:val="18"/>
              </w:rPr>
            </w:pPr>
            <w:r w:rsidRPr="003C1B66">
              <w:rPr>
                <w:rFonts w:cs="Arial"/>
                <w:b/>
                <w:szCs w:val="18"/>
              </w:rPr>
              <w:t>Scenario 2 (Modification):</w:t>
            </w:r>
            <w:r w:rsidRPr="003C1B66">
              <w:rPr>
                <w:rFonts w:cs="Arial"/>
                <w:szCs w:val="18"/>
              </w:rPr>
              <w:t xml:space="preserve"> Verify the unit can be processed through enabled modification process(es).</w:t>
            </w:r>
          </w:p>
          <w:p w:rsidR="00973C12" w:rsidRPr="003C1B66" w:rsidRDefault="00973C12" w:rsidP="007C511D">
            <w:pPr>
              <w:pStyle w:val="TableText"/>
              <w:rPr>
                <w:rFonts w:cs="Arial"/>
                <w:szCs w:val="18"/>
              </w:rPr>
            </w:pPr>
            <w:r w:rsidRPr="003C1B66">
              <w:rPr>
                <w:rFonts w:cs="Arial"/>
                <w:b/>
                <w:szCs w:val="18"/>
              </w:rPr>
              <w:t xml:space="preserve">Note: </w:t>
            </w:r>
            <w:r w:rsidRPr="003C1B66">
              <w:rPr>
                <w:rFonts w:cs="Arial"/>
                <w:szCs w:val="18"/>
              </w:rPr>
              <w:t xml:space="preserve">Perform only real life modification patterns. Processing a single blood unit through multiple modifications may not present a target. </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Data</w:t>
            </w:r>
          </w:p>
        </w:tc>
        <w:tc>
          <w:tcPr>
            <w:tcW w:w="8100" w:type="dxa"/>
            <w:tcMar>
              <w:top w:w="72" w:type="dxa"/>
              <w:bottom w:w="72" w:type="dxa"/>
            </w:tcMar>
            <w:vAlign w:val="bottom"/>
          </w:tcPr>
          <w:p w:rsidR="00973C12" w:rsidRPr="003C1B66" w:rsidRDefault="00973C12" w:rsidP="007C511D">
            <w:pPr>
              <w:pStyle w:val="TableText"/>
              <w:rPr>
                <w:rFonts w:cs="Arial"/>
                <w:szCs w:val="18"/>
              </w:rPr>
            </w:pPr>
            <w:r w:rsidRPr="003C1B66">
              <w:rPr>
                <w:rFonts w:cs="Arial"/>
                <w:szCs w:val="18"/>
              </w:rPr>
              <w:t>Log in (Shipments, Incoming Shipment) a blood unit with the indicated product code.</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User</w:t>
            </w:r>
          </w:p>
        </w:tc>
        <w:tc>
          <w:tcPr>
            <w:tcW w:w="8100" w:type="dxa"/>
            <w:tcMar>
              <w:top w:w="72" w:type="dxa"/>
              <w:bottom w:w="72" w:type="dxa"/>
            </w:tcMar>
            <w:vAlign w:val="bottom"/>
          </w:tcPr>
          <w:p w:rsidR="00973C12" w:rsidRPr="003C1B66" w:rsidRDefault="00973C12" w:rsidP="007C511D">
            <w:pPr>
              <w:pStyle w:val="TableText"/>
              <w:rPr>
                <w:rFonts w:cs="Arial"/>
                <w:szCs w:val="18"/>
              </w:rPr>
            </w:pPr>
            <w:r w:rsidRPr="003C1B66">
              <w:rPr>
                <w:rFonts w:cs="Arial"/>
                <w:szCs w:val="18"/>
              </w:rPr>
              <w:t>No specific user role is required.</w:t>
            </w:r>
          </w:p>
          <w:p w:rsidR="00973C12" w:rsidRPr="003C1B66" w:rsidRDefault="00973C12" w:rsidP="007C511D">
            <w:pPr>
              <w:pStyle w:val="TableText"/>
              <w:rPr>
                <w:rFonts w:cs="Arial"/>
                <w:szCs w:val="18"/>
              </w:rPr>
            </w:pPr>
          </w:p>
          <w:p w:rsidR="00973C12" w:rsidRPr="003C1B66" w:rsidRDefault="00973C12" w:rsidP="007C511D">
            <w:pPr>
              <w:pStyle w:val="TableText"/>
              <w:rPr>
                <w:rFonts w:cs="Arial"/>
                <w:szCs w:val="18"/>
              </w:rPr>
            </w:pPr>
            <w:r w:rsidRPr="003C1B66">
              <w:rPr>
                <w:rFonts w:cs="Arial"/>
                <w:szCs w:val="18"/>
              </w:rPr>
              <w:t xml:space="preserve">Note: If the unit is to be modified repeatedly, a Traditional Supervisor may Remove the Final Status to allow use of the same blood unit in multiple modifications. </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Steps</w:t>
            </w:r>
          </w:p>
        </w:tc>
        <w:tc>
          <w:tcPr>
            <w:tcW w:w="8100" w:type="dxa"/>
            <w:tcMar>
              <w:top w:w="72" w:type="dxa"/>
              <w:bottom w:w="72" w:type="dxa"/>
            </w:tcMar>
            <w:vAlign w:val="bottom"/>
          </w:tcPr>
          <w:p w:rsidR="00973C12" w:rsidRPr="003C1B66" w:rsidRDefault="00973C12" w:rsidP="007C511D">
            <w:pPr>
              <w:pStyle w:val="TableText"/>
              <w:rPr>
                <w:rFonts w:cs="Arial"/>
                <w:szCs w:val="18"/>
              </w:rPr>
            </w:pPr>
            <w:r w:rsidRPr="003C1B66">
              <w:rPr>
                <w:rFonts w:cs="Arial"/>
                <w:szCs w:val="18"/>
              </w:rPr>
              <w:t>Modify one or all of the blood units in an applicable modification (specifically, THAW for the 1.6.1.2 codes).</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Expected Outcome</w:t>
            </w:r>
          </w:p>
        </w:tc>
        <w:tc>
          <w:tcPr>
            <w:tcW w:w="8100" w:type="dxa"/>
            <w:tcMar>
              <w:top w:w="72" w:type="dxa"/>
              <w:bottom w:w="72" w:type="dxa"/>
            </w:tcMar>
            <w:vAlign w:val="bottom"/>
          </w:tcPr>
          <w:p w:rsidR="00973C12" w:rsidRPr="003C1B66" w:rsidRDefault="00973C12" w:rsidP="007C511D">
            <w:pPr>
              <w:pStyle w:val="BodyText"/>
              <w:spacing w:before="0" w:after="0"/>
              <w:rPr>
                <w:rFonts w:ascii="Arial" w:hAnsi="Arial" w:cs="Arial"/>
                <w:sz w:val="18"/>
                <w:szCs w:val="18"/>
              </w:rPr>
            </w:pPr>
            <w:r w:rsidRPr="003C1B66">
              <w:rPr>
                <w:rFonts w:ascii="Arial" w:hAnsi="Arial" w:cs="Arial"/>
                <w:sz w:val="18"/>
                <w:szCs w:val="18"/>
              </w:rPr>
              <w:t xml:space="preserve">Blood unit with the indicated product code can be modified to a transfusable product. </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Reports</w:t>
            </w:r>
          </w:p>
        </w:tc>
        <w:tc>
          <w:tcPr>
            <w:tcW w:w="8100" w:type="dxa"/>
            <w:tcMar>
              <w:top w:w="72" w:type="dxa"/>
              <w:bottom w:w="72" w:type="dxa"/>
            </w:tcMar>
            <w:vAlign w:val="bottom"/>
          </w:tcPr>
          <w:p w:rsidR="00973C12" w:rsidRPr="003C1B66" w:rsidRDefault="00973C12" w:rsidP="007C511D">
            <w:pPr>
              <w:pStyle w:val="BodyText"/>
              <w:spacing w:before="0" w:after="0"/>
              <w:rPr>
                <w:rFonts w:ascii="Arial" w:hAnsi="Arial" w:cs="Arial"/>
                <w:sz w:val="18"/>
                <w:szCs w:val="18"/>
              </w:rPr>
            </w:pPr>
            <w:r w:rsidRPr="003C1B66">
              <w:rPr>
                <w:rFonts w:ascii="Arial" w:hAnsi="Arial" w:cs="Arial"/>
                <w:sz w:val="18"/>
                <w:szCs w:val="18"/>
              </w:rPr>
              <w:t>Unit History Report, Blood Availability Report,  review reports used at your facility</w:t>
            </w:r>
          </w:p>
        </w:tc>
      </w:tr>
      <w:tr w:rsidR="00973C12" w:rsidRPr="00847945" w:rsidTr="007C511D">
        <w:trPr>
          <w:cantSplit/>
        </w:trPr>
        <w:tc>
          <w:tcPr>
            <w:tcW w:w="9475" w:type="dxa"/>
            <w:gridSpan w:val="2"/>
            <w:shd w:val="clear" w:color="auto" w:fill="B3B3B3"/>
            <w:tcMar>
              <w:top w:w="72" w:type="dxa"/>
              <w:left w:w="115" w:type="dxa"/>
              <w:bottom w:w="72" w:type="dxa"/>
              <w:right w:w="115" w:type="dxa"/>
            </w:tcMar>
            <w:vAlign w:val="center"/>
          </w:tcPr>
          <w:p w:rsidR="00973C12" w:rsidRPr="003C1B66" w:rsidRDefault="00973C12" w:rsidP="007C511D">
            <w:pPr>
              <w:pStyle w:val="TableText"/>
              <w:rPr>
                <w:rFonts w:cs="Arial"/>
                <w:szCs w:val="18"/>
              </w:rPr>
            </w:pPr>
            <w:r w:rsidRPr="003C1B66">
              <w:rPr>
                <w:rFonts w:cs="Arial"/>
                <w:b/>
                <w:szCs w:val="18"/>
              </w:rPr>
              <w:t>Scenario 3 (Selection and Issue):</w:t>
            </w:r>
            <w:r w:rsidRPr="003C1B66">
              <w:rPr>
                <w:rFonts w:cs="Arial"/>
                <w:szCs w:val="18"/>
              </w:rPr>
              <w:t xml:space="preserve"> Verify the unit can be processed through normal path for patient transfusion.</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Data</w:t>
            </w:r>
          </w:p>
        </w:tc>
        <w:tc>
          <w:tcPr>
            <w:tcW w:w="8100" w:type="dxa"/>
            <w:tcMar>
              <w:top w:w="72" w:type="dxa"/>
              <w:bottom w:w="72" w:type="dxa"/>
            </w:tcMar>
            <w:vAlign w:val="bottom"/>
          </w:tcPr>
          <w:p w:rsidR="00973C12" w:rsidRPr="003C1B66" w:rsidRDefault="00973C12" w:rsidP="007C511D">
            <w:pPr>
              <w:pStyle w:val="TableText"/>
              <w:rPr>
                <w:rFonts w:cs="Arial"/>
                <w:szCs w:val="18"/>
              </w:rPr>
            </w:pPr>
            <w:r w:rsidRPr="003C1B66">
              <w:rPr>
                <w:rFonts w:cs="Arial"/>
                <w:szCs w:val="18"/>
              </w:rPr>
              <w:t>Place and accession the appropriate orders for the patient.</w:t>
            </w:r>
          </w:p>
          <w:p w:rsidR="00973C12" w:rsidRPr="003C1B66" w:rsidRDefault="00973C12" w:rsidP="007C511D">
            <w:pPr>
              <w:pStyle w:val="TableText"/>
              <w:rPr>
                <w:rFonts w:cs="Arial"/>
                <w:szCs w:val="18"/>
              </w:rPr>
            </w:pPr>
            <w:r w:rsidRPr="003C1B66">
              <w:rPr>
                <w:rFonts w:cs="Arial"/>
                <w:szCs w:val="18"/>
              </w:rPr>
              <w:t>Accept the orders in VBECS (Orders, Accept Orders).</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User</w:t>
            </w:r>
          </w:p>
        </w:tc>
        <w:tc>
          <w:tcPr>
            <w:tcW w:w="8100" w:type="dxa"/>
            <w:tcMar>
              <w:top w:w="72" w:type="dxa"/>
              <w:bottom w:w="72" w:type="dxa"/>
            </w:tcMar>
            <w:vAlign w:val="bottom"/>
          </w:tcPr>
          <w:p w:rsidR="00973C12" w:rsidRPr="003C1B66" w:rsidRDefault="00973C12" w:rsidP="007C511D">
            <w:pPr>
              <w:pStyle w:val="TableText"/>
              <w:rPr>
                <w:rFonts w:cs="Arial"/>
                <w:szCs w:val="18"/>
              </w:rPr>
            </w:pPr>
            <w:r w:rsidRPr="003C1B66">
              <w:rPr>
                <w:rFonts w:cs="Arial"/>
                <w:szCs w:val="18"/>
              </w:rPr>
              <w:t xml:space="preserve">No specific user role is required. </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Steps</w:t>
            </w:r>
          </w:p>
        </w:tc>
        <w:tc>
          <w:tcPr>
            <w:tcW w:w="8100" w:type="dxa"/>
            <w:tcMar>
              <w:top w:w="72" w:type="dxa"/>
              <w:bottom w:w="72" w:type="dxa"/>
            </w:tcMar>
            <w:vAlign w:val="bottom"/>
          </w:tcPr>
          <w:p w:rsidR="00973C12" w:rsidRPr="003C1B66" w:rsidRDefault="00973C12" w:rsidP="00973C12">
            <w:pPr>
              <w:pStyle w:val="TableText"/>
              <w:numPr>
                <w:ilvl w:val="0"/>
                <w:numId w:val="39"/>
              </w:numPr>
              <w:ind w:left="342" w:hanging="270"/>
              <w:rPr>
                <w:rFonts w:cs="Arial"/>
                <w:szCs w:val="18"/>
              </w:rPr>
            </w:pPr>
            <w:r w:rsidRPr="003C1B66">
              <w:rPr>
                <w:rFonts w:cs="Arial"/>
                <w:szCs w:val="18"/>
              </w:rPr>
              <w:t xml:space="preserve">Assign the Unit (Blood Units, Select Units). </w:t>
            </w:r>
          </w:p>
          <w:p w:rsidR="00973C12" w:rsidRPr="003C1B66" w:rsidRDefault="00973C12" w:rsidP="00973C12">
            <w:pPr>
              <w:pStyle w:val="TableText"/>
              <w:numPr>
                <w:ilvl w:val="0"/>
                <w:numId w:val="39"/>
              </w:numPr>
              <w:ind w:left="342" w:hanging="270"/>
              <w:rPr>
                <w:rFonts w:cs="Arial"/>
                <w:szCs w:val="18"/>
              </w:rPr>
            </w:pPr>
            <w:r w:rsidRPr="003C1B66">
              <w:rPr>
                <w:rFonts w:cs="Arial"/>
                <w:szCs w:val="18"/>
              </w:rPr>
              <w:t>Optionally, print the BTRF and Caution Tag.</w:t>
            </w:r>
          </w:p>
          <w:p w:rsidR="00973C12" w:rsidRPr="003C1B66" w:rsidRDefault="00973C12" w:rsidP="00973C12">
            <w:pPr>
              <w:pStyle w:val="TableText"/>
              <w:numPr>
                <w:ilvl w:val="0"/>
                <w:numId w:val="39"/>
              </w:numPr>
              <w:ind w:left="342" w:hanging="270"/>
              <w:rPr>
                <w:rFonts w:cs="Arial"/>
                <w:szCs w:val="18"/>
              </w:rPr>
            </w:pPr>
            <w:r w:rsidRPr="003C1B66">
              <w:rPr>
                <w:rFonts w:cs="Arial"/>
                <w:szCs w:val="18"/>
              </w:rPr>
              <w:t>Issue the Unit (Patients, Issue Blood Components).</w:t>
            </w:r>
          </w:p>
          <w:p w:rsidR="00973C12" w:rsidRPr="003C1B66" w:rsidRDefault="00973C12" w:rsidP="00973C12">
            <w:pPr>
              <w:pStyle w:val="TableText"/>
              <w:numPr>
                <w:ilvl w:val="0"/>
                <w:numId w:val="39"/>
              </w:numPr>
              <w:ind w:left="342" w:hanging="270"/>
              <w:rPr>
                <w:rFonts w:cs="Arial"/>
                <w:szCs w:val="18"/>
              </w:rPr>
            </w:pPr>
            <w:r w:rsidRPr="003C1B66">
              <w:rPr>
                <w:rFonts w:cs="Arial"/>
                <w:szCs w:val="18"/>
              </w:rPr>
              <w:t>Enter Post-Transfusion Information.</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t>Expected Outcome</w:t>
            </w:r>
          </w:p>
        </w:tc>
        <w:tc>
          <w:tcPr>
            <w:tcW w:w="8100" w:type="dxa"/>
            <w:tcMar>
              <w:top w:w="72" w:type="dxa"/>
              <w:bottom w:w="72" w:type="dxa"/>
            </w:tcMar>
            <w:vAlign w:val="bottom"/>
          </w:tcPr>
          <w:p w:rsidR="00973C12" w:rsidRPr="003C1B66" w:rsidRDefault="00973C12" w:rsidP="007C511D">
            <w:pPr>
              <w:pStyle w:val="BodyText"/>
              <w:spacing w:before="0" w:after="0"/>
              <w:ind w:left="72"/>
              <w:rPr>
                <w:rFonts w:ascii="Arial" w:hAnsi="Arial" w:cs="Arial"/>
                <w:sz w:val="18"/>
                <w:szCs w:val="18"/>
              </w:rPr>
            </w:pPr>
            <w:r w:rsidRPr="003C1B66">
              <w:rPr>
                <w:rFonts w:ascii="Arial" w:hAnsi="Arial" w:cs="Arial"/>
                <w:sz w:val="18"/>
                <w:szCs w:val="18"/>
              </w:rPr>
              <w:t>3. Blood unit with the indicated product code can be issued for patient transfusion.</w:t>
            </w:r>
          </w:p>
          <w:p w:rsidR="00973C12" w:rsidRPr="003C1B66" w:rsidRDefault="00973C12" w:rsidP="007C511D">
            <w:pPr>
              <w:pStyle w:val="BodyText"/>
              <w:spacing w:before="0" w:after="0"/>
              <w:ind w:left="72"/>
              <w:rPr>
                <w:rFonts w:ascii="Arial" w:hAnsi="Arial" w:cs="Arial"/>
                <w:sz w:val="18"/>
                <w:szCs w:val="18"/>
              </w:rPr>
            </w:pPr>
            <w:r w:rsidRPr="003C1B66">
              <w:rPr>
                <w:rFonts w:ascii="Arial" w:hAnsi="Arial" w:cs="Arial"/>
                <w:sz w:val="18"/>
                <w:szCs w:val="18"/>
              </w:rPr>
              <w:t>4. Blood unit with the indicated product code can be updated to a transfused status.</w:t>
            </w:r>
          </w:p>
        </w:tc>
      </w:tr>
      <w:tr w:rsidR="00973C12" w:rsidRPr="00847945" w:rsidTr="007C511D">
        <w:trPr>
          <w:cantSplit/>
        </w:trPr>
        <w:tc>
          <w:tcPr>
            <w:tcW w:w="1375" w:type="dxa"/>
            <w:tcMar>
              <w:top w:w="72" w:type="dxa"/>
              <w:left w:w="115" w:type="dxa"/>
              <w:bottom w:w="72" w:type="dxa"/>
              <w:right w:w="115" w:type="dxa"/>
            </w:tcMar>
            <w:vAlign w:val="center"/>
          </w:tcPr>
          <w:p w:rsidR="00973C12" w:rsidRPr="003C1B66" w:rsidRDefault="00973C12" w:rsidP="007C511D">
            <w:pPr>
              <w:pStyle w:val="TableText"/>
              <w:ind w:left="180"/>
              <w:rPr>
                <w:rFonts w:cs="Arial"/>
                <w:b/>
                <w:szCs w:val="18"/>
              </w:rPr>
            </w:pPr>
            <w:r w:rsidRPr="003C1B66">
              <w:rPr>
                <w:rFonts w:cs="Arial"/>
                <w:b/>
                <w:szCs w:val="18"/>
              </w:rPr>
              <w:lastRenderedPageBreak/>
              <w:t>Reports</w:t>
            </w:r>
          </w:p>
        </w:tc>
        <w:tc>
          <w:tcPr>
            <w:tcW w:w="8100" w:type="dxa"/>
            <w:tcMar>
              <w:top w:w="72" w:type="dxa"/>
              <w:bottom w:w="72" w:type="dxa"/>
            </w:tcMar>
            <w:vAlign w:val="bottom"/>
          </w:tcPr>
          <w:p w:rsidR="00973C12" w:rsidRPr="003C1B66" w:rsidRDefault="00973C12" w:rsidP="007C511D">
            <w:pPr>
              <w:pStyle w:val="BodyText"/>
              <w:spacing w:before="0" w:after="0"/>
              <w:rPr>
                <w:rFonts w:ascii="Arial" w:hAnsi="Arial" w:cs="Arial"/>
                <w:sz w:val="18"/>
                <w:szCs w:val="18"/>
              </w:rPr>
            </w:pPr>
            <w:r w:rsidRPr="003C1B66">
              <w:rPr>
                <w:rFonts w:ascii="Arial" w:hAnsi="Arial" w:cs="Arial"/>
                <w:sz w:val="18"/>
                <w:szCs w:val="18"/>
              </w:rPr>
              <w:t>Unit History Report, Patient History Report, Blood Availability Report,  review reports used at your facility</w:t>
            </w:r>
          </w:p>
        </w:tc>
      </w:tr>
    </w:tbl>
    <w:p w:rsidR="00336B92" w:rsidRDefault="005867AA" w:rsidP="00935ECB">
      <w:pPr>
        <w:pStyle w:val="Heading1"/>
        <w:rPr>
          <w:noProof/>
        </w:rPr>
      </w:pPr>
      <w:r>
        <w:br w:type="page"/>
      </w:r>
      <w:bookmarkStart w:id="48" w:name="_Toc483205405"/>
      <w:r w:rsidR="00935ECB">
        <w:lastRenderedPageBreak/>
        <w:t>Index</w:t>
      </w:r>
      <w:bookmarkEnd w:id="48"/>
      <w:r w:rsidR="000021A5" w:rsidRPr="000A2E81">
        <w:fldChar w:fldCharType="begin"/>
      </w:r>
      <w:r w:rsidR="000021A5" w:rsidRPr="000A2E81">
        <w:instrText xml:space="preserve"> INDEX \e "</w:instrText>
      </w:r>
      <w:r w:rsidR="000021A5" w:rsidRPr="000A2E81">
        <w:tab/>
        <w:instrText xml:space="preserve">" \h "A" \c "1" \z "1033" </w:instrText>
      </w:r>
      <w:r w:rsidR="000021A5" w:rsidRPr="000A2E81">
        <w:fldChar w:fldCharType="separate"/>
      </w:r>
    </w:p>
    <w:p w:rsidR="00336B92" w:rsidRDefault="00336B92" w:rsidP="00935ECB">
      <w:pPr>
        <w:pStyle w:val="Heading1"/>
        <w:rPr>
          <w:noProof/>
        </w:rPr>
        <w:sectPr w:rsidR="00336B92" w:rsidSect="00336B92">
          <w:pgSz w:w="12240" w:h="15840" w:code="1"/>
          <w:pgMar w:top="1440" w:right="1440" w:bottom="1440" w:left="1440" w:header="720" w:footer="720" w:gutter="0"/>
          <w:paperSrc w:first="7" w:other="7"/>
          <w:cols w:space="720"/>
          <w:docGrid w:linePitch="360"/>
        </w:sectPr>
      </w:pPr>
    </w:p>
    <w:p w:rsidR="00336B92" w:rsidRPr="0012622F" w:rsidRDefault="00336B92">
      <w:pPr>
        <w:pStyle w:val="IndexHeading"/>
        <w:keepNext/>
        <w:tabs>
          <w:tab w:val="right" w:leader="dot" w:pos="9350"/>
        </w:tabs>
        <w:rPr>
          <w:rFonts w:ascii="Calibri" w:hAnsi="Calibri"/>
          <w:b w:val="0"/>
          <w:bCs w:val="0"/>
          <w:noProof/>
        </w:rPr>
      </w:pPr>
      <w:r>
        <w:rPr>
          <w:noProof/>
        </w:rPr>
        <w:lastRenderedPageBreak/>
        <w:t>C</w:t>
      </w:r>
    </w:p>
    <w:p w:rsidR="00336B92" w:rsidRDefault="00336B92">
      <w:pPr>
        <w:pStyle w:val="Index1"/>
        <w:tabs>
          <w:tab w:val="right" w:leader="dot" w:pos="9350"/>
        </w:tabs>
        <w:rPr>
          <w:noProof/>
        </w:rPr>
      </w:pPr>
      <w:r>
        <w:rPr>
          <w:noProof/>
        </w:rPr>
        <w:t>Customer Support</w:t>
      </w:r>
      <w:r>
        <w:rPr>
          <w:noProof/>
        </w:rPr>
        <w:tab/>
        <w:t>15</w:t>
      </w:r>
    </w:p>
    <w:p w:rsidR="00336B92" w:rsidRPr="0012622F" w:rsidRDefault="00336B92">
      <w:pPr>
        <w:pStyle w:val="IndexHeading"/>
        <w:keepNext/>
        <w:tabs>
          <w:tab w:val="right" w:leader="dot" w:pos="9350"/>
        </w:tabs>
        <w:rPr>
          <w:rFonts w:ascii="Calibri" w:hAnsi="Calibri"/>
          <w:b w:val="0"/>
          <w:bCs w:val="0"/>
          <w:noProof/>
        </w:rPr>
      </w:pPr>
      <w:r>
        <w:rPr>
          <w:noProof/>
        </w:rPr>
        <w:t>I</w:t>
      </w:r>
    </w:p>
    <w:p w:rsidR="00336B92" w:rsidRDefault="00336B92">
      <w:pPr>
        <w:pStyle w:val="Index1"/>
        <w:tabs>
          <w:tab w:val="right" w:leader="dot" w:pos="9350"/>
        </w:tabs>
        <w:rPr>
          <w:noProof/>
        </w:rPr>
      </w:pPr>
      <w:r>
        <w:rPr>
          <w:noProof/>
        </w:rPr>
        <w:t>Introduction</w:t>
      </w:r>
      <w:r>
        <w:rPr>
          <w:noProof/>
        </w:rPr>
        <w:tab/>
        <w:t>5</w:t>
      </w:r>
    </w:p>
    <w:p w:rsidR="00336B92" w:rsidRPr="0012622F" w:rsidRDefault="00336B92">
      <w:pPr>
        <w:pStyle w:val="IndexHeading"/>
        <w:keepNext/>
        <w:tabs>
          <w:tab w:val="right" w:leader="dot" w:pos="9350"/>
        </w:tabs>
        <w:rPr>
          <w:rFonts w:ascii="Calibri" w:hAnsi="Calibri"/>
          <w:b w:val="0"/>
          <w:bCs w:val="0"/>
          <w:noProof/>
        </w:rPr>
      </w:pPr>
      <w:r>
        <w:rPr>
          <w:noProof/>
        </w:rPr>
        <w:t>P</w:t>
      </w:r>
    </w:p>
    <w:p w:rsidR="00336B92" w:rsidRDefault="00336B92">
      <w:pPr>
        <w:pStyle w:val="Index1"/>
        <w:tabs>
          <w:tab w:val="right" w:leader="dot" w:pos="9350"/>
        </w:tabs>
        <w:rPr>
          <w:noProof/>
        </w:rPr>
      </w:pPr>
      <w:r>
        <w:rPr>
          <w:noProof/>
        </w:rPr>
        <w:t>Problems?</w:t>
      </w:r>
      <w:r>
        <w:rPr>
          <w:noProof/>
        </w:rPr>
        <w:tab/>
        <w:t>15</w:t>
      </w:r>
    </w:p>
    <w:p w:rsidR="00336B92" w:rsidRPr="0012622F" w:rsidRDefault="00336B92">
      <w:pPr>
        <w:pStyle w:val="IndexHeading"/>
        <w:keepNext/>
        <w:tabs>
          <w:tab w:val="right" w:leader="dot" w:pos="9350"/>
        </w:tabs>
        <w:rPr>
          <w:rFonts w:ascii="Calibri" w:hAnsi="Calibri"/>
          <w:b w:val="0"/>
          <w:bCs w:val="0"/>
          <w:noProof/>
        </w:rPr>
      </w:pPr>
      <w:r>
        <w:rPr>
          <w:noProof/>
        </w:rPr>
        <w:t>R</w:t>
      </w:r>
    </w:p>
    <w:p w:rsidR="00336B92" w:rsidRDefault="00336B92">
      <w:pPr>
        <w:pStyle w:val="Index1"/>
        <w:tabs>
          <w:tab w:val="right" w:leader="dot" w:pos="9350"/>
        </w:tabs>
        <w:rPr>
          <w:noProof/>
        </w:rPr>
      </w:pPr>
      <w:r>
        <w:rPr>
          <w:noProof/>
        </w:rPr>
        <w:t>Related Manuals and Materials</w:t>
      </w:r>
      <w:r>
        <w:rPr>
          <w:noProof/>
        </w:rPr>
        <w:tab/>
        <w:t>12</w:t>
      </w:r>
    </w:p>
    <w:p w:rsidR="00336B92" w:rsidRPr="0012622F" w:rsidRDefault="00336B92">
      <w:pPr>
        <w:pStyle w:val="IndexHeading"/>
        <w:keepNext/>
        <w:tabs>
          <w:tab w:val="right" w:leader="dot" w:pos="9350"/>
        </w:tabs>
        <w:rPr>
          <w:rFonts w:ascii="Calibri" w:hAnsi="Calibri"/>
          <w:b w:val="0"/>
          <w:bCs w:val="0"/>
          <w:noProof/>
        </w:rPr>
      </w:pPr>
      <w:r>
        <w:rPr>
          <w:noProof/>
        </w:rPr>
        <w:t>V</w:t>
      </w:r>
    </w:p>
    <w:p w:rsidR="00336B92" w:rsidRDefault="00336B92">
      <w:pPr>
        <w:pStyle w:val="Index1"/>
        <w:tabs>
          <w:tab w:val="right" w:leader="dot" w:pos="9350"/>
        </w:tabs>
        <w:rPr>
          <w:noProof/>
        </w:rPr>
      </w:pPr>
      <w:r w:rsidRPr="00AE708C">
        <w:rPr>
          <w:b/>
          <w:noProof/>
        </w:rPr>
        <w:t>VA Service Desk</w:t>
      </w:r>
      <w:r>
        <w:rPr>
          <w:noProof/>
        </w:rPr>
        <w:tab/>
        <w:t>15</w:t>
      </w:r>
    </w:p>
    <w:p w:rsidR="00336B92" w:rsidRDefault="00336B92" w:rsidP="00935ECB">
      <w:pPr>
        <w:pStyle w:val="Heading1"/>
        <w:rPr>
          <w:noProof/>
        </w:rPr>
        <w:sectPr w:rsidR="00336B92" w:rsidSect="00336B92">
          <w:type w:val="continuous"/>
          <w:pgSz w:w="12240" w:h="15840" w:code="1"/>
          <w:pgMar w:top="1440" w:right="1440" w:bottom="1440" w:left="1440" w:header="720" w:footer="720" w:gutter="0"/>
          <w:paperSrc w:first="7" w:other="7"/>
          <w:cols w:space="720"/>
          <w:docGrid w:linePitch="360"/>
        </w:sectPr>
      </w:pPr>
    </w:p>
    <w:p w:rsidR="00681D23" w:rsidRPr="000A2E81" w:rsidRDefault="000021A5" w:rsidP="00935ECB">
      <w:pPr>
        <w:pStyle w:val="Heading1"/>
      </w:pPr>
      <w:r w:rsidRPr="000A2E81">
        <w:lastRenderedPageBreak/>
        <w:fldChar w:fldCharType="end"/>
      </w:r>
    </w:p>
    <w:p w:rsidR="009C0A99" w:rsidRPr="000A2E81" w:rsidRDefault="008E3171" w:rsidP="008E3171">
      <w:pPr>
        <w:pStyle w:val="BodyText"/>
        <w:jc w:val="center"/>
        <w:rPr>
          <w:snapToGrid w:val="0"/>
          <w:vanish/>
        </w:rPr>
      </w:pPr>
      <w:r w:rsidRPr="000A2E81">
        <w:rPr>
          <w:kern w:val="32"/>
        </w:rPr>
        <w:br w:type="page"/>
      </w:r>
      <w:r w:rsidR="009C0A99" w:rsidRPr="000A2E81">
        <w:lastRenderedPageBreak/>
        <w:t xml:space="preserve">This is the last page of </w:t>
      </w:r>
      <w:r w:rsidR="009C0A99" w:rsidRPr="000A2E81">
        <w:rPr>
          <w:i/>
        </w:rPr>
        <w:t xml:space="preserve">VistA Blood Establishment Computer Software (VBECS) </w:t>
      </w:r>
      <w:r w:rsidR="000B4AFF">
        <w:rPr>
          <w:i/>
        </w:rPr>
        <w:t>2.2.1</w:t>
      </w:r>
      <w:r w:rsidRPr="000A2E81">
        <w:rPr>
          <w:i/>
        </w:rPr>
        <w:t xml:space="preserve"> </w:t>
      </w:r>
      <w:r w:rsidR="009473F5" w:rsidRPr="000A2E81">
        <w:rPr>
          <w:i/>
        </w:rPr>
        <w:t>Release Notes</w:t>
      </w:r>
      <w:r w:rsidR="009C0A99" w:rsidRPr="000A2E81">
        <w:t>.</w:t>
      </w:r>
    </w:p>
    <w:p w:rsidR="0006165B" w:rsidRPr="000A2E81" w:rsidRDefault="0006165B" w:rsidP="009C0A99">
      <w:pPr>
        <w:pStyle w:val="BodyText"/>
        <w:rPr>
          <w:snapToGrid w:val="0"/>
          <w:vanish/>
        </w:rPr>
      </w:pPr>
    </w:p>
    <w:sectPr w:rsidR="0006165B" w:rsidRPr="000A2E81" w:rsidSect="00336B92">
      <w:type w:val="continuous"/>
      <w:pgSz w:w="12240" w:h="15840" w:code="1"/>
      <w:pgMar w:top="1440" w:right="1440" w:bottom="1440" w:left="1440" w:header="720" w:footer="720" w:gutter="0"/>
      <w:paperSrc w:first="7"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22F" w:rsidRDefault="0012622F">
      <w:r>
        <w:separator/>
      </w:r>
    </w:p>
  </w:endnote>
  <w:endnote w:type="continuationSeparator" w:id="0">
    <w:p w:rsidR="0012622F" w:rsidRDefault="0012622F">
      <w:r>
        <w:continuationSeparator/>
      </w:r>
    </w:p>
  </w:endnote>
  <w:endnote w:type="continuationNotice" w:id="1">
    <w:p w:rsidR="0012622F" w:rsidRDefault="001262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B" w:rsidRDefault="0078540B">
    <w:pPr>
      <w:pStyle w:val="Footer"/>
      <w:ind w:right="360"/>
      <w:rPr>
        <w:sz w:val="20"/>
      </w:rPr>
    </w:pP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B" w:rsidRPr="000A2E81" w:rsidRDefault="0078540B" w:rsidP="00F7279E">
    <w:pPr>
      <w:pStyle w:val="Footer"/>
      <w:tabs>
        <w:tab w:val="clear" w:pos="8640"/>
        <w:tab w:val="right" w:pos="9360"/>
      </w:tabs>
      <w:ind w:right="360"/>
      <w:rPr>
        <w:sz w:val="20"/>
      </w:rPr>
    </w:pPr>
  </w:p>
  <w:p w:rsidR="0078540B" w:rsidRPr="000A2E81" w:rsidRDefault="0078540B" w:rsidP="00F7279E">
    <w:pPr>
      <w:pStyle w:val="Footer"/>
      <w:tabs>
        <w:tab w:val="clear" w:pos="8640"/>
        <w:tab w:val="right" w:pos="9360"/>
      </w:tabs>
      <w:ind w:right="360"/>
      <w:rPr>
        <w:sz w:val="20"/>
      </w:rPr>
    </w:pPr>
  </w:p>
  <w:p w:rsidR="0078540B" w:rsidRPr="000A2E81" w:rsidRDefault="00F4231B" w:rsidP="00F7279E">
    <w:pPr>
      <w:pStyle w:val="Footer"/>
      <w:tabs>
        <w:tab w:val="clear" w:pos="4320"/>
        <w:tab w:val="clear" w:pos="8640"/>
        <w:tab w:val="center" w:pos="5040"/>
        <w:tab w:val="right" w:pos="9360"/>
      </w:tabs>
      <w:ind w:right="360"/>
      <w:rPr>
        <w:sz w:val="20"/>
      </w:rPr>
    </w:pPr>
    <w:r>
      <w:rPr>
        <w:sz w:val="20"/>
      </w:rPr>
      <w:t>June</w:t>
    </w:r>
    <w:r w:rsidR="0078540B">
      <w:rPr>
        <w:sz w:val="20"/>
      </w:rPr>
      <w:t xml:space="preserve"> 2017</w:t>
    </w:r>
    <w:r w:rsidR="0078540B" w:rsidRPr="000A2E81">
      <w:rPr>
        <w:sz w:val="20"/>
      </w:rPr>
      <w:tab/>
    </w:r>
    <w:r w:rsidR="0078540B" w:rsidRPr="000A2E81">
      <w:rPr>
        <w:sz w:val="20"/>
        <w:szCs w:val="20"/>
      </w:rPr>
      <w:t>VistA Bloo</w:t>
    </w:r>
    <w:r w:rsidR="0078540B" w:rsidRPr="000A2E81">
      <w:rPr>
        <w:sz w:val="20"/>
      </w:rPr>
      <w:t>d Establishment Computer Software (VBECS) Version 2.</w:t>
    </w:r>
    <w:r w:rsidR="0078540B">
      <w:rPr>
        <w:sz w:val="20"/>
      </w:rPr>
      <w:t>2</w:t>
    </w:r>
    <w:r w:rsidR="0078540B" w:rsidRPr="000A2E81">
      <w:rPr>
        <w:sz w:val="20"/>
      </w:rPr>
      <w:t>.</w:t>
    </w:r>
    <w:r w:rsidR="0078540B">
      <w:rPr>
        <w:sz w:val="20"/>
      </w:rPr>
      <w:t>1</w:t>
    </w:r>
    <w:r w:rsidR="0078540B" w:rsidRPr="000A2E81">
      <w:rPr>
        <w:sz w:val="20"/>
      </w:rPr>
      <w:tab/>
      <w:t xml:space="preserve">Page </w:t>
    </w:r>
    <w:r w:rsidR="0078540B" w:rsidRPr="000A2E81">
      <w:rPr>
        <w:sz w:val="20"/>
      </w:rPr>
      <w:fldChar w:fldCharType="begin"/>
    </w:r>
    <w:r w:rsidR="0078540B" w:rsidRPr="000A2E81">
      <w:rPr>
        <w:sz w:val="20"/>
      </w:rPr>
      <w:instrText xml:space="preserve"> PAGE </w:instrText>
    </w:r>
    <w:r w:rsidR="0078540B" w:rsidRPr="000A2E81">
      <w:rPr>
        <w:sz w:val="20"/>
      </w:rPr>
      <w:fldChar w:fldCharType="separate"/>
    </w:r>
    <w:r w:rsidR="00AA0BB2">
      <w:rPr>
        <w:noProof/>
        <w:sz w:val="20"/>
      </w:rPr>
      <w:t>iv</w:t>
    </w:r>
    <w:r w:rsidR="0078540B" w:rsidRPr="000A2E81">
      <w:rPr>
        <w:sz w:val="20"/>
      </w:rPr>
      <w:fldChar w:fldCharType="end"/>
    </w:r>
    <w:r w:rsidR="0078540B" w:rsidRPr="000A2E81">
      <w:rPr>
        <w:sz w:val="20"/>
      </w:rPr>
      <w:tab/>
    </w:r>
  </w:p>
  <w:p w:rsidR="0078540B" w:rsidRPr="000A2E81" w:rsidRDefault="0078540B" w:rsidP="00F7279E">
    <w:pPr>
      <w:pStyle w:val="Footer"/>
      <w:tabs>
        <w:tab w:val="clear" w:pos="4320"/>
        <w:tab w:val="clear" w:pos="8640"/>
        <w:tab w:val="center" w:pos="5040"/>
        <w:tab w:val="right" w:pos="9360"/>
      </w:tabs>
      <w:ind w:right="360"/>
      <w:rPr>
        <w:sz w:val="20"/>
      </w:rPr>
    </w:pPr>
    <w:r w:rsidRPr="000A2E81">
      <w:rPr>
        <w:sz w:val="20"/>
      </w:rPr>
      <w:tab/>
      <w:t xml:space="preserve">Release Notes Version </w:t>
    </w:r>
    <w:r w:rsidR="00604309">
      <w:rPr>
        <w:sz w:val="20"/>
      </w:rPr>
      <w:t>3.</w:t>
    </w:r>
    <w:r w:rsidRPr="000A2E81">
      <w:rPr>
        <w:sz w:val="20"/>
      </w:rPr>
      <w:t>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B" w:rsidRPr="000A2E81" w:rsidRDefault="0078540B" w:rsidP="00746FCB">
    <w:pPr>
      <w:pStyle w:val="Footer"/>
      <w:tabs>
        <w:tab w:val="clear" w:pos="8640"/>
        <w:tab w:val="right" w:pos="12600"/>
      </w:tabs>
      <w:ind w:right="360"/>
      <w:rPr>
        <w:sz w:val="20"/>
      </w:rPr>
    </w:pPr>
  </w:p>
  <w:p w:rsidR="0078540B" w:rsidRPr="000A2E81" w:rsidRDefault="005C55E4" w:rsidP="00746FCB">
    <w:pPr>
      <w:pStyle w:val="Footer"/>
      <w:tabs>
        <w:tab w:val="clear" w:pos="4320"/>
        <w:tab w:val="clear" w:pos="8640"/>
        <w:tab w:val="center" w:pos="5040"/>
        <w:tab w:val="right" w:pos="9360"/>
        <w:tab w:val="right" w:pos="12960"/>
      </w:tabs>
      <w:ind w:right="360"/>
      <w:rPr>
        <w:sz w:val="20"/>
      </w:rPr>
    </w:pPr>
    <w:r>
      <w:rPr>
        <w:sz w:val="20"/>
      </w:rPr>
      <w:t>June</w:t>
    </w:r>
    <w:r w:rsidR="00FC63D2">
      <w:rPr>
        <w:sz w:val="20"/>
      </w:rPr>
      <w:t xml:space="preserve"> 2017</w:t>
    </w:r>
    <w:r w:rsidR="0078540B" w:rsidRPr="000A2E81">
      <w:rPr>
        <w:sz w:val="20"/>
      </w:rPr>
      <w:tab/>
      <w:t xml:space="preserve">VistA Blood Establishment Computer Software (VBECS) Version </w:t>
    </w:r>
    <w:r w:rsidR="0078540B">
      <w:rPr>
        <w:sz w:val="20"/>
      </w:rPr>
      <w:t>2.2.1</w:t>
    </w:r>
    <w:r w:rsidR="0078540B" w:rsidRPr="000A2E81">
      <w:rPr>
        <w:sz w:val="20"/>
      </w:rPr>
      <w:tab/>
      <w:t xml:space="preserve">Page </w:t>
    </w:r>
    <w:r w:rsidR="0078540B" w:rsidRPr="000A2E81">
      <w:rPr>
        <w:sz w:val="20"/>
      </w:rPr>
      <w:fldChar w:fldCharType="begin"/>
    </w:r>
    <w:r w:rsidR="0078540B" w:rsidRPr="000A2E81">
      <w:rPr>
        <w:sz w:val="20"/>
      </w:rPr>
      <w:instrText xml:space="preserve"> PAGE </w:instrText>
    </w:r>
    <w:r w:rsidR="0078540B" w:rsidRPr="000A2E81">
      <w:rPr>
        <w:sz w:val="20"/>
      </w:rPr>
      <w:fldChar w:fldCharType="separate"/>
    </w:r>
    <w:r w:rsidR="00AA0BB2">
      <w:rPr>
        <w:noProof/>
        <w:sz w:val="20"/>
      </w:rPr>
      <w:t>22</w:t>
    </w:r>
    <w:r w:rsidR="0078540B" w:rsidRPr="000A2E81">
      <w:rPr>
        <w:sz w:val="20"/>
      </w:rPr>
      <w:fldChar w:fldCharType="end"/>
    </w:r>
    <w:r w:rsidR="0078540B" w:rsidRPr="000A2E81">
      <w:rPr>
        <w:sz w:val="20"/>
      </w:rPr>
      <w:tab/>
    </w:r>
  </w:p>
  <w:p w:rsidR="0078540B" w:rsidRPr="000A2E81" w:rsidRDefault="0078540B" w:rsidP="00746FCB">
    <w:pPr>
      <w:pStyle w:val="Footer"/>
      <w:tabs>
        <w:tab w:val="clear" w:pos="4320"/>
        <w:tab w:val="clear" w:pos="8640"/>
        <w:tab w:val="center" w:pos="5040"/>
        <w:tab w:val="right" w:pos="9360"/>
      </w:tabs>
      <w:ind w:right="360"/>
      <w:rPr>
        <w:sz w:val="20"/>
      </w:rPr>
    </w:pPr>
    <w:r w:rsidRPr="000A2E81">
      <w:rPr>
        <w:sz w:val="20"/>
      </w:rPr>
      <w:tab/>
      <w:t xml:space="preserve">Release Notes Version </w:t>
    </w:r>
    <w:r w:rsidR="00604309">
      <w:rPr>
        <w:sz w:val="20"/>
      </w:rPr>
      <w:t>3</w:t>
    </w:r>
    <w:r w:rsidRPr="000A2E81">
      <w:rPr>
        <w:sz w:val="20"/>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22F" w:rsidRDefault="0012622F">
      <w:r>
        <w:separator/>
      </w:r>
    </w:p>
  </w:footnote>
  <w:footnote w:type="continuationSeparator" w:id="0">
    <w:p w:rsidR="0012622F" w:rsidRDefault="0012622F">
      <w:r>
        <w:continuationSeparator/>
      </w:r>
    </w:p>
  </w:footnote>
  <w:footnote w:type="continuationNotice" w:id="1">
    <w:p w:rsidR="0012622F" w:rsidRDefault="001262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B" w:rsidRDefault="0078540B">
    <w:pPr>
      <w:pStyle w:val="Header"/>
      <w:jc w:val="center"/>
    </w:pPr>
  </w:p>
  <w:p w:rsidR="0078540B" w:rsidRDefault="0078540B">
    <w:pPr>
      <w:pStyle w:val="Heade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B" w:rsidRDefault="007854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B" w:rsidRDefault="007854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B" w:rsidRDefault="0078540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B" w:rsidRDefault="0078540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B" w:rsidRDefault="0078540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B" w:rsidRDefault="0078540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B" w:rsidRDefault="0078540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B" w:rsidRDefault="0078540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40B" w:rsidRDefault="007854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small_msbos"/>
      </v:shape>
    </w:pict>
  </w:numPicBullet>
  <w:numPicBullet w:numPicBulletId="1">
    <w:pict>
      <v:shape id="_x0000_i1027" type="#_x0000_t75" style="width:12pt;height:12pt" o:bullet="t">
        <v:imagedata r:id="rId2" o:title="small_view_order"/>
      </v:shape>
    </w:pict>
  </w:numPicBullet>
  <w:numPicBullet w:numPicBulletId="2">
    <w:pict>
      <v:shape id="_x0000_i1028" type="#_x0000_t75" style="width:15pt;height:15pt" o:bullet="t">
        <v:imagedata r:id="rId3" o:title="small_ellipsis"/>
      </v:shape>
    </w:pict>
  </w:numPicBullet>
  <w:numPicBullet w:numPicBulletId="3">
    <w:pict>
      <v:shape id="_x0000_i1029" type="#_x0000_t75" style="width:12pt;height:12pt" o:bullet="t">
        <v:imagedata r:id="rId4" o:title="small_delete"/>
      </v:shape>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abstractNum w:abstractNumId="0">
    <w:nsid w:val="FFFFFF88"/>
    <w:multiLevelType w:val="singleLevel"/>
    <w:tmpl w:val="D3A4DFA8"/>
    <w:lvl w:ilvl="0">
      <w:start w:val="1"/>
      <w:numFmt w:val="decimal"/>
      <w:pStyle w:val="TOC3"/>
      <w:lvlText w:val="%1)"/>
      <w:lvlJc w:val="left"/>
      <w:pPr>
        <w:tabs>
          <w:tab w:val="num" w:pos="1800"/>
        </w:tabs>
        <w:ind w:left="1800" w:hanging="360"/>
      </w:pPr>
      <w:rPr>
        <w:rFonts w:hint="default"/>
        <w:b w:val="0"/>
        <w:i w:val="0"/>
      </w:rPr>
    </w:lvl>
  </w:abstractNum>
  <w:abstractNum w:abstractNumId="1">
    <w:nsid w:val="00057CEC"/>
    <w:multiLevelType w:val="hybridMultilevel"/>
    <w:tmpl w:val="59D82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
    <w:nsid w:val="044C152C"/>
    <w:multiLevelType w:val="hybridMultilevel"/>
    <w:tmpl w:val="D8EC61F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4613CC0"/>
    <w:multiLevelType w:val="hybridMultilevel"/>
    <w:tmpl w:val="9B14D6CC"/>
    <w:lvl w:ilvl="0" w:tplc="328C86F2">
      <w:start w:val="1"/>
      <w:numFmt w:val="bullet"/>
      <w:pStyle w:val="GlossaryTableTextBullets"/>
      <w:lvlText w:val=""/>
      <w:lvlJc w:val="left"/>
      <w:pPr>
        <w:tabs>
          <w:tab w:val="num" w:pos="648"/>
        </w:tabs>
        <w:ind w:left="648" w:hanging="288"/>
      </w:pPr>
      <w:rPr>
        <w:rFonts w:ascii="Symbol" w:hAnsi="Symbol" w:hint="default"/>
        <w:sz w:val="18"/>
        <w:szCs w:val="18"/>
      </w:rPr>
    </w:lvl>
    <w:lvl w:ilvl="1" w:tplc="892CE572" w:tentative="1">
      <w:start w:val="1"/>
      <w:numFmt w:val="bullet"/>
      <w:lvlText w:val="o"/>
      <w:lvlJc w:val="left"/>
      <w:pPr>
        <w:tabs>
          <w:tab w:val="num" w:pos="1800"/>
        </w:tabs>
        <w:ind w:left="1800" w:hanging="360"/>
      </w:pPr>
      <w:rPr>
        <w:rFonts w:ascii="Courier New" w:hAnsi="Courier New" w:cs="Courier New" w:hint="default"/>
      </w:rPr>
    </w:lvl>
    <w:lvl w:ilvl="2" w:tplc="C21E96E8" w:tentative="1">
      <w:start w:val="1"/>
      <w:numFmt w:val="bullet"/>
      <w:lvlText w:val=""/>
      <w:lvlJc w:val="left"/>
      <w:pPr>
        <w:tabs>
          <w:tab w:val="num" w:pos="2520"/>
        </w:tabs>
        <w:ind w:left="2520" w:hanging="360"/>
      </w:pPr>
      <w:rPr>
        <w:rFonts w:ascii="Wingdings" w:hAnsi="Wingdings" w:hint="default"/>
      </w:rPr>
    </w:lvl>
    <w:lvl w:ilvl="3" w:tplc="B28AE012" w:tentative="1">
      <w:start w:val="1"/>
      <w:numFmt w:val="bullet"/>
      <w:lvlText w:val=""/>
      <w:lvlJc w:val="left"/>
      <w:pPr>
        <w:tabs>
          <w:tab w:val="num" w:pos="3240"/>
        </w:tabs>
        <w:ind w:left="3240" w:hanging="360"/>
      </w:pPr>
      <w:rPr>
        <w:rFonts w:ascii="Symbol" w:hAnsi="Symbol" w:hint="default"/>
      </w:rPr>
    </w:lvl>
    <w:lvl w:ilvl="4" w:tplc="C270DE34" w:tentative="1">
      <w:start w:val="1"/>
      <w:numFmt w:val="bullet"/>
      <w:lvlText w:val="o"/>
      <w:lvlJc w:val="left"/>
      <w:pPr>
        <w:tabs>
          <w:tab w:val="num" w:pos="3960"/>
        </w:tabs>
        <w:ind w:left="3960" w:hanging="360"/>
      </w:pPr>
      <w:rPr>
        <w:rFonts w:ascii="Courier New" w:hAnsi="Courier New" w:cs="Courier New" w:hint="default"/>
      </w:rPr>
    </w:lvl>
    <w:lvl w:ilvl="5" w:tplc="EF0EAFD6" w:tentative="1">
      <w:start w:val="1"/>
      <w:numFmt w:val="bullet"/>
      <w:lvlText w:val=""/>
      <w:lvlJc w:val="left"/>
      <w:pPr>
        <w:tabs>
          <w:tab w:val="num" w:pos="4680"/>
        </w:tabs>
        <w:ind w:left="4680" w:hanging="360"/>
      </w:pPr>
      <w:rPr>
        <w:rFonts w:ascii="Wingdings" w:hAnsi="Wingdings" w:hint="default"/>
      </w:rPr>
    </w:lvl>
    <w:lvl w:ilvl="6" w:tplc="4BA8DFD4" w:tentative="1">
      <w:start w:val="1"/>
      <w:numFmt w:val="bullet"/>
      <w:lvlText w:val=""/>
      <w:lvlJc w:val="left"/>
      <w:pPr>
        <w:tabs>
          <w:tab w:val="num" w:pos="5400"/>
        </w:tabs>
        <w:ind w:left="5400" w:hanging="360"/>
      </w:pPr>
      <w:rPr>
        <w:rFonts w:ascii="Symbol" w:hAnsi="Symbol" w:hint="default"/>
      </w:rPr>
    </w:lvl>
    <w:lvl w:ilvl="7" w:tplc="52B4182E" w:tentative="1">
      <w:start w:val="1"/>
      <w:numFmt w:val="bullet"/>
      <w:lvlText w:val="o"/>
      <w:lvlJc w:val="left"/>
      <w:pPr>
        <w:tabs>
          <w:tab w:val="num" w:pos="6120"/>
        </w:tabs>
        <w:ind w:left="6120" w:hanging="360"/>
      </w:pPr>
      <w:rPr>
        <w:rFonts w:ascii="Courier New" w:hAnsi="Courier New" w:cs="Courier New" w:hint="default"/>
      </w:rPr>
    </w:lvl>
    <w:lvl w:ilvl="8" w:tplc="FEA6C91C" w:tentative="1">
      <w:start w:val="1"/>
      <w:numFmt w:val="bullet"/>
      <w:lvlText w:val=""/>
      <w:lvlJc w:val="left"/>
      <w:pPr>
        <w:tabs>
          <w:tab w:val="num" w:pos="6840"/>
        </w:tabs>
        <w:ind w:left="6840" w:hanging="360"/>
      </w:pPr>
      <w:rPr>
        <w:rFonts w:ascii="Wingdings" w:hAnsi="Wingdings" w:hint="default"/>
      </w:rPr>
    </w:lvl>
  </w:abstractNum>
  <w:abstractNum w:abstractNumId="4">
    <w:nsid w:val="04EE5285"/>
    <w:multiLevelType w:val="hybridMultilevel"/>
    <w:tmpl w:val="563E0D6E"/>
    <w:lvl w:ilvl="0" w:tplc="531A91CA">
      <w:start w:val="1"/>
      <w:numFmt w:val="bullet"/>
      <w:pStyle w:val="StyleTitlePageCentered"/>
      <w:lvlText w:val=""/>
      <w:lvlJc w:val="left"/>
      <w:pPr>
        <w:tabs>
          <w:tab w:val="num" w:pos="288"/>
        </w:tabs>
        <w:ind w:left="288" w:hanging="288"/>
      </w:pPr>
      <w:rPr>
        <w:rFonts w:ascii="Symbol" w:hAnsi="Symbol" w:hint="default"/>
        <w:sz w:val="18"/>
        <w:szCs w:val="18"/>
      </w:rPr>
    </w:lvl>
    <w:lvl w:ilvl="1" w:tplc="955A4846">
      <w:start w:val="1"/>
      <w:numFmt w:val="bullet"/>
      <w:lvlText w:val=""/>
      <w:lvlJc w:val="left"/>
      <w:pPr>
        <w:tabs>
          <w:tab w:val="num" w:pos="1440"/>
        </w:tabs>
        <w:ind w:left="1440" w:hanging="360"/>
      </w:pPr>
      <w:rPr>
        <w:rFonts w:ascii="Symbol" w:hAnsi="Symbol" w:hint="default"/>
        <w:sz w:val="18"/>
        <w:szCs w:val="18"/>
      </w:rPr>
    </w:lvl>
    <w:lvl w:ilvl="2" w:tplc="01BAAD50" w:tentative="1">
      <w:start w:val="1"/>
      <w:numFmt w:val="bullet"/>
      <w:lvlText w:val=""/>
      <w:lvlJc w:val="left"/>
      <w:pPr>
        <w:tabs>
          <w:tab w:val="num" w:pos="2160"/>
        </w:tabs>
        <w:ind w:left="2160" w:hanging="360"/>
      </w:pPr>
      <w:rPr>
        <w:rFonts w:ascii="Wingdings" w:hAnsi="Wingdings" w:hint="default"/>
      </w:rPr>
    </w:lvl>
    <w:lvl w:ilvl="3" w:tplc="51685472" w:tentative="1">
      <w:start w:val="1"/>
      <w:numFmt w:val="bullet"/>
      <w:lvlText w:val=""/>
      <w:lvlJc w:val="left"/>
      <w:pPr>
        <w:tabs>
          <w:tab w:val="num" w:pos="2880"/>
        </w:tabs>
        <w:ind w:left="2880" w:hanging="360"/>
      </w:pPr>
      <w:rPr>
        <w:rFonts w:ascii="Symbol" w:hAnsi="Symbol" w:hint="default"/>
      </w:rPr>
    </w:lvl>
    <w:lvl w:ilvl="4" w:tplc="32900D36" w:tentative="1">
      <w:start w:val="1"/>
      <w:numFmt w:val="bullet"/>
      <w:lvlText w:val="o"/>
      <w:lvlJc w:val="left"/>
      <w:pPr>
        <w:tabs>
          <w:tab w:val="num" w:pos="3600"/>
        </w:tabs>
        <w:ind w:left="3600" w:hanging="360"/>
      </w:pPr>
      <w:rPr>
        <w:rFonts w:ascii="Courier New" w:hAnsi="Courier New" w:cs="Courier New" w:hint="default"/>
      </w:rPr>
    </w:lvl>
    <w:lvl w:ilvl="5" w:tplc="4120EAA8" w:tentative="1">
      <w:start w:val="1"/>
      <w:numFmt w:val="bullet"/>
      <w:lvlText w:val=""/>
      <w:lvlJc w:val="left"/>
      <w:pPr>
        <w:tabs>
          <w:tab w:val="num" w:pos="4320"/>
        </w:tabs>
        <w:ind w:left="4320" w:hanging="360"/>
      </w:pPr>
      <w:rPr>
        <w:rFonts w:ascii="Wingdings" w:hAnsi="Wingdings" w:hint="default"/>
      </w:rPr>
    </w:lvl>
    <w:lvl w:ilvl="6" w:tplc="B0FC1FF6" w:tentative="1">
      <w:start w:val="1"/>
      <w:numFmt w:val="bullet"/>
      <w:lvlText w:val=""/>
      <w:lvlJc w:val="left"/>
      <w:pPr>
        <w:tabs>
          <w:tab w:val="num" w:pos="5040"/>
        </w:tabs>
        <w:ind w:left="5040" w:hanging="360"/>
      </w:pPr>
      <w:rPr>
        <w:rFonts w:ascii="Symbol" w:hAnsi="Symbol" w:hint="default"/>
      </w:rPr>
    </w:lvl>
    <w:lvl w:ilvl="7" w:tplc="A920BDB8" w:tentative="1">
      <w:start w:val="1"/>
      <w:numFmt w:val="bullet"/>
      <w:lvlText w:val="o"/>
      <w:lvlJc w:val="left"/>
      <w:pPr>
        <w:tabs>
          <w:tab w:val="num" w:pos="5760"/>
        </w:tabs>
        <w:ind w:left="5760" w:hanging="360"/>
      </w:pPr>
      <w:rPr>
        <w:rFonts w:ascii="Courier New" w:hAnsi="Courier New" w:cs="Courier New" w:hint="default"/>
      </w:rPr>
    </w:lvl>
    <w:lvl w:ilvl="8" w:tplc="AB824BD8" w:tentative="1">
      <w:start w:val="1"/>
      <w:numFmt w:val="bullet"/>
      <w:lvlText w:val=""/>
      <w:lvlJc w:val="left"/>
      <w:pPr>
        <w:tabs>
          <w:tab w:val="num" w:pos="6480"/>
        </w:tabs>
        <w:ind w:left="6480" w:hanging="360"/>
      </w:pPr>
      <w:rPr>
        <w:rFonts w:ascii="Wingdings" w:hAnsi="Wingdings" w:hint="default"/>
      </w:rPr>
    </w:lvl>
  </w:abstractNum>
  <w:abstractNum w:abstractNumId="5">
    <w:nsid w:val="0FB366A9"/>
    <w:multiLevelType w:val="hybridMultilevel"/>
    <w:tmpl w:val="83B88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0765F6"/>
    <w:multiLevelType w:val="hybridMultilevel"/>
    <w:tmpl w:val="C524AA1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63C36F8"/>
    <w:multiLevelType w:val="hybridMultilevel"/>
    <w:tmpl w:val="2AC2B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8C85357"/>
    <w:multiLevelType w:val="hybridMultilevel"/>
    <w:tmpl w:val="8D3CBF38"/>
    <w:lvl w:ilvl="0" w:tplc="FFFFFFFF">
      <w:start w:val="1"/>
      <w:numFmt w:val="decimal"/>
      <w:pStyle w:val="ListNumber"/>
      <w:lvlText w:val="%1)"/>
      <w:lvlJc w:val="left"/>
      <w:pPr>
        <w:tabs>
          <w:tab w:val="num" w:pos="720"/>
        </w:tabs>
        <w:ind w:left="72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nsid w:val="1C0D5D09"/>
    <w:multiLevelType w:val="hybridMultilevel"/>
    <w:tmpl w:val="D96EE0E0"/>
    <w:lvl w:ilvl="0" w:tplc="4358F2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EA38BF"/>
    <w:multiLevelType w:val="hybridMultilevel"/>
    <w:tmpl w:val="81F6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3B646F"/>
    <w:multiLevelType w:val="hybridMultilevel"/>
    <w:tmpl w:val="DBF02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C44000"/>
    <w:multiLevelType w:val="hybridMultilevel"/>
    <w:tmpl w:val="4A90CF5E"/>
    <w:lvl w:ilvl="0" w:tplc="0409000F">
      <w:start w:val="1"/>
      <w:numFmt w:val="bullet"/>
      <w:pStyle w:val="NotesTextBullet"/>
      <w:lvlText w:val=""/>
      <w:lvlJc w:val="left"/>
      <w:pPr>
        <w:tabs>
          <w:tab w:val="num" w:pos="1008"/>
        </w:tabs>
        <w:ind w:left="1008" w:hanging="288"/>
      </w:pPr>
      <w:rPr>
        <w:rFonts w:ascii="Symbol" w:hAnsi="Symbol" w:hint="default"/>
        <w:sz w:val="18"/>
      </w:rPr>
    </w:lvl>
    <w:lvl w:ilvl="1" w:tplc="04090001">
      <w:start w:val="1"/>
      <w:numFmt w:val="decimal"/>
      <w:lvlText w:val="%2."/>
      <w:lvlJc w:val="left"/>
      <w:pPr>
        <w:tabs>
          <w:tab w:val="num" w:pos="1440"/>
        </w:tabs>
        <w:ind w:left="1440" w:hanging="360"/>
      </w:pPr>
      <w:rPr>
        <w:rFonts w:hint="default"/>
        <w:sz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15A0E22"/>
    <w:multiLevelType w:val="hybridMultilevel"/>
    <w:tmpl w:val="9D14AB3A"/>
    <w:lvl w:ilvl="0" w:tplc="1D94FEC6">
      <w:start w:val="1"/>
      <w:numFmt w:val="bullet"/>
      <w:pStyle w:val="NotesTextBullet1"/>
      <w:lvlText w:val="o"/>
      <w:lvlJc w:val="left"/>
      <w:pPr>
        <w:tabs>
          <w:tab w:val="num" w:pos="1296"/>
        </w:tabs>
        <w:ind w:left="1296" w:hanging="288"/>
      </w:pPr>
      <w:rPr>
        <w:rFonts w:ascii="Courier New" w:hAnsi="Courier New"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353979FB"/>
    <w:multiLevelType w:val="hybridMultilevel"/>
    <w:tmpl w:val="AE86DE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387529A6"/>
    <w:multiLevelType w:val="hybridMultilevel"/>
    <w:tmpl w:val="0F86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22191E"/>
    <w:multiLevelType w:val="singleLevel"/>
    <w:tmpl w:val="FCAE261C"/>
    <w:lvl w:ilvl="0">
      <w:start w:val="1"/>
      <w:numFmt w:val="bullet"/>
      <w:lvlText w:val=""/>
      <w:lvlJc w:val="left"/>
      <w:pPr>
        <w:tabs>
          <w:tab w:val="num" w:pos="720"/>
        </w:tabs>
        <w:ind w:left="720" w:hanging="360"/>
      </w:pPr>
      <w:rPr>
        <w:rFonts w:ascii="Symbol" w:hAnsi="Symbol" w:hint="default"/>
        <w:sz w:val="18"/>
      </w:rPr>
    </w:lvl>
  </w:abstractNum>
  <w:abstractNum w:abstractNumId="17">
    <w:nsid w:val="3FD7621F"/>
    <w:multiLevelType w:val="hybridMultilevel"/>
    <w:tmpl w:val="0CF2FBDC"/>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216A8F"/>
    <w:multiLevelType w:val="hybridMultilevel"/>
    <w:tmpl w:val="8188D16A"/>
    <w:lvl w:ilvl="0" w:tplc="10BC471A">
      <w:start w:val="1"/>
      <w:numFmt w:val="bullet"/>
      <w:pStyle w:val="TableTextBullet1"/>
      <w:lvlText w:val="o"/>
      <w:lvlJc w:val="left"/>
      <w:pPr>
        <w:tabs>
          <w:tab w:val="num" w:pos="576"/>
        </w:tabs>
        <w:ind w:left="576" w:hanging="288"/>
      </w:pPr>
      <w:rPr>
        <w:rFonts w:ascii="Symbol" w:hAnsi="Symbol" w:hint="default"/>
        <w:sz w:val="18"/>
        <w:szCs w:val="18"/>
      </w:rPr>
    </w:lvl>
    <w:lvl w:ilvl="1" w:tplc="04090019">
      <w:start w:val="1"/>
      <w:numFmt w:val="bullet"/>
      <w:lvlText w:val="o"/>
      <w:lvlJc w:val="left"/>
      <w:pPr>
        <w:tabs>
          <w:tab w:val="num" w:pos="1440"/>
        </w:tabs>
        <w:ind w:left="1440" w:hanging="360"/>
      </w:pPr>
      <w:rPr>
        <w:rFonts w:ascii="Courier New" w:hAnsi="Courier New" w:cs="Courier New" w:hint="default"/>
      </w:rPr>
    </w:lvl>
    <w:lvl w:ilvl="2" w:tplc="5114E976"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44EE31A7"/>
    <w:multiLevelType w:val="hybridMultilevel"/>
    <w:tmpl w:val="78F60CBA"/>
    <w:lvl w:ilvl="0" w:tplc="73FC22FC">
      <w:start w:val="1"/>
      <w:numFmt w:val="decimal"/>
      <w:pStyle w:val="Bulletlist"/>
      <w:lvlText w:val="%1. "/>
      <w:lvlJc w:val="left"/>
      <w:pPr>
        <w:tabs>
          <w:tab w:val="num" w:pos="1080"/>
        </w:tabs>
        <w:ind w:left="1080" w:hanging="360"/>
      </w:pPr>
      <w:rPr>
        <w:rFonts w:hint="default"/>
      </w:rPr>
    </w:lvl>
    <w:lvl w:ilvl="1" w:tplc="6470BCD0" w:tentative="1">
      <w:start w:val="1"/>
      <w:numFmt w:val="lowerLetter"/>
      <w:lvlText w:val="%2."/>
      <w:lvlJc w:val="left"/>
      <w:pPr>
        <w:tabs>
          <w:tab w:val="num" w:pos="1800"/>
        </w:tabs>
        <w:ind w:left="1800" w:hanging="360"/>
      </w:pPr>
    </w:lvl>
    <w:lvl w:ilvl="2" w:tplc="F5AEBE2C" w:tentative="1">
      <w:start w:val="1"/>
      <w:numFmt w:val="lowerRoman"/>
      <w:lvlText w:val="%3."/>
      <w:lvlJc w:val="right"/>
      <w:pPr>
        <w:tabs>
          <w:tab w:val="num" w:pos="2520"/>
        </w:tabs>
        <w:ind w:left="2520" w:hanging="180"/>
      </w:pPr>
    </w:lvl>
    <w:lvl w:ilvl="3" w:tplc="400096B4" w:tentative="1">
      <w:start w:val="1"/>
      <w:numFmt w:val="decimal"/>
      <w:lvlText w:val="%4."/>
      <w:lvlJc w:val="left"/>
      <w:pPr>
        <w:tabs>
          <w:tab w:val="num" w:pos="3240"/>
        </w:tabs>
        <w:ind w:left="3240" w:hanging="360"/>
      </w:pPr>
    </w:lvl>
    <w:lvl w:ilvl="4" w:tplc="F6D60676" w:tentative="1">
      <w:start w:val="1"/>
      <w:numFmt w:val="lowerLetter"/>
      <w:lvlText w:val="%5."/>
      <w:lvlJc w:val="left"/>
      <w:pPr>
        <w:tabs>
          <w:tab w:val="num" w:pos="3960"/>
        </w:tabs>
        <w:ind w:left="3960" w:hanging="360"/>
      </w:pPr>
    </w:lvl>
    <w:lvl w:ilvl="5" w:tplc="4FFCD18E" w:tentative="1">
      <w:start w:val="1"/>
      <w:numFmt w:val="lowerRoman"/>
      <w:lvlText w:val="%6."/>
      <w:lvlJc w:val="right"/>
      <w:pPr>
        <w:tabs>
          <w:tab w:val="num" w:pos="4680"/>
        </w:tabs>
        <w:ind w:left="4680" w:hanging="180"/>
      </w:pPr>
    </w:lvl>
    <w:lvl w:ilvl="6" w:tplc="DE76CDD0" w:tentative="1">
      <w:start w:val="1"/>
      <w:numFmt w:val="decimal"/>
      <w:lvlText w:val="%7."/>
      <w:lvlJc w:val="left"/>
      <w:pPr>
        <w:tabs>
          <w:tab w:val="num" w:pos="5400"/>
        </w:tabs>
        <w:ind w:left="5400" w:hanging="360"/>
      </w:pPr>
    </w:lvl>
    <w:lvl w:ilvl="7" w:tplc="5DCE4172" w:tentative="1">
      <w:start w:val="1"/>
      <w:numFmt w:val="lowerLetter"/>
      <w:lvlText w:val="%8."/>
      <w:lvlJc w:val="left"/>
      <w:pPr>
        <w:tabs>
          <w:tab w:val="num" w:pos="6120"/>
        </w:tabs>
        <w:ind w:left="6120" w:hanging="360"/>
      </w:pPr>
    </w:lvl>
    <w:lvl w:ilvl="8" w:tplc="14021416" w:tentative="1">
      <w:start w:val="1"/>
      <w:numFmt w:val="lowerRoman"/>
      <w:lvlText w:val="%9."/>
      <w:lvlJc w:val="right"/>
      <w:pPr>
        <w:tabs>
          <w:tab w:val="num" w:pos="6840"/>
        </w:tabs>
        <w:ind w:left="6840" w:hanging="180"/>
      </w:pPr>
    </w:lvl>
  </w:abstractNum>
  <w:abstractNum w:abstractNumId="20">
    <w:nsid w:val="46DB09A8"/>
    <w:multiLevelType w:val="hybridMultilevel"/>
    <w:tmpl w:val="65CCA79E"/>
    <w:lvl w:ilvl="0" w:tplc="1D94FEC6">
      <w:start w:val="1"/>
      <w:numFmt w:val="decimal"/>
      <w:pStyle w:val="TableTextNumbers"/>
      <w:lvlText w:val="%1."/>
      <w:lvlJc w:val="left"/>
      <w:pPr>
        <w:tabs>
          <w:tab w:val="num" w:pos="288"/>
        </w:tabs>
        <w:ind w:left="288" w:hanging="288"/>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FFFFFFF" w:tentative="1">
      <w:start w:val="1"/>
      <w:numFmt w:val="lowerLetter"/>
      <w:lvlText w:val="%2."/>
      <w:lvlJc w:val="left"/>
      <w:pPr>
        <w:tabs>
          <w:tab w:val="num" w:pos="1692"/>
        </w:tabs>
        <w:ind w:left="1692" w:hanging="360"/>
      </w:pPr>
    </w:lvl>
    <w:lvl w:ilvl="2" w:tplc="FFFFFFFF" w:tentative="1">
      <w:start w:val="1"/>
      <w:numFmt w:val="lowerRoman"/>
      <w:lvlText w:val="%3."/>
      <w:lvlJc w:val="right"/>
      <w:pPr>
        <w:tabs>
          <w:tab w:val="num" w:pos="2412"/>
        </w:tabs>
        <w:ind w:left="2412" w:hanging="180"/>
      </w:pPr>
    </w:lvl>
    <w:lvl w:ilvl="3" w:tplc="FFFFFFFF" w:tentative="1">
      <w:start w:val="1"/>
      <w:numFmt w:val="decimal"/>
      <w:lvlText w:val="%4."/>
      <w:lvlJc w:val="left"/>
      <w:pPr>
        <w:tabs>
          <w:tab w:val="num" w:pos="3132"/>
        </w:tabs>
        <w:ind w:left="3132" w:hanging="360"/>
      </w:pPr>
    </w:lvl>
    <w:lvl w:ilvl="4" w:tplc="FFFFFFFF" w:tentative="1">
      <w:start w:val="1"/>
      <w:numFmt w:val="lowerLetter"/>
      <w:lvlText w:val="%5."/>
      <w:lvlJc w:val="left"/>
      <w:pPr>
        <w:tabs>
          <w:tab w:val="num" w:pos="3852"/>
        </w:tabs>
        <w:ind w:left="3852" w:hanging="360"/>
      </w:pPr>
    </w:lvl>
    <w:lvl w:ilvl="5" w:tplc="FFFFFFFF" w:tentative="1">
      <w:start w:val="1"/>
      <w:numFmt w:val="lowerRoman"/>
      <w:lvlText w:val="%6."/>
      <w:lvlJc w:val="right"/>
      <w:pPr>
        <w:tabs>
          <w:tab w:val="num" w:pos="4572"/>
        </w:tabs>
        <w:ind w:left="4572" w:hanging="180"/>
      </w:pPr>
    </w:lvl>
    <w:lvl w:ilvl="6" w:tplc="FFFFFFFF" w:tentative="1">
      <w:start w:val="1"/>
      <w:numFmt w:val="decimal"/>
      <w:lvlText w:val="%7."/>
      <w:lvlJc w:val="left"/>
      <w:pPr>
        <w:tabs>
          <w:tab w:val="num" w:pos="5292"/>
        </w:tabs>
        <w:ind w:left="5292" w:hanging="360"/>
      </w:pPr>
    </w:lvl>
    <w:lvl w:ilvl="7" w:tplc="FFFFFFFF" w:tentative="1">
      <w:start w:val="1"/>
      <w:numFmt w:val="lowerLetter"/>
      <w:lvlText w:val="%8."/>
      <w:lvlJc w:val="left"/>
      <w:pPr>
        <w:tabs>
          <w:tab w:val="num" w:pos="6012"/>
        </w:tabs>
        <w:ind w:left="6012" w:hanging="360"/>
      </w:pPr>
    </w:lvl>
    <w:lvl w:ilvl="8" w:tplc="FFFFFFFF" w:tentative="1">
      <w:start w:val="1"/>
      <w:numFmt w:val="lowerRoman"/>
      <w:lvlText w:val="%9."/>
      <w:lvlJc w:val="right"/>
      <w:pPr>
        <w:tabs>
          <w:tab w:val="num" w:pos="6732"/>
        </w:tabs>
        <w:ind w:left="6732" w:hanging="180"/>
      </w:pPr>
    </w:lvl>
  </w:abstractNum>
  <w:abstractNum w:abstractNumId="21">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22">
    <w:nsid w:val="4C132C46"/>
    <w:multiLevelType w:val="hybridMultilevel"/>
    <w:tmpl w:val="62389CAC"/>
    <w:lvl w:ilvl="0" w:tplc="1D94FEC6">
      <w:start w:val="1"/>
      <w:numFmt w:val="decimal"/>
      <w:lvlText w:val="%1."/>
      <w:lvlJc w:val="left"/>
      <w:pPr>
        <w:ind w:left="180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C214C51"/>
    <w:multiLevelType w:val="hybridMultilevel"/>
    <w:tmpl w:val="9B6CE5D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4FE96053"/>
    <w:multiLevelType w:val="hybridMultilevel"/>
    <w:tmpl w:val="482646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50BC123E"/>
    <w:multiLevelType w:val="hybridMultilevel"/>
    <w:tmpl w:val="6D3AB5A0"/>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BA0527"/>
    <w:multiLevelType w:val="hybridMultilevel"/>
    <w:tmpl w:val="B924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80374A"/>
    <w:multiLevelType w:val="hybridMultilevel"/>
    <w:tmpl w:val="0742C90E"/>
    <w:lvl w:ilvl="0" w:tplc="FFFFFFFF">
      <w:start w:val="1"/>
      <w:numFmt w:val="bullet"/>
      <w:lvlText w:val=""/>
      <w:lvlJc w:val="left"/>
      <w:pPr>
        <w:tabs>
          <w:tab w:val="num" w:pos="720"/>
        </w:tabs>
        <w:ind w:left="720" w:hanging="360"/>
      </w:pPr>
      <w:rPr>
        <w:rFonts w:ascii="Symbol" w:hAnsi="Symbol" w:hint="default"/>
        <w:sz w:val="18"/>
        <w:szCs w:val="18"/>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8">
    <w:nsid w:val="52E02155"/>
    <w:multiLevelType w:val="hybridMultilevel"/>
    <w:tmpl w:val="F3B2A5FC"/>
    <w:lvl w:ilvl="0" w:tplc="FFFFFFFF">
      <w:start w:val="1"/>
      <w:numFmt w:val="bullet"/>
      <w:lvlText w:val=""/>
      <w:lvlJc w:val="left"/>
      <w:pPr>
        <w:tabs>
          <w:tab w:val="num" w:pos="858"/>
        </w:tabs>
        <w:ind w:left="858" w:hanging="360"/>
      </w:pPr>
      <w:rPr>
        <w:rFonts w:ascii="Symbol" w:hAnsi="Symbol" w:hint="default"/>
        <w:sz w:val="18"/>
        <w:szCs w:val="18"/>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9">
    <w:nsid w:val="560B2C50"/>
    <w:multiLevelType w:val="hybridMultilevel"/>
    <w:tmpl w:val="BDC268D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59D15F43"/>
    <w:multiLevelType w:val="hybridMultilevel"/>
    <w:tmpl w:val="96E8A834"/>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C5D3883"/>
    <w:multiLevelType w:val="hybridMultilevel"/>
    <w:tmpl w:val="804C52F2"/>
    <w:lvl w:ilvl="0" w:tplc="94D05D0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E33174"/>
    <w:multiLevelType w:val="hybridMultilevel"/>
    <w:tmpl w:val="F416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8C1D43"/>
    <w:multiLevelType w:val="hybridMultilevel"/>
    <w:tmpl w:val="72CEB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F840CC"/>
    <w:multiLevelType w:val="hybridMultilevel"/>
    <w:tmpl w:val="4290DA6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nsid w:val="60B6796A"/>
    <w:multiLevelType w:val="hybridMultilevel"/>
    <w:tmpl w:val="A14683B4"/>
    <w:lvl w:ilvl="0" w:tplc="FFFFFFFF">
      <w:start w:val="1"/>
      <w:numFmt w:val="bullet"/>
      <w:pStyle w:val="ListBullet2"/>
      <w:lvlText w:val="o"/>
      <w:lvlJc w:val="left"/>
      <w:pPr>
        <w:tabs>
          <w:tab w:val="num" w:pos="648"/>
        </w:tabs>
        <w:ind w:left="648" w:firstLine="0"/>
      </w:pPr>
      <w:rPr>
        <w:rFonts w:ascii="Symbol" w:hAnsi="Symbol" w:hint="default"/>
        <w:sz w:val="18"/>
        <w:szCs w:val="18"/>
      </w:rPr>
    </w:lvl>
    <w:lvl w:ilvl="1" w:tplc="FFFFFFFF">
      <w:start w:val="1"/>
      <w:numFmt w:val="bullet"/>
      <w:lvlText w:val="o"/>
      <w:lvlJc w:val="left"/>
      <w:pPr>
        <w:tabs>
          <w:tab w:val="num" w:pos="1728"/>
        </w:tabs>
        <w:ind w:left="1728" w:hanging="360"/>
      </w:pPr>
      <w:rPr>
        <w:rFonts w:ascii="Courier New" w:hAnsi="Courier New" w:cs="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cs="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cs="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36">
    <w:nsid w:val="63F8780D"/>
    <w:multiLevelType w:val="hybridMultilevel"/>
    <w:tmpl w:val="B07AD3AE"/>
    <w:lvl w:ilvl="0" w:tplc="A3CE8000">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nsid w:val="6ACC576A"/>
    <w:multiLevelType w:val="hybridMultilevel"/>
    <w:tmpl w:val="77A69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147D19"/>
    <w:multiLevelType w:val="hybridMultilevel"/>
    <w:tmpl w:val="B57CD3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FE1577B"/>
    <w:multiLevelType w:val="hybridMultilevel"/>
    <w:tmpl w:val="093A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3B4D41"/>
    <w:multiLevelType w:val="hybridMultilevel"/>
    <w:tmpl w:val="F768F4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2A168A3"/>
    <w:multiLevelType w:val="hybridMultilevel"/>
    <w:tmpl w:val="144E4DDE"/>
    <w:lvl w:ilvl="0" w:tplc="4358F2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8D651D"/>
    <w:multiLevelType w:val="hybridMultilevel"/>
    <w:tmpl w:val="C210867C"/>
    <w:lvl w:ilvl="0" w:tplc="9C84FF40">
      <w:start w:val="1"/>
      <w:numFmt w:val="bullet"/>
      <w:pStyle w:val="TableTextNumbersBullet"/>
      <w:lvlText w:val=""/>
      <w:lvlJc w:val="left"/>
      <w:pPr>
        <w:tabs>
          <w:tab w:val="num" w:pos="288"/>
        </w:tabs>
        <w:ind w:left="288" w:firstLine="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1256CB54"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A6137A2"/>
    <w:multiLevelType w:val="hybridMultilevel"/>
    <w:tmpl w:val="DE04F9C6"/>
    <w:lvl w:ilvl="0" w:tplc="FFFFFFFF">
      <w:start w:val="1"/>
      <w:numFmt w:val="bullet"/>
      <w:lvlText w:val=""/>
      <w:lvlJc w:val="left"/>
      <w:pPr>
        <w:tabs>
          <w:tab w:val="num" w:pos="778"/>
        </w:tabs>
        <w:ind w:left="778" w:hanging="360"/>
      </w:pPr>
      <w:rPr>
        <w:rFonts w:ascii="Symbol" w:hAnsi="Symbol" w:hint="default"/>
        <w:sz w:val="18"/>
        <w:szCs w:val="18"/>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4">
    <w:nsid w:val="7D7B38FD"/>
    <w:multiLevelType w:val="hybridMultilevel"/>
    <w:tmpl w:val="0950A276"/>
    <w:lvl w:ilvl="0" w:tplc="C3261C6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20"/>
  </w:num>
  <w:num w:numId="4">
    <w:abstractNumId w:val="13"/>
  </w:num>
  <w:num w:numId="5">
    <w:abstractNumId w:val="18"/>
  </w:num>
  <w:num w:numId="6">
    <w:abstractNumId w:val="42"/>
  </w:num>
  <w:num w:numId="7">
    <w:abstractNumId w:val="35"/>
  </w:num>
  <w:num w:numId="8">
    <w:abstractNumId w:val="19"/>
  </w:num>
  <w:num w:numId="9">
    <w:abstractNumId w:val="3"/>
  </w:num>
  <w:num w:numId="10">
    <w:abstractNumId w:val="4"/>
  </w:num>
  <w:num w:numId="11">
    <w:abstractNumId w:val="36"/>
  </w:num>
  <w:num w:numId="12">
    <w:abstractNumId w:val="8"/>
  </w:num>
  <w:num w:numId="13">
    <w:abstractNumId w:val="38"/>
  </w:num>
  <w:num w:numId="14">
    <w:abstractNumId w:val="14"/>
  </w:num>
  <w:num w:numId="15">
    <w:abstractNumId w:val="9"/>
  </w:num>
  <w:num w:numId="16">
    <w:abstractNumId w:val="44"/>
  </w:num>
  <w:num w:numId="17">
    <w:abstractNumId w:val="31"/>
  </w:num>
  <w:num w:numId="18">
    <w:abstractNumId w:val="26"/>
  </w:num>
  <w:num w:numId="19">
    <w:abstractNumId w:val="32"/>
  </w:num>
  <w:num w:numId="20">
    <w:abstractNumId w:val="7"/>
    <w:lvlOverride w:ilvl="0"/>
    <w:lvlOverride w:ilvl="1"/>
    <w:lvlOverride w:ilvl="2"/>
    <w:lvlOverride w:ilvl="3"/>
    <w:lvlOverride w:ilvl="4"/>
    <w:lvlOverride w:ilvl="5"/>
    <w:lvlOverride w:ilvl="6"/>
    <w:lvlOverride w:ilvl="7"/>
    <w:lvlOverride w:ilvl="8"/>
  </w:num>
  <w:num w:numId="21">
    <w:abstractNumId w:val="37"/>
  </w:num>
  <w:num w:numId="22">
    <w:abstractNumId w:val="7"/>
  </w:num>
  <w:num w:numId="23">
    <w:abstractNumId w:val="40"/>
  </w:num>
  <w:num w:numId="24">
    <w:abstractNumId w:val="1"/>
    <w:lvlOverride w:ilvl="0"/>
    <w:lvlOverride w:ilvl="1"/>
    <w:lvlOverride w:ilvl="2"/>
    <w:lvlOverride w:ilvl="3"/>
    <w:lvlOverride w:ilvl="4"/>
    <w:lvlOverride w:ilvl="5"/>
    <w:lvlOverride w:ilvl="6"/>
    <w:lvlOverride w:ilvl="7"/>
    <w:lvlOverride w:ilvl="8"/>
  </w:num>
  <w:num w:numId="25">
    <w:abstractNumId w:val="40"/>
    <w:lvlOverride w:ilvl="0"/>
    <w:lvlOverride w:ilvl="1"/>
    <w:lvlOverride w:ilvl="2"/>
    <w:lvlOverride w:ilvl="3"/>
    <w:lvlOverride w:ilvl="4"/>
    <w:lvlOverride w:ilvl="5"/>
    <w:lvlOverride w:ilvl="6"/>
    <w:lvlOverride w:ilvl="7"/>
    <w:lvlOverride w:ilvl="8"/>
  </w:num>
  <w:num w:numId="26">
    <w:abstractNumId w:val="1"/>
  </w:num>
  <w:num w:numId="27">
    <w:abstractNumId w:val="15"/>
  </w:num>
  <w:num w:numId="28">
    <w:abstractNumId w:val="39"/>
  </w:num>
  <w:num w:numId="29">
    <w:abstractNumId w:val="34"/>
  </w:num>
  <w:num w:numId="30">
    <w:abstractNumId w:val="6"/>
  </w:num>
  <w:num w:numId="31">
    <w:abstractNumId w:val="24"/>
  </w:num>
  <w:num w:numId="32">
    <w:abstractNumId w:val="29"/>
  </w:num>
  <w:num w:numId="33">
    <w:abstractNumId w:val="16"/>
  </w:num>
  <w:num w:numId="34">
    <w:abstractNumId w:val="2"/>
  </w:num>
  <w:num w:numId="35">
    <w:abstractNumId w:val="23"/>
  </w:num>
  <w:num w:numId="36">
    <w:abstractNumId w:val="5"/>
  </w:num>
  <w:num w:numId="37">
    <w:abstractNumId w:val="10"/>
  </w:num>
  <w:num w:numId="38">
    <w:abstractNumId w:val="41"/>
  </w:num>
  <w:num w:numId="39">
    <w:abstractNumId w:val="22"/>
  </w:num>
  <w:num w:numId="40">
    <w:abstractNumId w:val="17"/>
  </w:num>
  <w:num w:numId="41">
    <w:abstractNumId w:val="27"/>
  </w:num>
  <w:num w:numId="42">
    <w:abstractNumId w:val="0"/>
  </w:num>
  <w:num w:numId="43">
    <w:abstractNumId w:val="25"/>
  </w:num>
  <w:num w:numId="44">
    <w:abstractNumId w:val="30"/>
  </w:num>
  <w:num w:numId="45">
    <w:abstractNumId w:val="43"/>
  </w:num>
  <w:num w:numId="46">
    <w:abstractNumId w:val="28"/>
  </w:num>
  <w:num w:numId="47">
    <w:abstractNumId w:val="36"/>
  </w:num>
  <w:num w:numId="48">
    <w:abstractNumId w:val="11"/>
  </w:num>
  <w:num w:numId="49">
    <w:abstractNumId w:val="3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CA"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rawingGridHorizontalSpacing w:val="120"/>
  <w:displayHorizontalDrawingGridEvery w:val="2"/>
  <w:doNotShadeFormData/>
  <w:noPunctuationKerning/>
  <w:characterSpacingControl w:val="doNotCompress"/>
  <w:hdrShapeDefaults>
    <o:shapedefaults v:ext="edit" spidmax="3074"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FC2"/>
    <w:rsid w:val="0000040A"/>
    <w:rsid w:val="0000095B"/>
    <w:rsid w:val="00000A27"/>
    <w:rsid w:val="00000CF1"/>
    <w:rsid w:val="000014DD"/>
    <w:rsid w:val="000016CF"/>
    <w:rsid w:val="000018AA"/>
    <w:rsid w:val="000021A5"/>
    <w:rsid w:val="00002447"/>
    <w:rsid w:val="00002564"/>
    <w:rsid w:val="0000295A"/>
    <w:rsid w:val="00002A54"/>
    <w:rsid w:val="00002B35"/>
    <w:rsid w:val="00002D13"/>
    <w:rsid w:val="00003944"/>
    <w:rsid w:val="00003AD3"/>
    <w:rsid w:val="00003AD8"/>
    <w:rsid w:val="00003B40"/>
    <w:rsid w:val="00003DDB"/>
    <w:rsid w:val="00004786"/>
    <w:rsid w:val="000048D1"/>
    <w:rsid w:val="000054DE"/>
    <w:rsid w:val="00005EFF"/>
    <w:rsid w:val="0000620B"/>
    <w:rsid w:val="00006CC8"/>
    <w:rsid w:val="00006D86"/>
    <w:rsid w:val="000075AF"/>
    <w:rsid w:val="00007986"/>
    <w:rsid w:val="00007EFF"/>
    <w:rsid w:val="00007FC3"/>
    <w:rsid w:val="00010613"/>
    <w:rsid w:val="00010639"/>
    <w:rsid w:val="000108EB"/>
    <w:rsid w:val="00010A5B"/>
    <w:rsid w:val="00011036"/>
    <w:rsid w:val="00011360"/>
    <w:rsid w:val="00011452"/>
    <w:rsid w:val="0001199A"/>
    <w:rsid w:val="00011D1F"/>
    <w:rsid w:val="00011FD2"/>
    <w:rsid w:val="000120CE"/>
    <w:rsid w:val="0001265E"/>
    <w:rsid w:val="00012CF5"/>
    <w:rsid w:val="00013002"/>
    <w:rsid w:val="00013047"/>
    <w:rsid w:val="00013932"/>
    <w:rsid w:val="000143B5"/>
    <w:rsid w:val="000143F0"/>
    <w:rsid w:val="000144A0"/>
    <w:rsid w:val="000144FD"/>
    <w:rsid w:val="000145FB"/>
    <w:rsid w:val="000148BB"/>
    <w:rsid w:val="000148C3"/>
    <w:rsid w:val="00014955"/>
    <w:rsid w:val="00014BE4"/>
    <w:rsid w:val="00014D69"/>
    <w:rsid w:val="00014EFE"/>
    <w:rsid w:val="00015944"/>
    <w:rsid w:val="00015AFD"/>
    <w:rsid w:val="00015B6A"/>
    <w:rsid w:val="00016901"/>
    <w:rsid w:val="00017BBA"/>
    <w:rsid w:val="00020721"/>
    <w:rsid w:val="000218D3"/>
    <w:rsid w:val="00021CEB"/>
    <w:rsid w:val="000221BC"/>
    <w:rsid w:val="000224CA"/>
    <w:rsid w:val="00022785"/>
    <w:rsid w:val="0002312A"/>
    <w:rsid w:val="00023442"/>
    <w:rsid w:val="00023520"/>
    <w:rsid w:val="00024B67"/>
    <w:rsid w:val="00024B9F"/>
    <w:rsid w:val="0002507E"/>
    <w:rsid w:val="0002560C"/>
    <w:rsid w:val="00025A5C"/>
    <w:rsid w:val="00025A6E"/>
    <w:rsid w:val="00025A9B"/>
    <w:rsid w:val="00025BD0"/>
    <w:rsid w:val="00026099"/>
    <w:rsid w:val="000264BE"/>
    <w:rsid w:val="00026AC5"/>
    <w:rsid w:val="00026FF3"/>
    <w:rsid w:val="0002736D"/>
    <w:rsid w:val="00027505"/>
    <w:rsid w:val="000275FF"/>
    <w:rsid w:val="00027667"/>
    <w:rsid w:val="000276D0"/>
    <w:rsid w:val="00027EC0"/>
    <w:rsid w:val="00027FF5"/>
    <w:rsid w:val="00030D9B"/>
    <w:rsid w:val="00030E55"/>
    <w:rsid w:val="00031138"/>
    <w:rsid w:val="0003186D"/>
    <w:rsid w:val="0003186E"/>
    <w:rsid w:val="000325C4"/>
    <w:rsid w:val="00032782"/>
    <w:rsid w:val="00032EDC"/>
    <w:rsid w:val="000332A7"/>
    <w:rsid w:val="000334BA"/>
    <w:rsid w:val="0003355D"/>
    <w:rsid w:val="00034390"/>
    <w:rsid w:val="00034B5B"/>
    <w:rsid w:val="00034C09"/>
    <w:rsid w:val="00035674"/>
    <w:rsid w:val="0003580E"/>
    <w:rsid w:val="0003596C"/>
    <w:rsid w:val="00035A64"/>
    <w:rsid w:val="00035ABB"/>
    <w:rsid w:val="00035BA7"/>
    <w:rsid w:val="00035CDC"/>
    <w:rsid w:val="00035F16"/>
    <w:rsid w:val="0003608A"/>
    <w:rsid w:val="000360F1"/>
    <w:rsid w:val="00036449"/>
    <w:rsid w:val="0003676D"/>
    <w:rsid w:val="000368D9"/>
    <w:rsid w:val="00036C25"/>
    <w:rsid w:val="0003779D"/>
    <w:rsid w:val="00037976"/>
    <w:rsid w:val="000379C3"/>
    <w:rsid w:val="00037B6F"/>
    <w:rsid w:val="00037BAD"/>
    <w:rsid w:val="00037DE0"/>
    <w:rsid w:val="00037FDB"/>
    <w:rsid w:val="000405AD"/>
    <w:rsid w:val="0004065B"/>
    <w:rsid w:val="00040807"/>
    <w:rsid w:val="00040E28"/>
    <w:rsid w:val="00040E3B"/>
    <w:rsid w:val="00041C69"/>
    <w:rsid w:val="0004202A"/>
    <w:rsid w:val="000428C6"/>
    <w:rsid w:val="00042CAC"/>
    <w:rsid w:val="00043785"/>
    <w:rsid w:val="000443CB"/>
    <w:rsid w:val="00045009"/>
    <w:rsid w:val="00045083"/>
    <w:rsid w:val="0004514D"/>
    <w:rsid w:val="0004545F"/>
    <w:rsid w:val="00045736"/>
    <w:rsid w:val="00045762"/>
    <w:rsid w:val="00045CEA"/>
    <w:rsid w:val="00045D99"/>
    <w:rsid w:val="00045ED7"/>
    <w:rsid w:val="00046402"/>
    <w:rsid w:val="000465E1"/>
    <w:rsid w:val="00046907"/>
    <w:rsid w:val="00046C55"/>
    <w:rsid w:val="00046F4B"/>
    <w:rsid w:val="00047503"/>
    <w:rsid w:val="0004774A"/>
    <w:rsid w:val="00047C2D"/>
    <w:rsid w:val="00050576"/>
    <w:rsid w:val="000505DD"/>
    <w:rsid w:val="000507E1"/>
    <w:rsid w:val="000509A8"/>
    <w:rsid w:val="00050BB7"/>
    <w:rsid w:val="000513B1"/>
    <w:rsid w:val="00051E30"/>
    <w:rsid w:val="000525B8"/>
    <w:rsid w:val="00052821"/>
    <w:rsid w:val="00052C4E"/>
    <w:rsid w:val="00052D44"/>
    <w:rsid w:val="000530A0"/>
    <w:rsid w:val="00053349"/>
    <w:rsid w:val="000536FC"/>
    <w:rsid w:val="0005419D"/>
    <w:rsid w:val="00054FA6"/>
    <w:rsid w:val="000558EC"/>
    <w:rsid w:val="000558FF"/>
    <w:rsid w:val="00055B6C"/>
    <w:rsid w:val="000568BA"/>
    <w:rsid w:val="00056BCC"/>
    <w:rsid w:val="00056CBF"/>
    <w:rsid w:val="000571E4"/>
    <w:rsid w:val="000574B4"/>
    <w:rsid w:val="00057612"/>
    <w:rsid w:val="00057629"/>
    <w:rsid w:val="00057762"/>
    <w:rsid w:val="00057898"/>
    <w:rsid w:val="00057ADC"/>
    <w:rsid w:val="00060DE4"/>
    <w:rsid w:val="0006165B"/>
    <w:rsid w:val="00061AEC"/>
    <w:rsid w:val="00061FCF"/>
    <w:rsid w:val="0006204E"/>
    <w:rsid w:val="000622B3"/>
    <w:rsid w:val="00062E99"/>
    <w:rsid w:val="00063114"/>
    <w:rsid w:val="00063AED"/>
    <w:rsid w:val="00063D3D"/>
    <w:rsid w:val="00064367"/>
    <w:rsid w:val="0006459B"/>
    <w:rsid w:val="00064AE1"/>
    <w:rsid w:val="00064B66"/>
    <w:rsid w:val="00064E16"/>
    <w:rsid w:val="00065725"/>
    <w:rsid w:val="00065C6A"/>
    <w:rsid w:val="00066305"/>
    <w:rsid w:val="000664AE"/>
    <w:rsid w:val="00066820"/>
    <w:rsid w:val="000668EB"/>
    <w:rsid w:val="00066BE2"/>
    <w:rsid w:val="00066F40"/>
    <w:rsid w:val="00067220"/>
    <w:rsid w:val="0006735D"/>
    <w:rsid w:val="0006735F"/>
    <w:rsid w:val="000673C5"/>
    <w:rsid w:val="00067A90"/>
    <w:rsid w:val="00067C65"/>
    <w:rsid w:val="00067D63"/>
    <w:rsid w:val="00070A1D"/>
    <w:rsid w:val="00070C5D"/>
    <w:rsid w:val="00070CCC"/>
    <w:rsid w:val="00070D1C"/>
    <w:rsid w:val="000717C2"/>
    <w:rsid w:val="0007268D"/>
    <w:rsid w:val="00073695"/>
    <w:rsid w:val="000737C4"/>
    <w:rsid w:val="0007426E"/>
    <w:rsid w:val="0007472F"/>
    <w:rsid w:val="0007494C"/>
    <w:rsid w:val="000753FE"/>
    <w:rsid w:val="00075CB7"/>
    <w:rsid w:val="00076459"/>
    <w:rsid w:val="00076A4A"/>
    <w:rsid w:val="00076E41"/>
    <w:rsid w:val="00077037"/>
    <w:rsid w:val="00077729"/>
    <w:rsid w:val="0007777A"/>
    <w:rsid w:val="00080989"/>
    <w:rsid w:val="000809E3"/>
    <w:rsid w:val="00080A13"/>
    <w:rsid w:val="00080BF3"/>
    <w:rsid w:val="0008169A"/>
    <w:rsid w:val="00081946"/>
    <w:rsid w:val="00081EB1"/>
    <w:rsid w:val="000826CF"/>
    <w:rsid w:val="0008272B"/>
    <w:rsid w:val="00082768"/>
    <w:rsid w:val="00082F78"/>
    <w:rsid w:val="0008367E"/>
    <w:rsid w:val="00083AC1"/>
    <w:rsid w:val="00083C35"/>
    <w:rsid w:val="000848EE"/>
    <w:rsid w:val="00084DB4"/>
    <w:rsid w:val="00084E6B"/>
    <w:rsid w:val="000850E3"/>
    <w:rsid w:val="00085221"/>
    <w:rsid w:val="00085DCF"/>
    <w:rsid w:val="00085E8D"/>
    <w:rsid w:val="000860BB"/>
    <w:rsid w:val="000861A7"/>
    <w:rsid w:val="000866EE"/>
    <w:rsid w:val="00086FDE"/>
    <w:rsid w:val="000873D0"/>
    <w:rsid w:val="000875FE"/>
    <w:rsid w:val="00087860"/>
    <w:rsid w:val="00087DA6"/>
    <w:rsid w:val="00090292"/>
    <w:rsid w:val="00090795"/>
    <w:rsid w:val="000907EB"/>
    <w:rsid w:val="00090B68"/>
    <w:rsid w:val="00091096"/>
    <w:rsid w:val="00091338"/>
    <w:rsid w:val="00091792"/>
    <w:rsid w:val="00091DC8"/>
    <w:rsid w:val="00092254"/>
    <w:rsid w:val="00092276"/>
    <w:rsid w:val="0009235F"/>
    <w:rsid w:val="0009251E"/>
    <w:rsid w:val="00092B96"/>
    <w:rsid w:val="00092CFE"/>
    <w:rsid w:val="00093181"/>
    <w:rsid w:val="0009383F"/>
    <w:rsid w:val="00093E5D"/>
    <w:rsid w:val="0009404D"/>
    <w:rsid w:val="0009441D"/>
    <w:rsid w:val="000948CF"/>
    <w:rsid w:val="00094BF1"/>
    <w:rsid w:val="00094C7D"/>
    <w:rsid w:val="0009560F"/>
    <w:rsid w:val="00095650"/>
    <w:rsid w:val="00095AA1"/>
    <w:rsid w:val="00095BAC"/>
    <w:rsid w:val="00095C5D"/>
    <w:rsid w:val="000961DF"/>
    <w:rsid w:val="000969E3"/>
    <w:rsid w:val="00096CF4"/>
    <w:rsid w:val="00096D10"/>
    <w:rsid w:val="00096EDC"/>
    <w:rsid w:val="00096F7A"/>
    <w:rsid w:val="0009712B"/>
    <w:rsid w:val="000977A4"/>
    <w:rsid w:val="00097F10"/>
    <w:rsid w:val="00097FB3"/>
    <w:rsid w:val="000A04D8"/>
    <w:rsid w:val="000A04E1"/>
    <w:rsid w:val="000A06BD"/>
    <w:rsid w:val="000A0BE8"/>
    <w:rsid w:val="000A1502"/>
    <w:rsid w:val="000A15BA"/>
    <w:rsid w:val="000A1B27"/>
    <w:rsid w:val="000A2260"/>
    <w:rsid w:val="000A2E81"/>
    <w:rsid w:val="000A2FBB"/>
    <w:rsid w:val="000A3A96"/>
    <w:rsid w:val="000A3D88"/>
    <w:rsid w:val="000A3F20"/>
    <w:rsid w:val="000A41C2"/>
    <w:rsid w:val="000A4886"/>
    <w:rsid w:val="000A4A7C"/>
    <w:rsid w:val="000A4A97"/>
    <w:rsid w:val="000A4CE0"/>
    <w:rsid w:val="000A5167"/>
    <w:rsid w:val="000A5281"/>
    <w:rsid w:val="000A5385"/>
    <w:rsid w:val="000A6348"/>
    <w:rsid w:val="000A6572"/>
    <w:rsid w:val="000A66AC"/>
    <w:rsid w:val="000A66BE"/>
    <w:rsid w:val="000A6DC9"/>
    <w:rsid w:val="000A7B84"/>
    <w:rsid w:val="000B0115"/>
    <w:rsid w:val="000B0A9D"/>
    <w:rsid w:val="000B0C55"/>
    <w:rsid w:val="000B12DA"/>
    <w:rsid w:val="000B1BA7"/>
    <w:rsid w:val="000B284D"/>
    <w:rsid w:val="000B2B9F"/>
    <w:rsid w:val="000B2EB2"/>
    <w:rsid w:val="000B3069"/>
    <w:rsid w:val="000B38BA"/>
    <w:rsid w:val="000B3B22"/>
    <w:rsid w:val="000B407A"/>
    <w:rsid w:val="000B424B"/>
    <w:rsid w:val="000B44BC"/>
    <w:rsid w:val="000B465B"/>
    <w:rsid w:val="000B4AFF"/>
    <w:rsid w:val="000B56AE"/>
    <w:rsid w:val="000B5A85"/>
    <w:rsid w:val="000B5EBA"/>
    <w:rsid w:val="000B63B5"/>
    <w:rsid w:val="000B7930"/>
    <w:rsid w:val="000B79B3"/>
    <w:rsid w:val="000B7C21"/>
    <w:rsid w:val="000C0082"/>
    <w:rsid w:val="000C010D"/>
    <w:rsid w:val="000C01A8"/>
    <w:rsid w:val="000C0576"/>
    <w:rsid w:val="000C0600"/>
    <w:rsid w:val="000C0766"/>
    <w:rsid w:val="000C0D1B"/>
    <w:rsid w:val="000C109D"/>
    <w:rsid w:val="000C1195"/>
    <w:rsid w:val="000C156B"/>
    <w:rsid w:val="000C18F8"/>
    <w:rsid w:val="000C1CCE"/>
    <w:rsid w:val="000C206C"/>
    <w:rsid w:val="000C242D"/>
    <w:rsid w:val="000C342D"/>
    <w:rsid w:val="000C3495"/>
    <w:rsid w:val="000C3870"/>
    <w:rsid w:val="000C38E7"/>
    <w:rsid w:val="000C3AB4"/>
    <w:rsid w:val="000C407D"/>
    <w:rsid w:val="000C426A"/>
    <w:rsid w:val="000C426C"/>
    <w:rsid w:val="000C4296"/>
    <w:rsid w:val="000C4324"/>
    <w:rsid w:val="000C5126"/>
    <w:rsid w:val="000C5230"/>
    <w:rsid w:val="000C56A3"/>
    <w:rsid w:val="000C59C4"/>
    <w:rsid w:val="000C5C2A"/>
    <w:rsid w:val="000C5F71"/>
    <w:rsid w:val="000C647B"/>
    <w:rsid w:val="000C6A48"/>
    <w:rsid w:val="000C6CEA"/>
    <w:rsid w:val="000C7317"/>
    <w:rsid w:val="000C7684"/>
    <w:rsid w:val="000C7C69"/>
    <w:rsid w:val="000C7CAA"/>
    <w:rsid w:val="000C7E86"/>
    <w:rsid w:val="000D0591"/>
    <w:rsid w:val="000D0722"/>
    <w:rsid w:val="000D14B2"/>
    <w:rsid w:val="000D169A"/>
    <w:rsid w:val="000D1D29"/>
    <w:rsid w:val="000D2368"/>
    <w:rsid w:val="000D24B9"/>
    <w:rsid w:val="000D380C"/>
    <w:rsid w:val="000D3E2E"/>
    <w:rsid w:val="000D4240"/>
    <w:rsid w:val="000D4810"/>
    <w:rsid w:val="000D5099"/>
    <w:rsid w:val="000D609E"/>
    <w:rsid w:val="000D6239"/>
    <w:rsid w:val="000D69CE"/>
    <w:rsid w:val="000D6A15"/>
    <w:rsid w:val="000D6CFB"/>
    <w:rsid w:val="000D70D6"/>
    <w:rsid w:val="000D7B0F"/>
    <w:rsid w:val="000E05CB"/>
    <w:rsid w:val="000E07BD"/>
    <w:rsid w:val="000E07D2"/>
    <w:rsid w:val="000E100C"/>
    <w:rsid w:val="000E19EE"/>
    <w:rsid w:val="000E1BFF"/>
    <w:rsid w:val="000E2059"/>
    <w:rsid w:val="000E207D"/>
    <w:rsid w:val="000E2446"/>
    <w:rsid w:val="000E286D"/>
    <w:rsid w:val="000E2B8A"/>
    <w:rsid w:val="000E2F87"/>
    <w:rsid w:val="000E42A1"/>
    <w:rsid w:val="000E45D4"/>
    <w:rsid w:val="000E54C1"/>
    <w:rsid w:val="000E5D5B"/>
    <w:rsid w:val="000E5D74"/>
    <w:rsid w:val="000E6247"/>
    <w:rsid w:val="000E6280"/>
    <w:rsid w:val="000E6E10"/>
    <w:rsid w:val="000E7760"/>
    <w:rsid w:val="000E7CF5"/>
    <w:rsid w:val="000F0115"/>
    <w:rsid w:val="000F0341"/>
    <w:rsid w:val="000F041D"/>
    <w:rsid w:val="000F0AF1"/>
    <w:rsid w:val="000F0DE8"/>
    <w:rsid w:val="000F12D4"/>
    <w:rsid w:val="000F1A05"/>
    <w:rsid w:val="000F1C4A"/>
    <w:rsid w:val="000F217B"/>
    <w:rsid w:val="000F2235"/>
    <w:rsid w:val="000F2292"/>
    <w:rsid w:val="000F2E95"/>
    <w:rsid w:val="000F4853"/>
    <w:rsid w:val="000F4B1D"/>
    <w:rsid w:val="000F4CFE"/>
    <w:rsid w:val="000F5236"/>
    <w:rsid w:val="000F54F2"/>
    <w:rsid w:val="000F57D8"/>
    <w:rsid w:val="000F62D6"/>
    <w:rsid w:val="000F7C86"/>
    <w:rsid w:val="0010010B"/>
    <w:rsid w:val="00100276"/>
    <w:rsid w:val="001005F3"/>
    <w:rsid w:val="00100655"/>
    <w:rsid w:val="00100767"/>
    <w:rsid w:val="001016A5"/>
    <w:rsid w:val="001017A2"/>
    <w:rsid w:val="00101C8E"/>
    <w:rsid w:val="00101CFA"/>
    <w:rsid w:val="00102700"/>
    <w:rsid w:val="0010275E"/>
    <w:rsid w:val="00102A03"/>
    <w:rsid w:val="00102EDB"/>
    <w:rsid w:val="00103E20"/>
    <w:rsid w:val="001043AB"/>
    <w:rsid w:val="00104940"/>
    <w:rsid w:val="001051D0"/>
    <w:rsid w:val="00105DF5"/>
    <w:rsid w:val="00105E53"/>
    <w:rsid w:val="001061A4"/>
    <w:rsid w:val="001066A7"/>
    <w:rsid w:val="00106979"/>
    <w:rsid w:val="00106B66"/>
    <w:rsid w:val="00107213"/>
    <w:rsid w:val="00107232"/>
    <w:rsid w:val="0010746E"/>
    <w:rsid w:val="001074B6"/>
    <w:rsid w:val="0010751B"/>
    <w:rsid w:val="00107B4C"/>
    <w:rsid w:val="00107CEB"/>
    <w:rsid w:val="00110AFC"/>
    <w:rsid w:val="00110B5D"/>
    <w:rsid w:val="00110DA9"/>
    <w:rsid w:val="001116E3"/>
    <w:rsid w:val="00111B5F"/>
    <w:rsid w:val="00112590"/>
    <w:rsid w:val="00112C24"/>
    <w:rsid w:val="00113274"/>
    <w:rsid w:val="001132DE"/>
    <w:rsid w:val="001138BD"/>
    <w:rsid w:val="00113AA0"/>
    <w:rsid w:val="00113ABA"/>
    <w:rsid w:val="00113B6A"/>
    <w:rsid w:val="00113E2C"/>
    <w:rsid w:val="0011459B"/>
    <w:rsid w:val="001149DC"/>
    <w:rsid w:val="00114FA8"/>
    <w:rsid w:val="0011500D"/>
    <w:rsid w:val="001150D4"/>
    <w:rsid w:val="0011594A"/>
    <w:rsid w:val="0011624B"/>
    <w:rsid w:val="0011651F"/>
    <w:rsid w:val="00116B25"/>
    <w:rsid w:val="0011791A"/>
    <w:rsid w:val="00120496"/>
    <w:rsid w:val="00120B78"/>
    <w:rsid w:val="00120C4C"/>
    <w:rsid w:val="00120C66"/>
    <w:rsid w:val="00120C92"/>
    <w:rsid w:val="00121110"/>
    <w:rsid w:val="00121179"/>
    <w:rsid w:val="00121A80"/>
    <w:rsid w:val="00121AA6"/>
    <w:rsid w:val="00121ACC"/>
    <w:rsid w:val="00121ADB"/>
    <w:rsid w:val="00121C95"/>
    <w:rsid w:val="00121E5D"/>
    <w:rsid w:val="00122108"/>
    <w:rsid w:val="001221A1"/>
    <w:rsid w:val="0012237C"/>
    <w:rsid w:val="001224EA"/>
    <w:rsid w:val="00122C59"/>
    <w:rsid w:val="00122EF8"/>
    <w:rsid w:val="001231A9"/>
    <w:rsid w:val="001233F2"/>
    <w:rsid w:val="001235A5"/>
    <w:rsid w:val="001237CA"/>
    <w:rsid w:val="00123B55"/>
    <w:rsid w:val="00123ED4"/>
    <w:rsid w:val="00124387"/>
    <w:rsid w:val="00124F98"/>
    <w:rsid w:val="001255DD"/>
    <w:rsid w:val="001257A2"/>
    <w:rsid w:val="0012622F"/>
    <w:rsid w:val="0012630F"/>
    <w:rsid w:val="001266F5"/>
    <w:rsid w:val="00126AF8"/>
    <w:rsid w:val="00126D51"/>
    <w:rsid w:val="001272CA"/>
    <w:rsid w:val="001275DD"/>
    <w:rsid w:val="001303A6"/>
    <w:rsid w:val="00132178"/>
    <w:rsid w:val="00132576"/>
    <w:rsid w:val="00132628"/>
    <w:rsid w:val="00132A9A"/>
    <w:rsid w:val="00132F6A"/>
    <w:rsid w:val="0013315F"/>
    <w:rsid w:val="00133C70"/>
    <w:rsid w:val="00134050"/>
    <w:rsid w:val="001352FE"/>
    <w:rsid w:val="00135C07"/>
    <w:rsid w:val="00135D5B"/>
    <w:rsid w:val="00135E14"/>
    <w:rsid w:val="00136596"/>
    <w:rsid w:val="00136649"/>
    <w:rsid w:val="00136A08"/>
    <w:rsid w:val="00136A73"/>
    <w:rsid w:val="00137065"/>
    <w:rsid w:val="00137BAE"/>
    <w:rsid w:val="0014016A"/>
    <w:rsid w:val="001405D1"/>
    <w:rsid w:val="0014066B"/>
    <w:rsid w:val="00140686"/>
    <w:rsid w:val="00140BE5"/>
    <w:rsid w:val="00140CD8"/>
    <w:rsid w:val="00140EEF"/>
    <w:rsid w:val="00141167"/>
    <w:rsid w:val="001411AE"/>
    <w:rsid w:val="00141448"/>
    <w:rsid w:val="00141E2B"/>
    <w:rsid w:val="00142B16"/>
    <w:rsid w:val="00142CC6"/>
    <w:rsid w:val="00142D18"/>
    <w:rsid w:val="001441D8"/>
    <w:rsid w:val="00144335"/>
    <w:rsid w:val="00144CDF"/>
    <w:rsid w:val="00144F94"/>
    <w:rsid w:val="0014520D"/>
    <w:rsid w:val="00145933"/>
    <w:rsid w:val="00145AD0"/>
    <w:rsid w:val="00145EEC"/>
    <w:rsid w:val="001461AD"/>
    <w:rsid w:val="0014629A"/>
    <w:rsid w:val="00146356"/>
    <w:rsid w:val="001467B6"/>
    <w:rsid w:val="001475F1"/>
    <w:rsid w:val="00150254"/>
    <w:rsid w:val="00150930"/>
    <w:rsid w:val="00150E0F"/>
    <w:rsid w:val="00151384"/>
    <w:rsid w:val="00151982"/>
    <w:rsid w:val="00151D93"/>
    <w:rsid w:val="00152357"/>
    <w:rsid w:val="00152B83"/>
    <w:rsid w:val="00152E21"/>
    <w:rsid w:val="00152E7B"/>
    <w:rsid w:val="001530DF"/>
    <w:rsid w:val="00153322"/>
    <w:rsid w:val="0015352F"/>
    <w:rsid w:val="001535D0"/>
    <w:rsid w:val="0015361B"/>
    <w:rsid w:val="001536FA"/>
    <w:rsid w:val="001537A7"/>
    <w:rsid w:val="00153A27"/>
    <w:rsid w:val="00153AA4"/>
    <w:rsid w:val="00154095"/>
    <w:rsid w:val="00155120"/>
    <w:rsid w:val="00155471"/>
    <w:rsid w:val="001556AE"/>
    <w:rsid w:val="00155CB2"/>
    <w:rsid w:val="00155D28"/>
    <w:rsid w:val="00155F6F"/>
    <w:rsid w:val="00156247"/>
    <w:rsid w:val="001564D5"/>
    <w:rsid w:val="001564EF"/>
    <w:rsid w:val="00156726"/>
    <w:rsid w:val="00157C43"/>
    <w:rsid w:val="001604D4"/>
    <w:rsid w:val="0016061B"/>
    <w:rsid w:val="00160BC7"/>
    <w:rsid w:val="00160D7B"/>
    <w:rsid w:val="001615A5"/>
    <w:rsid w:val="0016162F"/>
    <w:rsid w:val="00163C35"/>
    <w:rsid w:val="00163C70"/>
    <w:rsid w:val="00164C0F"/>
    <w:rsid w:val="001650CB"/>
    <w:rsid w:val="00165119"/>
    <w:rsid w:val="00165147"/>
    <w:rsid w:val="0016517C"/>
    <w:rsid w:val="0016677C"/>
    <w:rsid w:val="00167B8B"/>
    <w:rsid w:val="00167BA1"/>
    <w:rsid w:val="00170060"/>
    <w:rsid w:val="001705B2"/>
    <w:rsid w:val="00170A14"/>
    <w:rsid w:val="00170EEF"/>
    <w:rsid w:val="0017175D"/>
    <w:rsid w:val="00172402"/>
    <w:rsid w:val="0017266E"/>
    <w:rsid w:val="0017270C"/>
    <w:rsid w:val="00172C39"/>
    <w:rsid w:val="0017307E"/>
    <w:rsid w:val="00173187"/>
    <w:rsid w:val="00173272"/>
    <w:rsid w:val="0017341A"/>
    <w:rsid w:val="0017348C"/>
    <w:rsid w:val="00173565"/>
    <w:rsid w:val="001736C9"/>
    <w:rsid w:val="001737EE"/>
    <w:rsid w:val="00173BDA"/>
    <w:rsid w:val="00173E4C"/>
    <w:rsid w:val="001740D6"/>
    <w:rsid w:val="001743E6"/>
    <w:rsid w:val="00174BD8"/>
    <w:rsid w:val="00174E42"/>
    <w:rsid w:val="00174F39"/>
    <w:rsid w:val="0017553F"/>
    <w:rsid w:val="001755A1"/>
    <w:rsid w:val="00175FCB"/>
    <w:rsid w:val="0017630B"/>
    <w:rsid w:val="001763EE"/>
    <w:rsid w:val="0017641A"/>
    <w:rsid w:val="00176587"/>
    <w:rsid w:val="00176725"/>
    <w:rsid w:val="00177110"/>
    <w:rsid w:val="00177470"/>
    <w:rsid w:val="001774BD"/>
    <w:rsid w:val="00177DB4"/>
    <w:rsid w:val="00177E5C"/>
    <w:rsid w:val="0018082F"/>
    <w:rsid w:val="0018198E"/>
    <w:rsid w:val="00181ECD"/>
    <w:rsid w:val="00182103"/>
    <w:rsid w:val="0018210D"/>
    <w:rsid w:val="0018258A"/>
    <w:rsid w:val="00182B9B"/>
    <w:rsid w:val="00182D07"/>
    <w:rsid w:val="00183919"/>
    <w:rsid w:val="00183964"/>
    <w:rsid w:val="00183B36"/>
    <w:rsid w:val="00183B56"/>
    <w:rsid w:val="00183DD9"/>
    <w:rsid w:val="00184325"/>
    <w:rsid w:val="00184401"/>
    <w:rsid w:val="00184ABE"/>
    <w:rsid w:val="00184EA4"/>
    <w:rsid w:val="00185D0C"/>
    <w:rsid w:val="00185DBB"/>
    <w:rsid w:val="0018661D"/>
    <w:rsid w:val="0018665E"/>
    <w:rsid w:val="00186992"/>
    <w:rsid w:val="00186A09"/>
    <w:rsid w:val="00186B09"/>
    <w:rsid w:val="0018778B"/>
    <w:rsid w:val="00187BDC"/>
    <w:rsid w:val="00187C2A"/>
    <w:rsid w:val="0019017E"/>
    <w:rsid w:val="00190420"/>
    <w:rsid w:val="00190939"/>
    <w:rsid w:val="00190AFA"/>
    <w:rsid w:val="00190BD2"/>
    <w:rsid w:val="00190D04"/>
    <w:rsid w:val="00190DE3"/>
    <w:rsid w:val="001911CF"/>
    <w:rsid w:val="001912FC"/>
    <w:rsid w:val="00191509"/>
    <w:rsid w:val="00191560"/>
    <w:rsid w:val="00191920"/>
    <w:rsid w:val="00191CFE"/>
    <w:rsid w:val="00191FE7"/>
    <w:rsid w:val="0019294B"/>
    <w:rsid w:val="00192A95"/>
    <w:rsid w:val="00192E38"/>
    <w:rsid w:val="00192F17"/>
    <w:rsid w:val="00193128"/>
    <w:rsid w:val="001931D9"/>
    <w:rsid w:val="00193544"/>
    <w:rsid w:val="00193561"/>
    <w:rsid w:val="00193753"/>
    <w:rsid w:val="001941CC"/>
    <w:rsid w:val="00194509"/>
    <w:rsid w:val="00194BD4"/>
    <w:rsid w:val="00194D2F"/>
    <w:rsid w:val="00194EEB"/>
    <w:rsid w:val="0019537D"/>
    <w:rsid w:val="00195C16"/>
    <w:rsid w:val="00196907"/>
    <w:rsid w:val="001971FE"/>
    <w:rsid w:val="00197E75"/>
    <w:rsid w:val="001A009A"/>
    <w:rsid w:val="001A044F"/>
    <w:rsid w:val="001A05C6"/>
    <w:rsid w:val="001A0623"/>
    <w:rsid w:val="001A0AED"/>
    <w:rsid w:val="001A0BF6"/>
    <w:rsid w:val="001A1559"/>
    <w:rsid w:val="001A16B3"/>
    <w:rsid w:val="001A17D3"/>
    <w:rsid w:val="001A1C71"/>
    <w:rsid w:val="001A234F"/>
    <w:rsid w:val="001A266A"/>
    <w:rsid w:val="001A3179"/>
    <w:rsid w:val="001A36E1"/>
    <w:rsid w:val="001A3E89"/>
    <w:rsid w:val="001A4C77"/>
    <w:rsid w:val="001A4C83"/>
    <w:rsid w:val="001A4E8D"/>
    <w:rsid w:val="001A505C"/>
    <w:rsid w:val="001A5555"/>
    <w:rsid w:val="001A5A46"/>
    <w:rsid w:val="001A5CA4"/>
    <w:rsid w:val="001A6891"/>
    <w:rsid w:val="001A6986"/>
    <w:rsid w:val="001A73BA"/>
    <w:rsid w:val="001A7E50"/>
    <w:rsid w:val="001B08E3"/>
    <w:rsid w:val="001B0C97"/>
    <w:rsid w:val="001B0CCD"/>
    <w:rsid w:val="001B1640"/>
    <w:rsid w:val="001B1D2F"/>
    <w:rsid w:val="001B1E9A"/>
    <w:rsid w:val="001B2013"/>
    <w:rsid w:val="001B20C2"/>
    <w:rsid w:val="001B2258"/>
    <w:rsid w:val="001B2968"/>
    <w:rsid w:val="001B2AED"/>
    <w:rsid w:val="001B3283"/>
    <w:rsid w:val="001B3ADD"/>
    <w:rsid w:val="001B4207"/>
    <w:rsid w:val="001B4885"/>
    <w:rsid w:val="001B51FE"/>
    <w:rsid w:val="001B61AF"/>
    <w:rsid w:val="001B61D3"/>
    <w:rsid w:val="001B61DD"/>
    <w:rsid w:val="001B6D4B"/>
    <w:rsid w:val="001B7165"/>
    <w:rsid w:val="001B7883"/>
    <w:rsid w:val="001C0D36"/>
    <w:rsid w:val="001C0F6A"/>
    <w:rsid w:val="001C1693"/>
    <w:rsid w:val="001C276C"/>
    <w:rsid w:val="001C2AE5"/>
    <w:rsid w:val="001C2F8E"/>
    <w:rsid w:val="001C322D"/>
    <w:rsid w:val="001C36B2"/>
    <w:rsid w:val="001C3823"/>
    <w:rsid w:val="001C4B6F"/>
    <w:rsid w:val="001C59D2"/>
    <w:rsid w:val="001C6432"/>
    <w:rsid w:val="001C6AF3"/>
    <w:rsid w:val="001C6BDD"/>
    <w:rsid w:val="001C6DF7"/>
    <w:rsid w:val="001C73EE"/>
    <w:rsid w:val="001C78F5"/>
    <w:rsid w:val="001C7911"/>
    <w:rsid w:val="001C7D21"/>
    <w:rsid w:val="001D0A4C"/>
    <w:rsid w:val="001D105E"/>
    <w:rsid w:val="001D107A"/>
    <w:rsid w:val="001D11AD"/>
    <w:rsid w:val="001D1301"/>
    <w:rsid w:val="001D19BF"/>
    <w:rsid w:val="001D1E93"/>
    <w:rsid w:val="001D258C"/>
    <w:rsid w:val="001D2CDB"/>
    <w:rsid w:val="001D38DE"/>
    <w:rsid w:val="001D3B60"/>
    <w:rsid w:val="001D443D"/>
    <w:rsid w:val="001D45FF"/>
    <w:rsid w:val="001D485D"/>
    <w:rsid w:val="001D48EE"/>
    <w:rsid w:val="001D555B"/>
    <w:rsid w:val="001D5657"/>
    <w:rsid w:val="001D5829"/>
    <w:rsid w:val="001D6217"/>
    <w:rsid w:val="001D6377"/>
    <w:rsid w:val="001D65B4"/>
    <w:rsid w:val="001D6DF1"/>
    <w:rsid w:val="001D706D"/>
    <w:rsid w:val="001D72C9"/>
    <w:rsid w:val="001D777A"/>
    <w:rsid w:val="001D77CA"/>
    <w:rsid w:val="001D79C9"/>
    <w:rsid w:val="001D7BF3"/>
    <w:rsid w:val="001E0047"/>
    <w:rsid w:val="001E0858"/>
    <w:rsid w:val="001E11FC"/>
    <w:rsid w:val="001E14C9"/>
    <w:rsid w:val="001E21EB"/>
    <w:rsid w:val="001E22C4"/>
    <w:rsid w:val="001E26D9"/>
    <w:rsid w:val="001E283B"/>
    <w:rsid w:val="001E2C48"/>
    <w:rsid w:val="001E2CC9"/>
    <w:rsid w:val="001E2DC7"/>
    <w:rsid w:val="001E365B"/>
    <w:rsid w:val="001E373B"/>
    <w:rsid w:val="001E37B2"/>
    <w:rsid w:val="001E396B"/>
    <w:rsid w:val="001E3E16"/>
    <w:rsid w:val="001E3F01"/>
    <w:rsid w:val="001E3F16"/>
    <w:rsid w:val="001E4417"/>
    <w:rsid w:val="001E4DCC"/>
    <w:rsid w:val="001E5352"/>
    <w:rsid w:val="001E63D9"/>
    <w:rsid w:val="001E6766"/>
    <w:rsid w:val="001E6F2E"/>
    <w:rsid w:val="001E70A1"/>
    <w:rsid w:val="001E7158"/>
    <w:rsid w:val="001E7171"/>
    <w:rsid w:val="001E721D"/>
    <w:rsid w:val="001E72D4"/>
    <w:rsid w:val="001E73D9"/>
    <w:rsid w:val="001E7428"/>
    <w:rsid w:val="001E7585"/>
    <w:rsid w:val="001E776B"/>
    <w:rsid w:val="001E7BDC"/>
    <w:rsid w:val="001E7E71"/>
    <w:rsid w:val="001F08A5"/>
    <w:rsid w:val="001F0B1B"/>
    <w:rsid w:val="001F1013"/>
    <w:rsid w:val="001F114A"/>
    <w:rsid w:val="001F2000"/>
    <w:rsid w:val="001F24A4"/>
    <w:rsid w:val="001F28FC"/>
    <w:rsid w:val="001F2A3E"/>
    <w:rsid w:val="001F2F8D"/>
    <w:rsid w:val="001F31BB"/>
    <w:rsid w:val="001F33D5"/>
    <w:rsid w:val="001F3C29"/>
    <w:rsid w:val="001F4106"/>
    <w:rsid w:val="001F4C46"/>
    <w:rsid w:val="001F4F33"/>
    <w:rsid w:val="001F561F"/>
    <w:rsid w:val="001F5639"/>
    <w:rsid w:val="001F65E7"/>
    <w:rsid w:val="001F67CE"/>
    <w:rsid w:val="001F6E94"/>
    <w:rsid w:val="001F70CF"/>
    <w:rsid w:val="001F7C24"/>
    <w:rsid w:val="00200346"/>
    <w:rsid w:val="00200425"/>
    <w:rsid w:val="002005A9"/>
    <w:rsid w:val="002007C8"/>
    <w:rsid w:val="00200B6D"/>
    <w:rsid w:val="00201E35"/>
    <w:rsid w:val="00202E01"/>
    <w:rsid w:val="00202F37"/>
    <w:rsid w:val="002032E5"/>
    <w:rsid w:val="00203597"/>
    <w:rsid w:val="002036D0"/>
    <w:rsid w:val="00203E11"/>
    <w:rsid w:val="00203F78"/>
    <w:rsid w:val="002041DB"/>
    <w:rsid w:val="002042B3"/>
    <w:rsid w:val="0020434B"/>
    <w:rsid w:val="002044C1"/>
    <w:rsid w:val="00204BFB"/>
    <w:rsid w:val="0020540A"/>
    <w:rsid w:val="00205693"/>
    <w:rsid w:val="00205ED6"/>
    <w:rsid w:val="002064C3"/>
    <w:rsid w:val="0020651B"/>
    <w:rsid w:val="00206A68"/>
    <w:rsid w:val="00207055"/>
    <w:rsid w:val="002077C2"/>
    <w:rsid w:val="002100BF"/>
    <w:rsid w:val="002104CB"/>
    <w:rsid w:val="00210FF2"/>
    <w:rsid w:val="00211013"/>
    <w:rsid w:val="00211305"/>
    <w:rsid w:val="002118B0"/>
    <w:rsid w:val="00211DDA"/>
    <w:rsid w:val="00212476"/>
    <w:rsid w:val="00212601"/>
    <w:rsid w:val="002126A9"/>
    <w:rsid w:val="00212932"/>
    <w:rsid w:val="00212987"/>
    <w:rsid w:val="00212C6F"/>
    <w:rsid w:val="00212E9C"/>
    <w:rsid w:val="00212FC4"/>
    <w:rsid w:val="00213686"/>
    <w:rsid w:val="0021375C"/>
    <w:rsid w:val="00213882"/>
    <w:rsid w:val="00213978"/>
    <w:rsid w:val="00213A64"/>
    <w:rsid w:val="00214097"/>
    <w:rsid w:val="002148F4"/>
    <w:rsid w:val="00214959"/>
    <w:rsid w:val="00214B12"/>
    <w:rsid w:val="0021510A"/>
    <w:rsid w:val="002154A2"/>
    <w:rsid w:val="00215931"/>
    <w:rsid w:val="00215B6B"/>
    <w:rsid w:val="00215B87"/>
    <w:rsid w:val="00216287"/>
    <w:rsid w:val="002167CD"/>
    <w:rsid w:val="00217103"/>
    <w:rsid w:val="0021744C"/>
    <w:rsid w:val="00217F0E"/>
    <w:rsid w:val="002200A8"/>
    <w:rsid w:val="00220341"/>
    <w:rsid w:val="002206F6"/>
    <w:rsid w:val="00220D0D"/>
    <w:rsid w:val="00220E09"/>
    <w:rsid w:val="00221A39"/>
    <w:rsid w:val="00221C70"/>
    <w:rsid w:val="00221F52"/>
    <w:rsid w:val="00223208"/>
    <w:rsid w:val="00223221"/>
    <w:rsid w:val="002232A3"/>
    <w:rsid w:val="002232E6"/>
    <w:rsid w:val="002235F5"/>
    <w:rsid w:val="00223B1E"/>
    <w:rsid w:val="00223F83"/>
    <w:rsid w:val="002240DC"/>
    <w:rsid w:val="00224355"/>
    <w:rsid w:val="0022447D"/>
    <w:rsid w:val="002244F1"/>
    <w:rsid w:val="002249FA"/>
    <w:rsid w:val="00224DA1"/>
    <w:rsid w:val="00225093"/>
    <w:rsid w:val="002261E8"/>
    <w:rsid w:val="00226577"/>
    <w:rsid w:val="00226B6D"/>
    <w:rsid w:val="002274F1"/>
    <w:rsid w:val="002276FF"/>
    <w:rsid w:val="002277BE"/>
    <w:rsid w:val="00230295"/>
    <w:rsid w:val="00230695"/>
    <w:rsid w:val="00230841"/>
    <w:rsid w:val="0023089C"/>
    <w:rsid w:val="002316BA"/>
    <w:rsid w:val="002317C3"/>
    <w:rsid w:val="00231909"/>
    <w:rsid w:val="00231D7D"/>
    <w:rsid w:val="0023261D"/>
    <w:rsid w:val="002326F7"/>
    <w:rsid w:val="0023286D"/>
    <w:rsid w:val="00232E13"/>
    <w:rsid w:val="00232E43"/>
    <w:rsid w:val="0023300D"/>
    <w:rsid w:val="00233642"/>
    <w:rsid w:val="0023368D"/>
    <w:rsid w:val="002338BC"/>
    <w:rsid w:val="00233CBB"/>
    <w:rsid w:val="00234070"/>
    <w:rsid w:val="00234222"/>
    <w:rsid w:val="00234375"/>
    <w:rsid w:val="0023533F"/>
    <w:rsid w:val="00235365"/>
    <w:rsid w:val="00235766"/>
    <w:rsid w:val="00235BDE"/>
    <w:rsid w:val="00236000"/>
    <w:rsid w:val="002367B4"/>
    <w:rsid w:val="00236F8C"/>
    <w:rsid w:val="00237C52"/>
    <w:rsid w:val="00237CFD"/>
    <w:rsid w:val="00241933"/>
    <w:rsid w:val="00241D23"/>
    <w:rsid w:val="00242CD3"/>
    <w:rsid w:val="00242F29"/>
    <w:rsid w:val="002439BB"/>
    <w:rsid w:val="0024435A"/>
    <w:rsid w:val="002444AD"/>
    <w:rsid w:val="002448F0"/>
    <w:rsid w:val="00244FCD"/>
    <w:rsid w:val="0024511B"/>
    <w:rsid w:val="00245B2C"/>
    <w:rsid w:val="00245D72"/>
    <w:rsid w:val="00245F4A"/>
    <w:rsid w:val="00246026"/>
    <w:rsid w:val="00246656"/>
    <w:rsid w:val="0024693A"/>
    <w:rsid w:val="00246F04"/>
    <w:rsid w:val="00247207"/>
    <w:rsid w:val="00247208"/>
    <w:rsid w:val="00247663"/>
    <w:rsid w:val="00247DA6"/>
    <w:rsid w:val="00247E8E"/>
    <w:rsid w:val="00250434"/>
    <w:rsid w:val="002506F7"/>
    <w:rsid w:val="00250CF9"/>
    <w:rsid w:val="00250E0F"/>
    <w:rsid w:val="00250F92"/>
    <w:rsid w:val="00251330"/>
    <w:rsid w:val="002514CF"/>
    <w:rsid w:val="00251999"/>
    <w:rsid w:val="0025200B"/>
    <w:rsid w:val="00252E3E"/>
    <w:rsid w:val="00253258"/>
    <w:rsid w:val="00253B86"/>
    <w:rsid w:val="0025425C"/>
    <w:rsid w:val="00254E7B"/>
    <w:rsid w:val="00255293"/>
    <w:rsid w:val="0025598B"/>
    <w:rsid w:val="00256CC3"/>
    <w:rsid w:val="00257118"/>
    <w:rsid w:val="0026010A"/>
    <w:rsid w:val="0026033F"/>
    <w:rsid w:val="00260BEA"/>
    <w:rsid w:val="00260D14"/>
    <w:rsid w:val="002611BC"/>
    <w:rsid w:val="002622E1"/>
    <w:rsid w:val="00262311"/>
    <w:rsid w:val="002623C5"/>
    <w:rsid w:val="002624D5"/>
    <w:rsid w:val="0026301E"/>
    <w:rsid w:val="00263B24"/>
    <w:rsid w:val="00263F21"/>
    <w:rsid w:val="00264262"/>
    <w:rsid w:val="00264588"/>
    <w:rsid w:val="00264CE8"/>
    <w:rsid w:val="00264D3A"/>
    <w:rsid w:val="002652F6"/>
    <w:rsid w:val="00265B11"/>
    <w:rsid w:val="0026628A"/>
    <w:rsid w:val="002662A7"/>
    <w:rsid w:val="00266618"/>
    <w:rsid w:val="00266B50"/>
    <w:rsid w:val="00266EAB"/>
    <w:rsid w:val="0026785F"/>
    <w:rsid w:val="00267B4C"/>
    <w:rsid w:val="00270245"/>
    <w:rsid w:val="002705FF"/>
    <w:rsid w:val="00270C17"/>
    <w:rsid w:val="00270CCA"/>
    <w:rsid w:val="00270D5C"/>
    <w:rsid w:val="00271363"/>
    <w:rsid w:val="002713C2"/>
    <w:rsid w:val="00272139"/>
    <w:rsid w:val="0027248B"/>
    <w:rsid w:val="002724D6"/>
    <w:rsid w:val="002728D7"/>
    <w:rsid w:val="002729BB"/>
    <w:rsid w:val="00272A86"/>
    <w:rsid w:val="00272CC5"/>
    <w:rsid w:val="00272E51"/>
    <w:rsid w:val="00273602"/>
    <w:rsid w:val="00273A7F"/>
    <w:rsid w:val="002743C3"/>
    <w:rsid w:val="00274C5B"/>
    <w:rsid w:val="00274DF3"/>
    <w:rsid w:val="002755DA"/>
    <w:rsid w:val="002758D9"/>
    <w:rsid w:val="00275A80"/>
    <w:rsid w:val="00276666"/>
    <w:rsid w:val="00276951"/>
    <w:rsid w:val="00276D68"/>
    <w:rsid w:val="00276D7C"/>
    <w:rsid w:val="00277538"/>
    <w:rsid w:val="0027765B"/>
    <w:rsid w:val="00277876"/>
    <w:rsid w:val="00277BD0"/>
    <w:rsid w:val="00280310"/>
    <w:rsid w:val="0028081F"/>
    <w:rsid w:val="00280CA9"/>
    <w:rsid w:val="00280CC1"/>
    <w:rsid w:val="00280EE5"/>
    <w:rsid w:val="00281172"/>
    <w:rsid w:val="0028137A"/>
    <w:rsid w:val="002813A3"/>
    <w:rsid w:val="0028263C"/>
    <w:rsid w:val="00282A20"/>
    <w:rsid w:val="00283637"/>
    <w:rsid w:val="00283731"/>
    <w:rsid w:val="002838D6"/>
    <w:rsid w:val="00284281"/>
    <w:rsid w:val="00284E36"/>
    <w:rsid w:val="0028547D"/>
    <w:rsid w:val="00285D6A"/>
    <w:rsid w:val="00285F61"/>
    <w:rsid w:val="002863C0"/>
    <w:rsid w:val="00286468"/>
    <w:rsid w:val="002868D4"/>
    <w:rsid w:val="002873AD"/>
    <w:rsid w:val="00287898"/>
    <w:rsid w:val="00287C4D"/>
    <w:rsid w:val="00287C58"/>
    <w:rsid w:val="002900DC"/>
    <w:rsid w:val="002902B4"/>
    <w:rsid w:val="00290CD1"/>
    <w:rsid w:val="00290EF8"/>
    <w:rsid w:val="0029117D"/>
    <w:rsid w:val="0029147B"/>
    <w:rsid w:val="0029150B"/>
    <w:rsid w:val="00291592"/>
    <w:rsid w:val="00291D67"/>
    <w:rsid w:val="00291DD6"/>
    <w:rsid w:val="00291F3E"/>
    <w:rsid w:val="00292601"/>
    <w:rsid w:val="00292A7B"/>
    <w:rsid w:val="00292B85"/>
    <w:rsid w:val="00292ED0"/>
    <w:rsid w:val="0029411A"/>
    <w:rsid w:val="002944DE"/>
    <w:rsid w:val="0029473B"/>
    <w:rsid w:val="00294FD3"/>
    <w:rsid w:val="002956AC"/>
    <w:rsid w:val="002959BC"/>
    <w:rsid w:val="00295AB3"/>
    <w:rsid w:val="00295E25"/>
    <w:rsid w:val="00295E4F"/>
    <w:rsid w:val="00295EB2"/>
    <w:rsid w:val="00295FAE"/>
    <w:rsid w:val="0029663A"/>
    <w:rsid w:val="002968AB"/>
    <w:rsid w:val="002968C7"/>
    <w:rsid w:val="0029728C"/>
    <w:rsid w:val="002979A7"/>
    <w:rsid w:val="002979CF"/>
    <w:rsid w:val="002979E5"/>
    <w:rsid w:val="00297ACE"/>
    <w:rsid w:val="00297B57"/>
    <w:rsid w:val="00297B5F"/>
    <w:rsid w:val="00297C8C"/>
    <w:rsid w:val="002A01AF"/>
    <w:rsid w:val="002A039B"/>
    <w:rsid w:val="002A03C9"/>
    <w:rsid w:val="002A04B6"/>
    <w:rsid w:val="002A07A5"/>
    <w:rsid w:val="002A09A9"/>
    <w:rsid w:val="002A0E70"/>
    <w:rsid w:val="002A137C"/>
    <w:rsid w:val="002A1A3A"/>
    <w:rsid w:val="002A21AE"/>
    <w:rsid w:val="002A22A3"/>
    <w:rsid w:val="002A2D1C"/>
    <w:rsid w:val="002A2E1E"/>
    <w:rsid w:val="002A2FBF"/>
    <w:rsid w:val="002A3023"/>
    <w:rsid w:val="002A3666"/>
    <w:rsid w:val="002A36EF"/>
    <w:rsid w:val="002A4159"/>
    <w:rsid w:val="002A4A77"/>
    <w:rsid w:val="002A4F71"/>
    <w:rsid w:val="002A55D3"/>
    <w:rsid w:val="002A58E0"/>
    <w:rsid w:val="002A5C45"/>
    <w:rsid w:val="002A6002"/>
    <w:rsid w:val="002A6314"/>
    <w:rsid w:val="002A633B"/>
    <w:rsid w:val="002A675D"/>
    <w:rsid w:val="002A68B8"/>
    <w:rsid w:val="002A6CE1"/>
    <w:rsid w:val="002A718D"/>
    <w:rsid w:val="002A73E7"/>
    <w:rsid w:val="002A7432"/>
    <w:rsid w:val="002A770E"/>
    <w:rsid w:val="002A7EE9"/>
    <w:rsid w:val="002B04EB"/>
    <w:rsid w:val="002B0525"/>
    <w:rsid w:val="002B06B2"/>
    <w:rsid w:val="002B074B"/>
    <w:rsid w:val="002B07FE"/>
    <w:rsid w:val="002B0ABF"/>
    <w:rsid w:val="002B0F17"/>
    <w:rsid w:val="002B0F51"/>
    <w:rsid w:val="002B15C0"/>
    <w:rsid w:val="002B1949"/>
    <w:rsid w:val="002B1D25"/>
    <w:rsid w:val="002B2479"/>
    <w:rsid w:val="002B292C"/>
    <w:rsid w:val="002B2AFE"/>
    <w:rsid w:val="002B2BCF"/>
    <w:rsid w:val="002B2CB0"/>
    <w:rsid w:val="002B2F04"/>
    <w:rsid w:val="002B3469"/>
    <w:rsid w:val="002B3604"/>
    <w:rsid w:val="002B4501"/>
    <w:rsid w:val="002B470E"/>
    <w:rsid w:val="002B4E25"/>
    <w:rsid w:val="002B50FE"/>
    <w:rsid w:val="002B51D0"/>
    <w:rsid w:val="002B5288"/>
    <w:rsid w:val="002B570D"/>
    <w:rsid w:val="002B57FD"/>
    <w:rsid w:val="002B58EA"/>
    <w:rsid w:val="002B5DD3"/>
    <w:rsid w:val="002B5F2E"/>
    <w:rsid w:val="002B615C"/>
    <w:rsid w:val="002B61F5"/>
    <w:rsid w:val="002B6A72"/>
    <w:rsid w:val="002B6B38"/>
    <w:rsid w:val="002B7556"/>
    <w:rsid w:val="002B7882"/>
    <w:rsid w:val="002B7BBB"/>
    <w:rsid w:val="002B7DBB"/>
    <w:rsid w:val="002C001B"/>
    <w:rsid w:val="002C02CC"/>
    <w:rsid w:val="002C03B2"/>
    <w:rsid w:val="002C0573"/>
    <w:rsid w:val="002C0670"/>
    <w:rsid w:val="002C06CC"/>
    <w:rsid w:val="002C0830"/>
    <w:rsid w:val="002C0874"/>
    <w:rsid w:val="002C08B3"/>
    <w:rsid w:val="002C0A80"/>
    <w:rsid w:val="002C10CA"/>
    <w:rsid w:val="002C10F6"/>
    <w:rsid w:val="002C1235"/>
    <w:rsid w:val="002C15CF"/>
    <w:rsid w:val="002C166A"/>
    <w:rsid w:val="002C16EA"/>
    <w:rsid w:val="002C1D13"/>
    <w:rsid w:val="002C1E45"/>
    <w:rsid w:val="002C2030"/>
    <w:rsid w:val="002C2034"/>
    <w:rsid w:val="002C235F"/>
    <w:rsid w:val="002C25F5"/>
    <w:rsid w:val="002C28CF"/>
    <w:rsid w:val="002C2BCA"/>
    <w:rsid w:val="002C3287"/>
    <w:rsid w:val="002C3607"/>
    <w:rsid w:val="002C3957"/>
    <w:rsid w:val="002C39CF"/>
    <w:rsid w:val="002C3B06"/>
    <w:rsid w:val="002C3CA8"/>
    <w:rsid w:val="002C40F2"/>
    <w:rsid w:val="002C4684"/>
    <w:rsid w:val="002C4BF5"/>
    <w:rsid w:val="002C4D39"/>
    <w:rsid w:val="002C4F7C"/>
    <w:rsid w:val="002C50EA"/>
    <w:rsid w:val="002C5829"/>
    <w:rsid w:val="002C64A4"/>
    <w:rsid w:val="002C6669"/>
    <w:rsid w:val="002C698D"/>
    <w:rsid w:val="002C6BD1"/>
    <w:rsid w:val="002C717E"/>
    <w:rsid w:val="002C7462"/>
    <w:rsid w:val="002C7A21"/>
    <w:rsid w:val="002C7ED1"/>
    <w:rsid w:val="002C7EF9"/>
    <w:rsid w:val="002D0252"/>
    <w:rsid w:val="002D0527"/>
    <w:rsid w:val="002D0EAD"/>
    <w:rsid w:val="002D126B"/>
    <w:rsid w:val="002D13FC"/>
    <w:rsid w:val="002D1537"/>
    <w:rsid w:val="002D153F"/>
    <w:rsid w:val="002D20EE"/>
    <w:rsid w:val="002D23D2"/>
    <w:rsid w:val="002D2742"/>
    <w:rsid w:val="002D2971"/>
    <w:rsid w:val="002D2A08"/>
    <w:rsid w:val="002D3100"/>
    <w:rsid w:val="002D383B"/>
    <w:rsid w:val="002D3F2C"/>
    <w:rsid w:val="002D3F7A"/>
    <w:rsid w:val="002D4435"/>
    <w:rsid w:val="002D4920"/>
    <w:rsid w:val="002D4C4A"/>
    <w:rsid w:val="002D558F"/>
    <w:rsid w:val="002D5977"/>
    <w:rsid w:val="002D5C74"/>
    <w:rsid w:val="002D5CBF"/>
    <w:rsid w:val="002D640B"/>
    <w:rsid w:val="002D6427"/>
    <w:rsid w:val="002D6640"/>
    <w:rsid w:val="002D67BB"/>
    <w:rsid w:val="002D690C"/>
    <w:rsid w:val="002D7202"/>
    <w:rsid w:val="002D7272"/>
    <w:rsid w:val="002D7674"/>
    <w:rsid w:val="002D77D9"/>
    <w:rsid w:val="002D7D8C"/>
    <w:rsid w:val="002E03EB"/>
    <w:rsid w:val="002E08AA"/>
    <w:rsid w:val="002E1435"/>
    <w:rsid w:val="002E16FE"/>
    <w:rsid w:val="002E1917"/>
    <w:rsid w:val="002E1B10"/>
    <w:rsid w:val="002E23D2"/>
    <w:rsid w:val="002E27FC"/>
    <w:rsid w:val="002E2988"/>
    <w:rsid w:val="002E2AAE"/>
    <w:rsid w:val="002E3100"/>
    <w:rsid w:val="002E3202"/>
    <w:rsid w:val="002E3308"/>
    <w:rsid w:val="002E3C00"/>
    <w:rsid w:val="002E4771"/>
    <w:rsid w:val="002E50AD"/>
    <w:rsid w:val="002E5A37"/>
    <w:rsid w:val="002E606E"/>
    <w:rsid w:val="002E69EB"/>
    <w:rsid w:val="002E6B82"/>
    <w:rsid w:val="002E6DDE"/>
    <w:rsid w:val="002E7EBF"/>
    <w:rsid w:val="002F0635"/>
    <w:rsid w:val="002F0C57"/>
    <w:rsid w:val="002F1271"/>
    <w:rsid w:val="002F1731"/>
    <w:rsid w:val="002F1E2B"/>
    <w:rsid w:val="002F200D"/>
    <w:rsid w:val="002F21B6"/>
    <w:rsid w:val="002F2520"/>
    <w:rsid w:val="002F277A"/>
    <w:rsid w:val="002F2927"/>
    <w:rsid w:val="002F2B09"/>
    <w:rsid w:val="002F3A14"/>
    <w:rsid w:val="002F5920"/>
    <w:rsid w:val="002F619E"/>
    <w:rsid w:val="002F627F"/>
    <w:rsid w:val="002F63CF"/>
    <w:rsid w:val="002F692D"/>
    <w:rsid w:val="002F6D2F"/>
    <w:rsid w:val="002F766E"/>
    <w:rsid w:val="002F7D16"/>
    <w:rsid w:val="002F7FF1"/>
    <w:rsid w:val="003002BD"/>
    <w:rsid w:val="003004A7"/>
    <w:rsid w:val="00300682"/>
    <w:rsid w:val="0030155B"/>
    <w:rsid w:val="0030185B"/>
    <w:rsid w:val="00301A55"/>
    <w:rsid w:val="0030208D"/>
    <w:rsid w:val="00302434"/>
    <w:rsid w:val="003025AF"/>
    <w:rsid w:val="00303708"/>
    <w:rsid w:val="003039DA"/>
    <w:rsid w:val="00303C3A"/>
    <w:rsid w:val="0030405B"/>
    <w:rsid w:val="00304382"/>
    <w:rsid w:val="00304B73"/>
    <w:rsid w:val="00304CB1"/>
    <w:rsid w:val="00304F8D"/>
    <w:rsid w:val="0030530D"/>
    <w:rsid w:val="00305772"/>
    <w:rsid w:val="00305882"/>
    <w:rsid w:val="00306C3C"/>
    <w:rsid w:val="003075B1"/>
    <w:rsid w:val="00307CD6"/>
    <w:rsid w:val="00307D76"/>
    <w:rsid w:val="003109F3"/>
    <w:rsid w:val="00310E55"/>
    <w:rsid w:val="00312A53"/>
    <w:rsid w:val="00312CBA"/>
    <w:rsid w:val="00312E1F"/>
    <w:rsid w:val="0031313E"/>
    <w:rsid w:val="003139BF"/>
    <w:rsid w:val="00314127"/>
    <w:rsid w:val="0031442B"/>
    <w:rsid w:val="00314505"/>
    <w:rsid w:val="003148A8"/>
    <w:rsid w:val="00314B01"/>
    <w:rsid w:val="00314BC3"/>
    <w:rsid w:val="00314F62"/>
    <w:rsid w:val="0031530E"/>
    <w:rsid w:val="0031537C"/>
    <w:rsid w:val="00315456"/>
    <w:rsid w:val="0031555E"/>
    <w:rsid w:val="0031563C"/>
    <w:rsid w:val="00315AA2"/>
    <w:rsid w:val="00315DBA"/>
    <w:rsid w:val="00317A11"/>
    <w:rsid w:val="00317A8A"/>
    <w:rsid w:val="00320118"/>
    <w:rsid w:val="0032011A"/>
    <w:rsid w:val="003206E9"/>
    <w:rsid w:val="0032086E"/>
    <w:rsid w:val="00320DAE"/>
    <w:rsid w:val="003213FA"/>
    <w:rsid w:val="003215CE"/>
    <w:rsid w:val="00321924"/>
    <w:rsid w:val="00321988"/>
    <w:rsid w:val="003221AE"/>
    <w:rsid w:val="003221B7"/>
    <w:rsid w:val="0032260E"/>
    <w:rsid w:val="003226D0"/>
    <w:rsid w:val="00322AF0"/>
    <w:rsid w:val="00322C74"/>
    <w:rsid w:val="00323155"/>
    <w:rsid w:val="003234B3"/>
    <w:rsid w:val="003236B7"/>
    <w:rsid w:val="00323744"/>
    <w:rsid w:val="00323872"/>
    <w:rsid w:val="00323893"/>
    <w:rsid w:val="00323F55"/>
    <w:rsid w:val="00323FCD"/>
    <w:rsid w:val="003247FD"/>
    <w:rsid w:val="003248C0"/>
    <w:rsid w:val="00324DEA"/>
    <w:rsid w:val="00325067"/>
    <w:rsid w:val="003250BC"/>
    <w:rsid w:val="003254B7"/>
    <w:rsid w:val="00325D9E"/>
    <w:rsid w:val="00325F78"/>
    <w:rsid w:val="00326353"/>
    <w:rsid w:val="00326A5D"/>
    <w:rsid w:val="00326CD8"/>
    <w:rsid w:val="00326F0C"/>
    <w:rsid w:val="00327353"/>
    <w:rsid w:val="00327BDD"/>
    <w:rsid w:val="00327D7C"/>
    <w:rsid w:val="00330280"/>
    <w:rsid w:val="003306DB"/>
    <w:rsid w:val="00330868"/>
    <w:rsid w:val="003308A2"/>
    <w:rsid w:val="003309E7"/>
    <w:rsid w:val="00330CCA"/>
    <w:rsid w:val="00331831"/>
    <w:rsid w:val="00331BB3"/>
    <w:rsid w:val="00331E98"/>
    <w:rsid w:val="00331EE6"/>
    <w:rsid w:val="0033201D"/>
    <w:rsid w:val="00332140"/>
    <w:rsid w:val="00332C22"/>
    <w:rsid w:val="003331D6"/>
    <w:rsid w:val="00333209"/>
    <w:rsid w:val="0033390D"/>
    <w:rsid w:val="00334440"/>
    <w:rsid w:val="003347DF"/>
    <w:rsid w:val="003354C6"/>
    <w:rsid w:val="003354F2"/>
    <w:rsid w:val="0033569B"/>
    <w:rsid w:val="003356B8"/>
    <w:rsid w:val="00335F1C"/>
    <w:rsid w:val="003360CC"/>
    <w:rsid w:val="00336253"/>
    <w:rsid w:val="003362DE"/>
    <w:rsid w:val="00336B92"/>
    <w:rsid w:val="00336D49"/>
    <w:rsid w:val="00336F10"/>
    <w:rsid w:val="00336F17"/>
    <w:rsid w:val="00337673"/>
    <w:rsid w:val="00337C79"/>
    <w:rsid w:val="00340709"/>
    <w:rsid w:val="00340AD6"/>
    <w:rsid w:val="00340CC4"/>
    <w:rsid w:val="00340DF3"/>
    <w:rsid w:val="0034143F"/>
    <w:rsid w:val="0034294D"/>
    <w:rsid w:val="003429BE"/>
    <w:rsid w:val="00342C0E"/>
    <w:rsid w:val="00343938"/>
    <w:rsid w:val="00343DC4"/>
    <w:rsid w:val="00344614"/>
    <w:rsid w:val="00344C04"/>
    <w:rsid w:val="00344D8B"/>
    <w:rsid w:val="00345053"/>
    <w:rsid w:val="00345470"/>
    <w:rsid w:val="00345DE8"/>
    <w:rsid w:val="00346026"/>
    <w:rsid w:val="003463D8"/>
    <w:rsid w:val="00346B6E"/>
    <w:rsid w:val="00346C4C"/>
    <w:rsid w:val="00346F2F"/>
    <w:rsid w:val="00346F30"/>
    <w:rsid w:val="00347239"/>
    <w:rsid w:val="0034736F"/>
    <w:rsid w:val="0035003C"/>
    <w:rsid w:val="003500D1"/>
    <w:rsid w:val="0035027F"/>
    <w:rsid w:val="00350F14"/>
    <w:rsid w:val="00350F40"/>
    <w:rsid w:val="003510BE"/>
    <w:rsid w:val="00351221"/>
    <w:rsid w:val="00351616"/>
    <w:rsid w:val="00351F39"/>
    <w:rsid w:val="00352756"/>
    <w:rsid w:val="00352790"/>
    <w:rsid w:val="00352C41"/>
    <w:rsid w:val="00352CE6"/>
    <w:rsid w:val="00353557"/>
    <w:rsid w:val="00353E04"/>
    <w:rsid w:val="003540DE"/>
    <w:rsid w:val="003540F5"/>
    <w:rsid w:val="0035498D"/>
    <w:rsid w:val="00354E56"/>
    <w:rsid w:val="0035511D"/>
    <w:rsid w:val="003551CC"/>
    <w:rsid w:val="00355622"/>
    <w:rsid w:val="0035653E"/>
    <w:rsid w:val="00357A19"/>
    <w:rsid w:val="003604F3"/>
    <w:rsid w:val="003605E3"/>
    <w:rsid w:val="00360927"/>
    <w:rsid w:val="00360C52"/>
    <w:rsid w:val="0036114D"/>
    <w:rsid w:val="00361237"/>
    <w:rsid w:val="0036138B"/>
    <w:rsid w:val="003615BC"/>
    <w:rsid w:val="0036182E"/>
    <w:rsid w:val="00361CDE"/>
    <w:rsid w:val="003626C5"/>
    <w:rsid w:val="00362F17"/>
    <w:rsid w:val="00363509"/>
    <w:rsid w:val="00363693"/>
    <w:rsid w:val="00363757"/>
    <w:rsid w:val="003640CD"/>
    <w:rsid w:val="00364222"/>
    <w:rsid w:val="0036471F"/>
    <w:rsid w:val="0036496B"/>
    <w:rsid w:val="003651C4"/>
    <w:rsid w:val="0036522F"/>
    <w:rsid w:val="003653DB"/>
    <w:rsid w:val="003655E8"/>
    <w:rsid w:val="003659FC"/>
    <w:rsid w:val="00365B90"/>
    <w:rsid w:val="00365C6D"/>
    <w:rsid w:val="00365D8A"/>
    <w:rsid w:val="00366313"/>
    <w:rsid w:val="00366433"/>
    <w:rsid w:val="00366A22"/>
    <w:rsid w:val="00367903"/>
    <w:rsid w:val="0037016B"/>
    <w:rsid w:val="00370239"/>
    <w:rsid w:val="0037024D"/>
    <w:rsid w:val="00370263"/>
    <w:rsid w:val="00371243"/>
    <w:rsid w:val="003715C0"/>
    <w:rsid w:val="00371670"/>
    <w:rsid w:val="00371750"/>
    <w:rsid w:val="00371B65"/>
    <w:rsid w:val="00372600"/>
    <w:rsid w:val="00372677"/>
    <w:rsid w:val="00372736"/>
    <w:rsid w:val="00372A8E"/>
    <w:rsid w:val="00372F13"/>
    <w:rsid w:val="00372F81"/>
    <w:rsid w:val="003738EE"/>
    <w:rsid w:val="00373926"/>
    <w:rsid w:val="00373A49"/>
    <w:rsid w:val="00373CB1"/>
    <w:rsid w:val="00374647"/>
    <w:rsid w:val="003747EB"/>
    <w:rsid w:val="00374E41"/>
    <w:rsid w:val="00374F79"/>
    <w:rsid w:val="0037501F"/>
    <w:rsid w:val="00375257"/>
    <w:rsid w:val="003752A4"/>
    <w:rsid w:val="0037534D"/>
    <w:rsid w:val="00375678"/>
    <w:rsid w:val="003760D3"/>
    <w:rsid w:val="003767D2"/>
    <w:rsid w:val="003772C7"/>
    <w:rsid w:val="00377EE1"/>
    <w:rsid w:val="003802FB"/>
    <w:rsid w:val="00380967"/>
    <w:rsid w:val="003809A3"/>
    <w:rsid w:val="00380ACC"/>
    <w:rsid w:val="00380E19"/>
    <w:rsid w:val="003813E0"/>
    <w:rsid w:val="00381D98"/>
    <w:rsid w:val="00381E1B"/>
    <w:rsid w:val="00381F26"/>
    <w:rsid w:val="00381F50"/>
    <w:rsid w:val="003823FE"/>
    <w:rsid w:val="003829A4"/>
    <w:rsid w:val="00382EB1"/>
    <w:rsid w:val="00383EAC"/>
    <w:rsid w:val="00384259"/>
    <w:rsid w:val="00384773"/>
    <w:rsid w:val="00384BB6"/>
    <w:rsid w:val="00385092"/>
    <w:rsid w:val="00385548"/>
    <w:rsid w:val="003855BB"/>
    <w:rsid w:val="0038568C"/>
    <w:rsid w:val="003864A6"/>
    <w:rsid w:val="003868F2"/>
    <w:rsid w:val="00386AFE"/>
    <w:rsid w:val="0038717C"/>
    <w:rsid w:val="00387642"/>
    <w:rsid w:val="003877E0"/>
    <w:rsid w:val="00387ADD"/>
    <w:rsid w:val="0039050C"/>
    <w:rsid w:val="00390AEF"/>
    <w:rsid w:val="00390D92"/>
    <w:rsid w:val="00390E15"/>
    <w:rsid w:val="003919A6"/>
    <w:rsid w:val="00391C50"/>
    <w:rsid w:val="00392897"/>
    <w:rsid w:val="00392F12"/>
    <w:rsid w:val="003933CD"/>
    <w:rsid w:val="00393524"/>
    <w:rsid w:val="003937C6"/>
    <w:rsid w:val="00393FDF"/>
    <w:rsid w:val="0039408D"/>
    <w:rsid w:val="0039428E"/>
    <w:rsid w:val="0039434E"/>
    <w:rsid w:val="00394451"/>
    <w:rsid w:val="003947A4"/>
    <w:rsid w:val="003947ED"/>
    <w:rsid w:val="003951A7"/>
    <w:rsid w:val="003953F4"/>
    <w:rsid w:val="003955C7"/>
    <w:rsid w:val="003957B5"/>
    <w:rsid w:val="00395AB5"/>
    <w:rsid w:val="003964D7"/>
    <w:rsid w:val="00396566"/>
    <w:rsid w:val="00396A5D"/>
    <w:rsid w:val="00396ACB"/>
    <w:rsid w:val="00396CE8"/>
    <w:rsid w:val="00396D65"/>
    <w:rsid w:val="00397713"/>
    <w:rsid w:val="003977F0"/>
    <w:rsid w:val="003A0C84"/>
    <w:rsid w:val="003A0F91"/>
    <w:rsid w:val="003A1472"/>
    <w:rsid w:val="003A1479"/>
    <w:rsid w:val="003A1809"/>
    <w:rsid w:val="003A1D65"/>
    <w:rsid w:val="003A25D4"/>
    <w:rsid w:val="003A2636"/>
    <w:rsid w:val="003A3116"/>
    <w:rsid w:val="003A39EF"/>
    <w:rsid w:val="003A447F"/>
    <w:rsid w:val="003A4489"/>
    <w:rsid w:val="003A485D"/>
    <w:rsid w:val="003A4D1E"/>
    <w:rsid w:val="003A649B"/>
    <w:rsid w:val="003A694D"/>
    <w:rsid w:val="003A6ADE"/>
    <w:rsid w:val="003A6BD1"/>
    <w:rsid w:val="003A6D5C"/>
    <w:rsid w:val="003A6DA8"/>
    <w:rsid w:val="003A6FF6"/>
    <w:rsid w:val="003A75E9"/>
    <w:rsid w:val="003A7C77"/>
    <w:rsid w:val="003A7D91"/>
    <w:rsid w:val="003B03EA"/>
    <w:rsid w:val="003B0CAC"/>
    <w:rsid w:val="003B174C"/>
    <w:rsid w:val="003B2005"/>
    <w:rsid w:val="003B23F8"/>
    <w:rsid w:val="003B2553"/>
    <w:rsid w:val="003B2567"/>
    <w:rsid w:val="003B2707"/>
    <w:rsid w:val="003B2A68"/>
    <w:rsid w:val="003B2E74"/>
    <w:rsid w:val="003B2F96"/>
    <w:rsid w:val="003B302A"/>
    <w:rsid w:val="003B30AA"/>
    <w:rsid w:val="003B3816"/>
    <w:rsid w:val="003B3B94"/>
    <w:rsid w:val="003B45DC"/>
    <w:rsid w:val="003B475F"/>
    <w:rsid w:val="003B4820"/>
    <w:rsid w:val="003B4BF0"/>
    <w:rsid w:val="003B4C67"/>
    <w:rsid w:val="003B4E1C"/>
    <w:rsid w:val="003B4E8F"/>
    <w:rsid w:val="003B501A"/>
    <w:rsid w:val="003B5560"/>
    <w:rsid w:val="003B5719"/>
    <w:rsid w:val="003B5F9B"/>
    <w:rsid w:val="003B6019"/>
    <w:rsid w:val="003B64FF"/>
    <w:rsid w:val="003B6AA9"/>
    <w:rsid w:val="003B6B93"/>
    <w:rsid w:val="003B6D5A"/>
    <w:rsid w:val="003B6F20"/>
    <w:rsid w:val="003B7116"/>
    <w:rsid w:val="003B713C"/>
    <w:rsid w:val="003B75D4"/>
    <w:rsid w:val="003B7F11"/>
    <w:rsid w:val="003C0B48"/>
    <w:rsid w:val="003C1B66"/>
    <w:rsid w:val="003C2102"/>
    <w:rsid w:val="003C2390"/>
    <w:rsid w:val="003C244C"/>
    <w:rsid w:val="003C2466"/>
    <w:rsid w:val="003C2904"/>
    <w:rsid w:val="003C2FA5"/>
    <w:rsid w:val="003C3262"/>
    <w:rsid w:val="003C3409"/>
    <w:rsid w:val="003C36B3"/>
    <w:rsid w:val="003C37E0"/>
    <w:rsid w:val="003C3B26"/>
    <w:rsid w:val="003C3D1E"/>
    <w:rsid w:val="003C419A"/>
    <w:rsid w:val="003C5356"/>
    <w:rsid w:val="003C5926"/>
    <w:rsid w:val="003C6490"/>
    <w:rsid w:val="003C6BC7"/>
    <w:rsid w:val="003C6C7A"/>
    <w:rsid w:val="003C7209"/>
    <w:rsid w:val="003C771E"/>
    <w:rsid w:val="003C77C1"/>
    <w:rsid w:val="003C7960"/>
    <w:rsid w:val="003D035A"/>
    <w:rsid w:val="003D0759"/>
    <w:rsid w:val="003D0CA1"/>
    <w:rsid w:val="003D1B30"/>
    <w:rsid w:val="003D1D00"/>
    <w:rsid w:val="003D2064"/>
    <w:rsid w:val="003D20FA"/>
    <w:rsid w:val="003D3531"/>
    <w:rsid w:val="003D36B6"/>
    <w:rsid w:val="003D3754"/>
    <w:rsid w:val="003D39FC"/>
    <w:rsid w:val="003D40BE"/>
    <w:rsid w:val="003D4290"/>
    <w:rsid w:val="003D4345"/>
    <w:rsid w:val="003D47D0"/>
    <w:rsid w:val="003D5578"/>
    <w:rsid w:val="003D604B"/>
    <w:rsid w:val="003D6EDA"/>
    <w:rsid w:val="003D71A3"/>
    <w:rsid w:val="003D7296"/>
    <w:rsid w:val="003D73A0"/>
    <w:rsid w:val="003D7AF6"/>
    <w:rsid w:val="003D7C1C"/>
    <w:rsid w:val="003D7CE5"/>
    <w:rsid w:val="003D7F63"/>
    <w:rsid w:val="003E0BAF"/>
    <w:rsid w:val="003E117D"/>
    <w:rsid w:val="003E12DE"/>
    <w:rsid w:val="003E1884"/>
    <w:rsid w:val="003E1A15"/>
    <w:rsid w:val="003E1D32"/>
    <w:rsid w:val="003E2145"/>
    <w:rsid w:val="003E3537"/>
    <w:rsid w:val="003E3565"/>
    <w:rsid w:val="003E3D07"/>
    <w:rsid w:val="003E3E86"/>
    <w:rsid w:val="003E5484"/>
    <w:rsid w:val="003E54CB"/>
    <w:rsid w:val="003E560F"/>
    <w:rsid w:val="003E5C27"/>
    <w:rsid w:val="003E5FF8"/>
    <w:rsid w:val="003E636E"/>
    <w:rsid w:val="003E6D67"/>
    <w:rsid w:val="003E6DD2"/>
    <w:rsid w:val="003E754E"/>
    <w:rsid w:val="003E76A8"/>
    <w:rsid w:val="003E7781"/>
    <w:rsid w:val="003F0280"/>
    <w:rsid w:val="003F03F0"/>
    <w:rsid w:val="003F0440"/>
    <w:rsid w:val="003F0771"/>
    <w:rsid w:val="003F0A61"/>
    <w:rsid w:val="003F0A6B"/>
    <w:rsid w:val="003F0C14"/>
    <w:rsid w:val="003F1199"/>
    <w:rsid w:val="003F11ED"/>
    <w:rsid w:val="003F1660"/>
    <w:rsid w:val="003F1917"/>
    <w:rsid w:val="003F1BE1"/>
    <w:rsid w:val="003F1CE8"/>
    <w:rsid w:val="003F1DDA"/>
    <w:rsid w:val="003F212E"/>
    <w:rsid w:val="003F29BE"/>
    <w:rsid w:val="003F2CA0"/>
    <w:rsid w:val="003F3122"/>
    <w:rsid w:val="003F33F3"/>
    <w:rsid w:val="003F354B"/>
    <w:rsid w:val="003F3553"/>
    <w:rsid w:val="003F3754"/>
    <w:rsid w:val="003F3A76"/>
    <w:rsid w:val="003F3A9E"/>
    <w:rsid w:val="003F3AC9"/>
    <w:rsid w:val="003F3B4B"/>
    <w:rsid w:val="003F3F74"/>
    <w:rsid w:val="003F44A2"/>
    <w:rsid w:val="003F4F8B"/>
    <w:rsid w:val="003F57C7"/>
    <w:rsid w:val="003F592E"/>
    <w:rsid w:val="003F59AB"/>
    <w:rsid w:val="003F6614"/>
    <w:rsid w:val="003F68AD"/>
    <w:rsid w:val="003F6ABC"/>
    <w:rsid w:val="003F7046"/>
    <w:rsid w:val="003F7135"/>
    <w:rsid w:val="003F7207"/>
    <w:rsid w:val="003F73CA"/>
    <w:rsid w:val="003F76F0"/>
    <w:rsid w:val="003F7ACD"/>
    <w:rsid w:val="003F7BEF"/>
    <w:rsid w:val="003F7F15"/>
    <w:rsid w:val="00400505"/>
    <w:rsid w:val="0040071B"/>
    <w:rsid w:val="004008D5"/>
    <w:rsid w:val="00400A22"/>
    <w:rsid w:val="00400E39"/>
    <w:rsid w:val="004017CC"/>
    <w:rsid w:val="00401847"/>
    <w:rsid w:val="004020D3"/>
    <w:rsid w:val="00402439"/>
    <w:rsid w:val="00402919"/>
    <w:rsid w:val="004031A5"/>
    <w:rsid w:val="0040362E"/>
    <w:rsid w:val="00403724"/>
    <w:rsid w:val="00403740"/>
    <w:rsid w:val="00403743"/>
    <w:rsid w:val="00403765"/>
    <w:rsid w:val="004038FF"/>
    <w:rsid w:val="00403DE4"/>
    <w:rsid w:val="00404602"/>
    <w:rsid w:val="0040465D"/>
    <w:rsid w:val="004047E3"/>
    <w:rsid w:val="004056B0"/>
    <w:rsid w:val="004058A1"/>
    <w:rsid w:val="00405A24"/>
    <w:rsid w:val="00406B37"/>
    <w:rsid w:val="0040704B"/>
    <w:rsid w:val="00407283"/>
    <w:rsid w:val="004073E6"/>
    <w:rsid w:val="00407BAC"/>
    <w:rsid w:val="00410757"/>
    <w:rsid w:val="004107C2"/>
    <w:rsid w:val="0041094E"/>
    <w:rsid w:val="0041098D"/>
    <w:rsid w:val="004109CF"/>
    <w:rsid w:val="00410B0E"/>
    <w:rsid w:val="00410B67"/>
    <w:rsid w:val="00411292"/>
    <w:rsid w:val="00412219"/>
    <w:rsid w:val="004126D3"/>
    <w:rsid w:val="00412E1A"/>
    <w:rsid w:val="0041300C"/>
    <w:rsid w:val="00413345"/>
    <w:rsid w:val="00413876"/>
    <w:rsid w:val="00413A92"/>
    <w:rsid w:val="00413B42"/>
    <w:rsid w:val="00413C4F"/>
    <w:rsid w:val="00413CBC"/>
    <w:rsid w:val="00413ECA"/>
    <w:rsid w:val="00413F8E"/>
    <w:rsid w:val="00414390"/>
    <w:rsid w:val="004146C8"/>
    <w:rsid w:val="004151E6"/>
    <w:rsid w:val="00415C5B"/>
    <w:rsid w:val="00415DBF"/>
    <w:rsid w:val="004162BD"/>
    <w:rsid w:val="00416B46"/>
    <w:rsid w:val="00416C59"/>
    <w:rsid w:val="00416D54"/>
    <w:rsid w:val="004170C6"/>
    <w:rsid w:val="004171E1"/>
    <w:rsid w:val="00417531"/>
    <w:rsid w:val="00417CFD"/>
    <w:rsid w:val="00417F9B"/>
    <w:rsid w:val="004202E5"/>
    <w:rsid w:val="004206EE"/>
    <w:rsid w:val="004208AF"/>
    <w:rsid w:val="0042160F"/>
    <w:rsid w:val="004216FC"/>
    <w:rsid w:val="00422274"/>
    <w:rsid w:val="0042280F"/>
    <w:rsid w:val="0042288E"/>
    <w:rsid w:val="00422A44"/>
    <w:rsid w:val="00422E3E"/>
    <w:rsid w:val="004231E2"/>
    <w:rsid w:val="00423606"/>
    <w:rsid w:val="0042360C"/>
    <w:rsid w:val="00423948"/>
    <w:rsid w:val="00424B5E"/>
    <w:rsid w:val="00424DA7"/>
    <w:rsid w:val="00424F28"/>
    <w:rsid w:val="00425089"/>
    <w:rsid w:val="004250E2"/>
    <w:rsid w:val="0042515D"/>
    <w:rsid w:val="004254A3"/>
    <w:rsid w:val="00425A23"/>
    <w:rsid w:val="00425FC2"/>
    <w:rsid w:val="0042617D"/>
    <w:rsid w:val="00426234"/>
    <w:rsid w:val="00426E4D"/>
    <w:rsid w:val="00427612"/>
    <w:rsid w:val="00427ACB"/>
    <w:rsid w:val="00427BD6"/>
    <w:rsid w:val="00427C4A"/>
    <w:rsid w:val="004305BC"/>
    <w:rsid w:val="00430883"/>
    <w:rsid w:val="004308B0"/>
    <w:rsid w:val="00430CA9"/>
    <w:rsid w:val="00430E62"/>
    <w:rsid w:val="00430EF6"/>
    <w:rsid w:val="00431655"/>
    <w:rsid w:val="00431773"/>
    <w:rsid w:val="00431B72"/>
    <w:rsid w:val="00431C90"/>
    <w:rsid w:val="00431E74"/>
    <w:rsid w:val="00432A30"/>
    <w:rsid w:val="00432B50"/>
    <w:rsid w:val="00433076"/>
    <w:rsid w:val="00433406"/>
    <w:rsid w:val="00433C9A"/>
    <w:rsid w:val="00433D08"/>
    <w:rsid w:val="00434D87"/>
    <w:rsid w:val="00434F15"/>
    <w:rsid w:val="004356BF"/>
    <w:rsid w:val="00435B71"/>
    <w:rsid w:val="00435F15"/>
    <w:rsid w:val="0043608A"/>
    <w:rsid w:val="00436668"/>
    <w:rsid w:val="004370D5"/>
    <w:rsid w:val="0043733A"/>
    <w:rsid w:val="00437BD9"/>
    <w:rsid w:val="00437C28"/>
    <w:rsid w:val="00440657"/>
    <w:rsid w:val="0044084A"/>
    <w:rsid w:val="00440A75"/>
    <w:rsid w:val="00440BE1"/>
    <w:rsid w:val="00440CD3"/>
    <w:rsid w:val="00440D46"/>
    <w:rsid w:val="00441150"/>
    <w:rsid w:val="00441C53"/>
    <w:rsid w:val="00441F14"/>
    <w:rsid w:val="004422B1"/>
    <w:rsid w:val="00442E8F"/>
    <w:rsid w:val="00443024"/>
    <w:rsid w:val="00443260"/>
    <w:rsid w:val="004435A0"/>
    <w:rsid w:val="00443802"/>
    <w:rsid w:val="00443BD5"/>
    <w:rsid w:val="00443C18"/>
    <w:rsid w:val="00443E85"/>
    <w:rsid w:val="004442B3"/>
    <w:rsid w:val="0044519A"/>
    <w:rsid w:val="00445B34"/>
    <w:rsid w:val="00445BE7"/>
    <w:rsid w:val="0044609E"/>
    <w:rsid w:val="0044651B"/>
    <w:rsid w:val="004468FC"/>
    <w:rsid w:val="00446BC3"/>
    <w:rsid w:val="00446D96"/>
    <w:rsid w:val="00447015"/>
    <w:rsid w:val="00447550"/>
    <w:rsid w:val="004475C7"/>
    <w:rsid w:val="004479C5"/>
    <w:rsid w:val="00447F4F"/>
    <w:rsid w:val="004509C6"/>
    <w:rsid w:val="004511F4"/>
    <w:rsid w:val="0045130F"/>
    <w:rsid w:val="00451E78"/>
    <w:rsid w:val="00451FDE"/>
    <w:rsid w:val="004520B1"/>
    <w:rsid w:val="00452BA4"/>
    <w:rsid w:val="00452C64"/>
    <w:rsid w:val="0045387D"/>
    <w:rsid w:val="00453B6E"/>
    <w:rsid w:val="00454122"/>
    <w:rsid w:val="00454401"/>
    <w:rsid w:val="004547A0"/>
    <w:rsid w:val="004547D5"/>
    <w:rsid w:val="00454C33"/>
    <w:rsid w:val="0045517B"/>
    <w:rsid w:val="00455261"/>
    <w:rsid w:val="00456850"/>
    <w:rsid w:val="0045708F"/>
    <w:rsid w:val="00460102"/>
    <w:rsid w:val="00460177"/>
    <w:rsid w:val="004607B4"/>
    <w:rsid w:val="00460F61"/>
    <w:rsid w:val="00460FA5"/>
    <w:rsid w:val="00461133"/>
    <w:rsid w:val="0046116F"/>
    <w:rsid w:val="00461A0A"/>
    <w:rsid w:val="00462332"/>
    <w:rsid w:val="00462E2C"/>
    <w:rsid w:val="00462FB1"/>
    <w:rsid w:val="00463112"/>
    <w:rsid w:val="004635C9"/>
    <w:rsid w:val="00463851"/>
    <w:rsid w:val="00463B99"/>
    <w:rsid w:val="00463FF2"/>
    <w:rsid w:val="0046409A"/>
    <w:rsid w:val="004641E8"/>
    <w:rsid w:val="004645AA"/>
    <w:rsid w:val="00464CB2"/>
    <w:rsid w:val="0046547A"/>
    <w:rsid w:val="004654F5"/>
    <w:rsid w:val="00465FF3"/>
    <w:rsid w:val="00466326"/>
    <w:rsid w:val="00466910"/>
    <w:rsid w:val="004673EA"/>
    <w:rsid w:val="004679E3"/>
    <w:rsid w:val="00467C77"/>
    <w:rsid w:val="00467D98"/>
    <w:rsid w:val="00467E7D"/>
    <w:rsid w:val="00470387"/>
    <w:rsid w:val="00470C7E"/>
    <w:rsid w:val="00470DA1"/>
    <w:rsid w:val="00470F40"/>
    <w:rsid w:val="00471395"/>
    <w:rsid w:val="00471C69"/>
    <w:rsid w:val="004723F8"/>
    <w:rsid w:val="004724C0"/>
    <w:rsid w:val="004728E4"/>
    <w:rsid w:val="00473130"/>
    <w:rsid w:val="00473BFF"/>
    <w:rsid w:val="00474116"/>
    <w:rsid w:val="0047460E"/>
    <w:rsid w:val="0047520D"/>
    <w:rsid w:val="00475D01"/>
    <w:rsid w:val="0047626A"/>
    <w:rsid w:val="00476B3E"/>
    <w:rsid w:val="00476D76"/>
    <w:rsid w:val="004772E5"/>
    <w:rsid w:val="0047770F"/>
    <w:rsid w:val="0047798B"/>
    <w:rsid w:val="00477B6F"/>
    <w:rsid w:val="00477EF6"/>
    <w:rsid w:val="004800F3"/>
    <w:rsid w:val="0048099F"/>
    <w:rsid w:val="00480E2C"/>
    <w:rsid w:val="00480FB2"/>
    <w:rsid w:val="004815ED"/>
    <w:rsid w:val="0048182B"/>
    <w:rsid w:val="004821A3"/>
    <w:rsid w:val="0048389A"/>
    <w:rsid w:val="00483C0F"/>
    <w:rsid w:val="00483D1C"/>
    <w:rsid w:val="004840A0"/>
    <w:rsid w:val="00484306"/>
    <w:rsid w:val="00484BDB"/>
    <w:rsid w:val="00484E57"/>
    <w:rsid w:val="004853B4"/>
    <w:rsid w:val="004854B6"/>
    <w:rsid w:val="0048564C"/>
    <w:rsid w:val="00485E6D"/>
    <w:rsid w:val="00486F7E"/>
    <w:rsid w:val="00486F85"/>
    <w:rsid w:val="004870C9"/>
    <w:rsid w:val="00487AC6"/>
    <w:rsid w:val="00487FDC"/>
    <w:rsid w:val="00490739"/>
    <w:rsid w:val="00490C06"/>
    <w:rsid w:val="00490CE4"/>
    <w:rsid w:val="00490EE6"/>
    <w:rsid w:val="004910BC"/>
    <w:rsid w:val="004918C6"/>
    <w:rsid w:val="0049229F"/>
    <w:rsid w:val="0049278C"/>
    <w:rsid w:val="00492DAA"/>
    <w:rsid w:val="00492FDB"/>
    <w:rsid w:val="004935D1"/>
    <w:rsid w:val="00493623"/>
    <w:rsid w:val="00493CE3"/>
    <w:rsid w:val="0049417B"/>
    <w:rsid w:val="00494958"/>
    <w:rsid w:val="00494B02"/>
    <w:rsid w:val="00494EB7"/>
    <w:rsid w:val="00494EC6"/>
    <w:rsid w:val="0049662F"/>
    <w:rsid w:val="00496D57"/>
    <w:rsid w:val="00496DF0"/>
    <w:rsid w:val="0049702F"/>
    <w:rsid w:val="004974ED"/>
    <w:rsid w:val="004977B7"/>
    <w:rsid w:val="004A05E8"/>
    <w:rsid w:val="004A0E3F"/>
    <w:rsid w:val="004A1342"/>
    <w:rsid w:val="004A178C"/>
    <w:rsid w:val="004A1911"/>
    <w:rsid w:val="004A1BB9"/>
    <w:rsid w:val="004A2487"/>
    <w:rsid w:val="004A2D6F"/>
    <w:rsid w:val="004A46E6"/>
    <w:rsid w:val="004A497A"/>
    <w:rsid w:val="004A4EC2"/>
    <w:rsid w:val="004A4F79"/>
    <w:rsid w:val="004A50B8"/>
    <w:rsid w:val="004A51F9"/>
    <w:rsid w:val="004A523E"/>
    <w:rsid w:val="004A5489"/>
    <w:rsid w:val="004A5DBF"/>
    <w:rsid w:val="004A5EF6"/>
    <w:rsid w:val="004A62C5"/>
    <w:rsid w:val="004A631B"/>
    <w:rsid w:val="004A6408"/>
    <w:rsid w:val="004A69AE"/>
    <w:rsid w:val="004A6E1E"/>
    <w:rsid w:val="004A7373"/>
    <w:rsid w:val="004A7EAD"/>
    <w:rsid w:val="004B042B"/>
    <w:rsid w:val="004B07C4"/>
    <w:rsid w:val="004B2579"/>
    <w:rsid w:val="004B2F32"/>
    <w:rsid w:val="004B3110"/>
    <w:rsid w:val="004B333E"/>
    <w:rsid w:val="004B355F"/>
    <w:rsid w:val="004B3CB3"/>
    <w:rsid w:val="004B3F02"/>
    <w:rsid w:val="004B420B"/>
    <w:rsid w:val="004B44DA"/>
    <w:rsid w:val="004B490E"/>
    <w:rsid w:val="004B49CC"/>
    <w:rsid w:val="004B532D"/>
    <w:rsid w:val="004B54A9"/>
    <w:rsid w:val="004B5642"/>
    <w:rsid w:val="004B56E6"/>
    <w:rsid w:val="004B5E89"/>
    <w:rsid w:val="004B6116"/>
    <w:rsid w:val="004B6655"/>
    <w:rsid w:val="004B6A75"/>
    <w:rsid w:val="004B6CA9"/>
    <w:rsid w:val="004B7492"/>
    <w:rsid w:val="004B7649"/>
    <w:rsid w:val="004B7774"/>
    <w:rsid w:val="004C00DF"/>
    <w:rsid w:val="004C0655"/>
    <w:rsid w:val="004C08ED"/>
    <w:rsid w:val="004C0958"/>
    <w:rsid w:val="004C0AFB"/>
    <w:rsid w:val="004C0DA0"/>
    <w:rsid w:val="004C0E47"/>
    <w:rsid w:val="004C0FCC"/>
    <w:rsid w:val="004C1737"/>
    <w:rsid w:val="004C1952"/>
    <w:rsid w:val="004C1CD0"/>
    <w:rsid w:val="004C1D60"/>
    <w:rsid w:val="004C1E6C"/>
    <w:rsid w:val="004C217E"/>
    <w:rsid w:val="004C2360"/>
    <w:rsid w:val="004C2614"/>
    <w:rsid w:val="004C2A71"/>
    <w:rsid w:val="004C2B0C"/>
    <w:rsid w:val="004C2B4C"/>
    <w:rsid w:val="004C35A7"/>
    <w:rsid w:val="004C3B89"/>
    <w:rsid w:val="004C51CB"/>
    <w:rsid w:val="004C51FE"/>
    <w:rsid w:val="004C53EA"/>
    <w:rsid w:val="004C542E"/>
    <w:rsid w:val="004C5440"/>
    <w:rsid w:val="004C5CD0"/>
    <w:rsid w:val="004C5DB7"/>
    <w:rsid w:val="004C6777"/>
    <w:rsid w:val="004C67AB"/>
    <w:rsid w:val="004C67FE"/>
    <w:rsid w:val="004C6ACF"/>
    <w:rsid w:val="004C7A9B"/>
    <w:rsid w:val="004D0818"/>
    <w:rsid w:val="004D098F"/>
    <w:rsid w:val="004D1052"/>
    <w:rsid w:val="004D1778"/>
    <w:rsid w:val="004D1B25"/>
    <w:rsid w:val="004D1D94"/>
    <w:rsid w:val="004D224B"/>
    <w:rsid w:val="004D3097"/>
    <w:rsid w:val="004D3195"/>
    <w:rsid w:val="004D3DC9"/>
    <w:rsid w:val="004D3F67"/>
    <w:rsid w:val="004D4051"/>
    <w:rsid w:val="004D411A"/>
    <w:rsid w:val="004D45B3"/>
    <w:rsid w:val="004D47FE"/>
    <w:rsid w:val="004D4C69"/>
    <w:rsid w:val="004D5297"/>
    <w:rsid w:val="004D5AC4"/>
    <w:rsid w:val="004D5FBF"/>
    <w:rsid w:val="004D6412"/>
    <w:rsid w:val="004D7585"/>
    <w:rsid w:val="004D75FA"/>
    <w:rsid w:val="004D75FD"/>
    <w:rsid w:val="004D763D"/>
    <w:rsid w:val="004D7EC3"/>
    <w:rsid w:val="004D7ECB"/>
    <w:rsid w:val="004E0061"/>
    <w:rsid w:val="004E0154"/>
    <w:rsid w:val="004E0817"/>
    <w:rsid w:val="004E0B69"/>
    <w:rsid w:val="004E0E40"/>
    <w:rsid w:val="004E1268"/>
    <w:rsid w:val="004E13DE"/>
    <w:rsid w:val="004E1724"/>
    <w:rsid w:val="004E2729"/>
    <w:rsid w:val="004E27E6"/>
    <w:rsid w:val="004E2808"/>
    <w:rsid w:val="004E2C0D"/>
    <w:rsid w:val="004E2F2D"/>
    <w:rsid w:val="004E334C"/>
    <w:rsid w:val="004E3501"/>
    <w:rsid w:val="004E39CE"/>
    <w:rsid w:val="004E3C6A"/>
    <w:rsid w:val="004E454E"/>
    <w:rsid w:val="004E4591"/>
    <w:rsid w:val="004E4882"/>
    <w:rsid w:val="004E4889"/>
    <w:rsid w:val="004E48A3"/>
    <w:rsid w:val="004E4A9E"/>
    <w:rsid w:val="004E4C50"/>
    <w:rsid w:val="004E4CE0"/>
    <w:rsid w:val="004E501B"/>
    <w:rsid w:val="004E54FD"/>
    <w:rsid w:val="004E61FE"/>
    <w:rsid w:val="004E65B2"/>
    <w:rsid w:val="004E699E"/>
    <w:rsid w:val="004E6FAB"/>
    <w:rsid w:val="004E7582"/>
    <w:rsid w:val="004E776A"/>
    <w:rsid w:val="004E7B0C"/>
    <w:rsid w:val="004E7C0F"/>
    <w:rsid w:val="004F0066"/>
    <w:rsid w:val="004F0102"/>
    <w:rsid w:val="004F0553"/>
    <w:rsid w:val="004F0BB1"/>
    <w:rsid w:val="004F0F48"/>
    <w:rsid w:val="004F161F"/>
    <w:rsid w:val="004F18FF"/>
    <w:rsid w:val="004F1EFA"/>
    <w:rsid w:val="004F209C"/>
    <w:rsid w:val="004F2A5E"/>
    <w:rsid w:val="004F2A80"/>
    <w:rsid w:val="004F2FEA"/>
    <w:rsid w:val="004F3C85"/>
    <w:rsid w:val="004F468E"/>
    <w:rsid w:val="004F4B17"/>
    <w:rsid w:val="004F5220"/>
    <w:rsid w:val="004F5450"/>
    <w:rsid w:val="004F556C"/>
    <w:rsid w:val="004F57B3"/>
    <w:rsid w:val="004F5F28"/>
    <w:rsid w:val="004F636C"/>
    <w:rsid w:val="004F6B92"/>
    <w:rsid w:val="004F6D36"/>
    <w:rsid w:val="004F7A4D"/>
    <w:rsid w:val="004F7C26"/>
    <w:rsid w:val="00500872"/>
    <w:rsid w:val="0050095E"/>
    <w:rsid w:val="00500C2F"/>
    <w:rsid w:val="00501A35"/>
    <w:rsid w:val="00501AF4"/>
    <w:rsid w:val="0050203A"/>
    <w:rsid w:val="0050242E"/>
    <w:rsid w:val="00502986"/>
    <w:rsid w:val="00502C90"/>
    <w:rsid w:val="00503461"/>
    <w:rsid w:val="00503680"/>
    <w:rsid w:val="00503D13"/>
    <w:rsid w:val="0050462F"/>
    <w:rsid w:val="00504818"/>
    <w:rsid w:val="00504CD6"/>
    <w:rsid w:val="00504F72"/>
    <w:rsid w:val="0050577D"/>
    <w:rsid w:val="005066AB"/>
    <w:rsid w:val="0050722E"/>
    <w:rsid w:val="0050735D"/>
    <w:rsid w:val="00510232"/>
    <w:rsid w:val="005104DE"/>
    <w:rsid w:val="0051097F"/>
    <w:rsid w:val="0051108B"/>
    <w:rsid w:val="00511118"/>
    <w:rsid w:val="0051192A"/>
    <w:rsid w:val="00511C25"/>
    <w:rsid w:val="005122E2"/>
    <w:rsid w:val="005125FD"/>
    <w:rsid w:val="0051299B"/>
    <w:rsid w:val="005129E1"/>
    <w:rsid w:val="00512A32"/>
    <w:rsid w:val="005131BC"/>
    <w:rsid w:val="00513477"/>
    <w:rsid w:val="00513A28"/>
    <w:rsid w:val="00513F5B"/>
    <w:rsid w:val="005142AB"/>
    <w:rsid w:val="005148B9"/>
    <w:rsid w:val="00514A3F"/>
    <w:rsid w:val="0051565D"/>
    <w:rsid w:val="00516048"/>
    <w:rsid w:val="00516059"/>
    <w:rsid w:val="00516158"/>
    <w:rsid w:val="00516242"/>
    <w:rsid w:val="00516613"/>
    <w:rsid w:val="00516710"/>
    <w:rsid w:val="00516804"/>
    <w:rsid w:val="00516846"/>
    <w:rsid w:val="005168D9"/>
    <w:rsid w:val="00516AB5"/>
    <w:rsid w:val="00516B97"/>
    <w:rsid w:val="0051757B"/>
    <w:rsid w:val="005178BE"/>
    <w:rsid w:val="00517AC6"/>
    <w:rsid w:val="00517C55"/>
    <w:rsid w:val="00520171"/>
    <w:rsid w:val="00520B2F"/>
    <w:rsid w:val="00520C39"/>
    <w:rsid w:val="00520FD5"/>
    <w:rsid w:val="005215D6"/>
    <w:rsid w:val="0052183E"/>
    <w:rsid w:val="005218E2"/>
    <w:rsid w:val="00522467"/>
    <w:rsid w:val="0052263C"/>
    <w:rsid w:val="0052270D"/>
    <w:rsid w:val="00523073"/>
    <w:rsid w:val="00523956"/>
    <w:rsid w:val="00523E61"/>
    <w:rsid w:val="00523F44"/>
    <w:rsid w:val="00523FA9"/>
    <w:rsid w:val="005243B6"/>
    <w:rsid w:val="005243DA"/>
    <w:rsid w:val="00524D66"/>
    <w:rsid w:val="00524EDF"/>
    <w:rsid w:val="0052560A"/>
    <w:rsid w:val="005259AC"/>
    <w:rsid w:val="0052655C"/>
    <w:rsid w:val="00526D93"/>
    <w:rsid w:val="005270AE"/>
    <w:rsid w:val="005270B4"/>
    <w:rsid w:val="005274EE"/>
    <w:rsid w:val="0053003B"/>
    <w:rsid w:val="005311B3"/>
    <w:rsid w:val="00531737"/>
    <w:rsid w:val="0053173B"/>
    <w:rsid w:val="00531E18"/>
    <w:rsid w:val="005321B0"/>
    <w:rsid w:val="005330C5"/>
    <w:rsid w:val="0053315D"/>
    <w:rsid w:val="00533306"/>
    <w:rsid w:val="00533825"/>
    <w:rsid w:val="00533A82"/>
    <w:rsid w:val="005346F4"/>
    <w:rsid w:val="00534BA9"/>
    <w:rsid w:val="00534C65"/>
    <w:rsid w:val="00535898"/>
    <w:rsid w:val="00535C2B"/>
    <w:rsid w:val="00536074"/>
    <w:rsid w:val="00536DA7"/>
    <w:rsid w:val="00536F22"/>
    <w:rsid w:val="0053799A"/>
    <w:rsid w:val="00537EF0"/>
    <w:rsid w:val="0054052C"/>
    <w:rsid w:val="0054068F"/>
    <w:rsid w:val="00540AE2"/>
    <w:rsid w:val="00541483"/>
    <w:rsid w:val="005418F0"/>
    <w:rsid w:val="00541DC0"/>
    <w:rsid w:val="005421A4"/>
    <w:rsid w:val="00542729"/>
    <w:rsid w:val="00542733"/>
    <w:rsid w:val="005427E1"/>
    <w:rsid w:val="0054285E"/>
    <w:rsid w:val="00542972"/>
    <w:rsid w:val="00542CC1"/>
    <w:rsid w:val="00542EA2"/>
    <w:rsid w:val="00543271"/>
    <w:rsid w:val="0054359F"/>
    <w:rsid w:val="005438DD"/>
    <w:rsid w:val="00544212"/>
    <w:rsid w:val="00544637"/>
    <w:rsid w:val="005448F2"/>
    <w:rsid w:val="00544A69"/>
    <w:rsid w:val="00544C61"/>
    <w:rsid w:val="00544CE2"/>
    <w:rsid w:val="00544EE5"/>
    <w:rsid w:val="005452F7"/>
    <w:rsid w:val="00545642"/>
    <w:rsid w:val="00545664"/>
    <w:rsid w:val="00545A03"/>
    <w:rsid w:val="00545C26"/>
    <w:rsid w:val="00546DCC"/>
    <w:rsid w:val="00546EB6"/>
    <w:rsid w:val="00547F23"/>
    <w:rsid w:val="00547F29"/>
    <w:rsid w:val="00550074"/>
    <w:rsid w:val="00550732"/>
    <w:rsid w:val="00550959"/>
    <w:rsid w:val="00550B93"/>
    <w:rsid w:val="00550BA9"/>
    <w:rsid w:val="00551508"/>
    <w:rsid w:val="0055155A"/>
    <w:rsid w:val="0055162E"/>
    <w:rsid w:val="005523E4"/>
    <w:rsid w:val="00553320"/>
    <w:rsid w:val="005534A6"/>
    <w:rsid w:val="005535B2"/>
    <w:rsid w:val="0055373D"/>
    <w:rsid w:val="005539DE"/>
    <w:rsid w:val="00553AC4"/>
    <w:rsid w:val="00553AF7"/>
    <w:rsid w:val="0055440E"/>
    <w:rsid w:val="005548CE"/>
    <w:rsid w:val="00554BA1"/>
    <w:rsid w:val="005554DB"/>
    <w:rsid w:val="005556BB"/>
    <w:rsid w:val="00556036"/>
    <w:rsid w:val="0055679E"/>
    <w:rsid w:val="00556F9B"/>
    <w:rsid w:val="00557655"/>
    <w:rsid w:val="00557A54"/>
    <w:rsid w:val="00557C79"/>
    <w:rsid w:val="00560239"/>
    <w:rsid w:val="005602F1"/>
    <w:rsid w:val="00560BC1"/>
    <w:rsid w:val="005611E3"/>
    <w:rsid w:val="005618E9"/>
    <w:rsid w:val="0056195D"/>
    <w:rsid w:val="00561A59"/>
    <w:rsid w:val="00561AEB"/>
    <w:rsid w:val="00561EA7"/>
    <w:rsid w:val="00562075"/>
    <w:rsid w:val="00562189"/>
    <w:rsid w:val="005622A6"/>
    <w:rsid w:val="005623EC"/>
    <w:rsid w:val="005627A6"/>
    <w:rsid w:val="00562B7F"/>
    <w:rsid w:val="00562EA9"/>
    <w:rsid w:val="00562F1A"/>
    <w:rsid w:val="00563120"/>
    <w:rsid w:val="00563318"/>
    <w:rsid w:val="0056339A"/>
    <w:rsid w:val="0056366F"/>
    <w:rsid w:val="00563E31"/>
    <w:rsid w:val="00563F93"/>
    <w:rsid w:val="00564CD2"/>
    <w:rsid w:val="00564F9A"/>
    <w:rsid w:val="0056531A"/>
    <w:rsid w:val="00565569"/>
    <w:rsid w:val="00565835"/>
    <w:rsid w:val="00565951"/>
    <w:rsid w:val="00565C18"/>
    <w:rsid w:val="005662A4"/>
    <w:rsid w:val="005662AB"/>
    <w:rsid w:val="00566309"/>
    <w:rsid w:val="005663D0"/>
    <w:rsid w:val="0056666B"/>
    <w:rsid w:val="00566A3F"/>
    <w:rsid w:val="0056722D"/>
    <w:rsid w:val="00567255"/>
    <w:rsid w:val="0057080E"/>
    <w:rsid w:val="00570AA8"/>
    <w:rsid w:val="00570CF6"/>
    <w:rsid w:val="00570EC1"/>
    <w:rsid w:val="0057192A"/>
    <w:rsid w:val="00571D70"/>
    <w:rsid w:val="005720E7"/>
    <w:rsid w:val="00572225"/>
    <w:rsid w:val="0057307E"/>
    <w:rsid w:val="0057318C"/>
    <w:rsid w:val="00573228"/>
    <w:rsid w:val="00573C72"/>
    <w:rsid w:val="0057402B"/>
    <w:rsid w:val="005742CF"/>
    <w:rsid w:val="00574346"/>
    <w:rsid w:val="00574388"/>
    <w:rsid w:val="005743BF"/>
    <w:rsid w:val="00574581"/>
    <w:rsid w:val="00574875"/>
    <w:rsid w:val="005752AE"/>
    <w:rsid w:val="0057536E"/>
    <w:rsid w:val="005753B8"/>
    <w:rsid w:val="005759F0"/>
    <w:rsid w:val="00575BE5"/>
    <w:rsid w:val="005760C8"/>
    <w:rsid w:val="00576419"/>
    <w:rsid w:val="005764AC"/>
    <w:rsid w:val="00576ACA"/>
    <w:rsid w:val="00576D72"/>
    <w:rsid w:val="00577C1F"/>
    <w:rsid w:val="00577C74"/>
    <w:rsid w:val="0058040F"/>
    <w:rsid w:val="00580422"/>
    <w:rsid w:val="0058054E"/>
    <w:rsid w:val="00580934"/>
    <w:rsid w:val="00580AA1"/>
    <w:rsid w:val="00580E36"/>
    <w:rsid w:val="00581935"/>
    <w:rsid w:val="00581FC8"/>
    <w:rsid w:val="005829AE"/>
    <w:rsid w:val="00583027"/>
    <w:rsid w:val="005840BC"/>
    <w:rsid w:val="005840E7"/>
    <w:rsid w:val="005849EF"/>
    <w:rsid w:val="00584AF9"/>
    <w:rsid w:val="00584F10"/>
    <w:rsid w:val="005857F1"/>
    <w:rsid w:val="00585C7F"/>
    <w:rsid w:val="005862F8"/>
    <w:rsid w:val="005867AA"/>
    <w:rsid w:val="005869C8"/>
    <w:rsid w:val="005872D9"/>
    <w:rsid w:val="005874E9"/>
    <w:rsid w:val="00587744"/>
    <w:rsid w:val="00587807"/>
    <w:rsid w:val="005878B9"/>
    <w:rsid w:val="00587B27"/>
    <w:rsid w:val="00590097"/>
    <w:rsid w:val="005900EA"/>
    <w:rsid w:val="0059018D"/>
    <w:rsid w:val="005908E7"/>
    <w:rsid w:val="0059092A"/>
    <w:rsid w:val="0059149B"/>
    <w:rsid w:val="00591508"/>
    <w:rsid w:val="00591C6C"/>
    <w:rsid w:val="0059231F"/>
    <w:rsid w:val="00592553"/>
    <w:rsid w:val="005926FE"/>
    <w:rsid w:val="00592846"/>
    <w:rsid w:val="00593023"/>
    <w:rsid w:val="0059325C"/>
    <w:rsid w:val="00593749"/>
    <w:rsid w:val="005945B6"/>
    <w:rsid w:val="00594F36"/>
    <w:rsid w:val="00594F8A"/>
    <w:rsid w:val="00595092"/>
    <w:rsid w:val="00595334"/>
    <w:rsid w:val="0059553A"/>
    <w:rsid w:val="0059575A"/>
    <w:rsid w:val="005957FF"/>
    <w:rsid w:val="00595F71"/>
    <w:rsid w:val="00596172"/>
    <w:rsid w:val="005965E3"/>
    <w:rsid w:val="00596A24"/>
    <w:rsid w:val="00596DD5"/>
    <w:rsid w:val="00597891"/>
    <w:rsid w:val="00597D83"/>
    <w:rsid w:val="00597E97"/>
    <w:rsid w:val="00597EEA"/>
    <w:rsid w:val="00597EFC"/>
    <w:rsid w:val="005A02EB"/>
    <w:rsid w:val="005A0CF9"/>
    <w:rsid w:val="005A1536"/>
    <w:rsid w:val="005A17AE"/>
    <w:rsid w:val="005A197E"/>
    <w:rsid w:val="005A1A1A"/>
    <w:rsid w:val="005A1C30"/>
    <w:rsid w:val="005A1FF9"/>
    <w:rsid w:val="005A274C"/>
    <w:rsid w:val="005A287F"/>
    <w:rsid w:val="005A2BEE"/>
    <w:rsid w:val="005A2FAC"/>
    <w:rsid w:val="005A306F"/>
    <w:rsid w:val="005A31F3"/>
    <w:rsid w:val="005A3214"/>
    <w:rsid w:val="005A3928"/>
    <w:rsid w:val="005A423A"/>
    <w:rsid w:val="005A4768"/>
    <w:rsid w:val="005A4994"/>
    <w:rsid w:val="005A51C9"/>
    <w:rsid w:val="005A52F3"/>
    <w:rsid w:val="005A593C"/>
    <w:rsid w:val="005A67BF"/>
    <w:rsid w:val="005A68C1"/>
    <w:rsid w:val="005A6F7E"/>
    <w:rsid w:val="005A7048"/>
    <w:rsid w:val="005A73A7"/>
    <w:rsid w:val="005A7636"/>
    <w:rsid w:val="005A769A"/>
    <w:rsid w:val="005A79F3"/>
    <w:rsid w:val="005A7AE7"/>
    <w:rsid w:val="005B034A"/>
    <w:rsid w:val="005B065A"/>
    <w:rsid w:val="005B0861"/>
    <w:rsid w:val="005B0C5A"/>
    <w:rsid w:val="005B10BD"/>
    <w:rsid w:val="005B1AD1"/>
    <w:rsid w:val="005B1EF1"/>
    <w:rsid w:val="005B265F"/>
    <w:rsid w:val="005B2748"/>
    <w:rsid w:val="005B2BDB"/>
    <w:rsid w:val="005B2DD0"/>
    <w:rsid w:val="005B2FFA"/>
    <w:rsid w:val="005B3104"/>
    <w:rsid w:val="005B4228"/>
    <w:rsid w:val="005B4B2C"/>
    <w:rsid w:val="005B4CE8"/>
    <w:rsid w:val="005B4E11"/>
    <w:rsid w:val="005B5316"/>
    <w:rsid w:val="005B5C06"/>
    <w:rsid w:val="005B5E25"/>
    <w:rsid w:val="005B60F7"/>
    <w:rsid w:val="005B6E37"/>
    <w:rsid w:val="005B71C6"/>
    <w:rsid w:val="005B7BDA"/>
    <w:rsid w:val="005C01E3"/>
    <w:rsid w:val="005C03DD"/>
    <w:rsid w:val="005C043C"/>
    <w:rsid w:val="005C0559"/>
    <w:rsid w:val="005C06A8"/>
    <w:rsid w:val="005C06CD"/>
    <w:rsid w:val="005C076D"/>
    <w:rsid w:val="005C09DF"/>
    <w:rsid w:val="005C1078"/>
    <w:rsid w:val="005C28EB"/>
    <w:rsid w:val="005C2BD7"/>
    <w:rsid w:val="005C2D6C"/>
    <w:rsid w:val="005C3958"/>
    <w:rsid w:val="005C42D0"/>
    <w:rsid w:val="005C4363"/>
    <w:rsid w:val="005C4CB5"/>
    <w:rsid w:val="005C55E4"/>
    <w:rsid w:val="005C567C"/>
    <w:rsid w:val="005C664D"/>
    <w:rsid w:val="005C6950"/>
    <w:rsid w:val="005C7504"/>
    <w:rsid w:val="005C768D"/>
    <w:rsid w:val="005C7822"/>
    <w:rsid w:val="005C7C1A"/>
    <w:rsid w:val="005C7E5F"/>
    <w:rsid w:val="005D07EC"/>
    <w:rsid w:val="005D0D2B"/>
    <w:rsid w:val="005D0D6B"/>
    <w:rsid w:val="005D1016"/>
    <w:rsid w:val="005D1409"/>
    <w:rsid w:val="005D1901"/>
    <w:rsid w:val="005D1D72"/>
    <w:rsid w:val="005D32B0"/>
    <w:rsid w:val="005D3B0C"/>
    <w:rsid w:val="005D3F4F"/>
    <w:rsid w:val="005D400B"/>
    <w:rsid w:val="005D406B"/>
    <w:rsid w:val="005D42CA"/>
    <w:rsid w:val="005D47F2"/>
    <w:rsid w:val="005D4C0E"/>
    <w:rsid w:val="005D4DA6"/>
    <w:rsid w:val="005D53C2"/>
    <w:rsid w:val="005D558B"/>
    <w:rsid w:val="005D5823"/>
    <w:rsid w:val="005D61D3"/>
    <w:rsid w:val="005D6419"/>
    <w:rsid w:val="005D6F0D"/>
    <w:rsid w:val="005D7312"/>
    <w:rsid w:val="005D757C"/>
    <w:rsid w:val="005D7668"/>
    <w:rsid w:val="005D7E72"/>
    <w:rsid w:val="005E0364"/>
    <w:rsid w:val="005E0DE8"/>
    <w:rsid w:val="005E11CB"/>
    <w:rsid w:val="005E1241"/>
    <w:rsid w:val="005E135F"/>
    <w:rsid w:val="005E1395"/>
    <w:rsid w:val="005E16D4"/>
    <w:rsid w:val="005E1E2B"/>
    <w:rsid w:val="005E1E95"/>
    <w:rsid w:val="005E2369"/>
    <w:rsid w:val="005E25D3"/>
    <w:rsid w:val="005E262B"/>
    <w:rsid w:val="005E27E7"/>
    <w:rsid w:val="005E2A36"/>
    <w:rsid w:val="005E2E9D"/>
    <w:rsid w:val="005E30B8"/>
    <w:rsid w:val="005E385B"/>
    <w:rsid w:val="005E39DA"/>
    <w:rsid w:val="005E4113"/>
    <w:rsid w:val="005E42EC"/>
    <w:rsid w:val="005E431D"/>
    <w:rsid w:val="005E4352"/>
    <w:rsid w:val="005E50DC"/>
    <w:rsid w:val="005E552F"/>
    <w:rsid w:val="005E5594"/>
    <w:rsid w:val="005E58CF"/>
    <w:rsid w:val="005E5B01"/>
    <w:rsid w:val="005E5E9E"/>
    <w:rsid w:val="005E61C9"/>
    <w:rsid w:val="005E6352"/>
    <w:rsid w:val="005E6EBD"/>
    <w:rsid w:val="005E6F80"/>
    <w:rsid w:val="005E70E7"/>
    <w:rsid w:val="005E77A3"/>
    <w:rsid w:val="005F07D8"/>
    <w:rsid w:val="005F0ABC"/>
    <w:rsid w:val="005F1F08"/>
    <w:rsid w:val="005F23AD"/>
    <w:rsid w:val="005F339F"/>
    <w:rsid w:val="005F34AE"/>
    <w:rsid w:val="005F3CE5"/>
    <w:rsid w:val="005F521F"/>
    <w:rsid w:val="005F5BAD"/>
    <w:rsid w:val="005F6016"/>
    <w:rsid w:val="005F665F"/>
    <w:rsid w:val="005F68E7"/>
    <w:rsid w:val="005F69F1"/>
    <w:rsid w:val="005F708B"/>
    <w:rsid w:val="005F77ED"/>
    <w:rsid w:val="005F7A43"/>
    <w:rsid w:val="005F7D8B"/>
    <w:rsid w:val="00600497"/>
    <w:rsid w:val="00600D06"/>
    <w:rsid w:val="00600F6F"/>
    <w:rsid w:val="0060104E"/>
    <w:rsid w:val="00601320"/>
    <w:rsid w:val="006017E2"/>
    <w:rsid w:val="00601890"/>
    <w:rsid w:val="00601ED4"/>
    <w:rsid w:val="00601F55"/>
    <w:rsid w:val="00602026"/>
    <w:rsid w:val="006021DF"/>
    <w:rsid w:val="0060276C"/>
    <w:rsid w:val="0060282D"/>
    <w:rsid w:val="006028AE"/>
    <w:rsid w:val="00602A93"/>
    <w:rsid w:val="00602AD7"/>
    <w:rsid w:val="00602B64"/>
    <w:rsid w:val="00603301"/>
    <w:rsid w:val="00604309"/>
    <w:rsid w:val="00605468"/>
    <w:rsid w:val="006065AF"/>
    <w:rsid w:val="006068DE"/>
    <w:rsid w:val="00606A10"/>
    <w:rsid w:val="00606AFC"/>
    <w:rsid w:val="00606FB0"/>
    <w:rsid w:val="00607122"/>
    <w:rsid w:val="006071BB"/>
    <w:rsid w:val="0060740E"/>
    <w:rsid w:val="00607833"/>
    <w:rsid w:val="00607867"/>
    <w:rsid w:val="0060792B"/>
    <w:rsid w:val="00607E31"/>
    <w:rsid w:val="006101FC"/>
    <w:rsid w:val="006105C7"/>
    <w:rsid w:val="00610798"/>
    <w:rsid w:val="006107EF"/>
    <w:rsid w:val="0061127B"/>
    <w:rsid w:val="0061127F"/>
    <w:rsid w:val="0061153F"/>
    <w:rsid w:val="006119C3"/>
    <w:rsid w:val="00611F44"/>
    <w:rsid w:val="00611F7B"/>
    <w:rsid w:val="0061204F"/>
    <w:rsid w:val="006128A6"/>
    <w:rsid w:val="006129D0"/>
    <w:rsid w:val="00612A0C"/>
    <w:rsid w:val="00613584"/>
    <w:rsid w:val="0061366C"/>
    <w:rsid w:val="00613D46"/>
    <w:rsid w:val="00613D4E"/>
    <w:rsid w:val="00613DA8"/>
    <w:rsid w:val="00613DFE"/>
    <w:rsid w:val="00613FD6"/>
    <w:rsid w:val="00614496"/>
    <w:rsid w:val="00614535"/>
    <w:rsid w:val="00614CB1"/>
    <w:rsid w:val="0061512B"/>
    <w:rsid w:val="00615747"/>
    <w:rsid w:val="00615A4E"/>
    <w:rsid w:val="00615D5F"/>
    <w:rsid w:val="0061647A"/>
    <w:rsid w:val="00616B9E"/>
    <w:rsid w:val="00616EF4"/>
    <w:rsid w:val="00616F66"/>
    <w:rsid w:val="0061702F"/>
    <w:rsid w:val="0061748B"/>
    <w:rsid w:val="00617664"/>
    <w:rsid w:val="006176B8"/>
    <w:rsid w:val="006176E6"/>
    <w:rsid w:val="00617738"/>
    <w:rsid w:val="006178E5"/>
    <w:rsid w:val="00620A0C"/>
    <w:rsid w:val="006212E6"/>
    <w:rsid w:val="00621A36"/>
    <w:rsid w:val="00622085"/>
    <w:rsid w:val="006220B2"/>
    <w:rsid w:val="0062218F"/>
    <w:rsid w:val="00622767"/>
    <w:rsid w:val="00622918"/>
    <w:rsid w:val="00622DF7"/>
    <w:rsid w:val="00622E54"/>
    <w:rsid w:val="00622FCB"/>
    <w:rsid w:val="006232D9"/>
    <w:rsid w:val="00623CD2"/>
    <w:rsid w:val="006240A3"/>
    <w:rsid w:val="0062532A"/>
    <w:rsid w:val="00625C47"/>
    <w:rsid w:val="00626141"/>
    <w:rsid w:val="006263AD"/>
    <w:rsid w:val="00626AC8"/>
    <w:rsid w:val="00626C6A"/>
    <w:rsid w:val="00627114"/>
    <w:rsid w:val="006272C5"/>
    <w:rsid w:val="0062763B"/>
    <w:rsid w:val="00627B0C"/>
    <w:rsid w:val="00630012"/>
    <w:rsid w:val="006304EB"/>
    <w:rsid w:val="00631299"/>
    <w:rsid w:val="006312DC"/>
    <w:rsid w:val="0063194E"/>
    <w:rsid w:val="00631FAC"/>
    <w:rsid w:val="00632100"/>
    <w:rsid w:val="0063242B"/>
    <w:rsid w:val="00633420"/>
    <w:rsid w:val="00634903"/>
    <w:rsid w:val="00634A15"/>
    <w:rsid w:val="00634A84"/>
    <w:rsid w:val="00634F12"/>
    <w:rsid w:val="00634FD1"/>
    <w:rsid w:val="006356BA"/>
    <w:rsid w:val="0063571B"/>
    <w:rsid w:val="00635C1B"/>
    <w:rsid w:val="00636659"/>
    <w:rsid w:val="0063675D"/>
    <w:rsid w:val="00636B4A"/>
    <w:rsid w:val="00636D3D"/>
    <w:rsid w:val="00636D5D"/>
    <w:rsid w:val="00637138"/>
    <w:rsid w:val="0063728A"/>
    <w:rsid w:val="00640159"/>
    <w:rsid w:val="00640245"/>
    <w:rsid w:val="006406D8"/>
    <w:rsid w:val="006408A1"/>
    <w:rsid w:val="00640A26"/>
    <w:rsid w:val="00640EB5"/>
    <w:rsid w:val="00640F06"/>
    <w:rsid w:val="006410F0"/>
    <w:rsid w:val="006413F6"/>
    <w:rsid w:val="006414F2"/>
    <w:rsid w:val="00641529"/>
    <w:rsid w:val="00641F48"/>
    <w:rsid w:val="0064287B"/>
    <w:rsid w:val="0064291B"/>
    <w:rsid w:val="00642C27"/>
    <w:rsid w:val="00643C9A"/>
    <w:rsid w:val="006442F7"/>
    <w:rsid w:val="00644B37"/>
    <w:rsid w:val="006452B0"/>
    <w:rsid w:val="00646503"/>
    <w:rsid w:val="0064667E"/>
    <w:rsid w:val="00646873"/>
    <w:rsid w:val="00646F65"/>
    <w:rsid w:val="0064751E"/>
    <w:rsid w:val="0065062F"/>
    <w:rsid w:val="00650B52"/>
    <w:rsid w:val="00651291"/>
    <w:rsid w:val="0065168F"/>
    <w:rsid w:val="00651874"/>
    <w:rsid w:val="00651EB0"/>
    <w:rsid w:val="00652468"/>
    <w:rsid w:val="00653052"/>
    <w:rsid w:val="0065349F"/>
    <w:rsid w:val="00653612"/>
    <w:rsid w:val="006537D7"/>
    <w:rsid w:val="00653917"/>
    <w:rsid w:val="00653EEA"/>
    <w:rsid w:val="0065423E"/>
    <w:rsid w:val="00654AC6"/>
    <w:rsid w:val="00654CF2"/>
    <w:rsid w:val="00654F19"/>
    <w:rsid w:val="0065539A"/>
    <w:rsid w:val="00656BA2"/>
    <w:rsid w:val="00656EAA"/>
    <w:rsid w:val="00656F30"/>
    <w:rsid w:val="00656FF3"/>
    <w:rsid w:val="00657069"/>
    <w:rsid w:val="00657A5C"/>
    <w:rsid w:val="00660511"/>
    <w:rsid w:val="006608E3"/>
    <w:rsid w:val="00661E8D"/>
    <w:rsid w:val="00662144"/>
    <w:rsid w:val="00662235"/>
    <w:rsid w:val="0066246B"/>
    <w:rsid w:val="00662531"/>
    <w:rsid w:val="0066302A"/>
    <w:rsid w:val="00663B27"/>
    <w:rsid w:val="00664161"/>
    <w:rsid w:val="0066425F"/>
    <w:rsid w:val="00664477"/>
    <w:rsid w:val="0066487A"/>
    <w:rsid w:val="00664C74"/>
    <w:rsid w:val="00665443"/>
    <w:rsid w:val="006659D4"/>
    <w:rsid w:val="00665AD9"/>
    <w:rsid w:val="00665D6A"/>
    <w:rsid w:val="006663DD"/>
    <w:rsid w:val="0066648D"/>
    <w:rsid w:val="00666747"/>
    <w:rsid w:val="00666789"/>
    <w:rsid w:val="006667AB"/>
    <w:rsid w:val="006679B2"/>
    <w:rsid w:val="00667AFE"/>
    <w:rsid w:val="00667BD5"/>
    <w:rsid w:val="00670304"/>
    <w:rsid w:val="00670529"/>
    <w:rsid w:val="00670FBB"/>
    <w:rsid w:val="00670FE8"/>
    <w:rsid w:val="00671081"/>
    <w:rsid w:val="00671565"/>
    <w:rsid w:val="0067160B"/>
    <w:rsid w:val="00671830"/>
    <w:rsid w:val="00671B1C"/>
    <w:rsid w:val="00671BB5"/>
    <w:rsid w:val="00672426"/>
    <w:rsid w:val="006725F8"/>
    <w:rsid w:val="00672DB5"/>
    <w:rsid w:val="00672F75"/>
    <w:rsid w:val="00672FA8"/>
    <w:rsid w:val="006733D0"/>
    <w:rsid w:val="0067377C"/>
    <w:rsid w:val="006737F1"/>
    <w:rsid w:val="006751FA"/>
    <w:rsid w:val="0067521A"/>
    <w:rsid w:val="00675D13"/>
    <w:rsid w:val="00675E8D"/>
    <w:rsid w:val="0067601B"/>
    <w:rsid w:val="00676565"/>
    <w:rsid w:val="0067689F"/>
    <w:rsid w:val="00676CF3"/>
    <w:rsid w:val="00677028"/>
    <w:rsid w:val="00677031"/>
    <w:rsid w:val="0067711F"/>
    <w:rsid w:val="0068031E"/>
    <w:rsid w:val="006805FF"/>
    <w:rsid w:val="00680669"/>
    <w:rsid w:val="00680FC2"/>
    <w:rsid w:val="0068192D"/>
    <w:rsid w:val="00681D23"/>
    <w:rsid w:val="00681DED"/>
    <w:rsid w:val="0068235D"/>
    <w:rsid w:val="00682458"/>
    <w:rsid w:val="00682773"/>
    <w:rsid w:val="006829C9"/>
    <w:rsid w:val="00682B5F"/>
    <w:rsid w:val="00682C9E"/>
    <w:rsid w:val="00682CF5"/>
    <w:rsid w:val="00682D93"/>
    <w:rsid w:val="00682EC8"/>
    <w:rsid w:val="006831BE"/>
    <w:rsid w:val="0068324F"/>
    <w:rsid w:val="006832AA"/>
    <w:rsid w:val="006832BE"/>
    <w:rsid w:val="0068383A"/>
    <w:rsid w:val="00683B19"/>
    <w:rsid w:val="00683F3A"/>
    <w:rsid w:val="00683F3C"/>
    <w:rsid w:val="006849F6"/>
    <w:rsid w:val="00684FB4"/>
    <w:rsid w:val="00685492"/>
    <w:rsid w:val="0068564B"/>
    <w:rsid w:val="00686785"/>
    <w:rsid w:val="00686D38"/>
    <w:rsid w:val="00686D70"/>
    <w:rsid w:val="006873A4"/>
    <w:rsid w:val="00687B1C"/>
    <w:rsid w:val="00687B7F"/>
    <w:rsid w:val="00687D72"/>
    <w:rsid w:val="00690134"/>
    <w:rsid w:val="0069022E"/>
    <w:rsid w:val="006906F1"/>
    <w:rsid w:val="00690E42"/>
    <w:rsid w:val="00691342"/>
    <w:rsid w:val="00691DCA"/>
    <w:rsid w:val="006926EB"/>
    <w:rsid w:val="00692A8E"/>
    <w:rsid w:val="00692DD1"/>
    <w:rsid w:val="00693288"/>
    <w:rsid w:val="006937A7"/>
    <w:rsid w:val="00693ADE"/>
    <w:rsid w:val="00693D9B"/>
    <w:rsid w:val="00693E8E"/>
    <w:rsid w:val="00694280"/>
    <w:rsid w:val="00694D7D"/>
    <w:rsid w:val="00694DE8"/>
    <w:rsid w:val="00694E6C"/>
    <w:rsid w:val="00694FE8"/>
    <w:rsid w:val="00695148"/>
    <w:rsid w:val="00695BEA"/>
    <w:rsid w:val="00695EBA"/>
    <w:rsid w:val="00696609"/>
    <w:rsid w:val="006966E0"/>
    <w:rsid w:val="00696E9C"/>
    <w:rsid w:val="00696F59"/>
    <w:rsid w:val="0069720B"/>
    <w:rsid w:val="0069737C"/>
    <w:rsid w:val="00697939"/>
    <w:rsid w:val="006A0131"/>
    <w:rsid w:val="006A0979"/>
    <w:rsid w:val="006A0A4A"/>
    <w:rsid w:val="006A0E05"/>
    <w:rsid w:val="006A1989"/>
    <w:rsid w:val="006A1E55"/>
    <w:rsid w:val="006A3A5A"/>
    <w:rsid w:val="006A3ABD"/>
    <w:rsid w:val="006A3BA4"/>
    <w:rsid w:val="006A47B1"/>
    <w:rsid w:val="006A49AE"/>
    <w:rsid w:val="006A52B9"/>
    <w:rsid w:val="006A5562"/>
    <w:rsid w:val="006A57C4"/>
    <w:rsid w:val="006A5D0F"/>
    <w:rsid w:val="006A60F5"/>
    <w:rsid w:val="006A611A"/>
    <w:rsid w:val="006A65A5"/>
    <w:rsid w:val="006A65AB"/>
    <w:rsid w:val="006A754F"/>
    <w:rsid w:val="006B03C9"/>
    <w:rsid w:val="006B06A0"/>
    <w:rsid w:val="006B0790"/>
    <w:rsid w:val="006B08CD"/>
    <w:rsid w:val="006B09A9"/>
    <w:rsid w:val="006B0A0B"/>
    <w:rsid w:val="006B0CBD"/>
    <w:rsid w:val="006B1442"/>
    <w:rsid w:val="006B174A"/>
    <w:rsid w:val="006B1C23"/>
    <w:rsid w:val="006B1CB1"/>
    <w:rsid w:val="006B2239"/>
    <w:rsid w:val="006B2374"/>
    <w:rsid w:val="006B270F"/>
    <w:rsid w:val="006B2D6B"/>
    <w:rsid w:val="006B2DF4"/>
    <w:rsid w:val="006B2F1A"/>
    <w:rsid w:val="006B3BAD"/>
    <w:rsid w:val="006B3EDF"/>
    <w:rsid w:val="006B47AB"/>
    <w:rsid w:val="006B4836"/>
    <w:rsid w:val="006B48C4"/>
    <w:rsid w:val="006B4DC5"/>
    <w:rsid w:val="006B4DCB"/>
    <w:rsid w:val="006B4F71"/>
    <w:rsid w:val="006B5573"/>
    <w:rsid w:val="006B5ADD"/>
    <w:rsid w:val="006B5B8E"/>
    <w:rsid w:val="006B5BA1"/>
    <w:rsid w:val="006B5F50"/>
    <w:rsid w:val="006B6B35"/>
    <w:rsid w:val="006B6F60"/>
    <w:rsid w:val="006B7258"/>
    <w:rsid w:val="006B750E"/>
    <w:rsid w:val="006B7AA9"/>
    <w:rsid w:val="006C0002"/>
    <w:rsid w:val="006C04E6"/>
    <w:rsid w:val="006C04EE"/>
    <w:rsid w:val="006C0EAC"/>
    <w:rsid w:val="006C1277"/>
    <w:rsid w:val="006C1480"/>
    <w:rsid w:val="006C14C2"/>
    <w:rsid w:val="006C1675"/>
    <w:rsid w:val="006C1F1B"/>
    <w:rsid w:val="006C210E"/>
    <w:rsid w:val="006C2569"/>
    <w:rsid w:val="006C2ED3"/>
    <w:rsid w:val="006C322B"/>
    <w:rsid w:val="006C3649"/>
    <w:rsid w:val="006C3C54"/>
    <w:rsid w:val="006C3D7F"/>
    <w:rsid w:val="006C4205"/>
    <w:rsid w:val="006C453A"/>
    <w:rsid w:val="006C4777"/>
    <w:rsid w:val="006C4A1F"/>
    <w:rsid w:val="006C558B"/>
    <w:rsid w:val="006C596B"/>
    <w:rsid w:val="006C5E3A"/>
    <w:rsid w:val="006C5F62"/>
    <w:rsid w:val="006C61CD"/>
    <w:rsid w:val="006C67E5"/>
    <w:rsid w:val="006C69EC"/>
    <w:rsid w:val="006C74FF"/>
    <w:rsid w:val="006C7F04"/>
    <w:rsid w:val="006D02D1"/>
    <w:rsid w:val="006D093A"/>
    <w:rsid w:val="006D09BD"/>
    <w:rsid w:val="006D0AEB"/>
    <w:rsid w:val="006D0C21"/>
    <w:rsid w:val="006D0CA6"/>
    <w:rsid w:val="006D0D7A"/>
    <w:rsid w:val="006D0F49"/>
    <w:rsid w:val="006D0FAC"/>
    <w:rsid w:val="006D1E99"/>
    <w:rsid w:val="006D2B09"/>
    <w:rsid w:val="006D2F2A"/>
    <w:rsid w:val="006D38E5"/>
    <w:rsid w:val="006D3A9E"/>
    <w:rsid w:val="006D3E64"/>
    <w:rsid w:val="006D43C5"/>
    <w:rsid w:val="006D484B"/>
    <w:rsid w:val="006D571D"/>
    <w:rsid w:val="006D5D00"/>
    <w:rsid w:val="006D5D06"/>
    <w:rsid w:val="006D6005"/>
    <w:rsid w:val="006D628A"/>
    <w:rsid w:val="006D65F1"/>
    <w:rsid w:val="006D6BDD"/>
    <w:rsid w:val="006D6C78"/>
    <w:rsid w:val="006D7F39"/>
    <w:rsid w:val="006D7FC0"/>
    <w:rsid w:val="006E00AE"/>
    <w:rsid w:val="006E021E"/>
    <w:rsid w:val="006E058C"/>
    <w:rsid w:val="006E1104"/>
    <w:rsid w:val="006E12D3"/>
    <w:rsid w:val="006E1879"/>
    <w:rsid w:val="006E1C12"/>
    <w:rsid w:val="006E1C65"/>
    <w:rsid w:val="006E2086"/>
    <w:rsid w:val="006E22F3"/>
    <w:rsid w:val="006E2907"/>
    <w:rsid w:val="006E2A12"/>
    <w:rsid w:val="006E2A99"/>
    <w:rsid w:val="006E36EF"/>
    <w:rsid w:val="006E4031"/>
    <w:rsid w:val="006E553D"/>
    <w:rsid w:val="006E5BE1"/>
    <w:rsid w:val="006E5C1E"/>
    <w:rsid w:val="006E6C2B"/>
    <w:rsid w:val="006E6F00"/>
    <w:rsid w:val="006E7172"/>
    <w:rsid w:val="006E71C0"/>
    <w:rsid w:val="006E734E"/>
    <w:rsid w:val="006E74F2"/>
    <w:rsid w:val="006E79C8"/>
    <w:rsid w:val="006F0636"/>
    <w:rsid w:val="006F0C35"/>
    <w:rsid w:val="006F0C87"/>
    <w:rsid w:val="006F1241"/>
    <w:rsid w:val="006F1457"/>
    <w:rsid w:val="006F17C5"/>
    <w:rsid w:val="006F17F7"/>
    <w:rsid w:val="006F1B1A"/>
    <w:rsid w:val="006F2228"/>
    <w:rsid w:val="006F2267"/>
    <w:rsid w:val="006F25B6"/>
    <w:rsid w:val="006F28B9"/>
    <w:rsid w:val="006F2D7E"/>
    <w:rsid w:val="006F31EA"/>
    <w:rsid w:val="006F371C"/>
    <w:rsid w:val="006F3CD3"/>
    <w:rsid w:val="006F3D70"/>
    <w:rsid w:val="006F4071"/>
    <w:rsid w:val="006F4ADF"/>
    <w:rsid w:val="006F4AE2"/>
    <w:rsid w:val="006F4B80"/>
    <w:rsid w:val="006F5013"/>
    <w:rsid w:val="006F51AC"/>
    <w:rsid w:val="006F55D6"/>
    <w:rsid w:val="006F5AE0"/>
    <w:rsid w:val="006F6393"/>
    <w:rsid w:val="006F6C73"/>
    <w:rsid w:val="006F6D8E"/>
    <w:rsid w:val="006F7146"/>
    <w:rsid w:val="006F7FA7"/>
    <w:rsid w:val="00700BB0"/>
    <w:rsid w:val="00700CAA"/>
    <w:rsid w:val="00700CE1"/>
    <w:rsid w:val="00701996"/>
    <w:rsid w:val="00701B90"/>
    <w:rsid w:val="0070243C"/>
    <w:rsid w:val="00702921"/>
    <w:rsid w:val="00702BEE"/>
    <w:rsid w:val="00702D2E"/>
    <w:rsid w:val="00702FC4"/>
    <w:rsid w:val="00703B36"/>
    <w:rsid w:val="00704775"/>
    <w:rsid w:val="00704C96"/>
    <w:rsid w:val="00705AC7"/>
    <w:rsid w:val="00706360"/>
    <w:rsid w:val="00706DB3"/>
    <w:rsid w:val="00706F11"/>
    <w:rsid w:val="0071094D"/>
    <w:rsid w:val="00710D3A"/>
    <w:rsid w:val="00710E7E"/>
    <w:rsid w:val="0071127B"/>
    <w:rsid w:val="00711C37"/>
    <w:rsid w:val="007122D4"/>
    <w:rsid w:val="007124A6"/>
    <w:rsid w:val="007124F8"/>
    <w:rsid w:val="0071264A"/>
    <w:rsid w:val="00712787"/>
    <w:rsid w:val="007130B6"/>
    <w:rsid w:val="00713589"/>
    <w:rsid w:val="007135BD"/>
    <w:rsid w:val="0071381D"/>
    <w:rsid w:val="00713A26"/>
    <w:rsid w:val="0071412E"/>
    <w:rsid w:val="00714365"/>
    <w:rsid w:val="007144AE"/>
    <w:rsid w:val="00714778"/>
    <w:rsid w:val="00714B30"/>
    <w:rsid w:val="00714C4E"/>
    <w:rsid w:val="00714D28"/>
    <w:rsid w:val="007151EF"/>
    <w:rsid w:val="007152DF"/>
    <w:rsid w:val="0071531B"/>
    <w:rsid w:val="00715853"/>
    <w:rsid w:val="00715CFF"/>
    <w:rsid w:val="00716444"/>
    <w:rsid w:val="0071663C"/>
    <w:rsid w:val="00716890"/>
    <w:rsid w:val="00716AE6"/>
    <w:rsid w:val="00716ED8"/>
    <w:rsid w:val="00716F04"/>
    <w:rsid w:val="0071712C"/>
    <w:rsid w:val="0071792D"/>
    <w:rsid w:val="00717991"/>
    <w:rsid w:val="00717BAF"/>
    <w:rsid w:val="007200C6"/>
    <w:rsid w:val="00720464"/>
    <w:rsid w:val="0072124A"/>
    <w:rsid w:val="00721301"/>
    <w:rsid w:val="00721347"/>
    <w:rsid w:val="007217AC"/>
    <w:rsid w:val="00721A47"/>
    <w:rsid w:val="00721A8D"/>
    <w:rsid w:val="00721ADE"/>
    <w:rsid w:val="00721D09"/>
    <w:rsid w:val="0072217F"/>
    <w:rsid w:val="00722837"/>
    <w:rsid w:val="007228E1"/>
    <w:rsid w:val="00722B84"/>
    <w:rsid w:val="0072309D"/>
    <w:rsid w:val="0072386E"/>
    <w:rsid w:val="00723A42"/>
    <w:rsid w:val="00723EC0"/>
    <w:rsid w:val="00724738"/>
    <w:rsid w:val="007250D4"/>
    <w:rsid w:val="0072553E"/>
    <w:rsid w:val="007255FB"/>
    <w:rsid w:val="00725902"/>
    <w:rsid w:val="00725947"/>
    <w:rsid w:val="00725E6E"/>
    <w:rsid w:val="00725FEE"/>
    <w:rsid w:val="00726BF3"/>
    <w:rsid w:val="00726DAC"/>
    <w:rsid w:val="00726EA5"/>
    <w:rsid w:val="00726EAD"/>
    <w:rsid w:val="00727092"/>
    <w:rsid w:val="007276E5"/>
    <w:rsid w:val="00727879"/>
    <w:rsid w:val="00727AC7"/>
    <w:rsid w:val="00727E7E"/>
    <w:rsid w:val="007305E4"/>
    <w:rsid w:val="00730B0B"/>
    <w:rsid w:val="00730FE6"/>
    <w:rsid w:val="007310D5"/>
    <w:rsid w:val="0073125C"/>
    <w:rsid w:val="007313EB"/>
    <w:rsid w:val="007315F6"/>
    <w:rsid w:val="00731BFF"/>
    <w:rsid w:val="00732401"/>
    <w:rsid w:val="00732AEE"/>
    <w:rsid w:val="00732D3D"/>
    <w:rsid w:val="0073347F"/>
    <w:rsid w:val="0073350C"/>
    <w:rsid w:val="0073377E"/>
    <w:rsid w:val="00733A22"/>
    <w:rsid w:val="00733B28"/>
    <w:rsid w:val="0073493B"/>
    <w:rsid w:val="00735532"/>
    <w:rsid w:val="00735614"/>
    <w:rsid w:val="007357F4"/>
    <w:rsid w:val="00736562"/>
    <w:rsid w:val="00736B86"/>
    <w:rsid w:val="007370E3"/>
    <w:rsid w:val="007375B1"/>
    <w:rsid w:val="00741071"/>
    <w:rsid w:val="00741357"/>
    <w:rsid w:val="007414B4"/>
    <w:rsid w:val="0074168A"/>
    <w:rsid w:val="0074199D"/>
    <w:rsid w:val="00741C68"/>
    <w:rsid w:val="007422E7"/>
    <w:rsid w:val="0074247E"/>
    <w:rsid w:val="007426D1"/>
    <w:rsid w:val="00742850"/>
    <w:rsid w:val="00742E5F"/>
    <w:rsid w:val="0074351E"/>
    <w:rsid w:val="007440DD"/>
    <w:rsid w:val="00744C58"/>
    <w:rsid w:val="00745222"/>
    <w:rsid w:val="00745630"/>
    <w:rsid w:val="00745692"/>
    <w:rsid w:val="00745A85"/>
    <w:rsid w:val="00745FA3"/>
    <w:rsid w:val="00746075"/>
    <w:rsid w:val="00746317"/>
    <w:rsid w:val="00746454"/>
    <w:rsid w:val="00746E4C"/>
    <w:rsid w:val="00746FCB"/>
    <w:rsid w:val="00747925"/>
    <w:rsid w:val="00747AD3"/>
    <w:rsid w:val="00747D49"/>
    <w:rsid w:val="00747D92"/>
    <w:rsid w:val="00750372"/>
    <w:rsid w:val="00750760"/>
    <w:rsid w:val="00750861"/>
    <w:rsid w:val="00752960"/>
    <w:rsid w:val="00752B7A"/>
    <w:rsid w:val="007533C9"/>
    <w:rsid w:val="007536F3"/>
    <w:rsid w:val="00753E10"/>
    <w:rsid w:val="00754086"/>
    <w:rsid w:val="007540C1"/>
    <w:rsid w:val="00754439"/>
    <w:rsid w:val="0075484E"/>
    <w:rsid w:val="00754947"/>
    <w:rsid w:val="00754B24"/>
    <w:rsid w:val="0075507D"/>
    <w:rsid w:val="00755193"/>
    <w:rsid w:val="007553E6"/>
    <w:rsid w:val="007554C5"/>
    <w:rsid w:val="007564C9"/>
    <w:rsid w:val="007566FC"/>
    <w:rsid w:val="007567E9"/>
    <w:rsid w:val="0075704D"/>
    <w:rsid w:val="00757A26"/>
    <w:rsid w:val="00760A4D"/>
    <w:rsid w:val="00760B98"/>
    <w:rsid w:val="00761B29"/>
    <w:rsid w:val="00761B47"/>
    <w:rsid w:val="00761DA0"/>
    <w:rsid w:val="0076230B"/>
    <w:rsid w:val="007628EC"/>
    <w:rsid w:val="00762A84"/>
    <w:rsid w:val="00762E12"/>
    <w:rsid w:val="00763143"/>
    <w:rsid w:val="00763D7F"/>
    <w:rsid w:val="00764A64"/>
    <w:rsid w:val="00764B28"/>
    <w:rsid w:val="00765991"/>
    <w:rsid w:val="00765FF5"/>
    <w:rsid w:val="00766E31"/>
    <w:rsid w:val="007672FC"/>
    <w:rsid w:val="00767604"/>
    <w:rsid w:val="00767921"/>
    <w:rsid w:val="00767D0A"/>
    <w:rsid w:val="007703A9"/>
    <w:rsid w:val="0077041C"/>
    <w:rsid w:val="0077168F"/>
    <w:rsid w:val="007716F7"/>
    <w:rsid w:val="00771845"/>
    <w:rsid w:val="0077189B"/>
    <w:rsid w:val="00771C65"/>
    <w:rsid w:val="00771DBD"/>
    <w:rsid w:val="0077206E"/>
    <w:rsid w:val="007724A6"/>
    <w:rsid w:val="0077268F"/>
    <w:rsid w:val="00772B21"/>
    <w:rsid w:val="00772B87"/>
    <w:rsid w:val="00772C9B"/>
    <w:rsid w:val="00772DD7"/>
    <w:rsid w:val="00772F06"/>
    <w:rsid w:val="0077367B"/>
    <w:rsid w:val="00773AC6"/>
    <w:rsid w:val="00773D5B"/>
    <w:rsid w:val="00774276"/>
    <w:rsid w:val="007742AE"/>
    <w:rsid w:val="007743E5"/>
    <w:rsid w:val="00774911"/>
    <w:rsid w:val="00774A57"/>
    <w:rsid w:val="00774C40"/>
    <w:rsid w:val="00774D44"/>
    <w:rsid w:val="00775123"/>
    <w:rsid w:val="00775989"/>
    <w:rsid w:val="00775B6D"/>
    <w:rsid w:val="00775C2B"/>
    <w:rsid w:val="00775EFA"/>
    <w:rsid w:val="007762A7"/>
    <w:rsid w:val="00776377"/>
    <w:rsid w:val="007764F1"/>
    <w:rsid w:val="00776535"/>
    <w:rsid w:val="00776A08"/>
    <w:rsid w:val="00776AAE"/>
    <w:rsid w:val="00776D53"/>
    <w:rsid w:val="00776F1E"/>
    <w:rsid w:val="007772E1"/>
    <w:rsid w:val="0077749E"/>
    <w:rsid w:val="0077759F"/>
    <w:rsid w:val="0078056E"/>
    <w:rsid w:val="00780763"/>
    <w:rsid w:val="007809C3"/>
    <w:rsid w:val="007809E2"/>
    <w:rsid w:val="00780A01"/>
    <w:rsid w:val="00780AFF"/>
    <w:rsid w:val="007810A1"/>
    <w:rsid w:val="00781113"/>
    <w:rsid w:val="00781200"/>
    <w:rsid w:val="007819AD"/>
    <w:rsid w:val="00781CD0"/>
    <w:rsid w:val="00781DAE"/>
    <w:rsid w:val="00781DD4"/>
    <w:rsid w:val="00782056"/>
    <w:rsid w:val="00782487"/>
    <w:rsid w:val="007826D2"/>
    <w:rsid w:val="007827C4"/>
    <w:rsid w:val="007829E4"/>
    <w:rsid w:val="00782A59"/>
    <w:rsid w:val="00782BAB"/>
    <w:rsid w:val="007832E1"/>
    <w:rsid w:val="0078339D"/>
    <w:rsid w:val="0078356B"/>
    <w:rsid w:val="00783596"/>
    <w:rsid w:val="007848E2"/>
    <w:rsid w:val="0078512B"/>
    <w:rsid w:val="00785206"/>
    <w:rsid w:val="0078540B"/>
    <w:rsid w:val="00785616"/>
    <w:rsid w:val="00785DA1"/>
    <w:rsid w:val="00786A8D"/>
    <w:rsid w:val="00786D89"/>
    <w:rsid w:val="00786ECD"/>
    <w:rsid w:val="0079067D"/>
    <w:rsid w:val="00790C4B"/>
    <w:rsid w:val="00790D7A"/>
    <w:rsid w:val="00790EF7"/>
    <w:rsid w:val="00791B2D"/>
    <w:rsid w:val="00791DA3"/>
    <w:rsid w:val="00792C64"/>
    <w:rsid w:val="007934CF"/>
    <w:rsid w:val="0079380C"/>
    <w:rsid w:val="00793D08"/>
    <w:rsid w:val="007942CB"/>
    <w:rsid w:val="00794B04"/>
    <w:rsid w:val="00794BA2"/>
    <w:rsid w:val="00794E90"/>
    <w:rsid w:val="00794FD5"/>
    <w:rsid w:val="007951E4"/>
    <w:rsid w:val="00795493"/>
    <w:rsid w:val="0079582B"/>
    <w:rsid w:val="00795836"/>
    <w:rsid w:val="00796039"/>
    <w:rsid w:val="00796516"/>
    <w:rsid w:val="007965E6"/>
    <w:rsid w:val="00797BC0"/>
    <w:rsid w:val="00797D35"/>
    <w:rsid w:val="007A00DE"/>
    <w:rsid w:val="007A011D"/>
    <w:rsid w:val="007A06FF"/>
    <w:rsid w:val="007A0867"/>
    <w:rsid w:val="007A099E"/>
    <w:rsid w:val="007A0E65"/>
    <w:rsid w:val="007A10BB"/>
    <w:rsid w:val="007A1463"/>
    <w:rsid w:val="007A20C1"/>
    <w:rsid w:val="007A2193"/>
    <w:rsid w:val="007A247B"/>
    <w:rsid w:val="007A2BDF"/>
    <w:rsid w:val="007A3544"/>
    <w:rsid w:val="007A3914"/>
    <w:rsid w:val="007A3930"/>
    <w:rsid w:val="007A3D1B"/>
    <w:rsid w:val="007A413F"/>
    <w:rsid w:val="007A44AD"/>
    <w:rsid w:val="007A48D1"/>
    <w:rsid w:val="007A4C70"/>
    <w:rsid w:val="007A55DC"/>
    <w:rsid w:val="007A5917"/>
    <w:rsid w:val="007A5CE1"/>
    <w:rsid w:val="007A5DC2"/>
    <w:rsid w:val="007A6452"/>
    <w:rsid w:val="007A674E"/>
    <w:rsid w:val="007A67A4"/>
    <w:rsid w:val="007A68B6"/>
    <w:rsid w:val="007A6EB0"/>
    <w:rsid w:val="007A6FDE"/>
    <w:rsid w:val="007A71D3"/>
    <w:rsid w:val="007A7F88"/>
    <w:rsid w:val="007B0252"/>
    <w:rsid w:val="007B07CA"/>
    <w:rsid w:val="007B0EF4"/>
    <w:rsid w:val="007B1023"/>
    <w:rsid w:val="007B1281"/>
    <w:rsid w:val="007B14DA"/>
    <w:rsid w:val="007B1B11"/>
    <w:rsid w:val="007B2384"/>
    <w:rsid w:val="007B2424"/>
    <w:rsid w:val="007B253A"/>
    <w:rsid w:val="007B2B68"/>
    <w:rsid w:val="007B2C73"/>
    <w:rsid w:val="007B2F48"/>
    <w:rsid w:val="007B3410"/>
    <w:rsid w:val="007B344D"/>
    <w:rsid w:val="007B38EC"/>
    <w:rsid w:val="007B3972"/>
    <w:rsid w:val="007B3D64"/>
    <w:rsid w:val="007B4751"/>
    <w:rsid w:val="007B4770"/>
    <w:rsid w:val="007B47C2"/>
    <w:rsid w:val="007B4959"/>
    <w:rsid w:val="007B5529"/>
    <w:rsid w:val="007B5AB4"/>
    <w:rsid w:val="007B5C9B"/>
    <w:rsid w:val="007B5D98"/>
    <w:rsid w:val="007B6183"/>
    <w:rsid w:val="007B6632"/>
    <w:rsid w:val="007B67C6"/>
    <w:rsid w:val="007B681E"/>
    <w:rsid w:val="007B71AE"/>
    <w:rsid w:val="007B7967"/>
    <w:rsid w:val="007B799D"/>
    <w:rsid w:val="007B7DEC"/>
    <w:rsid w:val="007C035C"/>
    <w:rsid w:val="007C06AC"/>
    <w:rsid w:val="007C07F9"/>
    <w:rsid w:val="007C0883"/>
    <w:rsid w:val="007C0A3F"/>
    <w:rsid w:val="007C0CCB"/>
    <w:rsid w:val="007C0D69"/>
    <w:rsid w:val="007C0E25"/>
    <w:rsid w:val="007C0EF8"/>
    <w:rsid w:val="007C191F"/>
    <w:rsid w:val="007C1C6C"/>
    <w:rsid w:val="007C2BA3"/>
    <w:rsid w:val="007C3261"/>
    <w:rsid w:val="007C336F"/>
    <w:rsid w:val="007C33AE"/>
    <w:rsid w:val="007C37E8"/>
    <w:rsid w:val="007C4093"/>
    <w:rsid w:val="007C457A"/>
    <w:rsid w:val="007C4707"/>
    <w:rsid w:val="007C4B12"/>
    <w:rsid w:val="007C511D"/>
    <w:rsid w:val="007C5DEF"/>
    <w:rsid w:val="007C6377"/>
    <w:rsid w:val="007C6390"/>
    <w:rsid w:val="007C6471"/>
    <w:rsid w:val="007C66FA"/>
    <w:rsid w:val="007C6D76"/>
    <w:rsid w:val="007C7A66"/>
    <w:rsid w:val="007C7B04"/>
    <w:rsid w:val="007C7B3C"/>
    <w:rsid w:val="007C7C6E"/>
    <w:rsid w:val="007C7F66"/>
    <w:rsid w:val="007D0ECC"/>
    <w:rsid w:val="007D11F6"/>
    <w:rsid w:val="007D130B"/>
    <w:rsid w:val="007D14F9"/>
    <w:rsid w:val="007D18D8"/>
    <w:rsid w:val="007D2056"/>
    <w:rsid w:val="007D220C"/>
    <w:rsid w:val="007D23B5"/>
    <w:rsid w:val="007D28B7"/>
    <w:rsid w:val="007D28E0"/>
    <w:rsid w:val="007D33F6"/>
    <w:rsid w:val="007D3428"/>
    <w:rsid w:val="007D3828"/>
    <w:rsid w:val="007D3E9A"/>
    <w:rsid w:val="007D3F07"/>
    <w:rsid w:val="007D43E6"/>
    <w:rsid w:val="007D4544"/>
    <w:rsid w:val="007D4886"/>
    <w:rsid w:val="007D4CEE"/>
    <w:rsid w:val="007D4E77"/>
    <w:rsid w:val="007D4F6D"/>
    <w:rsid w:val="007D5130"/>
    <w:rsid w:val="007D5334"/>
    <w:rsid w:val="007D540F"/>
    <w:rsid w:val="007D5C00"/>
    <w:rsid w:val="007D5C40"/>
    <w:rsid w:val="007D5DAE"/>
    <w:rsid w:val="007D5F3E"/>
    <w:rsid w:val="007D652A"/>
    <w:rsid w:val="007D695D"/>
    <w:rsid w:val="007D6E11"/>
    <w:rsid w:val="007D7207"/>
    <w:rsid w:val="007D7217"/>
    <w:rsid w:val="007D7738"/>
    <w:rsid w:val="007D7744"/>
    <w:rsid w:val="007D7B14"/>
    <w:rsid w:val="007E004C"/>
    <w:rsid w:val="007E0090"/>
    <w:rsid w:val="007E0908"/>
    <w:rsid w:val="007E0984"/>
    <w:rsid w:val="007E0A6C"/>
    <w:rsid w:val="007E0D77"/>
    <w:rsid w:val="007E0D91"/>
    <w:rsid w:val="007E11BF"/>
    <w:rsid w:val="007E150C"/>
    <w:rsid w:val="007E1789"/>
    <w:rsid w:val="007E1C53"/>
    <w:rsid w:val="007E206E"/>
    <w:rsid w:val="007E2107"/>
    <w:rsid w:val="007E2543"/>
    <w:rsid w:val="007E260F"/>
    <w:rsid w:val="007E27AF"/>
    <w:rsid w:val="007E3078"/>
    <w:rsid w:val="007E34C8"/>
    <w:rsid w:val="007E34DA"/>
    <w:rsid w:val="007E35AC"/>
    <w:rsid w:val="007E3A72"/>
    <w:rsid w:val="007E3BC4"/>
    <w:rsid w:val="007E4649"/>
    <w:rsid w:val="007E4714"/>
    <w:rsid w:val="007E48B9"/>
    <w:rsid w:val="007E4C37"/>
    <w:rsid w:val="007E4F3D"/>
    <w:rsid w:val="007E54DF"/>
    <w:rsid w:val="007E59D0"/>
    <w:rsid w:val="007E59DC"/>
    <w:rsid w:val="007E5D37"/>
    <w:rsid w:val="007E5E6A"/>
    <w:rsid w:val="007E668B"/>
    <w:rsid w:val="007E6942"/>
    <w:rsid w:val="007E6BE0"/>
    <w:rsid w:val="007E7C08"/>
    <w:rsid w:val="007F0132"/>
    <w:rsid w:val="007F032F"/>
    <w:rsid w:val="007F04F4"/>
    <w:rsid w:val="007F054B"/>
    <w:rsid w:val="007F074A"/>
    <w:rsid w:val="007F12F1"/>
    <w:rsid w:val="007F14B8"/>
    <w:rsid w:val="007F1742"/>
    <w:rsid w:val="007F1B07"/>
    <w:rsid w:val="007F1BF0"/>
    <w:rsid w:val="007F1DC7"/>
    <w:rsid w:val="007F1FF7"/>
    <w:rsid w:val="007F2C58"/>
    <w:rsid w:val="007F2DB4"/>
    <w:rsid w:val="007F357B"/>
    <w:rsid w:val="007F3BBD"/>
    <w:rsid w:val="007F3CA2"/>
    <w:rsid w:val="007F4102"/>
    <w:rsid w:val="007F41CC"/>
    <w:rsid w:val="007F427E"/>
    <w:rsid w:val="007F4394"/>
    <w:rsid w:val="007F4644"/>
    <w:rsid w:val="007F4949"/>
    <w:rsid w:val="007F4E51"/>
    <w:rsid w:val="007F5FAC"/>
    <w:rsid w:val="007F5FC3"/>
    <w:rsid w:val="007F6441"/>
    <w:rsid w:val="007F68C7"/>
    <w:rsid w:val="007F6D1A"/>
    <w:rsid w:val="007F70AA"/>
    <w:rsid w:val="007F7A14"/>
    <w:rsid w:val="007F7AC7"/>
    <w:rsid w:val="008000FB"/>
    <w:rsid w:val="00800320"/>
    <w:rsid w:val="00800909"/>
    <w:rsid w:val="008013A7"/>
    <w:rsid w:val="008013F1"/>
    <w:rsid w:val="0080180A"/>
    <w:rsid w:val="008020B6"/>
    <w:rsid w:val="008026A6"/>
    <w:rsid w:val="00802A86"/>
    <w:rsid w:val="00802EB1"/>
    <w:rsid w:val="008032D4"/>
    <w:rsid w:val="00803E72"/>
    <w:rsid w:val="0080404F"/>
    <w:rsid w:val="0080417F"/>
    <w:rsid w:val="00804C2E"/>
    <w:rsid w:val="00804DED"/>
    <w:rsid w:val="008058DD"/>
    <w:rsid w:val="00805EFD"/>
    <w:rsid w:val="0080656D"/>
    <w:rsid w:val="00806AC4"/>
    <w:rsid w:val="00807BFB"/>
    <w:rsid w:val="00810930"/>
    <w:rsid w:val="00810934"/>
    <w:rsid w:val="0081093E"/>
    <w:rsid w:val="00810E0A"/>
    <w:rsid w:val="00811354"/>
    <w:rsid w:val="00811684"/>
    <w:rsid w:val="00812D0D"/>
    <w:rsid w:val="008134BA"/>
    <w:rsid w:val="008137F4"/>
    <w:rsid w:val="00814342"/>
    <w:rsid w:val="0081474E"/>
    <w:rsid w:val="00814F27"/>
    <w:rsid w:val="00815360"/>
    <w:rsid w:val="008159B8"/>
    <w:rsid w:val="008164FC"/>
    <w:rsid w:val="00816677"/>
    <w:rsid w:val="008167A1"/>
    <w:rsid w:val="008167F8"/>
    <w:rsid w:val="00816CEB"/>
    <w:rsid w:val="00816D1E"/>
    <w:rsid w:val="0081763F"/>
    <w:rsid w:val="0081768A"/>
    <w:rsid w:val="00817AB2"/>
    <w:rsid w:val="00817EC6"/>
    <w:rsid w:val="008202B3"/>
    <w:rsid w:val="00820380"/>
    <w:rsid w:val="00820E97"/>
    <w:rsid w:val="0082101B"/>
    <w:rsid w:val="008220B8"/>
    <w:rsid w:val="008230F8"/>
    <w:rsid w:val="00823734"/>
    <w:rsid w:val="00823797"/>
    <w:rsid w:val="00823FCE"/>
    <w:rsid w:val="008240E2"/>
    <w:rsid w:val="008240F1"/>
    <w:rsid w:val="00824338"/>
    <w:rsid w:val="008245AB"/>
    <w:rsid w:val="00825170"/>
    <w:rsid w:val="008251CD"/>
    <w:rsid w:val="00827811"/>
    <w:rsid w:val="00827C13"/>
    <w:rsid w:val="00827C1C"/>
    <w:rsid w:val="008303D4"/>
    <w:rsid w:val="008304FB"/>
    <w:rsid w:val="00830887"/>
    <w:rsid w:val="0083097C"/>
    <w:rsid w:val="00830A4C"/>
    <w:rsid w:val="00831141"/>
    <w:rsid w:val="00831235"/>
    <w:rsid w:val="0083176A"/>
    <w:rsid w:val="00831D8F"/>
    <w:rsid w:val="00832442"/>
    <w:rsid w:val="00832E21"/>
    <w:rsid w:val="00833047"/>
    <w:rsid w:val="0083331E"/>
    <w:rsid w:val="008338F6"/>
    <w:rsid w:val="00833BEF"/>
    <w:rsid w:val="0083449E"/>
    <w:rsid w:val="0083451B"/>
    <w:rsid w:val="00834866"/>
    <w:rsid w:val="0083592C"/>
    <w:rsid w:val="00835CE2"/>
    <w:rsid w:val="00835E85"/>
    <w:rsid w:val="0083673C"/>
    <w:rsid w:val="00836A99"/>
    <w:rsid w:val="00836F52"/>
    <w:rsid w:val="00837204"/>
    <w:rsid w:val="0083737B"/>
    <w:rsid w:val="00840349"/>
    <w:rsid w:val="00841CCA"/>
    <w:rsid w:val="00841D5F"/>
    <w:rsid w:val="00841D96"/>
    <w:rsid w:val="008426BA"/>
    <w:rsid w:val="0084398A"/>
    <w:rsid w:val="00843BC8"/>
    <w:rsid w:val="00844381"/>
    <w:rsid w:val="00844A22"/>
    <w:rsid w:val="00844B2B"/>
    <w:rsid w:val="00844E41"/>
    <w:rsid w:val="0084506A"/>
    <w:rsid w:val="008450AE"/>
    <w:rsid w:val="008452BB"/>
    <w:rsid w:val="00845709"/>
    <w:rsid w:val="00845992"/>
    <w:rsid w:val="00845D52"/>
    <w:rsid w:val="00845DB6"/>
    <w:rsid w:val="00846371"/>
    <w:rsid w:val="008465FA"/>
    <w:rsid w:val="00846A7D"/>
    <w:rsid w:val="00846D8C"/>
    <w:rsid w:val="00846FAD"/>
    <w:rsid w:val="0084755D"/>
    <w:rsid w:val="00847748"/>
    <w:rsid w:val="00847846"/>
    <w:rsid w:val="00847A1C"/>
    <w:rsid w:val="008517DB"/>
    <w:rsid w:val="008518C7"/>
    <w:rsid w:val="008519B8"/>
    <w:rsid w:val="00851D5B"/>
    <w:rsid w:val="008521F4"/>
    <w:rsid w:val="008522AF"/>
    <w:rsid w:val="0085255B"/>
    <w:rsid w:val="00852AC1"/>
    <w:rsid w:val="008534C3"/>
    <w:rsid w:val="00853776"/>
    <w:rsid w:val="00853AEE"/>
    <w:rsid w:val="00853E5F"/>
    <w:rsid w:val="00854112"/>
    <w:rsid w:val="0085412D"/>
    <w:rsid w:val="008553F6"/>
    <w:rsid w:val="00855A2D"/>
    <w:rsid w:val="00855D0A"/>
    <w:rsid w:val="00856222"/>
    <w:rsid w:val="00856420"/>
    <w:rsid w:val="0085679C"/>
    <w:rsid w:val="008568F2"/>
    <w:rsid w:val="00857363"/>
    <w:rsid w:val="0085788A"/>
    <w:rsid w:val="00857A1A"/>
    <w:rsid w:val="00860C46"/>
    <w:rsid w:val="00861028"/>
    <w:rsid w:val="00861129"/>
    <w:rsid w:val="008613DB"/>
    <w:rsid w:val="008614C5"/>
    <w:rsid w:val="0086195D"/>
    <w:rsid w:val="00861F92"/>
    <w:rsid w:val="00862081"/>
    <w:rsid w:val="0086218A"/>
    <w:rsid w:val="00862343"/>
    <w:rsid w:val="00862378"/>
    <w:rsid w:val="008623CE"/>
    <w:rsid w:val="00862A91"/>
    <w:rsid w:val="00862C60"/>
    <w:rsid w:val="00862FE6"/>
    <w:rsid w:val="008631E9"/>
    <w:rsid w:val="0086329A"/>
    <w:rsid w:val="008632FE"/>
    <w:rsid w:val="00863844"/>
    <w:rsid w:val="00863F3E"/>
    <w:rsid w:val="00864B3A"/>
    <w:rsid w:val="00864FFA"/>
    <w:rsid w:val="0086504B"/>
    <w:rsid w:val="008653BE"/>
    <w:rsid w:val="0086585B"/>
    <w:rsid w:val="00865A02"/>
    <w:rsid w:val="00867146"/>
    <w:rsid w:val="00867184"/>
    <w:rsid w:val="00867443"/>
    <w:rsid w:val="008701F0"/>
    <w:rsid w:val="008712AB"/>
    <w:rsid w:val="00871971"/>
    <w:rsid w:val="00871BF5"/>
    <w:rsid w:val="008720BE"/>
    <w:rsid w:val="00872174"/>
    <w:rsid w:val="0087272D"/>
    <w:rsid w:val="008728ED"/>
    <w:rsid w:val="00872A1B"/>
    <w:rsid w:val="00872AF5"/>
    <w:rsid w:val="00873C99"/>
    <w:rsid w:val="00873EEB"/>
    <w:rsid w:val="008746E5"/>
    <w:rsid w:val="00874D0E"/>
    <w:rsid w:val="00874EA3"/>
    <w:rsid w:val="0087535C"/>
    <w:rsid w:val="008758CB"/>
    <w:rsid w:val="0087611A"/>
    <w:rsid w:val="0087613F"/>
    <w:rsid w:val="008761B6"/>
    <w:rsid w:val="00876271"/>
    <w:rsid w:val="008763A7"/>
    <w:rsid w:val="008764F2"/>
    <w:rsid w:val="00876568"/>
    <w:rsid w:val="00876683"/>
    <w:rsid w:val="0087742E"/>
    <w:rsid w:val="0088039E"/>
    <w:rsid w:val="008803E6"/>
    <w:rsid w:val="008807BD"/>
    <w:rsid w:val="0088097C"/>
    <w:rsid w:val="00880C72"/>
    <w:rsid w:val="00881170"/>
    <w:rsid w:val="008811BC"/>
    <w:rsid w:val="0088139E"/>
    <w:rsid w:val="00881D10"/>
    <w:rsid w:val="0088276C"/>
    <w:rsid w:val="00882BA3"/>
    <w:rsid w:val="00882C57"/>
    <w:rsid w:val="00882CF0"/>
    <w:rsid w:val="00882DB5"/>
    <w:rsid w:val="00883DA7"/>
    <w:rsid w:val="00883DE9"/>
    <w:rsid w:val="008847AA"/>
    <w:rsid w:val="0088497B"/>
    <w:rsid w:val="00884BC7"/>
    <w:rsid w:val="008852A5"/>
    <w:rsid w:val="008856D4"/>
    <w:rsid w:val="00885E8F"/>
    <w:rsid w:val="008867E6"/>
    <w:rsid w:val="008873D3"/>
    <w:rsid w:val="00887627"/>
    <w:rsid w:val="008879F9"/>
    <w:rsid w:val="008902F4"/>
    <w:rsid w:val="00890554"/>
    <w:rsid w:val="0089077C"/>
    <w:rsid w:val="00890A8A"/>
    <w:rsid w:val="00890BEC"/>
    <w:rsid w:val="00890F91"/>
    <w:rsid w:val="00892350"/>
    <w:rsid w:val="008923B1"/>
    <w:rsid w:val="00892AB1"/>
    <w:rsid w:val="00893456"/>
    <w:rsid w:val="00893CF9"/>
    <w:rsid w:val="00893F52"/>
    <w:rsid w:val="008941EC"/>
    <w:rsid w:val="008945EE"/>
    <w:rsid w:val="00894FEA"/>
    <w:rsid w:val="0089511D"/>
    <w:rsid w:val="00895762"/>
    <w:rsid w:val="008959B2"/>
    <w:rsid w:val="0089681A"/>
    <w:rsid w:val="00896B41"/>
    <w:rsid w:val="00896F17"/>
    <w:rsid w:val="008975CC"/>
    <w:rsid w:val="00897BEF"/>
    <w:rsid w:val="008A1C39"/>
    <w:rsid w:val="008A248A"/>
    <w:rsid w:val="008A26CB"/>
    <w:rsid w:val="008A27B8"/>
    <w:rsid w:val="008A28BF"/>
    <w:rsid w:val="008A2BC0"/>
    <w:rsid w:val="008A2FBC"/>
    <w:rsid w:val="008A3830"/>
    <w:rsid w:val="008A3A5A"/>
    <w:rsid w:val="008A4AD6"/>
    <w:rsid w:val="008A4F71"/>
    <w:rsid w:val="008A4FE1"/>
    <w:rsid w:val="008A6755"/>
    <w:rsid w:val="008A6E48"/>
    <w:rsid w:val="008A6FC3"/>
    <w:rsid w:val="008A734B"/>
    <w:rsid w:val="008A7706"/>
    <w:rsid w:val="008A7DD2"/>
    <w:rsid w:val="008A7F65"/>
    <w:rsid w:val="008B008E"/>
    <w:rsid w:val="008B0556"/>
    <w:rsid w:val="008B112F"/>
    <w:rsid w:val="008B153F"/>
    <w:rsid w:val="008B1A1C"/>
    <w:rsid w:val="008B1D4E"/>
    <w:rsid w:val="008B207B"/>
    <w:rsid w:val="008B2510"/>
    <w:rsid w:val="008B2B34"/>
    <w:rsid w:val="008B2D49"/>
    <w:rsid w:val="008B2D7F"/>
    <w:rsid w:val="008B2F14"/>
    <w:rsid w:val="008B31CD"/>
    <w:rsid w:val="008B36DA"/>
    <w:rsid w:val="008B3FB5"/>
    <w:rsid w:val="008B41E9"/>
    <w:rsid w:val="008B45A6"/>
    <w:rsid w:val="008B4790"/>
    <w:rsid w:val="008B48E8"/>
    <w:rsid w:val="008B4F22"/>
    <w:rsid w:val="008B50E3"/>
    <w:rsid w:val="008B527F"/>
    <w:rsid w:val="008B578F"/>
    <w:rsid w:val="008B5CC4"/>
    <w:rsid w:val="008B5F62"/>
    <w:rsid w:val="008B601B"/>
    <w:rsid w:val="008B6796"/>
    <w:rsid w:val="008B6AB9"/>
    <w:rsid w:val="008B6C05"/>
    <w:rsid w:val="008B6CFB"/>
    <w:rsid w:val="008B6F70"/>
    <w:rsid w:val="008B70C7"/>
    <w:rsid w:val="008B7391"/>
    <w:rsid w:val="008C040D"/>
    <w:rsid w:val="008C08E9"/>
    <w:rsid w:val="008C12E3"/>
    <w:rsid w:val="008C169C"/>
    <w:rsid w:val="008C1F08"/>
    <w:rsid w:val="008C2886"/>
    <w:rsid w:val="008C2E0E"/>
    <w:rsid w:val="008C3117"/>
    <w:rsid w:val="008C368D"/>
    <w:rsid w:val="008C3BED"/>
    <w:rsid w:val="008C4A72"/>
    <w:rsid w:val="008C4B26"/>
    <w:rsid w:val="008C5564"/>
    <w:rsid w:val="008C589E"/>
    <w:rsid w:val="008C6185"/>
    <w:rsid w:val="008C618B"/>
    <w:rsid w:val="008C62DD"/>
    <w:rsid w:val="008C62E1"/>
    <w:rsid w:val="008C657D"/>
    <w:rsid w:val="008C66C5"/>
    <w:rsid w:val="008C6BC5"/>
    <w:rsid w:val="008C6FF3"/>
    <w:rsid w:val="008C77D4"/>
    <w:rsid w:val="008C7BB5"/>
    <w:rsid w:val="008C7C03"/>
    <w:rsid w:val="008D07F4"/>
    <w:rsid w:val="008D0814"/>
    <w:rsid w:val="008D0D33"/>
    <w:rsid w:val="008D0E7B"/>
    <w:rsid w:val="008D0F28"/>
    <w:rsid w:val="008D12CC"/>
    <w:rsid w:val="008D1324"/>
    <w:rsid w:val="008D14C3"/>
    <w:rsid w:val="008D18B9"/>
    <w:rsid w:val="008D2364"/>
    <w:rsid w:val="008D25BA"/>
    <w:rsid w:val="008D2925"/>
    <w:rsid w:val="008D2E60"/>
    <w:rsid w:val="008D2EFB"/>
    <w:rsid w:val="008D333F"/>
    <w:rsid w:val="008D371F"/>
    <w:rsid w:val="008D39F5"/>
    <w:rsid w:val="008D4565"/>
    <w:rsid w:val="008D45B6"/>
    <w:rsid w:val="008D5133"/>
    <w:rsid w:val="008D5174"/>
    <w:rsid w:val="008D574C"/>
    <w:rsid w:val="008D5857"/>
    <w:rsid w:val="008D5F1F"/>
    <w:rsid w:val="008D65DA"/>
    <w:rsid w:val="008D6BCC"/>
    <w:rsid w:val="008D71ED"/>
    <w:rsid w:val="008D7438"/>
    <w:rsid w:val="008D762C"/>
    <w:rsid w:val="008D7DF3"/>
    <w:rsid w:val="008E012C"/>
    <w:rsid w:val="008E07C8"/>
    <w:rsid w:val="008E08AF"/>
    <w:rsid w:val="008E0EE4"/>
    <w:rsid w:val="008E18C4"/>
    <w:rsid w:val="008E192C"/>
    <w:rsid w:val="008E1D4F"/>
    <w:rsid w:val="008E23EE"/>
    <w:rsid w:val="008E2D0A"/>
    <w:rsid w:val="008E2E30"/>
    <w:rsid w:val="008E2FE8"/>
    <w:rsid w:val="008E3171"/>
    <w:rsid w:val="008E3A0D"/>
    <w:rsid w:val="008E3A72"/>
    <w:rsid w:val="008E3E1C"/>
    <w:rsid w:val="008E45C7"/>
    <w:rsid w:val="008E4764"/>
    <w:rsid w:val="008E48F6"/>
    <w:rsid w:val="008E49A1"/>
    <w:rsid w:val="008E4FE4"/>
    <w:rsid w:val="008E5063"/>
    <w:rsid w:val="008E55B7"/>
    <w:rsid w:val="008E6099"/>
    <w:rsid w:val="008E68C8"/>
    <w:rsid w:val="008E68EC"/>
    <w:rsid w:val="008E69D3"/>
    <w:rsid w:val="008E6B35"/>
    <w:rsid w:val="008E6E94"/>
    <w:rsid w:val="008E7A25"/>
    <w:rsid w:val="008E7C49"/>
    <w:rsid w:val="008F0300"/>
    <w:rsid w:val="008F079B"/>
    <w:rsid w:val="008F088A"/>
    <w:rsid w:val="008F096C"/>
    <w:rsid w:val="008F0A39"/>
    <w:rsid w:val="008F128B"/>
    <w:rsid w:val="008F12E8"/>
    <w:rsid w:val="008F16A0"/>
    <w:rsid w:val="008F1A32"/>
    <w:rsid w:val="008F1B39"/>
    <w:rsid w:val="008F1BF3"/>
    <w:rsid w:val="008F2343"/>
    <w:rsid w:val="008F297C"/>
    <w:rsid w:val="008F2BFA"/>
    <w:rsid w:val="008F2E2A"/>
    <w:rsid w:val="008F2FBA"/>
    <w:rsid w:val="008F34DC"/>
    <w:rsid w:val="008F3522"/>
    <w:rsid w:val="008F37DB"/>
    <w:rsid w:val="008F39F1"/>
    <w:rsid w:val="008F3A0E"/>
    <w:rsid w:val="008F3B9D"/>
    <w:rsid w:val="008F3E19"/>
    <w:rsid w:val="008F4AA6"/>
    <w:rsid w:val="008F5BF3"/>
    <w:rsid w:val="008F6093"/>
    <w:rsid w:val="008F6BF1"/>
    <w:rsid w:val="008F6EC2"/>
    <w:rsid w:val="008F72F4"/>
    <w:rsid w:val="008F78FC"/>
    <w:rsid w:val="008F7C7F"/>
    <w:rsid w:val="0090208A"/>
    <w:rsid w:val="00902159"/>
    <w:rsid w:val="009023E2"/>
    <w:rsid w:val="009026B6"/>
    <w:rsid w:val="00902B08"/>
    <w:rsid w:val="00902D46"/>
    <w:rsid w:val="00902E98"/>
    <w:rsid w:val="00903FB7"/>
    <w:rsid w:val="009046B4"/>
    <w:rsid w:val="009046D3"/>
    <w:rsid w:val="00905CBA"/>
    <w:rsid w:val="0090615F"/>
    <w:rsid w:val="0090657A"/>
    <w:rsid w:val="00906AE3"/>
    <w:rsid w:val="00906BDC"/>
    <w:rsid w:val="0090746A"/>
    <w:rsid w:val="009078D6"/>
    <w:rsid w:val="0090790B"/>
    <w:rsid w:val="00907E76"/>
    <w:rsid w:val="00910117"/>
    <w:rsid w:val="00910609"/>
    <w:rsid w:val="00910AA5"/>
    <w:rsid w:val="009110F0"/>
    <w:rsid w:val="00911AD9"/>
    <w:rsid w:val="00911E1E"/>
    <w:rsid w:val="00911EA4"/>
    <w:rsid w:val="009129BC"/>
    <w:rsid w:val="00912C44"/>
    <w:rsid w:val="00912E70"/>
    <w:rsid w:val="00912F51"/>
    <w:rsid w:val="00913417"/>
    <w:rsid w:val="0091378E"/>
    <w:rsid w:val="00913F95"/>
    <w:rsid w:val="0091416B"/>
    <w:rsid w:val="009141CF"/>
    <w:rsid w:val="009142E5"/>
    <w:rsid w:val="00914622"/>
    <w:rsid w:val="009148E8"/>
    <w:rsid w:val="00914DBC"/>
    <w:rsid w:val="00914E35"/>
    <w:rsid w:val="009155B0"/>
    <w:rsid w:val="0091577E"/>
    <w:rsid w:val="00915835"/>
    <w:rsid w:val="00915AC0"/>
    <w:rsid w:val="00915BD8"/>
    <w:rsid w:val="009162DB"/>
    <w:rsid w:val="00916D36"/>
    <w:rsid w:val="00917338"/>
    <w:rsid w:val="00917E9F"/>
    <w:rsid w:val="00917F0B"/>
    <w:rsid w:val="00920200"/>
    <w:rsid w:val="0092083D"/>
    <w:rsid w:val="00920AB3"/>
    <w:rsid w:val="00920C19"/>
    <w:rsid w:val="00921178"/>
    <w:rsid w:val="009212B0"/>
    <w:rsid w:val="00921399"/>
    <w:rsid w:val="00921485"/>
    <w:rsid w:val="00922413"/>
    <w:rsid w:val="00922793"/>
    <w:rsid w:val="00922B68"/>
    <w:rsid w:val="00922C77"/>
    <w:rsid w:val="00922EBC"/>
    <w:rsid w:val="009230AA"/>
    <w:rsid w:val="009231E4"/>
    <w:rsid w:val="00923C23"/>
    <w:rsid w:val="00924105"/>
    <w:rsid w:val="0092428A"/>
    <w:rsid w:val="009246B3"/>
    <w:rsid w:val="00924F20"/>
    <w:rsid w:val="00924FE4"/>
    <w:rsid w:val="009253E2"/>
    <w:rsid w:val="00925541"/>
    <w:rsid w:val="009257AF"/>
    <w:rsid w:val="00927199"/>
    <w:rsid w:val="00927240"/>
    <w:rsid w:val="0092752E"/>
    <w:rsid w:val="009277FD"/>
    <w:rsid w:val="00927850"/>
    <w:rsid w:val="00927973"/>
    <w:rsid w:val="009303DE"/>
    <w:rsid w:val="00930D5D"/>
    <w:rsid w:val="009310A7"/>
    <w:rsid w:val="00931AD5"/>
    <w:rsid w:val="00931B8D"/>
    <w:rsid w:val="00932460"/>
    <w:rsid w:val="009327CC"/>
    <w:rsid w:val="00932948"/>
    <w:rsid w:val="009329C1"/>
    <w:rsid w:val="009333B1"/>
    <w:rsid w:val="009335DA"/>
    <w:rsid w:val="009347E7"/>
    <w:rsid w:val="00935E73"/>
    <w:rsid w:val="00935ECB"/>
    <w:rsid w:val="009363FF"/>
    <w:rsid w:val="00936881"/>
    <w:rsid w:val="009368F1"/>
    <w:rsid w:val="00936CE0"/>
    <w:rsid w:val="0093725F"/>
    <w:rsid w:val="009373D0"/>
    <w:rsid w:val="0094087F"/>
    <w:rsid w:val="009409EA"/>
    <w:rsid w:val="00940E84"/>
    <w:rsid w:val="00941175"/>
    <w:rsid w:val="00941DC2"/>
    <w:rsid w:val="0094228E"/>
    <w:rsid w:val="00942B0D"/>
    <w:rsid w:val="00942E94"/>
    <w:rsid w:val="0094306E"/>
    <w:rsid w:val="009430C4"/>
    <w:rsid w:val="00943A7A"/>
    <w:rsid w:val="009446C7"/>
    <w:rsid w:val="00944946"/>
    <w:rsid w:val="0094527A"/>
    <w:rsid w:val="00945750"/>
    <w:rsid w:val="009457C8"/>
    <w:rsid w:val="009458A9"/>
    <w:rsid w:val="00945E6C"/>
    <w:rsid w:val="00945FD2"/>
    <w:rsid w:val="009463A6"/>
    <w:rsid w:val="00946885"/>
    <w:rsid w:val="009473F5"/>
    <w:rsid w:val="00947497"/>
    <w:rsid w:val="009478A5"/>
    <w:rsid w:val="00947E26"/>
    <w:rsid w:val="00947ED6"/>
    <w:rsid w:val="00947FF8"/>
    <w:rsid w:val="0095049A"/>
    <w:rsid w:val="00950FBB"/>
    <w:rsid w:val="009512B4"/>
    <w:rsid w:val="00951CA8"/>
    <w:rsid w:val="009521D3"/>
    <w:rsid w:val="009522A6"/>
    <w:rsid w:val="00952440"/>
    <w:rsid w:val="00952F27"/>
    <w:rsid w:val="00952FB1"/>
    <w:rsid w:val="009533C6"/>
    <w:rsid w:val="009535FF"/>
    <w:rsid w:val="00953874"/>
    <w:rsid w:val="00953FEE"/>
    <w:rsid w:val="009544D4"/>
    <w:rsid w:val="00954B52"/>
    <w:rsid w:val="0095508A"/>
    <w:rsid w:val="0095563F"/>
    <w:rsid w:val="00955BD9"/>
    <w:rsid w:val="00955FA3"/>
    <w:rsid w:val="00956196"/>
    <w:rsid w:val="009562EE"/>
    <w:rsid w:val="0095639C"/>
    <w:rsid w:val="009567C2"/>
    <w:rsid w:val="009567F0"/>
    <w:rsid w:val="00956BE1"/>
    <w:rsid w:val="00957095"/>
    <w:rsid w:val="0095796B"/>
    <w:rsid w:val="00957A8D"/>
    <w:rsid w:val="00957EE4"/>
    <w:rsid w:val="00957F1C"/>
    <w:rsid w:val="0096027B"/>
    <w:rsid w:val="009605EB"/>
    <w:rsid w:val="00960693"/>
    <w:rsid w:val="009615B1"/>
    <w:rsid w:val="00961CAE"/>
    <w:rsid w:val="00961F12"/>
    <w:rsid w:val="009629A0"/>
    <w:rsid w:val="00962A23"/>
    <w:rsid w:val="00962CDB"/>
    <w:rsid w:val="00962F74"/>
    <w:rsid w:val="009631E6"/>
    <w:rsid w:val="00963650"/>
    <w:rsid w:val="00963715"/>
    <w:rsid w:val="00963A79"/>
    <w:rsid w:val="00963B44"/>
    <w:rsid w:val="00963F12"/>
    <w:rsid w:val="009644D4"/>
    <w:rsid w:val="00964779"/>
    <w:rsid w:val="00964844"/>
    <w:rsid w:val="00964CD2"/>
    <w:rsid w:val="00965666"/>
    <w:rsid w:val="00965A07"/>
    <w:rsid w:val="00965ABC"/>
    <w:rsid w:val="00965B34"/>
    <w:rsid w:val="009660C3"/>
    <w:rsid w:val="009661C7"/>
    <w:rsid w:val="00966310"/>
    <w:rsid w:val="00966967"/>
    <w:rsid w:val="0096773B"/>
    <w:rsid w:val="009678E8"/>
    <w:rsid w:val="00967B44"/>
    <w:rsid w:val="00967CF7"/>
    <w:rsid w:val="00967DFD"/>
    <w:rsid w:val="00967E07"/>
    <w:rsid w:val="00967E24"/>
    <w:rsid w:val="009700C2"/>
    <w:rsid w:val="00970306"/>
    <w:rsid w:val="0097048D"/>
    <w:rsid w:val="00970551"/>
    <w:rsid w:val="00970581"/>
    <w:rsid w:val="00970C73"/>
    <w:rsid w:val="00970D3B"/>
    <w:rsid w:val="00970E91"/>
    <w:rsid w:val="009710F9"/>
    <w:rsid w:val="00971858"/>
    <w:rsid w:val="00971928"/>
    <w:rsid w:val="00971AB8"/>
    <w:rsid w:val="00971D59"/>
    <w:rsid w:val="00971ED0"/>
    <w:rsid w:val="00972041"/>
    <w:rsid w:val="00972359"/>
    <w:rsid w:val="009724C2"/>
    <w:rsid w:val="00973574"/>
    <w:rsid w:val="00973C12"/>
    <w:rsid w:val="00973E11"/>
    <w:rsid w:val="00974926"/>
    <w:rsid w:val="00974B9D"/>
    <w:rsid w:val="00974FEB"/>
    <w:rsid w:val="009750D1"/>
    <w:rsid w:val="00975290"/>
    <w:rsid w:val="00975C0D"/>
    <w:rsid w:val="00976013"/>
    <w:rsid w:val="00976FED"/>
    <w:rsid w:val="009771E4"/>
    <w:rsid w:val="00977F4C"/>
    <w:rsid w:val="009801C4"/>
    <w:rsid w:val="0098047D"/>
    <w:rsid w:val="00981244"/>
    <w:rsid w:val="0098139A"/>
    <w:rsid w:val="00981B25"/>
    <w:rsid w:val="00981F3F"/>
    <w:rsid w:val="0098215C"/>
    <w:rsid w:val="009823B8"/>
    <w:rsid w:val="009825E5"/>
    <w:rsid w:val="00983382"/>
    <w:rsid w:val="00983972"/>
    <w:rsid w:val="00983EC2"/>
    <w:rsid w:val="009856F1"/>
    <w:rsid w:val="00985762"/>
    <w:rsid w:val="0098590F"/>
    <w:rsid w:val="00985C7F"/>
    <w:rsid w:val="0098609E"/>
    <w:rsid w:val="009861A9"/>
    <w:rsid w:val="009863F4"/>
    <w:rsid w:val="0098643E"/>
    <w:rsid w:val="009866EF"/>
    <w:rsid w:val="00986CD3"/>
    <w:rsid w:val="00987442"/>
    <w:rsid w:val="009874B8"/>
    <w:rsid w:val="0099011A"/>
    <w:rsid w:val="00990262"/>
    <w:rsid w:val="00990A15"/>
    <w:rsid w:val="009915D1"/>
    <w:rsid w:val="0099163C"/>
    <w:rsid w:val="00991A9A"/>
    <w:rsid w:val="00991CFE"/>
    <w:rsid w:val="00992121"/>
    <w:rsid w:val="009921CC"/>
    <w:rsid w:val="009921EE"/>
    <w:rsid w:val="00992C7D"/>
    <w:rsid w:val="00992C86"/>
    <w:rsid w:val="00992E88"/>
    <w:rsid w:val="009930F5"/>
    <w:rsid w:val="009937C6"/>
    <w:rsid w:val="0099484F"/>
    <w:rsid w:val="00994CA0"/>
    <w:rsid w:val="00994DBA"/>
    <w:rsid w:val="00994FF2"/>
    <w:rsid w:val="00995145"/>
    <w:rsid w:val="009954AF"/>
    <w:rsid w:val="0099588A"/>
    <w:rsid w:val="009958D8"/>
    <w:rsid w:val="00995EAA"/>
    <w:rsid w:val="009965B7"/>
    <w:rsid w:val="0099729D"/>
    <w:rsid w:val="00997879"/>
    <w:rsid w:val="00997F16"/>
    <w:rsid w:val="009A0489"/>
    <w:rsid w:val="009A061C"/>
    <w:rsid w:val="009A063E"/>
    <w:rsid w:val="009A0DEE"/>
    <w:rsid w:val="009A11C7"/>
    <w:rsid w:val="009A12DC"/>
    <w:rsid w:val="009A16E2"/>
    <w:rsid w:val="009A1825"/>
    <w:rsid w:val="009A19BB"/>
    <w:rsid w:val="009A1A60"/>
    <w:rsid w:val="009A1BA7"/>
    <w:rsid w:val="009A215D"/>
    <w:rsid w:val="009A277F"/>
    <w:rsid w:val="009A27D3"/>
    <w:rsid w:val="009A2B4C"/>
    <w:rsid w:val="009A316C"/>
    <w:rsid w:val="009A3191"/>
    <w:rsid w:val="009A385A"/>
    <w:rsid w:val="009A3E00"/>
    <w:rsid w:val="009A4A6D"/>
    <w:rsid w:val="009A4D1B"/>
    <w:rsid w:val="009A51A9"/>
    <w:rsid w:val="009A6575"/>
    <w:rsid w:val="009A68E3"/>
    <w:rsid w:val="009A7134"/>
    <w:rsid w:val="009A7383"/>
    <w:rsid w:val="009A793B"/>
    <w:rsid w:val="009A7994"/>
    <w:rsid w:val="009A7DAC"/>
    <w:rsid w:val="009B0422"/>
    <w:rsid w:val="009B066C"/>
    <w:rsid w:val="009B0C1B"/>
    <w:rsid w:val="009B0FB2"/>
    <w:rsid w:val="009B102E"/>
    <w:rsid w:val="009B1E9C"/>
    <w:rsid w:val="009B2D56"/>
    <w:rsid w:val="009B3993"/>
    <w:rsid w:val="009B3BFC"/>
    <w:rsid w:val="009B3CD1"/>
    <w:rsid w:val="009B3F24"/>
    <w:rsid w:val="009B4546"/>
    <w:rsid w:val="009B4D9E"/>
    <w:rsid w:val="009B557A"/>
    <w:rsid w:val="009B55A6"/>
    <w:rsid w:val="009B5B80"/>
    <w:rsid w:val="009B608B"/>
    <w:rsid w:val="009B6B58"/>
    <w:rsid w:val="009B7D62"/>
    <w:rsid w:val="009C0568"/>
    <w:rsid w:val="009C0894"/>
    <w:rsid w:val="009C0A67"/>
    <w:rsid w:val="009C0A99"/>
    <w:rsid w:val="009C0ACB"/>
    <w:rsid w:val="009C0BE9"/>
    <w:rsid w:val="009C0C39"/>
    <w:rsid w:val="009C1293"/>
    <w:rsid w:val="009C1360"/>
    <w:rsid w:val="009C16C9"/>
    <w:rsid w:val="009C1A31"/>
    <w:rsid w:val="009C289E"/>
    <w:rsid w:val="009C28F1"/>
    <w:rsid w:val="009C295C"/>
    <w:rsid w:val="009C2B71"/>
    <w:rsid w:val="009C2D6F"/>
    <w:rsid w:val="009C3434"/>
    <w:rsid w:val="009C36F9"/>
    <w:rsid w:val="009C3F2B"/>
    <w:rsid w:val="009C3FCB"/>
    <w:rsid w:val="009C413A"/>
    <w:rsid w:val="009C415D"/>
    <w:rsid w:val="009C42F1"/>
    <w:rsid w:val="009C49A0"/>
    <w:rsid w:val="009C4EA7"/>
    <w:rsid w:val="009C5939"/>
    <w:rsid w:val="009C595D"/>
    <w:rsid w:val="009C65C0"/>
    <w:rsid w:val="009C7104"/>
    <w:rsid w:val="009C72EC"/>
    <w:rsid w:val="009C72FA"/>
    <w:rsid w:val="009C762F"/>
    <w:rsid w:val="009C76FE"/>
    <w:rsid w:val="009C7A5F"/>
    <w:rsid w:val="009C7B5E"/>
    <w:rsid w:val="009C7C13"/>
    <w:rsid w:val="009C7E9A"/>
    <w:rsid w:val="009D00C1"/>
    <w:rsid w:val="009D0259"/>
    <w:rsid w:val="009D0E7E"/>
    <w:rsid w:val="009D1008"/>
    <w:rsid w:val="009D13E4"/>
    <w:rsid w:val="009D1680"/>
    <w:rsid w:val="009D19D5"/>
    <w:rsid w:val="009D2091"/>
    <w:rsid w:val="009D2093"/>
    <w:rsid w:val="009D2266"/>
    <w:rsid w:val="009D2561"/>
    <w:rsid w:val="009D2990"/>
    <w:rsid w:val="009D2C1A"/>
    <w:rsid w:val="009D2C46"/>
    <w:rsid w:val="009D2CEA"/>
    <w:rsid w:val="009D303E"/>
    <w:rsid w:val="009D3041"/>
    <w:rsid w:val="009D316D"/>
    <w:rsid w:val="009D330C"/>
    <w:rsid w:val="009D3830"/>
    <w:rsid w:val="009D411A"/>
    <w:rsid w:val="009D44AC"/>
    <w:rsid w:val="009D4700"/>
    <w:rsid w:val="009D476E"/>
    <w:rsid w:val="009D4805"/>
    <w:rsid w:val="009D4A52"/>
    <w:rsid w:val="009D4AA3"/>
    <w:rsid w:val="009D4F33"/>
    <w:rsid w:val="009D548A"/>
    <w:rsid w:val="009D57A6"/>
    <w:rsid w:val="009D5AF3"/>
    <w:rsid w:val="009D5F16"/>
    <w:rsid w:val="009D60F4"/>
    <w:rsid w:val="009D63EF"/>
    <w:rsid w:val="009D642A"/>
    <w:rsid w:val="009D659D"/>
    <w:rsid w:val="009D66C2"/>
    <w:rsid w:val="009D6B4E"/>
    <w:rsid w:val="009D7052"/>
    <w:rsid w:val="009D7320"/>
    <w:rsid w:val="009D787A"/>
    <w:rsid w:val="009E0333"/>
    <w:rsid w:val="009E080B"/>
    <w:rsid w:val="009E0C3C"/>
    <w:rsid w:val="009E1F51"/>
    <w:rsid w:val="009E20D1"/>
    <w:rsid w:val="009E22E2"/>
    <w:rsid w:val="009E2D49"/>
    <w:rsid w:val="009E307C"/>
    <w:rsid w:val="009E30CF"/>
    <w:rsid w:val="009E33ED"/>
    <w:rsid w:val="009E40D9"/>
    <w:rsid w:val="009E49D8"/>
    <w:rsid w:val="009E4D93"/>
    <w:rsid w:val="009E5BAC"/>
    <w:rsid w:val="009E656C"/>
    <w:rsid w:val="009E6993"/>
    <w:rsid w:val="009E6E20"/>
    <w:rsid w:val="009F0200"/>
    <w:rsid w:val="009F0268"/>
    <w:rsid w:val="009F0876"/>
    <w:rsid w:val="009F0BAF"/>
    <w:rsid w:val="009F12F3"/>
    <w:rsid w:val="009F1B54"/>
    <w:rsid w:val="009F1C96"/>
    <w:rsid w:val="009F1CF2"/>
    <w:rsid w:val="009F22AE"/>
    <w:rsid w:val="009F26EA"/>
    <w:rsid w:val="009F2793"/>
    <w:rsid w:val="009F2865"/>
    <w:rsid w:val="009F3403"/>
    <w:rsid w:val="009F35E5"/>
    <w:rsid w:val="009F38BE"/>
    <w:rsid w:val="009F406F"/>
    <w:rsid w:val="009F431C"/>
    <w:rsid w:val="009F4352"/>
    <w:rsid w:val="009F4E8F"/>
    <w:rsid w:val="009F4EF4"/>
    <w:rsid w:val="009F522D"/>
    <w:rsid w:val="009F53F3"/>
    <w:rsid w:val="009F55FD"/>
    <w:rsid w:val="009F591F"/>
    <w:rsid w:val="009F642C"/>
    <w:rsid w:val="009F6C0B"/>
    <w:rsid w:val="009F6FF9"/>
    <w:rsid w:val="009F7527"/>
    <w:rsid w:val="009F7BF9"/>
    <w:rsid w:val="00A0004E"/>
    <w:rsid w:val="00A001E2"/>
    <w:rsid w:val="00A0045D"/>
    <w:rsid w:val="00A00502"/>
    <w:rsid w:val="00A0090C"/>
    <w:rsid w:val="00A00EB1"/>
    <w:rsid w:val="00A0100F"/>
    <w:rsid w:val="00A013ED"/>
    <w:rsid w:val="00A0172E"/>
    <w:rsid w:val="00A017A2"/>
    <w:rsid w:val="00A01A36"/>
    <w:rsid w:val="00A01C54"/>
    <w:rsid w:val="00A021D2"/>
    <w:rsid w:val="00A02519"/>
    <w:rsid w:val="00A027B1"/>
    <w:rsid w:val="00A02E34"/>
    <w:rsid w:val="00A03B5F"/>
    <w:rsid w:val="00A03F2D"/>
    <w:rsid w:val="00A04663"/>
    <w:rsid w:val="00A047A4"/>
    <w:rsid w:val="00A04B86"/>
    <w:rsid w:val="00A04D33"/>
    <w:rsid w:val="00A052EB"/>
    <w:rsid w:val="00A05718"/>
    <w:rsid w:val="00A058AE"/>
    <w:rsid w:val="00A058F9"/>
    <w:rsid w:val="00A0596F"/>
    <w:rsid w:val="00A07263"/>
    <w:rsid w:val="00A07646"/>
    <w:rsid w:val="00A07818"/>
    <w:rsid w:val="00A07F43"/>
    <w:rsid w:val="00A10483"/>
    <w:rsid w:val="00A1139D"/>
    <w:rsid w:val="00A11E4D"/>
    <w:rsid w:val="00A12407"/>
    <w:rsid w:val="00A12663"/>
    <w:rsid w:val="00A12E97"/>
    <w:rsid w:val="00A12FB9"/>
    <w:rsid w:val="00A13077"/>
    <w:rsid w:val="00A134BA"/>
    <w:rsid w:val="00A137C8"/>
    <w:rsid w:val="00A1391F"/>
    <w:rsid w:val="00A15357"/>
    <w:rsid w:val="00A154CD"/>
    <w:rsid w:val="00A176EF"/>
    <w:rsid w:val="00A17FA2"/>
    <w:rsid w:val="00A17FC6"/>
    <w:rsid w:val="00A202AF"/>
    <w:rsid w:val="00A20472"/>
    <w:rsid w:val="00A20594"/>
    <w:rsid w:val="00A2106A"/>
    <w:rsid w:val="00A212C9"/>
    <w:rsid w:val="00A2164C"/>
    <w:rsid w:val="00A21E6F"/>
    <w:rsid w:val="00A22105"/>
    <w:rsid w:val="00A224DE"/>
    <w:rsid w:val="00A22686"/>
    <w:rsid w:val="00A22A23"/>
    <w:rsid w:val="00A23019"/>
    <w:rsid w:val="00A23B3A"/>
    <w:rsid w:val="00A23C48"/>
    <w:rsid w:val="00A23F41"/>
    <w:rsid w:val="00A23F92"/>
    <w:rsid w:val="00A24624"/>
    <w:rsid w:val="00A24EC1"/>
    <w:rsid w:val="00A25BC9"/>
    <w:rsid w:val="00A261AE"/>
    <w:rsid w:val="00A26BF7"/>
    <w:rsid w:val="00A2785C"/>
    <w:rsid w:val="00A27E43"/>
    <w:rsid w:val="00A302F5"/>
    <w:rsid w:val="00A304AE"/>
    <w:rsid w:val="00A30BC3"/>
    <w:rsid w:val="00A30CD7"/>
    <w:rsid w:val="00A30DD1"/>
    <w:rsid w:val="00A3113A"/>
    <w:rsid w:val="00A31A8A"/>
    <w:rsid w:val="00A32CB7"/>
    <w:rsid w:val="00A32DEF"/>
    <w:rsid w:val="00A33841"/>
    <w:rsid w:val="00A33872"/>
    <w:rsid w:val="00A33DDA"/>
    <w:rsid w:val="00A3431F"/>
    <w:rsid w:val="00A3449E"/>
    <w:rsid w:val="00A34BEB"/>
    <w:rsid w:val="00A3557C"/>
    <w:rsid w:val="00A35742"/>
    <w:rsid w:val="00A35A9E"/>
    <w:rsid w:val="00A35BD8"/>
    <w:rsid w:val="00A360E3"/>
    <w:rsid w:val="00A36148"/>
    <w:rsid w:val="00A36571"/>
    <w:rsid w:val="00A367A9"/>
    <w:rsid w:val="00A36884"/>
    <w:rsid w:val="00A36DF2"/>
    <w:rsid w:val="00A36E70"/>
    <w:rsid w:val="00A36F63"/>
    <w:rsid w:val="00A37472"/>
    <w:rsid w:val="00A374BA"/>
    <w:rsid w:val="00A4028C"/>
    <w:rsid w:val="00A41070"/>
    <w:rsid w:val="00A41378"/>
    <w:rsid w:val="00A41AB9"/>
    <w:rsid w:val="00A41AE1"/>
    <w:rsid w:val="00A42B8B"/>
    <w:rsid w:val="00A4315F"/>
    <w:rsid w:val="00A43571"/>
    <w:rsid w:val="00A437FC"/>
    <w:rsid w:val="00A43B9B"/>
    <w:rsid w:val="00A43E29"/>
    <w:rsid w:val="00A43F15"/>
    <w:rsid w:val="00A452AD"/>
    <w:rsid w:val="00A45578"/>
    <w:rsid w:val="00A458F8"/>
    <w:rsid w:val="00A45CEB"/>
    <w:rsid w:val="00A46BBA"/>
    <w:rsid w:val="00A46C74"/>
    <w:rsid w:val="00A47004"/>
    <w:rsid w:val="00A4721F"/>
    <w:rsid w:val="00A479CC"/>
    <w:rsid w:val="00A47D9A"/>
    <w:rsid w:val="00A50771"/>
    <w:rsid w:val="00A50BA0"/>
    <w:rsid w:val="00A51486"/>
    <w:rsid w:val="00A517D3"/>
    <w:rsid w:val="00A51944"/>
    <w:rsid w:val="00A51B57"/>
    <w:rsid w:val="00A51EC1"/>
    <w:rsid w:val="00A51F68"/>
    <w:rsid w:val="00A52072"/>
    <w:rsid w:val="00A52132"/>
    <w:rsid w:val="00A5265A"/>
    <w:rsid w:val="00A52A45"/>
    <w:rsid w:val="00A52BB6"/>
    <w:rsid w:val="00A532AB"/>
    <w:rsid w:val="00A5332E"/>
    <w:rsid w:val="00A537E6"/>
    <w:rsid w:val="00A53AFB"/>
    <w:rsid w:val="00A53FCD"/>
    <w:rsid w:val="00A5410E"/>
    <w:rsid w:val="00A542EE"/>
    <w:rsid w:val="00A54AD7"/>
    <w:rsid w:val="00A55069"/>
    <w:rsid w:val="00A55189"/>
    <w:rsid w:val="00A55202"/>
    <w:rsid w:val="00A556E8"/>
    <w:rsid w:val="00A55BC7"/>
    <w:rsid w:val="00A56386"/>
    <w:rsid w:val="00A569CE"/>
    <w:rsid w:val="00A56AC2"/>
    <w:rsid w:val="00A57031"/>
    <w:rsid w:val="00A573EE"/>
    <w:rsid w:val="00A576D7"/>
    <w:rsid w:val="00A57833"/>
    <w:rsid w:val="00A601D8"/>
    <w:rsid w:val="00A60522"/>
    <w:rsid w:val="00A60ABB"/>
    <w:rsid w:val="00A611B6"/>
    <w:rsid w:val="00A61AC9"/>
    <w:rsid w:val="00A61C33"/>
    <w:rsid w:val="00A61E75"/>
    <w:rsid w:val="00A61FFD"/>
    <w:rsid w:val="00A62384"/>
    <w:rsid w:val="00A62B28"/>
    <w:rsid w:val="00A62E5A"/>
    <w:rsid w:val="00A63649"/>
    <w:rsid w:val="00A6383B"/>
    <w:rsid w:val="00A64D66"/>
    <w:rsid w:val="00A65805"/>
    <w:rsid w:val="00A65947"/>
    <w:rsid w:val="00A65C62"/>
    <w:rsid w:val="00A66441"/>
    <w:rsid w:val="00A664FA"/>
    <w:rsid w:val="00A6655A"/>
    <w:rsid w:val="00A668AC"/>
    <w:rsid w:val="00A6733D"/>
    <w:rsid w:val="00A6761F"/>
    <w:rsid w:val="00A67CF6"/>
    <w:rsid w:val="00A67E6C"/>
    <w:rsid w:val="00A7051A"/>
    <w:rsid w:val="00A70533"/>
    <w:rsid w:val="00A70A1A"/>
    <w:rsid w:val="00A71A4A"/>
    <w:rsid w:val="00A71D77"/>
    <w:rsid w:val="00A72402"/>
    <w:rsid w:val="00A72455"/>
    <w:rsid w:val="00A72E4D"/>
    <w:rsid w:val="00A73927"/>
    <w:rsid w:val="00A73D1E"/>
    <w:rsid w:val="00A74496"/>
    <w:rsid w:val="00A751E4"/>
    <w:rsid w:val="00A752B1"/>
    <w:rsid w:val="00A7571C"/>
    <w:rsid w:val="00A7582C"/>
    <w:rsid w:val="00A76142"/>
    <w:rsid w:val="00A762BD"/>
    <w:rsid w:val="00A76428"/>
    <w:rsid w:val="00A76671"/>
    <w:rsid w:val="00A76854"/>
    <w:rsid w:val="00A7700F"/>
    <w:rsid w:val="00A77702"/>
    <w:rsid w:val="00A77C51"/>
    <w:rsid w:val="00A77C69"/>
    <w:rsid w:val="00A77D1F"/>
    <w:rsid w:val="00A80208"/>
    <w:rsid w:val="00A80709"/>
    <w:rsid w:val="00A80C55"/>
    <w:rsid w:val="00A8101B"/>
    <w:rsid w:val="00A81342"/>
    <w:rsid w:val="00A814C4"/>
    <w:rsid w:val="00A81584"/>
    <w:rsid w:val="00A815F7"/>
    <w:rsid w:val="00A817A2"/>
    <w:rsid w:val="00A81A9B"/>
    <w:rsid w:val="00A81E34"/>
    <w:rsid w:val="00A81F1B"/>
    <w:rsid w:val="00A82452"/>
    <w:rsid w:val="00A8283D"/>
    <w:rsid w:val="00A82B7B"/>
    <w:rsid w:val="00A82D1A"/>
    <w:rsid w:val="00A837D0"/>
    <w:rsid w:val="00A83A22"/>
    <w:rsid w:val="00A83F42"/>
    <w:rsid w:val="00A84BE8"/>
    <w:rsid w:val="00A84F2D"/>
    <w:rsid w:val="00A8507A"/>
    <w:rsid w:val="00A85618"/>
    <w:rsid w:val="00A86581"/>
    <w:rsid w:val="00A86640"/>
    <w:rsid w:val="00A86D14"/>
    <w:rsid w:val="00A87224"/>
    <w:rsid w:val="00A873D4"/>
    <w:rsid w:val="00A877EE"/>
    <w:rsid w:val="00A878E4"/>
    <w:rsid w:val="00A87A13"/>
    <w:rsid w:val="00A87DA2"/>
    <w:rsid w:val="00A90031"/>
    <w:rsid w:val="00A901D7"/>
    <w:rsid w:val="00A902A8"/>
    <w:rsid w:val="00A906CD"/>
    <w:rsid w:val="00A9073D"/>
    <w:rsid w:val="00A90872"/>
    <w:rsid w:val="00A908CC"/>
    <w:rsid w:val="00A90D0A"/>
    <w:rsid w:val="00A91655"/>
    <w:rsid w:val="00A91B7F"/>
    <w:rsid w:val="00A91BAF"/>
    <w:rsid w:val="00A926F0"/>
    <w:rsid w:val="00A92A24"/>
    <w:rsid w:val="00A9337E"/>
    <w:rsid w:val="00A937B3"/>
    <w:rsid w:val="00A93B85"/>
    <w:rsid w:val="00A9458F"/>
    <w:rsid w:val="00A95965"/>
    <w:rsid w:val="00A95DE1"/>
    <w:rsid w:val="00A96590"/>
    <w:rsid w:val="00A96E2F"/>
    <w:rsid w:val="00A97275"/>
    <w:rsid w:val="00A97E81"/>
    <w:rsid w:val="00AA089C"/>
    <w:rsid w:val="00AA0BB2"/>
    <w:rsid w:val="00AA0BD3"/>
    <w:rsid w:val="00AA14D7"/>
    <w:rsid w:val="00AA1751"/>
    <w:rsid w:val="00AA19CB"/>
    <w:rsid w:val="00AA1F95"/>
    <w:rsid w:val="00AA271D"/>
    <w:rsid w:val="00AA2C40"/>
    <w:rsid w:val="00AA2CBA"/>
    <w:rsid w:val="00AA2DDD"/>
    <w:rsid w:val="00AA30D4"/>
    <w:rsid w:val="00AA3193"/>
    <w:rsid w:val="00AA331E"/>
    <w:rsid w:val="00AA33A3"/>
    <w:rsid w:val="00AA3667"/>
    <w:rsid w:val="00AA3950"/>
    <w:rsid w:val="00AA3964"/>
    <w:rsid w:val="00AA3F87"/>
    <w:rsid w:val="00AA40AC"/>
    <w:rsid w:val="00AA4371"/>
    <w:rsid w:val="00AA48A5"/>
    <w:rsid w:val="00AA4AB6"/>
    <w:rsid w:val="00AA5115"/>
    <w:rsid w:val="00AA511E"/>
    <w:rsid w:val="00AA54D2"/>
    <w:rsid w:val="00AA5561"/>
    <w:rsid w:val="00AA5CE8"/>
    <w:rsid w:val="00AA5CED"/>
    <w:rsid w:val="00AA6360"/>
    <w:rsid w:val="00AA68B2"/>
    <w:rsid w:val="00AA69EA"/>
    <w:rsid w:val="00AA6C54"/>
    <w:rsid w:val="00AA6FFB"/>
    <w:rsid w:val="00AA7152"/>
    <w:rsid w:val="00AA736C"/>
    <w:rsid w:val="00AA7470"/>
    <w:rsid w:val="00AA7A38"/>
    <w:rsid w:val="00AA7C58"/>
    <w:rsid w:val="00AA7C63"/>
    <w:rsid w:val="00AA7F84"/>
    <w:rsid w:val="00AB00F0"/>
    <w:rsid w:val="00AB02EE"/>
    <w:rsid w:val="00AB0325"/>
    <w:rsid w:val="00AB0C95"/>
    <w:rsid w:val="00AB0E74"/>
    <w:rsid w:val="00AB0EAC"/>
    <w:rsid w:val="00AB1E83"/>
    <w:rsid w:val="00AB21DA"/>
    <w:rsid w:val="00AB225C"/>
    <w:rsid w:val="00AB2467"/>
    <w:rsid w:val="00AB25A4"/>
    <w:rsid w:val="00AB28A7"/>
    <w:rsid w:val="00AB292E"/>
    <w:rsid w:val="00AB2B2B"/>
    <w:rsid w:val="00AB2CA4"/>
    <w:rsid w:val="00AB3035"/>
    <w:rsid w:val="00AB31E8"/>
    <w:rsid w:val="00AB3BA1"/>
    <w:rsid w:val="00AB4026"/>
    <w:rsid w:val="00AB4533"/>
    <w:rsid w:val="00AB480D"/>
    <w:rsid w:val="00AB4ABB"/>
    <w:rsid w:val="00AB5121"/>
    <w:rsid w:val="00AB5461"/>
    <w:rsid w:val="00AB565A"/>
    <w:rsid w:val="00AB59B8"/>
    <w:rsid w:val="00AB59D8"/>
    <w:rsid w:val="00AB5C21"/>
    <w:rsid w:val="00AB67A6"/>
    <w:rsid w:val="00AB6CBF"/>
    <w:rsid w:val="00AB6CCA"/>
    <w:rsid w:val="00AB6F2A"/>
    <w:rsid w:val="00AB6F67"/>
    <w:rsid w:val="00AB7099"/>
    <w:rsid w:val="00AB7408"/>
    <w:rsid w:val="00AC01A5"/>
    <w:rsid w:val="00AC0B9E"/>
    <w:rsid w:val="00AC0D1C"/>
    <w:rsid w:val="00AC12B8"/>
    <w:rsid w:val="00AC14FC"/>
    <w:rsid w:val="00AC171B"/>
    <w:rsid w:val="00AC1B6D"/>
    <w:rsid w:val="00AC1CE6"/>
    <w:rsid w:val="00AC2186"/>
    <w:rsid w:val="00AC2335"/>
    <w:rsid w:val="00AC2D9E"/>
    <w:rsid w:val="00AC3193"/>
    <w:rsid w:val="00AC3860"/>
    <w:rsid w:val="00AC3C9B"/>
    <w:rsid w:val="00AC3E67"/>
    <w:rsid w:val="00AC406E"/>
    <w:rsid w:val="00AC457B"/>
    <w:rsid w:val="00AC51A5"/>
    <w:rsid w:val="00AC5979"/>
    <w:rsid w:val="00AC5D7B"/>
    <w:rsid w:val="00AC5DC7"/>
    <w:rsid w:val="00AC6742"/>
    <w:rsid w:val="00AC6D7D"/>
    <w:rsid w:val="00AC6EB9"/>
    <w:rsid w:val="00AC6F94"/>
    <w:rsid w:val="00AC7151"/>
    <w:rsid w:val="00AC7173"/>
    <w:rsid w:val="00AC7C16"/>
    <w:rsid w:val="00AC7D2D"/>
    <w:rsid w:val="00AC7D64"/>
    <w:rsid w:val="00AC7D83"/>
    <w:rsid w:val="00AD04D3"/>
    <w:rsid w:val="00AD0588"/>
    <w:rsid w:val="00AD09BA"/>
    <w:rsid w:val="00AD0B01"/>
    <w:rsid w:val="00AD0CD3"/>
    <w:rsid w:val="00AD101A"/>
    <w:rsid w:val="00AD1081"/>
    <w:rsid w:val="00AD1A09"/>
    <w:rsid w:val="00AD1B87"/>
    <w:rsid w:val="00AD219A"/>
    <w:rsid w:val="00AD21B2"/>
    <w:rsid w:val="00AD29E0"/>
    <w:rsid w:val="00AD3299"/>
    <w:rsid w:val="00AD3A51"/>
    <w:rsid w:val="00AD4A89"/>
    <w:rsid w:val="00AD4D3B"/>
    <w:rsid w:val="00AD5117"/>
    <w:rsid w:val="00AD53C1"/>
    <w:rsid w:val="00AD5BA9"/>
    <w:rsid w:val="00AD5FBC"/>
    <w:rsid w:val="00AD60CF"/>
    <w:rsid w:val="00AD6662"/>
    <w:rsid w:val="00AD6A88"/>
    <w:rsid w:val="00AD6F61"/>
    <w:rsid w:val="00AD70BB"/>
    <w:rsid w:val="00AD77D1"/>
    <w:rsid w:val="00AD7B8A"/>
    <w:rsid w:val="00AE02FE"/>
    <w:rsid w:val="00AE05E7"/>
    <w:rsid w:val="00AE062E"/>
    <w:rsid w:val="00AE06A4"/>
    <w:rsid w:val="00AE0830"/>
    <w:rsid w:val="00AE0895"/>
    <w:rsid w:val="00AE0916"/>
    <w:rsid w:val="00AE0CD4"/>
    <w:rsid w:val="00AE1260"/>
    <w:rsid w:val="00AE22B8"/>
    <w:rsid w:val="00AE271A"/>
    <w:rsid w:val="00AE2BFF"/>
    <w:rsid w:val="00AE2C2C"/>
    <w:rsid w:val="00AE2DC1"/>
    <w:rsid w:val="00AE3053"/>
    <w:rsid w:val="00AE3C64"/>
    <w:rsid w:val="00AE3CC7"/>
    <w:rsid w:val="00AE3F2C"/>
    <w:rsid w:val="00AE430F"/>
    <w:rsid w:val="00AE4DB4"/>
    <w:rsid w:val="00AE51D7"/>
    <w:rsid w:val="00AE521B"/>
    <w:rsid w:val="00AE540F"/>
    <w:rsid w:val="00AE5512"/>
    <w:rsid w:val="00AE65B3"/>
    <w:rsid w:val="00AE68C3"/>
    <w:rsid w:val="00AE73C3"/>
    <w:rsid w:val="00AE7D18"/>
    <w:rsid w:val="00AF089A"/>
    <w:rsid w:val="00AF09D3"/>
    <w:rsid w:val="00AF0AA5"/>
    <w:rsid w:val="00AF0CAA"/>
    <w:rsid w:val="00AF0CB8"/>
    <w:rsid w:val="00AF0FCE"/>
    <w:rsid w:val="00AF2382"/>
    <w:rsid w:val="00AF274B"/>
    <w:rsid w:val="00AF2BF1"/>
    <w:rsid w:val="00AF37DA"/>
    <w:rsid w:val="00AF381F"/>
    <w:rsid w:val="00AF3CA7"/>
    <w:rsid w:val="00AF3D2B"/>
    <w:rsid w:val="00AF43CC"/>
    <w:rsid w:val="00AF4568"/>
    <w:rsid w:val="00AF48B3"/>
    <w:rsid w:val="00AF5893"/>
    <w:rsid w:val="00AF59E4"/>
    <w:rsid w:val="00AF5D80"/>
    <w:rsid w:val="00AF61AA"/>
    <w:rsid w:val="00AF76D5"/>
    <w:rsid w:val="00AF7F40"/>
    <w:rsid w:val="00B00114"/>
    <w:rsid w:val="00B0069E"/>
    <w:rsid w:val="00B00F9D"/>
    <w:rsid w:val="00B028E4"/>
    <w:rsid w:val="00B02A56"/>
    <w:rsid w:val="00B02FE4"/>
    <w:rsid w:val="00B0341E"/>
    <w:rsid w:val="00B04E4F"/>
    <w:rsid w:val="00B04F70"/>
    <w:rsid w:val="00B05289"/>
    <w:rsid w:val="00B059A9"/>
    <w:rsid w:val="00B05B28"/>
    <w:rsid w:val="00B05FA5"/>
    <w:rsid w:val="00B061C0"/>
    <w:rsid w:val="00B06288"/>
    <w:rsid w:val="00B062CD"/>
    <w:rsid w:val="00B071D4"/>
    <w:rsid w:val="00B07D95"/>
    <w:rsid w:val="00B100F7"/>
    <w:rsid w:val="00B1085A"/>
    <w:rsid w:val="00B11C93"/>
    <w:rsid w:val="00B12169"/>
    <w:rsid w:val="00B12B42"/>
    <w:rsid w:val="00B1359E"/>
    <w:rsid w:val="00B1440B"/>
    <w:rsid w:val="00B146F8"/>
    <w:rsid w:val="00B14B7A"/>
    <w:rsid w:val="00B14C4D"/>
    <w:rsid w:val="00B14F35"/>
    <w:rsid w:val="00B15266"/>
    <w:rsid w:val="00B15561"/>
    <w:rsid w:val="00B1560A"/>
    <w:rsid w:val="00B15CB1"/>
    <w:rsid w:val="00B15F25"/>
    <w:rsid w:val="00B15FF8"/>
    <w:rsid w:val="00B1655A"/>
    <w:rsid w:val="00B166B3"/>
    <w:rsid w:val="00B173C6"/>
    <w:rsid w:val="00B20440"/>
    <w:rsid w:val="00B20446"/>
    <w:rsid w:val="00B2129A"/>
    <w:rsid w:val="00B2267D"/>
    <w:rsid w:val="00B234DF"/>
    <w:rsid w:val="00B249FF"/>
    <w:rsid w:val="00B24B8C"/>
    <w:rsid w:val="00B2513B"/>
    <w:rsid w:val="00B257CF"/>
    <w:rsid w:val="00B257D0"/>
    <w:rsid w:val="00B25AC6"/>
    <w:rsid w:val="00B25AD0"/>
    <w:rsid w:val="00B25CE5"/>
    <w:rsid w:val="00B25FE3"/>
    <w:rsid w:val="00B26579"/>
    <w:rsid w:val="00B26E41"/>
    <w:rsid w:val="00B27433"/>
    <w:rsid w:val="00B2782B"/>
    <w:rsid w:val="00B27967"/>
    <w:rsid w:val="00B306AF"/>
    <w:rsid w:val="00B308A7"/>
    <w:rsid w:val="00B30DC3"/>
    <w:rsid w:val="00B31111"/>
    <w:rsid w:val="00B313F9"/>
    <w:rsid w:val="00B315BC"/>
    <w:rsid w:val="00B31CBF"/>
    <w:rsid w:val="00B31DEA"/>
    <w:rsid w:val="00B31E5A"/>
    <w:rsid w:val="00B31FAC"/>
    <w:rsid w:val="00B320F4"/>
    <w:rsid w:val="00B325E0"/>
    <w:rsid w:val="00B32A27"/>
    <w:rsid w:val="00B33E9C"/>
    <w:rsid w:val="00B34268"/>
    <w:rsid w:val="00B3440A"/>
    <w:rsid w:val="00B3507E"/>
    <w:rsid w:val="00B358AC"/>
    <w:rsid w:val="00B35D6B"/>
    <w:rsid w:val="00B3615E"/>
    <w:rsid w:val="00B363BE"/>
    <w:rsid w:val="00B369ED"/>
    <w:rsid w:val="00B36F4C"/>
    <w:rsid w:val="00B3702D"/>
    <w:rsid w:val="00B37335"/>
    <w:rsid w:val="00B37B3D"/>
    <w:rsid w:val="00B40061"/>
    <w:rsid w:val="00B40499"/>
    <w:rsid w:val="00B41F86"/>
    <w:rsid w:val="00B42650"/>
    <w:rsid w:val="00B42C52"/>
    <w:rsid w:val="00B43207"/>
    <w:rsid w:val="00B43220"/>
    <w:rsid w:val="00B433DD"/>
    <w:rsid w:val="00B4342A"/>
    <w:rsid w:val="00B439DD"/>
    <w:rsid w:val="00B43E0D"/>
    <w:rsid w:val="00B441D9"/>
    <w:rsid w:val="00B44271"/>
    <w:rsid w:val="00B446B7"/>
    <w:rsid w:val="00B44A92"/>
    <w:rsid w:val="00B44E96"/>
    <w:rsid w:val="00B44EA6"/>
    <w:rsid w:val="00B4503F"/>
    <w:rsid w:val="00B452BD"/>
    <w:rsid w:val="00B45942"/>
    <w:rsid w:val="00B45A6E"/>
    <w:rsid w:val="00B45F22"/>
    <w:rsid w:val="00B4679A"/>
    <w:rsid w:val="00B46881"/>
    <w:rsid w:val="00B473F5"/>
    <w:rsid w:val="00B50144"/>
    <w:rsid w:val="00B506F6"/>
    <w:rsid w:val="00B5070F"/>
    <w:rsid w:val="00B51535"/>
    <w:rsid w:val="00B51714"/>
    <w:rsid w:val="00B51890"/>
    <w:rsid w:val="00B51CFF"/>
    <w:rsid w:val="00B52244"/>
    <w:rsid w:val="00B52267"/>
    <w:rsid w:val="00B52389"/>
    <w:rsid w:val="00B528ED"/>
    <w:rsid w:val="00B52C54"/>
    <w:rsid w:val="00B53715"/>
    <w:rsid w:val="00B540B2"/>
    <w:rsid w:val="00B547A8"/>
    <w:rsid w:val="00B549F4"/>
    <w:rsid w:val="00B54EB6"/>
    <w:rsid w:val="00B55589"/>
    <w:rsid w:val="00B55723"/>
    <w:rsid w:val="00B5574D"/>
    <w:rsid w:val="00B55D31"/>
    <w:rsid w:val="00B55D4C"/>
    <w:rsid w:val="00B55DA0"/>
    <w:rsid w:val="00B57CCA"/>
    <w:rsid w:val="00B57F4C"/>
    <w:rsid w:val="00B60528"/>
    <w:rsid w:val="00B609DA"/>
    <w:rsid w:val="00B60A67"/>
    <w:rsid w:val="00B60C19"/>
    <w:rsid w:val="00B6138E"/>
    <w:rsid w:val="00B61495"/>
    <w:rsid w:val="00B61D4E"/>
    <w:rsid w:val="00B62E05"/>
    <w:rsid w:val="00B6348A"/>
    <w:rsid w:val="00B63930"/>
    <w:rsid w:val="00B63D3C"/>
    <w:rsid w:val="00B63D9F"/>
    <w:rsid w:val="00B63E26"/>
    <w:rsid w:val="00B64A43"/>
    <w:rsid w:val="00B64E60"/>
    <w:rsid w:val="00B6504D"/>
    <w:rsid w:val="00B6515C"/>
    <w:rsid w:val="00B65BA7"/>
    <w:rsid w:val="00B66535"/>
    <w:rsid w:val="00B66E5A"/>
    <w:rsid w:val="00B677CF"/>
    <w:rsid w:val="00B67B64"/>
    <w:rsid w:val="00B7005E"/>
    <w:rsid w:val="00B70069"/>
    <w:rsid w:val="00B70DAA"/>
    <w:rsid w:val="00B718A6"/>
    <w:rsid w:val="00B71FE6"/>
    <w:rsid w:val="00B7202A"/>
    <w:rsid w:val="00B720AE"/>
    <w:rsid w:val="00B725CC"/>
    <w:rsid w:val="00B7268F"/>
    <w:rsid w:val="00B72B5F"/>
    <w:rsid w:val="00B72E6E"/>
    <w:rsid w:val="00B738A1"/>
    <w:rsid w:val="00B73C44"/>
    <w:rsid w:val="00B73CEF"/>
    <w:rsid w:val="00B74754"/>
    <w:rsid w:val="00B74896"/>
    <w:rsid w:val="00B74C11"/>
    <w:rsid w:val="00B74D8D"/>
    <w:rsid w:val="00B75028"/>
    <w:rsid w:val="00B750D6"/>
    <w:rsid w:val="00B75AA9"/>
    <w:rsid w:val="00B761F0"/>
    <w:rsid w:val="00B769D3"/>
    <w:rsid w:val="00B76CAA"/>
    <w:rsid w:val="00B77F89"/>
    <w:rsid w:val="00B802A4"/>
    <w:rsid w:val="00B8081D"/>
    <w:rsid w:val="00B80B4A"/>
    <w:rsid w:val="00B80F86"/>
    <w:rsid w:val="00B81464"/>
    <w:rsid w:val="00B818B2"/>
    <w:rsid w:val="00B8218D"/>
    <w:rsid w:val="00B82472"/>
    <w:rsid w:val="00B82C53"/>
    <w:rsid w:val="00B82F36"/>
    <w:rsid w:val="00B846F3"/>
    <w:rsid w:val="00B84D5D"/>
    <w:rsid w:val="00B84DA4"/>
    <w:rsid w:val="00B85085"/>
    <w:rsid w:val="00B85812"/>
    <w:rsid w:val="00B85B86"/>
    <w:rsid w:val="00B8668E"/>
    <w:rsid w:val="00B8710B"/>
    <w:rsid w:val="00B90391"/>
    <w:rsid w:val="00B90653"/>
    <w:rsid w:val="00B90A0D"/>
    <w:rsid w:val="00B90A1E"/>
    <w:rsid w:val="00B90CA2"/>
    <w:rsid w:val="00B913DA"/>
    <w:rsid w:val="00B917A8"/>
    <w:rsid w:val="00B92169"/>
    <w:rsid w:val="00B921EE"/>
    <w:rsid w:val="00B92857"/>
    <w:rsid w:val="00B9288A"/>
    <w:rsid w:val="00B92ABF"/>
    <w:rsid w:val="00B93035"/>
    <w:rsid w:val="00B93273"/>
    <w:rsid w:val="00B93577"/>
    <w:rsid w:val="00B937AA"/>
    <w:rsid w:val="00B93B42"/>
    <w:rsid w:val="00B93F49"/>
    <w:rsid w:val="00B94076"/>
    <w:rsid w:val="00B94768"/>
    <w:rsid w:val="00B948D2"/>
    <w:rsid w:val="00B95A32"/>
    <w:rsid w:val="00B96FB6"/>
    <w:rsid w:val="00B97078"/>
    <w:rsid w:val="00B97198"/>
    <w:rsid w:val="00B97396"/>
    <w:rsid w:val="00B973E2"/>
    <w:rsid w:val="00BA09CB"/>
    <w:rsid w:val="00BA0AD9"/>
    <w:rsid w:val="00BA0E47"/>
    <w:rsid w:val="00BA0F42"/>
    <w:rsid w:val="00BA15F6"/>
    <w:rsid w:val="00BA1AE3"/>
    <w:rsid w:val="00BA1CBC"/>
    <w:rsid w:val="00BA2BFD"/>
    <w:rsid w:val="00BA2D0A"/>
    <w:rsid w:val="00BA2FFC"/>
    <w:rsid w:val="00BA3E0D"/>
    <w:rsid w:val="00BA3F0E"/>
    <w:rsid w:val="00BA41E2"/>
    <w:rsid w:val="00BA432A"/>
    <w:rsid w:val="00BA43D4"/>
    <w:rsid w:val="00BA4C24"/>
    <w:rsid w:val="00BA4C80"/>
    <w:rsid w:val="00BA50F6"/>
    <w:rsid w:val="00BA595C"/>
    <w:rsid w:val="00BA5C91"/>
    <w:rsid w:val="00BA612A"/>
    <w:rsid w:val="00BA627C"/>
    <w:rsid w:val="00BA6DCB"/>
    <w:rsid w:val="00BA7846"/>
    <w:rsid w:val="00BA7963"/>
    <w:rsid w:val="00BB0316"/>
    <w:rsid w:val="00BB07AF"/>
    <w:rsid w:val="00BB0C34"/>
    <w:rsid w:val="00BB113E"/>
    <w:rsid w:val="00BB1616"/>
    <w:rsid w:val="00BB1657"/>
    <w:rsid w:val="00BB1B50"/>
    <w:rsid w:val="00BB1D04"/>
    <w:rsid w:val="00BB1F95"/>
    <w:rsid w:val="00BB2FF6"/>
    <w:rsid w:val="00BB304F"/>
    <w:rsid w:val="00BB3A68"/>
    <w:rsid w:val="00BB46CB"/>
    <w:rsid w:val="00BB4E04"/>
    <w:rsid w:val="00BB51B1"/>
    <w:rsid w:val="00BB5288"/>
    <w:rsid w:val="00BB52F5"/>
    <w:rsid w:val="00BB6058"/>
    <w:rsid w:val="00BB6868"/>
    <w:rsid w:val="00BB6AB5"/>
    <w:rsid w:val="00BB6D3D"/>
    <w:rsid w:val="00BB7719"/>
    <w:rsid w:val="00BC05B4"/>
    <w:rsid w:val="00BC075C"/>
    <w:rsid w:val="00BC0789"/>
    <w:rsid w:val="00BC0E81"/>
    <w:rsid w:val="00BC0FC1"/>
    <w:rsid w:val="00BC101F"/>
    <w:rsid w:val="00BC1999"/>
    <w:rsid w:val="00BC200A"/>
    <w:rsid w:val="00BC255F"/>
    <w:rsid w:val="00BC28AE"/>
    <w:rsid w:val="00BC2C05"/>
    <w:rsid w:val="00BC2D82"/>
    <w:rsid w:val="00BC2E68"/>
    <w:rsid w:val="00BC3138"/>
    <w:rsid w:val="00BC33A0"/>
    <w:rsid w:val="00BC3647"/>
    <w:rsid w:val="00BC3648"/>
    <w:rsid w:val="00BC3A1C"/>
    <w:rsid w:val="00BC3E2E"/>
    <w:rsid w:val="00BC46EB"/>
    <w:rsid w:val="00BC4942"/>
    <w:rsid w:val="00BC4AB6"/>
    <w:rsid w:val="00BC4B7B"/>
    <w:rsid w:val="00BC4D3D"/>
    <w:rsid w:val="00BC6032"/>
    <w:rsid w:val="00BC617C"/>
    <w:rsid w:val="00BC617E"/>
    <w:rsid w:val="00BC6433"/>
    <w:rsid w:val="00BC664F"/>
    <w:rsid w:val="00BC7420"/>
    <w:rsid w:val="00BC74A8"/>
    <w:rsid w:val="00BC7967"/>
    <w:rsid w:val="00BD0226"/>
    <w:rsid w:val="00BD090B"/>
    <w:rsid w:val="00BD0C05"/>
    <w:rsid w:val="00BD0E81"/>
    <w:rsid w:val="00BD1157"/>
    <w:rsid w:val="00BD15BD"/>
    <w:rsid w:val="00BD1A32"/>
    <w:rsid w:val="00BD2134"/>
    <w:rsid w:val="00BD362D"/>
    <w:rsid w:val="00BD44DA"/>
    <w:rsid w:val="00BD5467"/>
    <w:rsid w:val="00BD5902"/>
    <w:rsid w:val="00BD5A8A"/>
    <w:rsid w:val="00BD6594"/>
    <w:rsid w:val="00BD688E"/>
    <w:rsid w:val="00BD6C59"/>
    <w:rsid w:val="00BD7275"/>
    <w:rsid w:val="00BD76D0"/>
    <w:rsid w:val="00BD7769"/>
    <w:rsid w:val="00BD7BF7"/>
    <w:rsid w:val="00BE013F"/>
    <w:rsid w:val="00BE05CD"/>
    <w:rsid w:val="00BE065B"/>
    <w:rsid w:val="00BE0DF4"/>
    <w:rsid w:val="00BE0F31"/>
    <w:rsid w:val="00BE17F1"/>
    <w:rsid w:val="00BE1A93"/>
    <w:rsid w:val="00BE1AC3"/>
    <w:rsid w:val="00BE26F7"/>
    <w:rsid w:val="00BE2C1B"/>
    <w:rsid w:val="00BE2D19"/>
    <w:rsid w:val="00BE2EB7"/>
    <w:rsid w:val="00BE2F01"/>
    <w:rsid w:val="00BE3237"/>
    <w:rsid w:val="00BE3500"/>
    <w:rsid w:val="00BE3C21"/>
    <w:rsid w:val="00BE425A"/>
    <w:rsid w:val="00BE46B0"/>
    <w:rsid w:val="00BE4A91"/>
    <w:rsid w:val="00BE4E10"/>
    <w:rsid w:val="00BE53DD"/>
    <w:rsid w:val="00BE5CA2"/>
    <w:rsid w:val="00BE66CD"/>
    <w:rsid w:val="00BE6F24"/>
    <w:rsid w:val="00BE7172"/>
    <w:rsid w:val="00BE74CA"/>
    <w:rsid w:val="00BE78D6"/>
    <w:rsid w:val="00BE7B08"/>
    <w:rsid w:val="00BE7EE3"/>
    <w:rsid w:val="00BF016E"/>
    <w:rsid w:val="00BF02B6"/>
    <w:rsid w:val="00BF0467"/>
    <w:rsid w:val="00BF0784"/>
    <w:rsid w:val="00BF08A0"/>
    <w:rsid w:val="00BF0C0F"/>
    <w:rsid w:val="00BF0E41"/>
    <w:rsid w:val="00BF1242"/>
    <w:rsid w:val="00BF133F"/>
    <w:rsid w:val="00BF1B17"/>
    <w:rsid w:val="00BF1EBB"/>
    <w:rsid w:val="00BF20D3"/>
    <w:rsid w:val="00BF2379"/>
    <w:rsid w:val="00BF2429"/>
    <w:rsid w:val="00BF2684"/>
    <w:rsid w:val="00BF2692"/>
    <w:rsid w:val="00BF2783"/>
    <w:rsid w:val="00BF3020"/>
    <w:rsid w:val="00BF31E9"/>
    <w:rsid w:val="00BF3D90"/>
    <w:rsid w:val="00BF4239"/>
    <w:rsid w:val="00BF4350"/>
    <w:rsid w:val="00BF43B0"/>
    <w:rsid w:val="00BF4474"/>
    <w:rsid w:val="00BF46DE"/>
    <w:rsid w:val="00BF4964"/>
    <w:rsid w:val="00BF4B65"/>
    <w:rsid w:val="00BF560E"/>
    <w:rsid w:val="00BF57E6"/>
    <w:rsid w:val="00BF6145"/>
    <w:rsid w:val="00BF61AC"/>
    <w:rsid w:val="00BF7321"/>
    <w:rsid w:val="00BF73F6"/>
    <w:rsid w:val="00BF784D"/>
    <w:rsid w:val="00C0022B"/>
    <w:rsid w:val="00C00476"/>
    <w:rsid w:val="00C00B29"/>
    <w:rsid w:val="00C01310"/>
    <w:rsid w:val="00C01442"/>
    <w:rsid w:val="00C0195C"/>
    <w:rsid w:val="00C01C9A"/>
    <w:rsid w:val="00C01D0A"/>
    <w:rsid w:val="00C02647"/>
    <w:rsid w:val="00C033C9"/>
    <w:rsid w:val="00C0345E"/>
    <w:rsid w:val="00C037E6"/>
    <w:rsid w:val="00C0383C"/>
    <w:rsid w:val="00C04048"/>
    <w:rsid w:val="00C04329"/>
    <w:rsid w:val="00C04E79"/>
    <w:rsid w:val="00C05FB7"/>
    <w:rsid w:val="00C05FFD"/>
    <w:rsid w:val="00C06111"/>
    <w:rsid w:val="00C06130"/>
    <w:rsid w:val="00C064E9"/>
    <w:rsid w:val="00C069F1"/>
    <w:rsid w:val="00C06B4F"/>
    <w:rsid w:val="00C06E80"/>
    <w:rsid w:val="00C07E84"/>
    <w:rsid w:val="00C10667"/>
    <w:rsid w:val="00C10AA4"/>
    <w:rsid w:val="00C10D3C"/>
    <w:rsid w:val="00C11291"/>
    <w:rsid w:val="00C11664"/>
    <w:rsid w:val="00C11930"/>
    <w:rsid w:val="00C1265E"/>
    <w:rsid w:val="00C126A8"/>
    <w:rsid w:val="00C12CF8"/>
    <w:rsid w:val="00C12DEC"/>
    <w:rsid w:val="00C13840"/>
    <w:rsid w:val="00C1401A"/>
    <w:rsid w:val="00C14688"/>
    <w:rsid w:val="00C14A0B"/>
    <w:rsid w:val="00C154ED"/>
    <w:rsid w:val="00C15633"/>
    <w:rsid w:val="00C15725"/>
    <w:rsid w:val="00C15B46"/>
    <w:rsid w:val="00C15C74"/>
    <w:rsid w:val="00C16689"/>
    <w:rsid w:val="00C1669F"/>
    <w:rsid w:val="00C166BB"/>
    <w:rsid w:val="00C170E4"/>
    <w:rsid w:val="00C172A4"/>
    <w:rsid w:val="00C172B8"/>
    <w:rsid w:val="00C17A11"/>
    <w:rsid w:val="00C17EEE"/>
    <w:rsid w:val="00C17F7C"/>
    <w:rsid w:val="00C20F6E"/>
    <w:rsid w:val="00C212DC"/>
    <w:rsid w:val="00C21893"/>
    <w:rsid w:val="00C2223B"/>
    <w:rsid w:val="00C22A63"/>
    <w:rsid w:val="00C2360C"/>
    <w:rsid w:val="00C23E3E"/>
    <w:rsid w:val="00C23E99"/>
    <w:rsid w:val="00C241B2"/>
    <w:rsid w:val="00C243AB"/>
    <w:rsid w:val="00C24647"/>
    <w:rsid w:val="00C249B1"/>
    <w:rsid w:val="00C24B2A"/>
    <w:rsid w:val="00C25256"/>
    <w:rsid w:val="00C25D57"/>
    <w:rsid w:val="00C25EF7"/>
    <w:rsid w:val="00C266B8"/>
    <w:rsid w:val="00C268AA"/>
    <w:rsid w:val="00C26BE6"/>
    <w:rsid w:val="00C276DF"/>
    <w:rsid w:val="00C27E6D"/>
    <w:rsid w:val="00C27FA2"/>
    <w:rsid w:val="00C30B6F"/>
    <w:rsid w:val="00C3145B"/>
    <w:rsid w:val="00C314B5"/>
    <w:rsid w:val="00C317E4"/>
    <w:rsid w:val="00C322C9"/>
    <w:rsid w:val="00C3293E"/>
    <w:rsid w:val="00C335E3"/>
    <w:rsid w:val="00C33896"/>
    <w:rsid w:val="00C33AC3"/>
    <w:rsid w:val="00C34133"/>
    <w:rsid w:val="00C34869"/>
    <w:rsid w:val="00C34901"/>
    <w:rsid w:val="00C35602"/>
    <w:rsid w:val="00C357BB"/>
    <w:rsid w:val="00C3594D"/>
    <w:rsid w:val="00C3597D"/>
    <w:rsid w:val="00C35D84"/>
    <w:rsid w:val="00C3675F"/>
    <w:rsid w:val="00C36763"/>
    <w:rsid w:val="00C36A62"/>
    <w:rsid w:val="00C36C1A"/>
    <w:rsid w:val="00C36F54"/>
    <w:rsid w:val="00C370A3"/>
    <w:rsid w:val="00C37189"/>
    <w:rsid w:val="00C37282"/>
    <w:rsid w:val="00C377F3"/>
    <w:rsid w:val="00C400F4"/>
    <w:rsid w:val="00C401F7"/>
    <w:rsid w:val="00C40441"/>
    <w:rsid w:val="00C41C1D"/>
    <w:rsid w:val="00C41CB0"/>
    <w:rsid w:val="00C41CB8"/>
    <w:rsid w:val="00C4235F"/>
    <w:rsid w:val="00C423E9"/>
    <w:rsid w:val="00C426CD"/>
    <w:rsid w:val="00C428B3"/>
    <w:rsid w:val="00C429EA"/>
    <w:rsid w:val="00C42AF4"/>
    <w:rsid w:val="00C43566"/>
    <w:rsid w:val="00C43733"/>
    <w:rsid w:val="00C43BF4"/>
    <w:rsid w:val="00C4437D"/>
    <w:rsid w:val="00C447CB"/>
    <w:rsid w:val="00C44D44"/>
    <w:rsid w:val="00C4509A"/>
    <w:rsid w:val="00C451C9"/>
    <w:rsid w:val="00C457B3"/>
    <w:rsid w:val="00C45D69"/>
    <w:rsid w:val="00C461C7"/>
    <w:rsid w:val="00C46D06"/>
    <w:rsid w:val="00C46FA2"/>
    <w:rsid w:val="00C47144"/>
    <w:rsid w:val="00C475D0"/>
    <w:rsid w:val="00C4787F"/>
    <w:rsid w:val="00C47F43"/>
    <w:rsid w:val="00C47F9D"/>
    <w:rsid w:val="00C5000E"/>
    <w:rsid w:val="00C500FA"/>
    <w:rsid w:val="00C50703"/>
    <w:rsid w:val="00C50CD2"/>
    <w:rsid w:val="00C510BD"/>
    <w:rsid w:val="00C51C45"/>
    <w:rsid w:val="00C5233D"/>
    <w:rsid w:val="00C52F72"/>
    <w:rsid w:val="00C53077"/>
    <w:rsid w:val="00C532D8"/>
    <w:rsid w:val="00C53602"/>
    <w:rsid w:val="00C54571"/>
    <w:rsid w:val="00C54677"/>
    <w:rsid w:val="00C549FA"/>
    <w:rsid w:val="00C5528C"/>
    <w:rsid w:val="00C55514"/>
    <w:rsid w:val="00C55908"/>
    <w:rsid w:val="00C56CD1"/>
    <w:rsid w:val="00C56F35"/>
    <w:rsid w:val="00C5700C"/>
    <w:rsid w:val="00C570DF"/>
    <w:rsid w:val="00C57219"/>
    <w:rsid w:val="00C57974"/>
    <w:rsid w:val="00C57E2F"/>
    <w:rsid w:val="00C57F9C"/>
    <w:rsid w:val="00C607DA"/>
    <w:rsid w:val="00C61E60"/>
    <w:rsid w:val="00C622F7"/>
    <w:rsid w:val="00C626C6"/>
    <w:rsid w:val="00C62792"/>
    <w:rsid w:val="00C630CB"/>
    <w:rsid w:val="00C63E18"/>
    <w:rsid w:val="00C64169"/>
    <w:rsid w:val="00C64288"/>
    <w:rsid w:val="00C644E6"/>
    <w:rsid w:val="00C6493A"/>
    <w:rsid w:val="00C64C05"/>
    <w:rsid w:val="00C64E50"/>
    <w:rsid w:val="00C64FC8"/>
    <w:rsid w:val="00C6505E"/>
    <w:rsid w:val="00C65182"/>
    <w:rsid w:val="00C662A3"/>
    <w:rsid w:val="00C6744B"/>
    <w:rsid w:val="00C67827"/>
    <w:rsid w:val="00C67D35"/>
    <w:rsid w:val="00C700E2"/>
    <w:rsid w:val="00C707CC"/>
    <w:rsid w:val="00C709BC"/>
    <w:rsid w:val="00C71005"/>
    <w:rsid w:val="00C71106"/>
    <w:rsid w:val="00C71503"/>
    <w:rsid w:val="00C7174E"/>
    <w:rsid w:val="00C718D7"/>
    <w:rsid w:val="00C71A37"/>
    <w:rsid w:val="00C71AF2"/>
    <w:rsid w:val="00C72656"/>
    <w:rsid w:val="00C72B11"/>
    <w:rsid w:val="00C72B2E"/>
    <w:rsid w:val="00C72BEC"/>
    <w:rsid w:val="00C732CF"/>
    <w:rsid w:val="00C73BF5"/>
    <w:rsid w:val="00C73F67"/>
    <w:rsid w:val="00C74683"/>
    <w:rsid w:val="00C74852"/>
    <w:rsid w:val="00C74C06"/>
    <w:rsid w:val="00C74FED"/>
    <w:rsid w:val="00C757A0"/>
    <w:rsid w:val="00C75D6B"/>
    <w:rsid w:val="00C761CD"/>
    <w:rsid w:val="00C776DB"/>
    <w:rsid w:val="00C7792D"/>
    <w:rsid w:val="00C80C8C"/>
    <w:rsid w:val="00C80F0F"/>
    <w:rsid w:val="00C81684"/>
    <w:rsid w:val="00C816A6"/>
    <w:rsid w:val="00C81AB4"/>
    <w:rsid w:val="00C81E8B"/>
    <w:rsid w:val="00C827F9"/>
    <w:rsid w:val="00C82886"/>
    <w:rsid w:val="00C828CA"/>
    <w:rsid w:val="00C8315E"/>
    <w:rsid w:val="00C83CA9"/>
    <w:rsid w:val="00C83CF0"/>
    <w:rsid w:val="00C84564"/>
    <w:rsid w:val="00C8482D"/>
    <w:rsid w:val="00C84BC5"/>
    <w:rsid w:val="00C84CA6"/>
    <w:rsid w:val="00C852BF"/>
    <w:rsid w:val="00C85450"/>
    <w:rsid w:val="00C85D52"/>
    <w:rsid w:val="00C8670F"/>
    <w:rsid w:val="00C868B9"/>
    <w:rsid w:val="00C8713B"/>
    <w:rsid w:val="00C873F6"/>
    <w:rsid w:val="00C877D1"/>
    <w:rsid w:val="00C903CB"/>
    <w:rsid w:val="00C90418"/>
    <w:rsid w:val="00C905E4"/>
    <w:rsid w:val="00C9073B"/>
    <w:rsid w:val="00C90C09"/>
    <w:rsid w:val="00C90CCC"/>
    <w:rsid w:val="00C911D5"/>
    <w:rsid w:val="00C91926"/>
    <w:rsid w:val="00C91C10"/>
    <w:rsid w:val="00C91C32"/>
    <w:rsid w:val="00C921A6"/>
    <w:rsid w:val="00C92456"/>
    <w:rsid w:val="00C92722"/>
    <w:rsid w:val="00C92B1A"/>
    <w:rsid w:val="00C93B6B"/>
    <w:rsid w:val="00C94799"/>
    <w:rsid w:val="00C94FFA"/>
    <w:rsid w:val="00C9501D"/>
    <w:rsid w:val="00C95314"/>
    <w:rsid w:val="00C95AD0"/>
    <w:rsid w:val="00C95BCC"/>
    <w:rsid w:val="00C963C1"/>
    <w:rsid w:val="00C969F0"/>
    <w:rsid w:val="00C96BF6"/>
    <w:rsid w:val="00C9718C"/>
    <w:rsid w:val="00C97617"/>
    <w:rsid w:val="00C97C28"/>
    <w:rsid w:val="00C97D56"/>
    <w:rsid w:val="00C97EA5"/>
    <w:rsid w:val="00CA0045"/>
    <w:rsid w:val="00CA00AA"/>
    <w:rsid w:val="00CA0133"/>
    <w:rsid w:val="00CA0937"/>
    <w:rsid w:val="00CA0B26"/>
    <w:rsid w:val="00CA0DB7"/>
    <w:rsid w:val="00CA0F98"/>
    <w:rsid w:val="00CA119C"/>
    <w:rsid w:val="00CA12A8"/>
    <w:rsid w:val="00CA13AD"/>
    <w:rsid w:val="00CA2640"/>
    <w:rsid w:val="00CA30DE"/>
    <w:rsid w:val="00CA42C9"/>
    <w:rsid w:val="00CA4662"/>
    <w:rsid w:val="00CA479B"/>
    <w:rsid w:val="00CA495D"/>
    <w:rsid w:val="00CA4C79"/>
    <w:rsid w:val="00CA4C8E"/>
    <w:rsid w:val="00CA57D7"/>
    <w:rsid w:val="00CA5D4F"/>
    <w:rsid w:val="00CA66BE"/>
    <w:rsid w:val="00CA67F2"/>
    <w:rsid w:val="00CA6970"/>
    <w:rsid w:val="00CA6C45"/>
    <w:rsid w:val="00CA6E27"/>
    <w:rsid w:val="00CA79F6"/>
    <w:rsid w:val="00CA7F03"/>
    <w:rsid w:val="00CA7F67"/>
    <w:rsid w:val="00CB023F"/>
    <w:rsid w:val="00CB07D2"/>
    <w:rsid w:val="00CB0969"/>
    <w:rsid w:val="00CB127B"/>
    <w:rsid w:val="00CB1721"/>
    <w:rsid w:val="00CB1C51"/>
    <w:rsid w:val="00CB1D74"/>
    <w:rsid w:val="00CB20E3"/>
    <w:rsid w:val="00CB21B4"/>
    <w:rsid w:val="00CB24A2"/>
    <w:rsid w:val="00CB28EB"/>
    <w:rsid w:val="00CB2B74"/>
    <w:rsid w:val="00CB46D4"/>
    <w:rsid w:val="00CB4C8E"/>
    <w:rsid w:val="00CB4EDF"/>
    <w:rsid w:val="00CB5B26"/>
    <w:rsid w:val="00CB70E3"/>
    <w:rsid w:val="00CB7423"/>
    <w:rsid w:val="00CB7D9B"/>
    <w:rsid w:val="00CB7E7B"/>
    <w:rsid w:val="00CC0418"/>
    <w:rsid w:val="00CC07A6"/>
    <w:rsid w:val="00CC086A"/>
    <w:rsid w:val="00CC08BC"/>
    <w:rsid w:val="00CC188C"/>
    <w:rsid w:val="00CC1911"/>
    <w:rsid w:val="00CC1D39"/>
    <w:rsid w:val="00CC1E5B"/>
    <w:rsid w:val="00CC218A"/>
    <w:rsid w:val="00CC271E"/>
    <w:rsid w:val="00CC31F2"/>
    <w:rsid w:val="00CC324D"/>
    <w:rsid w:val="00CC4183"/>
    <w:rsid w:val="00CC4B22"/>
    <w:rsid w:val="00CC4B6C"/>
    <w:rsid w:val="00CC526E"/>
    <w:rsid w:val="00CC59E2"/>
    <w:rsid w:val="00CC5F64"/>
    <w:rsid w:val="00CC622C"/>
    <w:rsid w:val="00CC6396"/>
    <w:rsid w:val="00CC6497"/>
    <w:rsid w:val="00CC6534"/>
    <w:rsid w:val="00CC6997"/>
    <w:rsid w:val="00CC69D1"/>
    <w:rsid w:val="00CC774E"/>
    <w:rsid w:val="00CC7800"/>
    <w:rsid w:val="00CC794B"/>
    <w:rsid w:val="00CC7B5D"/>
    <w:rsid w:val="00CC7D39"/>
    <w:rsid w:val="00CD07D1"/>
    <w:rsid w:val="00CD1FFA"/>
    <w:rsid w:val="00CD25C8"/>
    <w:rsid w:val="00CD2BE3"/>
    <w:rsid w:val="00CD2EF6"/>
    <w:rsid w:val="00CD34EB"/>
    <w:rsid w:val="00CD3C64"/>
    <w:rsid w:val="00CD3E3C"/>
    <w:rsid w:val="00CD407C"/>
    <w:rsid w:val="00CD423B"/>
    <w:rsid w:val="00CD49E2"/>
    <w:rsid w:val="00CD4A6F"/>
    <w:rsid w:val="00CD5D6A"/>
    <w:rsid w:val="00CD5F82"/>
    <w:rsid w:val="00CD6051"/>
    <w:rsid w:val="00CD612D"/>
    <w:rsid w:val="00CD6B13"/>
    <w:rsid w:val="00CD6CF3"/>
    <w:rsid w:val="00CD6D10"/>
    <w:rsid w:val="00CD6F06"/>
    <w:rsid w:val="00CD7224"/>
    <w:rsid w:val="00CD72FB"/>
    <w:rsid w:val="00CD7818"/>
    <w:rsid w:val="00CD7AB3"/>
    <w:rsid w:val="00CD7F2D"/>
    <w:rsid w:val="00CE0474"/>
    <w:rsid w:val="00CE0A76"/>
    <w:rsid w:val="00CE0A80"/>
    <w:rsid w:val="00CE0AAB"/>
    <w:rsid w:val="00CE0EEE"/>
    <w:rsid w:val="00CE16C3"/>
    <w:rsid w:val="00CE1CFA"/>
    <w:rsid w:val="00CE2270"/>
    <w:rsid w:val="00CE2473"/>
    <w:rsid w:val="00CE2670"/>
    <w:rsid w:val="00CE2A94"/>
    <w:rsid w:val="00CE3858"/>
    <w:rsid w:val="00CE3961"/>
    <w:rsid w:val="00CE3CFD"/>
    <w:rsid w:val="00CE41FF"/>
    <w:rsid w:val="00CE445B"/>
    <w:rsid w:val="00CE4B07"/>
    <w:rsid w:val="00CE51B0"/>
    <w:rsid w:val="00CE5345"/>
    <w:rsid w:val="00CE570E"/>
    <w:rsid w:val="00CE571D"/>
    <w:rsid w:val="00CE58B6"/>
    <w:rsid w:val="00CE58C1"/>
    <w:rsid w:val="00CE5E55"/>
    <w:rsid w:val="00CE5ED2"/>
    <w:rsid w:val="00CE6017"/>
    <w:rsid w:val="00CE6434"/>
    <w:rsid w:val="00CE6574"/>
    <w:rsid w:val="00CE66A1"/>
    <w:rsid w:val="00CE67FE"/>
    <w:rsid w:val="00CE6B22"/>
    <w:rsid w:val="00CE6B6A"/>
    <w:rsid w:val="00CE743B"/>
    <w:rsid w:val="00CE7BD2"/>
    <w:rsid w:val="00CF0037"/>
    <w:rsid w:val="00CF05C5"/>
    <w:rsid w:val="00CF09E3"/>
    <w:rsid w:val="00CF0FEF"/>
    <w:rsid w:val="00CF1546"/>
    <w:rsid w:val="00CF1D18"/>
    <w:rsid w:val="00CF1DBE"/>
    <w:rsid w:val="00CF1F82"/>
    <w:rsid w:val="00CF225C"/>
    <w:rsid w:val="00CF2460"/>
    <w:rsid w:val="00CF29CE"/>
    <w:rsid w:val="00CF2D0E"/>
    <w:rsid w:val="00CF2E5F"/>
    <w:rsid w:val="00CF3044"/>
    <w:rsid w:val="00CF31FF"/>
    <w:rsid w:val="00CF3293"/>
    <w:rsid w:val="00CF32F4"/>
    <w:rsid w:val="00CF3AEF"/>
    <w:rsid w:val="00CF3D0F"/>
    <w:rsid w:val="00CF432E"/>
    <w:rsid w:val="00CF47D5"/>
    <w:rsid w:val="00CF4AB6"/>
    <w:rsid w:val="00CF4C05"/>
    <w:rsid w:val="00CF4C0C"/>
    <w:rsid w:val="00CF511B"/>
    <w:rsid w:val="00CF52E0"/>
    <w:rsid w:val="00CF5477"/>
    <w:rsid w:val="00CF5E49"/>
    <w:rsid w:val="00CF695A"/>
    <w:rsid w:val="00CF69AF"/>
    <w:rsid w:val="00CF72C6"/>
    <w:rsid w:val="00CF735D"/>
    <w:rsid w:val="00CF755A"/>
    <w:rsid w:val="00CF76AE"/>
    <w:rsid w:val="00CF7D15"/>
    <w:rsid w:val="00CF7E07"/>
    <w:rsid w:val="00D00389"/>
    <w:rsid w:val="00D0049B"/>
    <w:rsid w:val="00D00970"/>
    <w:rsid w:val="00D00D50"/>
    <w:rsid w:val="00D00DE2"/>
    <w:rsid w:val="00D0186E"/>
    <w:rsid w:val="00D025A7"/>
    <w:rsid w:val="00D0283D"/>
    <w:rsid w:val="00D02A4B"/>
    <w:rsid w:val="00D02A99"/>
    <w:rsid w:val="00D02BED"/>
    <w:rsid w:val="00D02C67"/>
    <w:rsid w:val="00D037AE"/>
    <w:rsid w:val="00D037D5"/>
    <w:rsid w:val="00D039A6"/>
    <w:rsid w:val="00D03A42"/>
    <w:rsid w:val="00D03BCF"/>
    <w:rsid w:val="00D047FB"/>
    <w:rsid w:val="00D04945"/>
    <w:rsid w:val="00D051B7"/>
    <w:rsid w:val="00D055B0"/>
    <w:rsid w:val="00D06B44"/>
    <w:rsid w:val="00D06D15"/>
    <w:rsid w:val="00D06F67"/>
    <w:rsid w:val="00D07403"/>
    <w:rsid w:val="00D075C1"/>
    <w:rsid w:val="00D07AA6"/>
    <w:rsid w:val="00D07DA1"/>
    <w:rsid w:val="00D07E18"/>
    <w:rsid w:val="00D07E1B"/>
    <w:rsid w:val="00D1049C"/>
    <w:rsid w:val="00D105E2"/>
    <w:rsid w:val="00D10CA6"/>
    <w:rsid w:val="00D10EF6"/>
    <w:rsid w:val="00D11065"/>
    <w:rsid w:val="00D1139A"/>
    <w:rsid w:val="00D1234D"/>
    <w:rsid w:val="00D12A5C"/>
    <w:rsid w:val="00D1343E"/>
    <w:rsid w:val="00D1380B"/>
    <w:rsid w:val="00D139BB"/>
    <w:rsid w:val="00D143F4"/>
    <w:rsid w:val="00D14649"/>
    <w:rsid w:val="00D1486F"/>
    <w:rsid w:val="00D148D7"/>
    <w:rsid w:val="00D1498F"/>
    <w:rsid w:val="00D1551A"/>
    <w:rsid w:val="00D1572E"/>
    <w:rsid w:val="00D1603E"/>
    <w:rsid w:val="00D169C0"/>
    <w:rsid w:val="00D171D2"/>
    <w:rsid w:val="00D20331"/>
    <w:rsid w:val="00D209CC"/>
    <w:rsid w:val="00D20B3E"/>
    <w:rsid w:val="00D20E3E"/>
    <w:rsid w:val="00D20F97"/>
    <w:rsid w:val="00D210F0"/>
    <w:rsid w:val="00D2151D"/>
    <w:rsid w:val="00D21A67"/>
    <w:rsid w:val="00D21A82"/>
    <w:rsid w:val="00D21BA8"/>
    <w:rsid w:val="00D21BE8"/>
    <w:rsid w:val="00D21D82"/>
    <w:rsid w:val="00D221DA"/>
    <w:rsid w:val="00D22248"/>
    <w:rsid w:val="00D2265D"/>
    <w:rsid w:val="00D228EE"/>
    <w:rsid w:val="00D231EE"/>
    <w:rsid w:val="00D231F7"/>
    <w:rsid w:val="00D23967"/>
    <w:rsid w:val="00D23EF9"/>
    <w:rsid w:val="00D24746"/>
    <w:rsid w:val="00D2482B"/>
    <w:rsid w:val="00D24B68"/>
    <w:rsid w:val="00D251D3"/>
    <w:rsid w:val="00D25382"/>
    <w:rsid w:val="00D25621"/>
    <w:rsid w:val="00D257A5"/>
    <w:rsid w:val="00D25AB3"/>
    <w:rsid w:val="00D25AEB"/>
    <w:rsid w:val="00D2638B"/>
    <w:rsid w:val="00D26686"/>
    <w:rsid w:val="00D268A9"/>
    <w:rsid w:val="00D26B2C"/>
    <w:rsid w:val="00D278EC"/>
    <w:rsid w:val="00D27CA4"/>
    <w:rsid w:val="00D306FE"/>
    <w:rsid w:val="00D308D4"/>
    <w:rsid w:val="00D30C9F"/>
    <w:rsid w:val="00D3109A"/>
    <w:rsid w:val="00D3121D"/>
    <w:rsid w:val="00D3124A"/>
    <w:rsid w:val="00D31691"/>
    <w:rsid w:val="00D318FD"/>
    <w:rsid w:val="00D31AD8"/>
    <w:rsid w:val="00D32778"/>
    <w:rsid w:val="00D327A3"/>
    <w:rsid w:val="00D32DD0"/>
    <w:rsid w:val="00D3308B"/>
    <w:rsid w:val="00D3324B"/>
    <w:rsid w:val="00D33953"/>
    <w:rsid w:val="00D33BCF"/>
    <w:rsid w:val="00D33C56"/>
    <w:rsid w:val="00D33FE0"/>
    <w:rsid w:val="00D346CE"/>
    <w:rsid w:val="00D34814"/>
    <w:rsid w:val="00D34BC3"/>
    <w:rsid w:val="00D34E74"/>
    <w:rsid w:val="00D35035"/>
    <w:rsid w:val="00D350BA"/>
    <w:rsid w:val="00D354F9"/>
    <w:rsid w:val="00D35ADE"/>
    <w:rsid w:val="00D3672D"/>
    <w:rsid w:val="00D36775"/>
    <w:rsid w:val="00D36CDB"/>
    <w:rsid w:val="00D3708F"/>
    <w:rsid w:val="00D37D90"/>
    <w:rsid w:val="00D4062E"/>
    <w:rsid w:val="00D40732"/>
    <w:rsid w:val="00D407D0"/>
    <w:rsid w:val="00D40C44"/>
    <w:rsid w:val="00D40D04"/>
    <w:rsid w:val="00D40EB2"/>
    <w:rsid w:val="00D418A4"/>
    <w:rsid w:val="00D41D7A"/>
    <w:rsid w:val="00D41E1E"/>
    <w:rsid w:val="00D41F94"/>
    <w:rsid w:val="00D423E3"/>
    <w:rsid w:val="00D42994"/>
    <w:rsid w:val="00D42999"/>
    <w:rsid w:val="00D429D1"/>
    <w:rsid w:val="00D429E9"/>
    <w:rsid w:val="00D42D20"/>
    <w:rsid w:val="00D42E9C"/>
    <w:rsid w:val="00D430C4"/>
    <w:rsid w:val="00D43EF7"/>
    <w:rsid w:val="00D443BD"/>
    <w:rsid w:val="00D44691"/>
    <w:rsid w:val="00D44A4C"/>
    <w:rsid w:val="00D44C3D"/>
    <w:rsid w:val="00D45BDE"/>
    <w:rsid w:val="00D45FA1"/>
    <w:rsid w:val="00D470AE"/>
    <w:rsid w:val="00D47277"/>
    <w:rsid w:val="00D47504"/>
    <w:rsid w:val="00D4757F"/>
    <w:rsid w:val="00D4760F"/>
    <w:rsid w:val="00D47674"/>
    <w:rsid w:val="00D47D4A"/>
    <w:rsid w:val="00D47D80"/>
    <w:rsid w:val="00D47F53"/>
    <w:rsid w:val="00D50617"/>
    <w:rsid w:val="00D50784"/>
    <w:rsid w:val="00D5085C"/>
    <w:rsid w:val="00D5087E"/>
    <w:rsid w:val="00D509C6"/>
    <w:rsid w:val="00D5161F"/>
    <w:rsid w:val="00D51A40"/>
    <w:rsid w:val="00D51EEA"/>
    <w:rsid w:val="00D5222B"/>
    <w:rsid w:val="00D52250"/>
    <w:rsid w:val="00D52554"/>
    <w:rsid w:val="00D52783"/>
    <w:rsid w:val="00D52B1C"/>
    <w:rsid w:val="00D5325D"/>
    <w:rsid w:val="00D53681"/>
    <w:rsid w:val="00D53FD3"/>
    <w:rsid w:val="00D54264"/>
    <w:rsid w:val="00D54CFF"/>
    <w:rsid w:val="00D550CD"/>
    <w:rsid w:val="00D55805"/>
    <w:rsid w:val="00D5657D"/>
    <w:rsid w:val="00D567C9"/>
    <w:rsid w:val="00D574F9"/>
    <w:rsid w:val="00D57587"/>
    <w:rsid w:val="00D5799D"/>
    <w:rsid w:val="00D601EA"/>
    <w:rsid w:val="00D607F1"/>
    <w:rsid w:val="00D627EB"/>
    <w:rsid w:val="00D62811"/>
    <w:rsid w:val="00D62E7A"/>
    <w:rsid w:val="00D62E87"/>
    <w:rsid w:val="00D63110"/>
    <w:rsid w:val="00D63A3E"/>
    <w:rsid w:val="00D64989"/>
    <w:rsid w:val="00D6498C"/>
    <w:rsid w:val="00D64EFA"/>
    <w:rsid w:val="00D654A6"/>
    <w:rsid w:val="00D657B7"/>
    <w:rsid w:val="00D657C3"/>
    <w:rsid w:val="00D65A81"/>
    <w:rsid w:val="00D6657D"/>
    <w:rsid w:val="00D66EBC"/>
    <w:rsid w:val="00D671CA"/>
    <w:rsid w:val="00D67870"/>
    <w:rsid w:val="00D67ABB"/>
    <w:rsid w:val="00D700FC"/>
    <w:rsid w:val="00D701D3"/>
    <w:rsid w:val="00D70242"/>
    <w:rsid w:val="00D70548"/>
    <w:rsid w:val="00D7085B"/>
    <w:rsid w:val="00D70E34"/>
    <w:rsid w:val="00D71C8D"/>
    <w:rsid w:val="00D71D64"/>
    <w:rsid w:val="00D71D82"/>
    <w:rsid w:val="00D723CF"/>
    <w:rsid w:val="00D7283A"/>
    <w:rsid w:val="00D7329E"/>
    <w:rsid w:val="00D73AB9"/>
    <w:rsid w:val="00D73CFE"/>
    <w:rsid w:val="00D73EB3"/>
    <w:rsid w:val="00D7408E"/>
    <w:rsid w:val="00D7484E"/>
    <w:rsid w:val="00D74B71"/>
    <w:rsid w:val="00D75676"/>
    <w:rsid w:val="00D75808"/>
    <w:rsid w:val="00D75AEC"/>
    <w:rsid w:val="00D75EF6"/>
    <w:rsid w:val="00D7626B"/>
    <w:rsid w:val="00D76534"/>
    <w:rsid w:val="00D76878"/>
    <w:rsid w:val="00D76A13"/>
    <w:rsid w:val="00D76C47"/>
    <w:rsid w:val="00D77083"/>
    <w:rsid w:val="00D77438"/>
    <w:rsid w:val="00D776D1"/>
    <w:rsid w:val="00D804B8"/>
    <w:rsid w:val="00D8167B"/>
    <w:rsid w:val="00D819D0"/>
    <w:rsid w:val="00D82160"/>
    <w:rsid w:val="00D82443"/>
    <w:rsid w:val="00D82805"/>
    <w:rsid w:val="00D82F07"/>
    <w:rsid w:val="00D82F14"/>
    <w:rsid w:val="00D836A2"/>
    <w:rsid w:val="00D8384D"/>
    <w:rsid w:val="00D84072"/>
    <w:rsid w:val="00D84237"/>
    <w:rsid w:val="00D843BF"/>
    <w:rsid w:val="00D844BF"/>
    <w:rsid w:val="00D84EE7"/>
    <w:rsid w:val="00D84FA4"/>
    <w:rsid w:val="00D8503C"/>
    <w:rsid w:val="00D8515B"/>
    <w:rsid w:val="00D852A0"/>
    <w:rsid w:val="00D855DB"/>
    <w:rsid w:val="00D86197"/>
    <w:rsid w:val="00D8628A"/>
    <w:rsid w:val="00D86843"/>
    <w:rsid w:val="00D86CD5"/>
    <w:rsid w:val="00D86E4C"/>
    <w:rsid w:val="00D86EB6"/>
    <w:rsid w:val="00D87870"/>
    <w:rsid w:val="00D87C3A"/>
    <w:rsid w:val="00D90576"/>
    <w:rsid w:val="00D905FE"/>
    <w:rsid w:val="00D914A9"/>
    <w:rsid w:val="00D91BAB"/>
    <w:rsid w:val="00D91D7B"/>
    <w:rsid w:val="00D9211C"/>
    <w:rsid w:val="00D923DE"/>
    <w:rsid w:val="00D923F9"/>
    <w:rsid w:val="00D929DB"/>
    <w:rsid w:val="00D92BE9"/>
    <w:rsid w:val="00D931C3"/>
    <w:rsid w:val="00D9330D"/>
    <w:rsid w:val="00D9344D"/>
    <w:rsid w:val="00D93651"/>
    <w:rsid w:val="00D93B3E"/>
    <w:rsid w:val="00D93C43"/>
    <w:rsid w:val="00D950D3"/>
    <w:rsid w:val="00D950E6"/>
    <w:rsid w:val="00D952D2"/>
    <w:rsid w:val="00D9569F"/>
    <w:rsid w:val="00D9574C"/>
    <w:rsid w:val="00D96746"/>
    <w:rsid w:val="00D96905"/>
    <w:rsid w:val="00D96C4E"/>
    <w:rsid w:val="00D97277"/>
    <w:rsid w:val="00D974B7"/>
    <w:rsid w:val="00D979B0"/>
    <w:rsid w:val="00D97A3D"/>
    <w:rsid w:val="00D97D5D"/>
    <w:rsid w:val="00DA05C9"/>
    <w:rsid w:val="00DA091D"/>
    <w:rsid w:val="00DA09BD"/>
    <w:rsid w:val="00DA09F7"/>
    <w:rsid w:val="00DA0CB1"/>
    <w:rsid w:val="00DA12E9"/>
    <w:rsid w:val="00DA1590"/>
    <w:rsid w:val="00DA1CA7"/>
    <w:rsid w:val="00DA1DD2"/>
    <w:rsid w:val="00DA2633"/>
    <w:rsid w:val="00DA3237"/>
    <w:rsid w:val="00DA3DAD"/>
    <w:rsid w:val="00DA3ECA"/>
    <w:rsid w:val="00DA3EDD"/>
    <w:rsid w:val="00DA41E4"/>
    <w:rsid w:val="00DA43CD"/>
    <w:rsid w:val="00DA499D"/>
    <w:rsid w:val="00DA4A8E"/>
    <w:rsid w:val="00DA53D3"/>
    <w:rsid w:val="00DA5ED4"/>
    <w:rsid w:val="00DA5F37"/>
    <w:rsid w:val="00DA62A4"/>
    <w:rsid w:val="00DA64B1"/>
    <w:rsid w:val="00DA66F1"/>
    <w:rsid w:val="00DA6DE1"/>
    <w:rsid w:val="00DA75F5"/>
    <w:rsid w:val="00DA7A2E"/>
    <w:rsid w:val="00DA7DE2"/>
    <w:rsid w:val="00DB0629"/>
    <w:rsid w:val="00DB0768"/>
    <w:rsid w:val="00DB1C20"/>
    <w:rsid w:val="00DB1CE6"/>
    <w:rsid w:val="00DB1D38"/>
    <w:rsid w:val="00DB1EB3"/>
    <w:rsid w:val="00DB1F9E"/>
    <w:rsid w:val="00DB209C"/>
    <w:rsid w:val="00DB268C"/>
    <w:rsid w:val="00DB2C4C"/>
    <w:rsid w:val="00DB2DCD"/>
    <w:rsid w:val="00DB2DF9"/>
    <w:rsid w:val="00DB3377"/>
    <w:rsid w:val="00DB3F5B"/>
    <w:rsid w:val="00DB3F75"/>
    <w:rsid w:val="00DB41BA"/>
    <w:rsid w:val="00DB4890"/>
    <w:rsid w:val="00DB4B42"/>
    <w:rsid w:val="00DB529D"/>
    <w:rsid w:val="00DB5319"/>
    <w:rsid w:val="00DB597E"/>
    <w:rsid w:val="00DB59C1"/>
    <w:rsid w:val="00DB5B8A"/>
    <w:rsid w:val="00DB5E0C"/>
    <w:rsid w:val="00DB64F1"/>
    <w:rsid w:val="00DB6716"/>
    <w:rsid w:val="00DB6CA0"/>
    <w:rsid w:val="00DB7013"/>
    <w:rsid w:val="00DB7814"/>
    <w:rsid w:val="00DB7837"/>
    <w:rsid w:val="00DB7A96"/>
    <w:rsid w:val="00DC0709"/>
    <w:rsid w:val="00DC0882"/>
    <w:rsid w:val="00DC0EB7"/>
    <w:rsid w:val="00DC11D0"/>
    <w:rsid w:val="00DC22C9"/>
    <w:rsid w:val="00DC36C4"/>
    <w:rsid w:val="00DC3B23"/>
    <w:rsid w:val="00DC3BBD"/>
    <w:rsid w:val="00DC3EBE"/>
    <w:rsid w:val="00DC4674"/>
    <w:rsid w:val="00DC49C6"/>
    <w:rsid w:val="00DC53CB"/>
    <w:rsid w:val="00DC5A13"/>
    <w:rsid w:val="00DC622C"/>
    <w:rsid w:val="00DC622D"/>
    <w:rsid w:val="00DC645C"/>
    <w:rsid w:val="00DC673E"/>
    <w:rsid w:val="00DC6B68"/>
    <w:rsid w:val="00DC6BEF"/>
    <w:rsid w:val="00DC6C19"/>
    <w:rsid w:val="00DC6F97"/>
    <w:rsid w:val="00DC7142"/>
    <w:rsid w:val="00DC7226"/>
    <w:rsid w:val="00DC73C9"/>
    <w:rsid w:val="00DC79C9"/>
    <w:rsid w:val="00DC7C0B"/>
    <w:rsid w:val="00DD0BFD"/>
    <w:rsid w:val="00DD0E58"/>
    <w:rsid w:val="00DD1728"/>
    <w:rsid w:val="00DD2CF2"/>
    <w:rsid w:val="00DD2E4A"/>
    <w:rsid w:val="00DD333C"/>
    <w:rsid w:val="00DD41F5"/>
    <w:rsid w:val="00DD4232"/>
    <w:rsid w:val="00DD4445"/>
    <w:rsid w:val="00DD4AD4"/>
    <w:rsid w:val="00DD4E64"/>
    <w:rsid w:val="00DD5226"/>
    <w:rsid w:val="00DD593E"/>
    <w:rsid w:val="00DD6107"/>
    <w:rsid w:val="00DD6197"/>
    <w:rsid w:val="00DD635C"/>
    <w:rsid w:val="00DD6868"/>
    <w:rsid w:val="00DD68ED"/>
    <w:rsid w:val="00DD69D0"/>
    <w:rsid w:val="00DD69EC"/>
    <w:rsid w:val="00DD6A31"/>
    <w:rsid w:val="00DD6B21"/>
    <w:rsid w:val="00DD71C6"/>
    <w:rsid w:val="00DD755B"/>
    <w:rsid w:val="00DD75E5"/>
    <w:rsid w:val="00DD77DC"/>
    <w:rsid w:val="00DD7CAF"/>
    <w:rsid w:val="00DE0F15"/>
    <w:rsid w:val="00DE10EE"/>
    <w:rsid w:val="00DE19EA"/>
    <w:rsid w:val="00DE297F"/>
    <w:rsid w:val="00DE2BA4"/>
    <w:rsid w:val="00DE2DE7"/>
    <w:rsid w:val="00DE30FF"/>
    <w:rsid w:val="00DE3A09"/>
    <w:rsid w:val="00DE3DFB"/>
    <w:rsid w:val="00DE3E37"/>
    <w:rsid w:val="00DE4723"/>
    <w:rsid w:val="00DE498F"/>
    <w:rsid w:val="00DE49CA"/>
    <w:rsid w:val="00DE4B5F"/>
    <w:rsid w:val="00DE4FF7"/>
    <w:rsid w:val="00DE5B7F"/>
    <w:rsid w:val="00DE5EF3"/>
    <w:rsid w:val="00DE6289"/>
    <w:rsid w:val="00DE6822"/>
    <w:rsid w:val="00DE6961"/>
    <w:rsid w:val="00DE69E1"/>
    <w:rsid w:val="00DE6D18"/>
    <w:rsid w:val="00DE7162"/>
    <w:rsid w:val="00DE7899"/>
    <w:rsid w:val="00DE7B75"/>
    <w:rsid w:val="00DE7D08"/>
    <w:rsid w:val="00DF018D"/>
    <w:rsid w:val="00DF031C"/>
    <w:rsid w:val="00DF12C8"/>
    <w:rsid w:val="00DF1B5E"/>
    <w:rsid w:val="00DF1C73"/>
    <w:rsid w:val="00DF1FB3"/>
    <w:rsid w:val="00DF2243"/>
    <w:rsid w:val="00DF2305"/>
    <w:rsid w:val="00DF2468"/>
    <w:rsid w:val="00DF3323"/>
    <w:rsid w:val="00DF355E"/>
    <w:rsid w:val="00DF389C"/>
    <w:rsid w:val="00DF4054"/>
    <w:rsid w:val="00DF439F"/>
    <w:rsid w:val="00DF46B4"/>
    <w:rsid w:val="00DF4846"/>
    <w:rsid w:val="00DF4C3A"/>
    <w:rsid w:val="00DF542F"/>
    <w:rsid w:val="00DF5525"/>
    <w:rsid w:val="00DF5739"/>
    <w:rsid w:val="00DF5920"/>
    <w:rsid w:val="00DF5A27"/>
    <w:rsid w:val="00DF668D"/>
    <w:rsid w:val="00DF6CCC"/>
    <w:rsid w:val="00DF73EF"/>
    <w:rsid w:val="00DF74D1"/>
    <w:rsid w:val="00DF7D1A"/>
    <w:rsid w:val="00E0031B"/>
    <w:rsid w:val="00E008ED"/>
    <w:rsid w:val="00E00A07"/>
    <w:rsid w:val="00E00A8E"/>
    <w:rsid w:val="00E00BAB"/>
    <w:rsid w:val="00E00D0E"/>
    <w:rsid w:val="00E011C5"/>
    <w:rsid w:val="00E01A40"/>
    <w:rsid w:val="00E022B1"/>
    <w:rsid w:val="00E02561"/>
    <w:rsid w:val="00E02F00"/>
    <w:rsid w:val="00E032D7"/>
    <w:rsid w:val="00E03582"/>
    <w:rsid w:val="00E039E6"/>
    <w:rsid w:val="00E047E8"/>
    <w:rsid w:val="00E04ED6"/>
    <w:rsid w:val="00E0678E"/>
    <w:rsid w:val="00E06D31"/>
    <w:rsid w:val="00E06F76"/>
    <w:rsid w:val="00E0721C"/>
    <w:rsid w:val="00E079D4"/>
    <w:rsid w:val="00E10142"/>
    <w:rsid w:val="00E103DD"/>
    <w:rsid w:val="00E104BE"/>
    <w:rsid w:val="00E105E6"/>
    <w:rsid w:val="00E10865"/>
    <w:rsid w:val="00E10A42"/>
    <w:rsid w:val="00E10A76"/>
    <w:rsid w:val="00E10F35"/>
    <w:rsid w:val="00E11118"/>
    <w:rsid w:val="00E1190F"/>
    <w:rsid w:val="00E11A15"/>
    <w:rsid w:val="00E11C56"/>
    <w:rsid w:val="00E11F6C"/>
    <w:rsid w:val="00E124DD"/>
    <w:rsid w:val="00E1279C"/>
    <w:rsid w:val="00E12A85"/>
    <w:rsid w:val="00E12CB9"/>
    <w:rsid w:val="00E13028"/>
    <w:rsid w:val="00E133A1"/>
    <w:rsid w:val="00E13587"/>
    <w:rsid w:val="00E13E68"/>
    <w:rsid w:val="00E14299"/>
    <w:rsid w:val="00E14736"/>
    <w:rsid w:val="00E150F0"/>
    <w:rsid w:val="00E158D9"/>
    <w:rsid w:val="00E15CC7"/>
    <w:rsid w:val="00E1642D"/>
    <w:rsid w:val="00E164EF"/>
    <w:rsid w:val="00E172E9"/>
    <w:rsid w:val="00E1797A"/>
    <w:rsid w:val="00E20237"/>
    <w:rsid w:val="00E20469"/>
    <w:rsid w:val="00E20CC0"/>
    <w:rsid w:val="00E20CF0"/>
    <w:rsid w:val="00E20E0E"/>
    <w:rsid w:val="00E215ED"/>
    <w:rsid w:val="00E218C7"/>
    <w:rsid w:val="00E21A6B"/>
    <w:rsid w:val="00E21F27"/>
    <w:rsid w:val="00E21F36"/>
    <w:rsid w:val="00E22621"/>
    <w:rsid w:val="00E22CE7"/>
    <w:rsid w:val="00E23074"/>
    <w:rsid w:val="00E23312"/>
    <w:rsid w:val="00E23855"/>
    <w:rsid w:val="00E23893"/>
    <w:rsid w:val="00E248ED"/>
    <w:rsid w:val="00E248F9"/>
    <w:rsid w:val="00E24CBD"/>
    <w:rsid w:val="00E24FF2"/>
    <w:rsid w:val="00E2587F"/>
    <w:rsid w:val="00E258E7"/>
    <w:rsid w:val="00E25AC9"/>
    <w:rsid w:val="00E26673"/>
    <w:rsid w:val="00E26BF6"/>
    <w:rsid w:val="00E26FB3"/>
    <w:rsid w:val="00E274BF"/>
    <w:rsid w:val="00E27D9F"/>
    <w:rsid w:val="00E27E7A"/>
    <w:rsid w:val="00E30228"/>
    <w:rsid w:val="00E303B4"/>
    <w:rsid w:val="00E3059E"/>
    <w:rsid w:val="00E31597"/>
    <w:rsid w:val="00E316CA"/>
    <w:rsid w:val="00E319DD"/>
    <w:rsid w:val="00E31C5D"/>
    <w:rsid w:val="00E31D14"/>
    <w:rsid w:val="00E31D65"/>
    <w:rsid w:val="00E31D7C"/>
    <w:rsid w:val="00E324D1"/>
    <w:rsid w:val="00E32B87"/>
    <w:rsid w:val="00E32E71"/>
    <w:rsid w:val="00E33396"/>
    <w:rsid w:val="00E33504"/>
    <w:rsid w:val="00E337BA"/>
    <w:rsid w:val="00E337E6"/>
    <w:rsid w:val="00E338E7"/>
    <w:rsid w:val="00E3402B"/>
    <w:rsid w:val="00E344DC"/>
    <w:rsid w:val="00E344FB"/>
    <w:rsid w:val="00E3453A"/>
    <w:rsid w:val="00E34F9D"/>
    <w:rsid w:val="00E35400"/>
    <w:rsid w:val="00E35443"/>
    <w:rsid w:val="00E35561"/>
    <w:rsid w:val="00E357FA"/>
    <w:rsid w:val="00E365A8"/>
    <w:rsid w:val="00E367DF"/>
    <w:rsid w:val="00E3701B"/>
    <w:rsid w:val="00E3736D"/>
    <w:rsid w:val="00E37CD5"/>
    <w:rsid w:val="00E40AA4"/>
    <w:rsid w:val="00E40D5A"/>
    <w:rsid w:val="00E40E97"/>
    <w:rsid w:val="00E40F52"/>
    <w:rsid w:val="00E4140F"/>
    <w:rsid w:val="00E422D1"/>
    <w:rsid w:val="00E42A55"/>
    <w:rsid w:val="00E42C1B"/>
    <w:rsid w:val="00E43586"/>
    <w:rsid w:val="00E435B5"/>
    <w:rsid w:val="00E43C60"/>
    <w:rsid w:val="00E44B03"/>
    <w:rsid w:val="00E451C2"/>
    <w:rsid w:val="00E46381"/>
    <w:rsid w:val="00E46ECA"/>
    <w:rsid w:val="00E47147"/>
    <w:rsid w:val="00E4721A"/>
    <w:rsid w:val="00E4754E"/>
    <w:rsid w:val="00E47855"/>
    <w:rsid w:val="00E47A23"/>
    <w:rsid w:val="00E47E2A"/>
    <w:rsid w:val="00E47F66"/>
    <w:rsid w:val="00E500A5"/>
    <w:rsid w:val="00E501C5"/>
    <w:rsid w:val="00E502AA"/>
    <w:rsid w:val="00E5041C"/>
    <w:rsid w:val="00E50460"/>
    <w:rsid w:val="00E506B0"/>
    <w:rsid w:val="00E507A1"/>
    <w:rsid w:val="00E50945"/>
    <w:rsid w:val="00E50AC4"/>
    <w:rsid w:val="00E516F6"/>
    <w:rsid w:val="00E51B8B"/>
    <w:rsid w:val="00E51BDC"/>
    <w:rsid w:val="00E52C9B"/>
    <w:rsid w:val="00E53044"/>
    <w:rsid w:val="00E53435"/>
    <w:rsid w:val="00E53AFF"/>
    <w:rsid w:val="00E53B4B"/>
    <w:rsid w:val="00E54729"/>
    <w:rsid w:val="00E54962"/>
    <w:rsid w:val="00E549F3"/>
    <w:rsid w:val="00E551C3"/>
    <w:rsid w:val="00E5529A"/>
    <w:rsid w:val="00E555D2"/>
    <w:rsid w:val="00E5583D"/>
    <w:rsid w:val="00E55982"/>
    <w:rsid w:val="00E55FB0"/>
    <w:rsid w:val="00E569FC"/>
    <w:rsid w:val="00E56A23"/>
    <w:rsid w:val="00E56D5C"/>
    <w:rsid w:val="00E56D86"/>
    <w:rsid w:val="00E5778C"/>
    <w:rsid w:val="00E57896"/>
    <w:rsid w:val="00E579E3"/>
    <w:rsid w:val="00E602F7"/>
    <w:rsid w:val="00E60FB5"/>
    <w:rsid w:val="00E61322"/>
    <w:rsid w:val="00E617CE"/>
    <w:rsid w:val="00E61973"/>
    <w:rsid w:val="00E61994"/>
    <w:rsid w:val="00E62059"/>
    <w:rsid w:val="00E62B9E"/>
    <w:rsid w:val="00E62C51"/>
    <w:rsid w:val="00E62CC5"/>
    <w:rsid w:val="00E62F5A"/>
    <w:rsid w:val="00E635C9"/>
    <w:rsid w:val="00E63CC9"/>
    <w:rsid w:val="00E63F93"/>
    <w:rsid w:val="00E645A6"/>
    <w:rsid w:val="00E64A59"/>
    <w:rsid w:val="00E652A0"/>
    <w:rsid w:val="00E653FE"/>
    <w:rsid w:val="00E65B6B"/>
    <w:rsid w:val="00E6623E"/>
    <w:rsid w:val="00E66267"/>
    <w:rsid w:val="00E662B2"/>
    <w:rsid w:val="00E663B5"/>
    <w:rsid w:val="00E66401"/>
    <w:rsid w:val="00E673CF"/>
    <w:rsid w:val="00E706B1"/>
    <w:rsid w:val="00E71039"/>
    <w:rsid w:val="00E712C8"/>
    <w:rsid w:val="00E71443"/>
    <w:rsid w:val="00E719B9"/>
    <w:rsid w:val="00E71AA5"/>
    <w:rsid w:val="00E71B91"/>
    <w:rsid w:val="00E71CA5"/>
    <w:rsid w:val="00E720DF"/>
    <w:rsid w:val="00E7240A"/>
    <w:rsid w:val="00E725F0"/>
    <w:rsid w:val="00E72A55"/>
    <w:rsid w:val="00E72BC8"/>
    <w:rsid w:val="00E7359D"/>
    <w:rsid w:val="00E73D86"/>
    <w:rsid w:val="00E73DEB"/>
    <w:rsid w:val="00E7478C"/>
    <w:rsid w:val="00E755C0"/>
    <w:rsid w:val="00E7592A"/>
    <w:rsid w:val="00E75B58"/>
    <w:rsid w:val="00E75E0A"/>
    <w:rsid w:val="00E76134"/>
    <w:rsid w:val="00E7644F"/>
    <w:rsid w:val="00E767E6"/>
    <w:rsid w:val="00E768A3"/>
    <w:rsid w:val="00E768A8"/>
    <w:rsid w:val="00E76D35"/>
    <w:rsid w:val="00E802D8"/>
    <w:rsid w:val="00E805F0"/>
    <w:rsid w:val="00E80B55"/>
    <w:rsid w:val="00E80CAD"/>
    <w:rsid w:val="00E8165D"/>
    <w:rsid w:val="00E81AA8"/>
    <w:rsid w:val="00E81B37"/>
    <w:rsid w:val="00E81D01"/>
    <w:rsid w:val="00E82902"/>
    <w:rsid w:val="00E82BF2"/>
    <w:rsid w:val="00E8359C"/>
    <w:rsid w:val="00E83933"/>
    <w:rsid w:val="00E84C11"/>
    <w:rsid w:val="00E84D85"/>
    <w:rsid w:val="00E84F5F"/>
    <w:rsid w:val="00E856B9"/>
    <w:rsid w:val="00E85768"/>
    <w:rsid w:val="00E85CF4"/>
    <w:rsid w:val="00E860C6"/>
    <w:rsid w:val="00E8667B"/>
    <w:rsid w:val="00E86D2E"/>
    <w:rsid w:val="00E878D0"/>
    <w:rsid w:val="00E87A80"/>
    <w:rsid w:val="00E87A8E"/>
    <w:rsid w:val="00E90C1E"/>
    <w:rsid w:val="00E91492"/>
    <w:rsid w:val="00E9152B"/>
    <w:rsid w:val="00E92B60"/>
    <w:rsid w:val="00E92FA9"/>
    <w:rsid w:val="00E93005"/>
    <w:rsid w:val="00E932DA"/>
    <w:rsid w:val="00E938B7"/>
    <w:rsid w:val="00E93A51"/>
    <w:rsid w:val="00E93F17"/>
    <w:rsid w:val="00E94080"/>
    <w:rsid w:val="00E94348"/>
    <w:rsid w:val="00E9481A"/>
    <w:rsid w:val="00E95395"/>
    <w:rsid w:val="00E959B5"/>
    <w:rsid w:val="00E96A36"/>
    <w:rsid w:val="00E9709B"/>
    <w:rsid w:val="00E97883"/>
    <w:rsid w:val="00EA000B"/>
    <w:rsid w:val="00EA0F74"/>
    <w:rsid w:val="00EA26C1"/>
    <w:rsid w:val="00EA2B38"/>
    <w:rsid w:val="00EA2B46"/>
    <w:rsid w:val="00EA2CCE"/>
    <w:rsid w:val="00EA2FA8"/>
    <w:rsid w:val="00EA31C5"/>
    <w:rsid w:val="00EA35CD"/>
    <w:rsid w:val="00EA3B30"/>
    <w:rsid w:val="00EA3BEB"/>
    <w:rsid w:val="00EA42FC"/>
    <w:rsid w:val="00EA44F9"/>
    <w:rsid w:val="00EA450A"/>
    <w:rsid w:val="00EA45A6"/>
    <w:rsid w:val="00EA4622"/>
    <w:rsid w:val="00EA46D3"/>
    <w:rsid w:val="00EA47A6"/>
    <w:rsid w:val="00EA4BF7"/>
    <w:rsid w:val="00EA4C2C"/>
    <w:rsid w:val="00EA4FD2"/>
    <w:rsid w:val="00EA51B4"/>
    <w:rsid w:val="00EA560F"/>
    <w:rsid w:val="00EA5AA6"/>
    <w:rsid w:val="00EA5C34"/>
    <w:rsid w:val="00EA5CAF"/>
    <w:rsid w:val="00EA5E95"/>
    <w:rsid w:val="00EA6177"/>
    <w:rsid w:val="00EA682B"/>
    <w:rsid w:val="00EA6850"/>
    <w:rsid w:val="00EA6C51"/>
    <w:rsid w:val="00EA6F14"/>
    <w:rsid w:val="00EA78A5"/>
    <w:rsid w:val="00EA7989"/>
    <w:rsid w:val="00EA7EF5"/>
    <w:rsid w:val="00EB02F4"/>
    <w:rsid w:val="00EB0CDC"/>
    <w:rsid w:val="00EB121B"/>
    <w:rsid w:val="00EB1438"/>
    <w:rsid w:val="00EB160D"/>
    <w:rsid w:val="00EB1BEA"/>
    <w:rsid w:val="00EB1C18"/>
    <w:rsid w:val="00EB1C92"/>
    <w:rsid w:val="00EB1E5A"/>
    <w:rsid w:val="00EB1E75"/>
    <w:rsid w:val="00EB24FB"/>
    <w:rsid w:val="00EB2579"/>
    <w:rsid w:val="00EB26C9"/>
    <w:rsid w:val="00EB26CD"/>
    <w:rsid w:val="00EB27C1"/>
    <w:rsid w:val="00EB2A9B"/>
    <w:rsid w:val="00EB2CC3"/>
    <w:rsid w:val="00EB3107"/>
    <w:rsid w:val="00EB3EBF"/>
    <w:rsid w:val="00EB46F8"/>
    <w:rsid w:val="00EB4AB4"/>
    <w:rsid w:val="00EB4BDF"/>
    <w:rsid w:val="00EB4EAE"/>
    <w:rsid w:val="00EB5139"/>
    <w:rsid w:val="00EB53BF"/>
    <w:rsid w:val="00EB5A90"/>
    <w:rsid w:val="00EB5BD0"/>
    <w:rsid w:val="00EB6924"/>
    <w:rsid w:val="00EB6BAC"/>
    <w:rsid w:val="00EB7F66"/>
    <w:rsid w:val="00EC0793"/>
    <w:rsid w:val="00EC0FDB"/>
    <w:rsid w:val="00EC113B"/>
    <w:rsid w:val="00EC1145"/>
    <w:rsid w:val="00EC1460"/>
    <w:rsid w:val="00EC1517"/>
    <w:rsid w:val="00EC1B75"/>
    <w:rsid w:val="00EC1C2B"/>
    <w:rsid w:val="00EC200C"/>
    <w:rsid w:val="00EC2271"/>
    <w:rsid w:val="00EC2B23"/>
    <w:rsid w:val="00EC3106"/>
    <w:rsid w:val="00EC3254"/>
    <w:rsid w:val="00EC3306"/>
    <w:rsid w:val="00EC34E1"/>
    <w:rsid w:val="00EC3BD2"/>
    <w:rsid w:val="00EC4710"/>
    <w:rsid w:val="00EC50D1"/>
    <w:rsid w:val="00EC593F"/>
    <w:rsid w:val="00EC5AEF"/>
    <w:rsid w:val="00EC6847"/>
    <w:rsid w:val="00EC6D86"/>
    <w:rsid w:val="00EC7061"/>
    <w:rsid w:val="00EC7489"/>
    <w:rsid w:val="00EC7F87"/>
    <w:rsid w:val="00ED1076"/>
    <w:rsid w:val="00ED20E2"/>
    <w:rsid w:val="00ED22BD"/>
    <w:rsid w:val="00ED2629"/>
    <w:rsid w:val="00ED3414"/>
    <w:rsid w:val="00ED3496"/>
    <w:rsid w:val="00ED3554"/>
    <w:rsid w:val="00ED38E8"/>
    <w:rsid w:val="00ED38FF"/>
    <w:rsid w:val="00ED3F96"/>
    <w:rsid w:val="00ED4264"/>
    <w:rsid w:val="00ED4660"/>
    <w:rsid w:val="00ED4B9C"/>
    <w:rsid w:val="00ED4D95"/>
    <w:rsid w:val="00ED5339"/>
    <w:rsid w:val="00ED5745"/>
    <w:rsid w:val="00ED587F"/>
    <w:rsid w:val="00ED59FA"/>
    <w:rsid w:val="00ED5A27"/>
    <w:rsid w:val="00ED5FB6"/>
    <w:rsid w:val="00ED69B6"/>
    <w:rsid w:val="00ED7401"/>
    <w:rsid w:val="00ED7DAC"/>
    <w:rsid w:val="00EE0907"/>
    <w:rsid w:val="00EE1033"/>
    <w:rsid w:val="00EE11ED"/>
    <w:rsid w:val="00EE2299"/>
    <w:rsid w:val="00EE27B8"/>
    <w:rsid w:val="00EE2911"/>
    <w:rsid w:val="00EE371A"/>
    <w:rsid w:val="00EE3873"/>
    <w:rsid w:val="00EE38AD"/>
    <w:rsid w:val="00EE38FE"/>
    <w:rsid w:val="00EE3F5F"/>
    <w:rsid w:val="00EE4FC6"/>
    <w:rsid w:val="00EE5132"/>
    <w:rsid w:val="00EE51B9"/>
    <w:rsid w:val="00EE573C"/>
    <w:rsid w:val="00EE5841"/>
    <w:rsid w:val="00EE644B"/>
    <w:rsid w:val="00EE665E"/>
    <w:rsid w:val="00EE6F41"/>
    <w:rsid w:val="00EE76B5"/>
    <w:rsid w:val="00EE7A38"/>
    <w:rsid w:val="00EF01E1"/>
    <w:rsid w:val="00EF022E"/>
    <w:rsid w:val="00EF0C55"/>
    <w:rsid w:val="00EF39BA"/>
    <w:rsid w:val="00EF3AE9"/>
    <w:rsid w:val="00EF3DF5"/>
    <w:rsid w:val="00EF41C4"/>
    <w:rsid w:val="00EF43FE"/>
    <w:rsid w:val="00EF4DDE"/>
    <w:rsid w:val="00EF55B1"/>
    <w:rsid w:val="00EF6001"/>
    <w:rsid w:val="00EF6881"/>
    <w:rsid w:val="00EF69E2"/>
    <w:rsid w:val="00EF6BBD"/>
    <w:rsid w:val="00EF6D41"/>
    <w:rsid w:val="00EF6F2A"/>
    <w:rsid w:val="00EF77F8"/>
    <w:rsid w:val="00EF795B"/>
    <w:rsid w:val="00F00594"/>
    <w:rsid w:val="00F00D44"/>
    <w:rsid w:val="00F00E49"/>
    <w:rsid w:val="00F01023"/>
    <w:rsid w:val="00F01325"/>
    <w:rsid w:val="00F0184E"/>
    <w:rsid w:val="00F01B32"/>
    <w:rsid w:val="00F01E9E"/>
    <w:rsid w:val="00F0285D"/>
    <w:rsid w:val="00F02B80"/>
    <w:rsid w:val="00F037B9"/>
    <w:rsid w:val="00F0419D"/>
    <w:rsid w:val="00F041D7"/>
    <w:rsid w:val="00F043CF"/>
    <w:rsid w:val="00F0462A"/>
    <w:rsid w:val="00F04725"/>
    <w:rsid w:val="00F04797"/>
    <w:rsid w:val="00F048D5"/>
    <w:rsid w:val="00F04B84"/>
    <w:rsid w:val="00F053E1"/>
    <w:rsid w:val="00F05A93"/>
    <w:rsid w:val="00F05B26"/>
    <w:rsid w:val="00F05FA1"/>
    <w:rsid w:val="00F061AD"/>
    <w:rsid w:val="00F06707"/>
    <w:rsid w:val="00F06A23"/>
    <w:rsid w:val="00F06ADF"/>
    <w:rsid w:val="00F06D63"/>
    <w:rsid w:val="00F06EF0"/>
    <w:rsid w:val="00F07B1C"/>
    <w:rsid w:val="00F07C4D"/>
    <w:rsid w:val="00F07E1D"/>
    <w:rsid w:val="00F100A6"/>
    <w:rsid w:val="00F104D3"/>
    <w:rsid w:val="00F104FA"/>
    <w:rsid w:val="00F10731"/>
    <w:rsid w:val="00F10938"/>
    <w:rsid w:val="00F11052"/>
    <w:rsid w:val="00F113B9"/>
    <w:rsid w:val="00F11554"/>
    <w:rsid w:val="00F11E54"/>
    <w:rsid w:val="00F11FAB"/>
    <w:rsid w:val="00F129FC"/>
    <w:rsid w:val="00F12D69"/>
    <w:rsid w:val="00F13656"/>
    <w:rsid w:val="00F13AC5"/>
    <w:rsid w:val="00F1479E"/>
    <w:rsid w:val="00F148E4"/>
    <w:rsid w:val="00F14D4A"/>
    <w:rsid w:val="00F14EA0"/>
    <w:rsid w:val="00F15FC6"/>
    <w:rsid w:val="00F1616B"/>
    <w:rsid w:val="00F161F6"/>
    <w:rsid w:val="00F17965"/>
    <w:rsid w:val="00F17D26"/>
    <w:rsid w:val="00F17F64"/>
    <w:rsid w:val="00F200F0"/>
    <w:rsid w:val="00F20314"/>
    <w:rsid w:val="00F208B7"/>
    <w:rsid w:val="00F20B56"/>
    <w:rsid w:val="00F20BC5"/>
    <w:rsid w:val="00F211EF"/>
    <w:rsid w:val="00F21253"/>
    <w:rsid w:val="00F213BB"/>
    <w:rsid w:val="00F21550"/>
    <w:rsid w:val="00F21810"/>
    <w:rsid w:val="00F218BA"/>
    <w:rsid w:val="00F21D1F"/>
    <w:rsid w:val="00F22121"/>
    <w:rsid w:val="00F2358B"/>
    <w:rsid w:val="00F23877"/>
    <w:rsid w:val="00F23F67"/>
    <w:rsid w:val="00F240F4"/>
    <w:rsid w:val="00F2448A"/>
    <w:rsid w:val="00F24DE3"/>
    <w:rsid w:val="00F24F99"/>
    <w:rsid w:val="00F2586C"/>
    <w:rsid w:val="00F2615F"/>
    <w:rsid w:val="00F26575"/>
    <w:rsid w:val="00F26886"/>
    <w:rsid w:val="00F26AD6"/>
    <w:rsid w:val="00F26B00"/>
    <w:rsid w:val="00F26B72"/>
    <w:rsid w:val="00F26D97"/>
    <w:rsid w:val="00F272BC"/>
    <w:rsid w:val="00F272D5"/>
    <w:rsid w:val="00F2752C"/>
    <w:rsid w:val="00F276FF"/>
    <w:rsid w:val="00F27A8F"/>
    <w:rsid w:val="00F3003E"/>
    <w:rsid w:val="00F3007B"/>
    <w:rsid w:val="00F3010E"/>
    <w:rsid w:val="00F3040D"/>
    <w:rsid w:val="00F304F2"/>
    <w:rsid w:val="00F30C74"/>
    <w:rsid w:val="00F30D49"/>
    <w:rsid w:val="00F3126B"/>
    <w:rsid w:val="00F31705"/>
    <w:rsid w:val="00F317E7"/>
    <w:rsid w:val="00F32456"/>
    <w:rsid w:val="00F326CF"/>
    <w:rsid w:val="00F32DB0"/>
    <w:rsid w:val="00F32F10"/>
    <w:rsid w:val="00F331EC"/>
    <w:rsid w:val="00F33412"/>
    <w:rsid w:val="00F33975"/>
    <w:rsid w:val="00F33FC0"/>
    <w:rsid w:val="00F3451C"/>
    <w:rsid w:val="00F345F3"/>
    <w:rsid w:val="00F347B1"/>
    <w:rsid w:val="00F34EBB"/>
    <w:rsid w:val="00F34F6F"/>
    <w:rsid w:val="00F35843"/>
    <w:rsid w:val="00F35948"/>
    <w:rsid w:val="00F35EF5"/>
    <w:rsid w:val="00F36A56"/>
    <w:rsid w:val="00F36CD8"/>
    <w:rsid w:val="00F374EE"/>
    <w:rsid w:val="00F3761C"/>
    <w:rsid w:val="00F37832"/>
    <w:rsid w:val="00F37D55"/>
    <w:rsid w:val="00F37DFC"/>
    <w:rsid w:val="00F4012D"/>
    <w:rsid w:val="00F40B78"/>
    <w:rsid w:val="00F40F83"/>
    <w:rsid w:val="00F40FC0"/>
    <w:rsid w:val="00F413C7"/>
    <w:rsid w:val="00F41673"/>
    <w:rsid w:val="00F4231B"/>
    <w:rsid w:val="00F42CBB"/>
    <w:rsid w:val="00F4349B"/>
    <w:rsid w:val="00F437F8"/>
    <w:rsid w:val="00F43EB5"/>
    <w:rsid w:val="00F44658"/>
    <w:rsid w:val="00F457C5"/>
    <w:rsid w:val="00F46457"/>
    <w:rsid w:val="00F468B5"/>
    <w:rsid w:val="00F468F8"/>
    <w:rsid w:val="00F47160"/>
    <w:rsid w:val="00F47488"/>
    <w:rsid w:val="00F47B77"/>
    <w:rsid w:val="00F47ED0"/>
    <w:rsid w:val="00F50F61"/>
    <w:rsid w:val="00F5130E"/>
    <w:rsid w:val="00F51319"/>
    <w:rsid w:val="00F51678"/>
    <w:rsid w:val="00F51906"/>
    <w:rsid w:val="00F52014"/>
    <w:rsid w:val="00F520A3"/>
    <w:rsid w:val="00F528F3"/>
    <w:rsid w:val="00F53404"/>
    <w:rsid w:val="00F538A1"/>
    <w:rsid w:val="00F53EED"/>
    <w:rsid w:val="00F53F2A"/>
    <w:rsid w:val="00F5540E"/>
    <w:rsid w:val="00F55505"/>
    <w:rsid w:val="00F55603"/>
    <w:rsid w:val="00F55832"/>
    <w:rsid w:val="00F5623C"/>
    <w:rsid w:val="00F56A27"/>
    <w:rsid w:val="00F56B85"/>
    <w:rsid w:val="00F56C8E"/>
    <w:rsid w:val="00F56CD4"/>
    <w:rsid w:val="00F56D8C"/>
    <w:rsid w:val="00F6028D"/>
    <w:rsid w:val="00F60998"/>
    <w:rsid w:val="00F60AD6"/>
    <w:rsid w:val="00F60DB9"/>
    <w:rsid w:val="00F60E07"/>
    <w:rsid w:val="00F61448"/>
    <w:rsid w:val="00F61C1F"/>
    <w:rsid w:val="00F6205F"/>
    <w:rsid w:val="00F622E0"/>
    <w:rsid w:val="00F62312"/>
    <w:rsid w:val="00F6243D"/>
    <w:rsid w:val="00F62735"/>
    <w:rsid w:val="00F62D64"/>
    <w:rsid w:val="00F62E0F"/>
    <w:rsid w:val="00F632F2"/>
    <w:rsid w:val="00F6394D"/>
    <w:rsid w:val="00F63C83"/>
    <w:rsid w:val="00F6437E"/>
    <w:rsid w:val="00F648D5"/>
    <w:rsid w:val="00F64B5C"/>
    <w:rsid w:val="00F64CA0"/>
    <w:rsid w:val="00F65489"/>
    <w:rsid w:val="00F666D5"/>
    <w:rsid w:val="00F66AA6"/>
    <w:rsid w:val="00F6717A"/>
    <w:rsid w:val="00F67366"/>
    <w:rsid w:val="00F676B6"/>
    <w:rsid w:val="00F67B2E"/>
    <w:rsid w:val="00F70D0F"/>
    <w:rsid w:val="00F711A7"/>
    <w:rsid w:val="00F71213"/>
    <w:rsid w:val="00F7129E"/>
    <w:rsid w:val="00F7149C"/>
    <w:rsid w:val="00F717BC"/>
    <w:rsid w:val="00F71DEE"/>
    <w:rsid w:val="00F7279E"/>
    <w:rsid w:val="00F72DE4"/>
    <w:rsid w:val="00F73F51"/>
    <w:rsid w:val="00F73F69"/>
    <w:rsid w:val="00F7488D"/>
    <w:rsid w:val="00F74A56"/>
    <w:rsid w:val="00F75784"/>
    <w:rsid w:val="00F759ED"/>
    <w:rsid w:val="00F75D1B"/>
    <w:rsid w:val="00F75F11"/>
    <w:rsid w:val="00F765F2"/>
    <w:rsid w:val="00F76707"/>
    <w:rsid w:val="00F77032"/>
    <w:rsid w:val="00F77438"/>
    <w:rsid w:val="00F77995"/>
    <w:rsid w:val="00F77B4F"/>
    <w:rsid w:val="00F77D38"/>
    <w:rsid w:val="00F77F81"/>
    <w:rsid w:val="00F808C1"/>
    <w:rsid w:val="00F81C9D"/>
    <w:rsid w:val="00F81D5E"/>
    <w:rsid w:val="00F81F1E"/>
    <w:rsid w:val="00F823C3"/>
    <w:rsid w:val="00F82BC3"/>
    <w:rsid w:val="00F82F41"/>
    <w:rsid w:val="00F8353F"/>
    <w:rsid w:val="00F83A57"/>
    <w:rsid w:val="00F83B9E"/>
    <w:rsid w:val="00F8408D"/>
    <w:rsid w:val="00F841C0"/>
    <w:rsid w:val="00F844EC"/>
    <w:rsid w:val="00F859D5"/>
    <w:rsid w:val="00F85D54"/>
    <w:rsid w:val="00F85F11"/>
    <w:rsid w:val="00F862E5"/>
    <w:rsid w:val="00F864E5"/>
    <w:rsid w:val="00F86A79"/>
    <w:rsid w:val="00F86E44"/>
    <w:rsid w:val="00F86F3A"/>
    <w:rsid w:val="00F871C1"/>
    <w:rsid w:val="00F87646"/>
    <w:rsid w:val="00F90585"/>
    <w:rsid w:val="00F90DFB"/>
    <w:rsid w:val="00F911DD"/>
    <w:rsid w:val="00F9187A"/>
    <w:rsid w:val="00F91CB0"/>
    <w:rsid w:val="00F926D9"/>
    <w:rsid w:val="00F92A28"/>
    <w:rsid w:val="00F92E73"/>
    <w:rsid w:val="00F92E92"/>
    <w:rsid w:val="00F92F72"/>
    <w:rsid w:val="00F93209"/>
    <w:rsid w:val="00F93836"/>
    <w:rsid w:val="00F93CA8"/>
    <w:rsid w:val="00F93F8F"/>
    <w:rsid w:val="00F9474F"/>
    <w:rsid w:val="00F947C7"/>
    <w:rsid w:val="00F95048"/>
    <w:rsid w:val="00F951EC"/>
    <w:rsid w:val="00F9533F"/>
    <w:rsid w:val="00F95664"/>
    <w:rsid w:val="00F959DF"/>
    <w:rsid w:val="00F95BCA"/>
    <w:rsid w:val="00F96200"/>
    <w:rsid w:val="00F96268"/>
    <w:rsid w:val="00F964B4"/>
    <w:rsid w:val="00F96B22"/>
    <w:rsid w:val="00F96DC5"/>
    <w:rsid w:val="00F9743C"/>
    <w:rsid w:val="00F974A5"/>
    <w:rsid w:val="00F9765E"/>
    <w:rsid w:val="00FA079D"/>
    <w:rsid w:val="00FA0A29"/>
    <w:rsid w:val="00FA0A42"/>
    <w:rsid w:val="00FA0AF8"/>
    <w:rsid w:val="00FA0E50"/>
    <w:rsid w:val="00FA0EEB"/>
    <w:rsid w:val="00FA200F"/>
    <w:rsid w:val="00FA2179"/>
    <w:rsid w:val="00FA2570"/>
    <w:rsid w:val="00FA2CA2"/>
    <w:rsid w:val="00FA311E"/>
    <w:rsid w:val="00FA4CF1"/>
    <w:rsid w:val="00FA50BA"/>
    <w:rsid w:val="00FA50D0"/>
    <w:rsid w:val="00FA5837"/>
    <w:rsid w:val="00FA5AF0"/>
    <w:rsid w:val="00FA6421"/>
    <w:rsid w:val="00FA6545"/>
    <w:rsid w:val="00FA66E3"/>
    <w:rsid w:val="00FA6AB9"/>
    <w:rsid w:val="00FA6B09"/>
    <w:rsid w:val="00FA6E79"/>
    <w:rsid w:val="00FA7227"/>
    <w:rsid w:val="00FA724E"/>
    <w:rsid w:val="00FA72BD"/>
    <w:rsid w:val="00FA799B"/>
    <w:rsid w:val="00FA7CAD"/>
    <w:rsid w:val="00FA7E65"/>
    <w:rsid w:val="00FB0025"/>
    <w:rsid w:val="00FB0351"/>
    <w:rsid w:val="00FB0557"/>
    <w:rsid w:val="00FB0ADB"/>
    <w:rsid w:val="00FB0D05"/>
    <w:rsid w:val="00FB19BE"/>
    <w:rsid w:val="00FB1B3C"/>
    <w:rsid w:val="00FB1C86"/>
    <w:rsid w:val="00FB1D7D"/>
    <w:rsid w:val="00FB1DC1"/>
    <w:rsid w:val="00FB2809"/>
    <w:rsid w:val="00FB2BD7"/>
    <w:rsid w:val="00FB38EA"/>
    <w:rsid w:val="00FB3EEE"/>
    <w:rsid w:val="00FB4003"/>
    <w:rsid w:val="00FB4707"/>
    <w:rsid w:val="00FB4DCB"/>
    <w:rsid w:val="00FB4E58"/>
    <w:rsid w:val="00FB501B"/>
    <w:rsid w:val="00FB5428"/>
    <w:rsid w:val="00FB59E5"/>
    <w:rsid w:val="00FB5C42"/>
    <w:rsid w:val="00FB5D3A"/>
    <w:rsid w:val="00FB5E31"/>
    <w:rsid w:val="00FB5F32"/>
    <w:rsid w:val="00FB601B"/>
    <w:rsid w:val="00FB63B5"/>
    <w:rsid w:val="00FB63B8"/>
    <w:rsid w:val="00FB6C46"/>
    <w:rsid w:val="00FB6DC4"/>
    <w:rsid w:val="00FB6E03"/>
    <w:rsid w:val="00FB79B3"/>
    <w:rsid w:val="00FB7E5D"/>
    <w:rsid w:val="00FC0074"/>
    <w:rsid w:val="00FC0337"/>
    <w:rsid w:val="00FC0A61"/>
    <w:rsid w:val="00FC11EB"/>
    <w:rsid w:val="00FC12DC"/>
    <w:rsid w:val="00FC156E"/>
    <w:rsid w:val="00FC35D4"/>
    <w:rsid w:val="00FC3666"/>
    <w:rsid w:val="00FC3A2C"/>
    <w:rsid w:val="00FC3ADF"/>
    <w:rsid w:val="00FC4396"/>
    <w:rsid w:val="00FC4AA9"/>
    <w:rsid w:val="00FC5E37"/>
    <w:rsid w:val="00FC61FD"/>
    <w:rsid w:val="00FC63D2"/>
    <w:rsid w:val="00FC6E3B"/>
    <w:rsid w:val="00FC724F"/>
    <w:rsid w:val="00FC7344"/>
    <w:rsid w:val="00FC75CE"/>
    <w:rsid w:val="00FC76B3"/>
    <w:rsid w:val="00FD0BB8"/>
    <w:rsid w:val="00FD0D9D"/>
    <w:rsid w:val="00FD145F"/>
    <w:rsid w:val="00FD229F"/>
    <w:rsid w:val="00FD24BA"/>
    <w:rsid w:val="00FD27DB"/>
    <w:rsid w:val="00FD2A6F"/>
    <w:rsid w:val="00FD2CB7"/>
    <w:rsid w:val="00FD2E46"/>
    <w:rsid w:val="00FD2F46"/>
    <w:rsid w:val="00FD38D5"/>
    <w:rsid w:val="00FD3EDD"/>
    <w:rsid w:val="00FD402C"/>
    <w:rsid w:val="00FD40AE"/>
    <w:rsid w:val="00FD4CE9"/>
    <w:rsid w:val="00FD53F2"/>
    <w:rsid w:val="00FD53FB"/>
    <w:rsid w:val="00FD697C"/>
    <w:rsid w:val="00FD69A3"/>
    <w:rsid w:val="00FD6D00"/>
    <w:rsid w:val="00FD755C"/>
    <w:rsid w:val="00FE08D1"/>
    <w:rsid w:val="00FE0C0C"/>
    <w:rsid w:val="00FE0CA8"/>
    <w:rsid w:val="00FE0E99"/>
    <w:rsid w:val="00FE0FC7"/>
    <w:rsid w:val="00FE11F3"/>
    <w:rsid w:val="00FE1942"/>
    <w:rsid w:val="00FE1BEB"/>
    <w:rsid w:val="00FE1E71"/>
    <w:rsid w:val="00FE1F14"/>
    <w:rsid w:val="00FE21E2"/>
    <w:rsid w:val="00FE21EA"/>
    <w:rsid w:val="00FE2A0C"/>
    <w:rsid w:val="00FE2B42"/>
    <w:rsid w:val="00FE3062"/>
    <w:rsid w:val="00FE39F0"/>
    <w:rsid w:val="00FE3C1C"/>
    <w:rsid w:val="00FE3EC4"/>
    <w:rsid w:val="00FE419B"/>
    <w:rsid w:val="00FE459D"/>
    <w:rsid w:val="00FE46F8"/>
    <w:rsid w:val="00FE47CF"/>
    <w:rsid w:val="00FE4855"/>
    <w:rsid w:val="00FE49A2"/>
    <w:rsid w:val="00FE49C1"/>
    <w:rsid w:val="00FE4D07"/>
    <w:rsid w:val="00FE4FD5"/>
    <w:rsid w:val="00FE59B9"/>
    <w:rsid w:val="00FE6142"/>
    <w:rsid w:val="00FE6398"/>
    <w:rsid w:val="00FE64A7"/>
    <w:rsid w:val="00FE697C"/>
    <w:rsid w:val="00FE6B9A"/>
    <w:rsid w:val="00FE6C5B"/>
    <w:rsid w:val="00FE73F7"/>
    <w:rsid w:val="00FF00E0"/>
    <w:rsid w:val="00FF0307"/>
    <w:rsid w:val="00FF05B8"/>
    <w:rsid w:val="00FF0A49"/>
    <w:rsid w:val="00FF0B5F"/>
    <w:rsid w:val="00FF0BEB"/>
    <w:rsid w:val="00FF10BE"/>
    <w:rsid w:val="00FF1406"/>
    <w:rsid w:val="00FF15AD"/>
    <w:rsid w:val="00FF1708"/>
    <w:rsid w:val="00FF176A"/>
    <w:rsid w:val="00FF18BD"/>
    <w:rsid w:val="00FF1A08"/>
    <w:rsid w:val="00FF1B27"/>
    <w:rsid w:val="00FF1B65"/>
    <w:rsid w:val="00FF1DFB"/>
    <w:rsid w:val="00FF225E"/>
    <w:rsid w:val="00FF255C"/>
    <w:rsid w:val="00FF2F43"/>
    <w:rsid w:val="00FF33C3"/>
    <w:rsid w:val="00FF3520"/>
    <w:rsid w:val="00FF4225"/>
    <w:rsid w:val="00FF45E4"/>
    <w:rsid w:val="00FF4766"/>
    <w:rsid w:val="00FF500D"/>
    <w:rsid w:val="00FF50AC"/>
    <w:rsid w:val="00FF522C"/>
    <w:rsid w:val="00FF5AF5"/>
    <w:rsid w:val="00FF6514"/>
    <w:rsid w:val="00FF6B7A"/>
    <w:rsid w:val="00FF7878"/>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footer" w:uiPriority="99"/>
    <w:lsdException w:name="index heading"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4113"/>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rFonts w:ascii="Arial" w:hAnsi="Arial"/>
      <w:b/>
      <w:sz w:val="22"/>
    </w:rPr>
  </w:style>
  <w:style w:type="paragraph" w:styleId="Heading5">
    <w:name w:val="heading 5"/>
    <w:basedOn w:val="Normal"/>
    <w:next w:val="Normal"/>
    <w:qFormat/>
    <w:pPr>
      <w:keepNext/>
      <w:numPr>
        <w:ilvl w:val="4"/>
        <w:numId w:val="1"/>
      </w:numPr>
      <w:outlineLvl w:val="4"/>
    </w:pPr>
    <w:rPr>
      <w:b/>
      <w:szCs w:val="20"/>
    </w:rPr>
  </w:style>
  <w:style w:type="paragraph" w:styleId="Heading6">
    <w:name w:val="heading 6"/>
    <w:basedOn w:val="Normal"/>
    <w:next w:val="Normal"/>
    <w:qFormat/>
    <w:pPr>
      <w:numPr>
        <w:ilvl w:val="5"/>
        <w:numId w:val="1"/>
      </w:numPr>
      <w:spacing w:before="240" w:after="60"/>
      <w:outlineLvl w:val="5"/>
    </w:pPr>
    <w:rPr>
      <w:b/>
      <w:sz w:val="22"/>
      <w:szCs w:val="20"/>
    </w:rPr>
  </w:style>
  <w:style w:type="paragraph" w:styleId="Heading7">
    <w:name w:val="heading 7"/>
    <w:basedOn w:val="Normal"/>
    <w:next w:val="Normal"/>
    <w:qFormat/>
    <w:pPr>
      <w:numPr>
        <w:ilvl w:val="6"/>
        <w:numId w:val="1"/>
      </w:numPr>
      <w:spacing w:before="240" w:after="60"/>
      <w:outlineLvl w:val="6"/>
    </w:pPr>
    <w:rPr>
      <w:szCs w:val="20"/>
    </w:rPr>
  </w:style>
  <w:style w:type="paragraph" w:styleId="Heading8">
    <w:name w:val="heading 8"/>
    <w:basedOn w:val="Normal"/>
    <w:next w:val="Normal"/>
    <w:qFormat/>
    <w:pPr>
      <w:numPr>
        <w:ilvl w:val="7"/>
        <w:numId w:val="1"/>
      </w:numPr>
      <w:spacing w:before="240" w:after="60"/>
      <w:outlineLvl w:val="7"/>
    </w:pPr>
    <w:rPr>
      <w:i/>
      <w:szCs w:val="20"/>
    </w:rPr>
  </w:style>
  <w:style w:type="paragraph" w:styleId="Heading9">
    <w:name w:val="heading 9"/>
    <w:basedOn w:val="Normal"/>
    <w:next w:val="Normal"/>
    <w:qFormat/>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Pr>
      <w:sz w:val="22"/>
      <w:lang w:val="en-US" w:eastAsia="en-US" w:bidi="ar-SA"/>
    </w:rPr>
  </w:style>
  <w:style w:type="paragraph" w:styleId="Header">
    <w:name w:val="header"/>
    <w:basedOn w:val="Normal"/>
    <w:pPr>
      <w:tabs>
        <w:tab w:val="center" w:pos="4320"/>
        <w:tab w:val="right" w:pos="8640"/>
      </w:tabs>
    </w:pPr>
  </w:style>
  <w:style w:type="paragraph" w:customStyle="1" w:styleId="TitlePage">
    <w:name w:val="TitlePage"/>
    <w:basedOn w:val="Normal"/>
    <w:rPr>
      <w:rFonts w:ascii="Arial" w:hAnsi="Arial"/>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b/>
      <w:caps/>
      <w:sz w:val="22"/>
      <w:szCs w:val="22"/>
    </w:rPr>
  </w:style>
  <w:style w:type="paragraph" w:styleId="TOC2">
    <w:name w:val="toc 2"/>
    <w:basedOn w:val="Normal"/>
    <w:next w:val="Normal"/>
    <w:uiPriority w:val="39"/>
    <w:pPr>
      <w:ind w:left="245"/>
    </w:pPr>
    <w:rPr>
      <w:smallCaps/>
      <w:sz w:val="22"/>
      <w:szCs w:val="22"/>
    </w:rPr>
  </w:style>
  <w:style w:type="paragraph" w:styleId="TOC3">
    <w:name w:val="toc 3"/>
    <w:basedOn w:val="Normal"/>
    <w:next w:val="Normal"/>
    <w:uiPriority w:val="39"/>
    <w:pPr>
      <w:ind w:left="475"/>
    </w:pPr>
    <w:rPr>
      <w:sz w:val="22"/>
      <w:szCs w:val="22"/>
    </w:rPr>
  </w:style>
  <w:style w:type="paragraph" w:styleId="TOC4">
    <w:name w:val="toc 4"/>
    <w:basedOn w:val="Normal"/>
    <w:next w:val="Normal"/>
    <w:semiHidden/>
    <w:pPr>
      <w:ind w:left="720"/>
    </w:pPr>
    <w:rPr>
      <w:sz w:val="22"/>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Bullet">
    <w:name w:val="List Bullet"/>
    <w:basedOn w:val="Normal"/>
    <w:rsid w:val="00BB52F5"/>
    <w:pPr>
      <w:numPr>
        <w:numId w:val="11"/>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584AF9"/>
    <w:rPr>
      <w:rFonts w:ascii="Arial" w:hAnsi="Arial"/>
      <w:sz w:val="18"/>
    </w:rPr>
  </w:style>
  <w:style w:type="character" w:customStyle="1" w:styleId="TableTextChar6">
    <w:name w:val="Table Text Char6"/>
    <w:link w:val="TableText"/>
    <w:rsid w:val="00584AF9"/>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pPr>
      <w:numPr>
        <w:numId w:val="8"/>
      </w:numPr>
      <w:tabs>
        <w:tab w:val="clear" w:pos="1080"/>
        <w:tab w:val="left" w:pos="1350"/>
      </w:tabs>
      <w:ind w:left="0" w:firstLine="0"/>
    </w:pPr>
    <w:rPr>
      <w:rFonts w:ascii="Geneva" w:hAnsi="Geneva"/>
      <w:sz w:val="22"/>
      <w:szCs w:val="20"/>
    </w:rPr>
  </w:style>
  <w:style w:type="paragraph" w:customStyle="1" w:styleId="TableofContents">
    <w:name w:val="Table of Contents"/>
    <w:basedOn w:val="Heading1"/>
  </w:style>
  <w:style w:type="paragraph" w:customStyle="1" w:styleId="GlossaryTableTextBullets">
    <w:name w:val="Glossary Table Text Bullets"/>
    <w:basedOn w:val="GlossaryTableText"/>
    <w:pPr>
      <w:numPr>
        <w:numId w:val="9"/>
      </w:numPr>
    </w:pPr>
  </w:style>
  <w:style w:type="paragraph" w:customStyle="1" w:styleId="GlossaryTableText">
    <w:name w:val="Glossary Table Text"/>
    <w:basedOn w:val="TableText"/>
    <w:next w:val="TableText"/>
    <w:pPr>
      <w:spacing w:after="60"/>
    </w:pPr>
    <w:rPr>
      <w:rFonts w:eastAsia="Symbol"/>
      <w:sz w:val="20"/>
      <w:szCs w:val="20"/>
    </w:rPr>
  </w:style>
  <w:style w:type="character" w:customStyle="1" w:styleId="TableTextChar1">
    <w:name w:val="Table Text Char1"/>
    <w:rPr>
      <w:rFonts w:ascii="Arial" w:hAnsi="Arial"/>
      <w:sz w:val="18"/>
      <w:szCs w:val="24"/>
      <w:lang w:val="en-US" w:eastAsia="en-US" w:bidi="ar-SA"/>
    </w:rPr>
  </w:style>
  <w:style w:type="paragraph" w:styleId="ListBullet2">
    <w:name w:val="List Bullet 2"/>
    <w:basedOn w:val="BodyText"/>
    <w:rsid w:val="00EB1E75"/>
    <w:pPr>
      <w:numPr>
        <w:numId w:val="7"/>
      </w:numPr>
      <w:tabs>
        <w:tab w:val="clear" w:pos="648"/>
        <w:tab w:val="num" w:pos="576"/>
      </w:tabs>
      <w:spacing w:before="0" w:after="0"/>
      <w:ind w:left="1008" w:hanging="360"/>
    </w:pPr>
  </w:style>
  <w:style w:type="character" w:customStyle="1" w:styleId="NotesTextChar5">
    <w:name w:val="Notes Text Char5"/>
    <w:rPr>
      <w:rFonts w:ascii="Arial" w:hAnsi="Arial"/>
      <w:color w:val="000000"/>
      <w:sz w:val="18"/>
      <w:szCs w:val="24"/>
      <w:lang w:val="en-US" w:eastAsia="en-US" w:bidi="ar-SA"/>
    </w:rPr>
  </w:style>
  <w:style w:type="character" w:styleId="CommentReference">
    <w:name w:val="annotation reference"/>
    <w:uiPriority w:val="99"/>
    <w:semiHidden/>
    <w:rPr>
      <w:sz w:val="16"/>
      <w:szCs w:val="16"/>
    </w:rPr>
  </w:style>
  <w:style w:type="paragraph" w:styleId="CommentText">
    <w:name w:val="annotation text"/>
    <w:basedOn w:val="Normal"/>
    <w:semiHidden/>
    <w:pPr>
      <w:tabs>
        <w:tab w:val="num" w:pos="1080"/>
      </w:tabs>
      <w:ind w:left="1080" w:hanging="360"/>
    </w:pPr>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sz w:val="16"/>
      <w:szCs w:val="16"/>
    </w:rPr>
  </w:style>
  <w:style w:type="paragraph" w:customStyle="1" w:styleId="StyleTitlePageCentered">
    <w:name w:val="Style TitlePage + Centered"/>
    <w:basedOn w:val="TitlePage"/>
    <w:pPr>
      <w:numPr>
        <w:numId w:val="10"/>
      </w:numPr>
      <w:jc w:val="center"/>
    </w:pPr>
    <w:rPr>
      <w:sz w:val="44"/>
      <w:szCs w:val="44"/>
    </w:rPr>
  </w:style>
  <w:style w:type="paragraph" w:customStyle="1" w:styleId="StyleTitlePageBottom">
    <w:name w:val="StyleTitlePageBottom"/>
    <w:basedOn w:val="StyleTitlePageCentered"/>
    <w:rPr>
      <w:sz w:val="28"/>
    </w:rPr>
  </w:style>
  <w:style w:type="paragraph" w:customStyle="1" w:styleId="proclabel">
    <w:name w:val="proclabel"/>
    <w:basedOn w:val="Normal"/>
    <w:pPr>
      <w:spacing w:before="100" w:beforeAutospacing="1" w:after="100" w:afterAutospacing="1"/>
    </w:pPr>
  </w:style>
  <w:style w:type="character" w:styleId="FollowedHyperlink">
    <w:name w:val="FollowedHyperlink"/>
    <w:uiPriority w:val="99"/>
    <w:rPr>
      <w:color w:val="800080"/>
      <w:u w:val="single"/>
    </w:rPr>
  </w:style>
  <w:style w:type="paragraph" w:styleId="Caption">
    <w:name w:val="caption"/>
    <w:basedOn w:val="Normal"/>
    <w:next w:val="BodyText"/>
    <w:link w:val="CaptionChar1"/>
    <w:qFormat/>
    <w:rsid w:val="00453B6E"/>
    <w:pPr>
      <w:keepNext/>
      <w:spacing w:before="120" w:after="120"/>
    </w:pPr>
    <w:rPr>
      <w:b/>
      <w:sz w:val="22"/>
      <w:szCs w:val="22"/>
    </w:rPr>
  </w:style>
  <w:style w:type="character" w:customStyle="1" w:styleId="Char1">
    <w:name w:val="Char1"/>
    <w:semiHidden/>
    <w:rPr>
      <w:rFonts w:ascii="Arial" w:hAnsi="Arial" w:cs="Arial"/>
      <w:b/>
      <w:bCs/>
      <w:sz w:val="26"/>
      <w:szCs w:val="26"/>
      <w:lang w:val="en-US" w:eastAsia="en-US" w:bidi="ar-SA"/>
    </w:rPr>
  </w:style>
  <w:style w:type="paragraph" w:customStyle="1" w:styleId="TableTextBullet">
    <w:name w:val="Table Text Bullet"/>
    <w:basedOn w:val="TableText"/>
    <w:link w:val="TableTextBulletChar1"/>
    <w:rsid w:val="00B93B42"/>
    <w:pPr>
      <w:tabs>
        <w:tab w:val="num" w:pos="288"/>
      </w:tabs>
      <w:ind w:left="288" w:hanging="288"/>
    </w:pPr>
  </w:style>
  <w:style w:type="paragraph" w:styleId="BodyTextIndent2">
    <w:name w:val="Body Text Indent 2"/>
    <w:basedOn w:val="Normal"/>
    <w:pPr>
      <w:spacing w:after="120" w:line="480" w:lineRule="auto"/>
      <w:ind w:left="360"/>
    </w:pPr>
  </w:style>
  <w:style w:type="paragraph" w:styleId="Index1">
    <w:name w:val="index 1"/>
    <w:basedOn w:val="Normal"/>
    <w:next w:val="Normal"/>
    <w:uiPriority w:val="99"/>
    <w:semiHidden/>
    <w:rsid w:val="00E93F17"/>
    <w:pPr>
      <w:ind w:left="240" w:hanging="240"/>
    </w:pPr>
    <w:rPr>
      <w:sz w:val="18"/>
      <w:szCs w:val="18"/>
    </w:rPr>
  </w:style>
  <w:style w:type="paragraph" w:styleId="Index2">
    <w:name w:val="index 2"/>
    <w:basedOn w:val="Normal"/>
    <w:next w:val="Normal"/>
    <w:uiPriority w:val="99"/>
    <w:semiHidden/>
    <w:pPr>
      <w:ind w:left="480" w:hanging="240"/>
    </w:pPr>
    <w:rPr>
      <w:sz w:val="18"/>
      <w:szCs w:val="18"/>
    </w:rPr>
  </w:style>
  <w:style w:type="paragraph" w:styleId="Index3">
    <w:name w:val="index 3"/>
    <w:basedOn w:val="Normal"/>
    <w:next w:val="Normal"/>
    <w:autoRedefine/>
    <w:semiHidden/>
    <w:pPr>
      <w:ind w:left="720" w:hanging="240"/>
    </w:pPr>
    <w:rPr>
      <w:sz w:val="18"/>
      <w:szCs w:val="18"/>
    </w:rPr>
  </w:style>
  <w:style w:type="paragraph" w:styleId="Index4">
    <w:name w:val="index 4"/>
    <w:basedOn w:val="Normal"/>
    <w:next w:val="Normal"/>
    <w:autoRedefine/>
    <w:semiHidden/>
    <w:pPr>
      <w:ind w:left="960" w:hanging="240"/>
    </w:pPr>
    <w:rPr>
      <w:sz w:val="18"/>
      <w:szCs w:val="18"/>
    </w:rPr>
  </w:style>
  <w:style w:type="paragraph" w:customStyle="1" w:styleId="TableTextNumbers">
    <w:name w:val="Table Text Numbers"/>
    <w:basedOn w:val="TableText"/>
    <w:link w:val="TableTextNumbersCharChar"/>
    <w:rsid w:val="00584AF9"/>
    <w:pPr>
      <w:numPr>
        <w:numId w:val="3"/>
      </w:numPr>
    </w:pPr>
  </w:style>
  <w:style w:type="character" w:customStyle="1" w:styleId="TableTextNumbersCharChar">
    <w:name w:val="Table Text Numbers Char Char"/>
    <w:link w:val="TableTextNumbers"/>
    <w:rsid w:val="00584AF9"/>
    <w:rPr>
      <w:rFonts w:ascii="Arial" w:hAnsi="Arial"/>
      <w:sz w:val="18"/>
      <w:szCs w:val="24"/>
    </w:rPr>
  </w:style>
  <w:style w:type="character" w:customStyle="1" w:styleId="TableTextNumbersChar">
    <w:name w:val="Table Text Numbers Char"/>
    <w:rPr>
      <w:rFonts w:ascii="Arial" w:hAnsi="Arial"/>
      <w:sz w:val="18"/>
      <w:szCs w:val="24"/>
      <w:lang w:val="en-US" w:eastAsia="en-US" w:bidi="ar-SA"/>
    </w:rPr>
  </w:style>
  <w:style w:type="character" w:customStyle="1" w:styleId="Heading3Char">
    <w:name w:val="Heading 3 Char"/>
    <w:rPr>
      <w:rFonts w:ascii="Arial" w:hAnsi="Arial" w:cs="Arial"/>
      <w:b/>
      <w:bCs/>
      <w:sz w:val="26"/>
      <w:szCs w:val="26"/>
      <w:lang w:val="en-US" w:eastAsia="en-US" w:bidi="ar-SA"/>
    </w:rPr>
  </w:style>
  <w:style w:type="paragraph" w:customStyle="1" w:styleId="Caution">
    <w:name w:val="Caution"/>
    <w:basedOn w:val="Normal"/>
    <w:link w:val="CautionChar"/>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pPr>
      <w:numPr>
        <w:numId w:val="5"/>
      </w:numPr>
    </w:pPr>
  </w:style>
  <w:style w:type="character" w:customStyle="1" w:styleId="CaptionChar1">
    <w:name w:val="Caption Char1"/>
    <w:link w:val="Caption"/>
    <w:rsid w:val="00453B6E"/>
    <w:rPr>
      <w:b/>
      <w:sz w:val="22"/>
      <w:szCs w:val="22"/>
      <w:lang w:val="en-US" w:eastAsia="en-US" w:bidi="ar-SA"/>
    </w:r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Pr>
      <w:rFonts w:ascii="Arial" w:hAnsi="Arial" w:cs="Arial" w:hint="default"/>
      <w:color w:val="000000"/>
      <w:sz w:val="20"/>
      <w:szCs w:val="20"/>
    </w:rPr>
  </w:style>
  <w:style w:type="paragraph" w:customStyle="1" w:styleId="HeaderDocumentType">
    <w:name w:val="Header Document Type"/>
    <w:basedOn w:val="Normal"/>
    <w:pPr>
      <w:spacing w:after="120"/>
      <w:jc w:val="center"/>
    </w:pPr>
    <w:rPr>
      <w:szCs w:val="20"/>
    </w:rPr>
  </w:style>
  <w:style w:type="paragraph" w:customStyle="1" w:styleId="TableTextHeader">
    <w:name w:val="Table Text Header"/>
    <w:basedOn w:val="TableText"/>
    <w:pPr>
      <w:jc w:val="center"/>
    </w:pPr>
    <w:rPr>
      <w:b/>
      <w:color w:val="000000"/>
      <w:szCs w:val="20"/>
    </w:rPr>
  </w:style>
  <w:style w:type="paragraph" w:styleId="ListNumber">
    <w:name w:val="List Number"/>
    <w:basedOn w:val="Normal"/>
    <w:rsid w:val="006B270F"/>
    <w:pPr>
      <w:numPr>
        <w:numId w:val="12"/>
      </w:numPr>
    </w:pPr>
    <w:rPr>
      <w:sz w:val="22"/>
      <w:szCs w:val="22"/>
    </w:rPr>
  </w:style>
  <w:style w:type="paragraph" w:styleId="ListNumber2">
    <w:name w:val="List Number 2"/>
    <w:basedOn w:val="Normal"/>
    <w:pPr>
      <w:tabs>
        <w:tab w:val="num" w:pos="2160"/>
      </w:tabs>
      <w:ind w:left="1440" w:firstLine="360"/>
    </w:pPr>
    <w:rPr>
      <w:szCs w:val="20"/>
    </w:rPr>
  </w:style>
  <w:style w:type="paragraph" w:customStyle="1" w:styleId="Version">
    <w:name w:val="Version"/>
    <w:basedOn w:val="Normal"/>
    <w:next w:val="Normal"/>
    <w:pPr>
      <w:spacing w:after="480"/>
      <w:jc w:val="center"/>
    </w:pPr>
    <w:rPr>
      <w:b/>
      <w:szCs w:val="20"/>
    </w:rPr>
  </w:style>
  <w:style w:type="paragraph" w:customStyle="1" w:styleId="Part">
    <w:name w:val="Part"/>
    <w:basedOn w:val="Normal"/>
    <w:pPr>
      <w:pBdr>
        <w:top w:val="single" w:sz="4" w:space="1" w:color="auto"/>
      </w:pBdr>
      <w:ind w:left="720"/>
    </w:pPr>
    <w:rPr>
      <w:rFonts w:ascii="Symbol" w:hAnsi="Symbol"/>
      <w:b/>
      <w:color w:val="808080"/>
      <w:sz w:val="48"/>
      <w:szCs w:val="20"/>
    </w:rPr>
  </w:style>
  <w:style w:type="paragraph" w:customStyle="1" w:styleId="Style1">
    <w:name w:val="Style1"/>
    <w:basedOn w:val="Normal"/>
    <w:autoRedefine/>
    <w:rPr>
      <w:b/>
      <w:bCs/>
      <w:szCs w:val="20"/>
    </w:rPr>
  </w:style>
  <w:style w:type="paragraph" w:styleId="ListNumber3">
    <w:name w:val="List Number 3"/>
    <w:pPr>
      <w:tabs>
        <w:tab w:val="num" w:pos="1080"/>
      </w:tabs>
      <w:ind w:left="1080" w:hanging="360"/>
    </w:pPr>
    <w:rPr>
      <w:sz w:val="24"/>
    </w:rPr>
  </w:style>
  <w:style w:type="paragraph" w:customStyle="1" w:styleId="IOPTitle">
    <w:name w:val="IOP Title"/>
    <w:basedOn w:val="Normal"/>
    <w:autoRedefine/>
    <w:pPr>
      <w:jc w:val="right"/>
    </w:pPr>
    <w:rPr>
      <w:rFonts w:ascii="Symbol" w:hAnsi="Symbol"/>
      <w:b/>
      <w:sz w:val="28"/>
      <w:szCs w:val="20"/>
    </w:rPr>
  </w:style>
  <w:style w:type="paragraph" w:customStyle="1" w:styleId="Outline1">
    <w:name w:val="Outline 1"/>
    <w:basedOn w:val="Normal"/>
    <w:rPr>
      <w:szCs w:val="20"/>
    </w:rPr>
  </w:style>
  <w:style w:type="paragraph" w:customStyle="1" w:styleId="Outline3">
    <w:name w:val="Outline 3"/>
    <w:basedOn w:val="Normal"/>
    <w:rPr>
      <w:szCs w:val="20"/>
    </w:rPr>
  </w:style>
  <w:style w:type="paragraph" w:customStyle="1" w:styleId="InfoBlue">
    <w:name w:val="InfoBlue"/>
    <w:basedOn w:val="Normal"/>
    <w:next w:val="BodyText"/>
    <w:autoRedefine/>
    <w:pPr>
      <w:widowControl w:val="0"/>
      <w:spacing w:after="120" w:line="240" w:lineRule="atLeast"/>
    </w:pPr>
    <w:rPr>
      <w:i/>
      <w:color w:val="0000FF"/>
      <w:szCs w:val="20"/>
    </w:rPr>
  </w:style>
  <w:style w:type="paragraph" w:customStyle="1" w:styleId="Outline2">
    <w:name w:val="Outline 2"/>
    <w:basedOn w:val="Normal"/>
    <w:pPr>
      <w:tabs>
        <w:tab w:val="num" w:pos="720"/>
      </w:tabs>
      <w:ind w:left="720" w:hanging="360"/>
    </w:pPr>
    <w:rPr>
      <w:szCs w:val="20"/>
    </w:rPr>
  </w:style>
  <w:style w:type="paragraph" w:customStyle="1" w:styleId="Heading3Subsection">
    <w:name w:val="Heading 3 Subsection"/>
    <w:basedOn w:val="Outline1"/>
    <w:pPr>
      <w:tabs>
        <w:tab w:val="num" w:pos="720"/>
      </w:tabs>
      <w:spacing w:before="240" w:after="60"/>
      <w:ind w:left="1440" w:hanging="720"/>
    </w:pPr>
    <w:rPr>
      <w:rFonts w:ascii="Geneva" w:hAnsi="Geneva"/>
      <w:b/>
      <w:sz w:val="22"/>
    </w:rPr>
  </w:style>
  <w:style w:type="paragraph" w:customStyle="1" w:styleId="font5">
    <w:name w:val="font5"/>
    <w:basedOn w:val="Normal"/>
    <w:rsid w:val="00D1139A"/>
    <w:pPr>
      <w:spacing w:before="100" w:beforeAutospacing="1" w:after="100" w:afterAutospacing="1"/>
    </w:pPr>
    <w:rPr>
      <w:rFonts w:ascii="Tahoma" w:hAnsi="Tahoma" w:cs="Tahoma"/>
      <w:color w:val="000000"/>
      <w:sz w:val="16"/>
      <w:szCs w:val="16"/>
    </w:rPr>
  </w:style>
  <w:style w:type="paragraph" w:customStyle="1" w:styleId="ListBulletLast">
    <w:name w:val="List Bullet Last"/>
    <w:basedOn w:val="ListBullet"/>
    <w:next w:val="BodyText"/>
    <w:pPr>
      <w:numPr>
        <w:numId w:val="0"/>
      </w:numPr>
      <w:tabs>
        <w:tab w:val="num" w:pos="1080"/>
      </w:tabs>
      <w:spacing w:after="120"/>
    </w:pPr>
  </w:style>
  <w:style w:type="paragraph" w:customStyle="1" w:styleId="NotesTextBullet">
    <w:name w:val="Notes Text Bullet"/>
    <w:basedOn w:val="TableTextBullet"/>
    <w:pPr>
      <w:numPr>
        <w:numId w:val="2"/>
      </w:numPr>
    </w:pPr>
  </w:style>
  <w:style w:type="paragraph" w:customStyle="1" w:styleId="NotesText">
    <w:name w:val="Notes Text"/>
    <w:basedOn w:val="TableText"/>
    <w:pPr>
      <w:ind w:left="720"/>
    </w:pPr>
  </w:style>
  <w:style w:type="paragraph" w:customStyle="1" w:styleId="TableTextNumbersContinued">
    <w:name w:val="Table Text Numbers Continued"/>
    <w:basedOn w:val="TableTextNumbers"/>
    <w:pPr>
      <w:numPr>
        <w:numId w:val="0"/>
      </w:numPr>
      <w:ind w:left="288"/>
    </w:pPr>
  </w:style>
  <w:style w:type="character" w:customStyle="1" w:styleId="TableTextNumbersContinuedChar1">
    <w:name w:val="Table Text Numbers Continued Char1"/>
    <w:rPr>
      <w:rFonts w:ascii="Arial" w:hAnsi="Arial"/>
      <w:sz w:val="18"/>
      <w:szCs w:val="24"/>
      <w:lang w:val="en-US" w:eastAsia="en-US" w:bidi="ar-SA"/>
    </w:rPr>
  </w:style>
  <w:style w:type="paragraph" w:customStyle="1" w:styleId="NotesTextBullet1">
    <w:name w:val="Notes Text Bullet 1"/>
    <w:basedOn w:val="TableTextBullet1"/>
    <w:pPr>
      <w:numPr>
        <w:numId w:val="4"/>
      </w:numPr>
    </w:pPr>
  </w:style>
  <w:style w:type="paragraph" w:styleId="BlockText">
    <w:name w:val="Block Text"/>
    <w:basedOn w:val="Normal"/>
    <w:pPr>
      <w:spacing w:after="120"/>
      <w:ind w:left="1440" w:right="1440"/>
    </w:pPr>
  </w:style>
  <w:style w:type="paragraph" w:customStyle="1" w:styleId="TableTextBullet2">
    <w:name w:val="Table Text Bullet 2"/>
    <w:pPr>
      <w:tabs>
        <w:tab w:val="num" w:pos="288"/>
      </w:tabs>
      <w:ind w:left="288" w:firstLine="288"/>
    </w:pPr>
    <w:rPr>
      <w:rFonts w:ascii="Arial" w:hAnsi="Arial"/>
      <w:sz w:val="18"/>
      <w:szCs w:val="18"/>
    </w:rPr>
  </w:style>
  <w:style w:type="character" w:customStyle="1" w:styleId="TableTextNumbersContinuedChar">
    <w:name w:val="Table Text Numbers Continued Char"/>
    <w:rPr>
      <w:rFonts w:ascii="Arial" w:hAnsi="Arial"/>
      <w:sz w:val="18"/>
      <w:szCs w:val="24"/>
      <w:lang w:val="en-US"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TextNumbersBullet">
    <w:name w:val="Table Text Numbers Bullet"/>
    <w:basedOn w:val="TableTextNumbersContinued"/>
    <w:pPr>
      <w:numPr>
        <w:numId w:val="6"/>
      </w:numPr>
      <w:ind w:left="576" w:hanging="288"/>
    </w:pPr>
  </w:style>
  <w:style w:type="paragraph" w:styleId="Title">
    <w:name w:val="Title"/>
    <w:basedOn w:val="Normal"/>
    <w:next w:val="Normal"/>
    <w:qFormat/>
    <w:pPr>
      <w:widowControl w:val="0"/>
      <w:jc w:val="center"/>
    </w:pPr>
    <w:rPr>
      <w:rFonts w:ascii="Arial" w:hAnsi="Arial"/>
      <w:b/>
      <w:sz w:val="36"/>
      <w:szCs w:val="20"/>
    </w:rPr>
  </w:style>
  <w:style w:type="paragraph" w:styleId="ListBullet3">
    <w:name w:val="List Bullet 3"/>
    <w:basedOn w:val="Normal"/>
    <w:pPr>
      <w:tabs>
        <w:tab w:val="num" w:pos="1080"/>
      </w:tabs>
      <w:ind w:left="1440" w:hanging="360"/>
    </w:pPr>
    <w:rPr>
      <w:sz w:val="22"/>
    </w:rPr>
  </w:style>
  <w:style w:type="character" w:customStyle="1" w:styleId="NotesTextChar4">
    <w:name w:val="Notes Text Char4"/>
    <w:rPr>
      <w:rFonts w:ascii="Arial" w:hAnsi="Arial"/>
      <w:sz w:val="18"/>
      <w:szCs w:val="24"/>
      <w:lang w:val="en-US" w:eastAsia="en-US" w:bidi="ar-SA"/>
    </w:rPr>
  </w:style>
  <w:style w:type="character" w:customStyle="1" w:styleId="TableTextChar2">
    <w:name w:val="Table Text Char2"/>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4">
    <w:name w:val="Table Text Char4"/>
    <w:rPr>
      <w:rFonts w:ascii="Arial" w:hAnsi="Arial"/>
      <w:sz w:val="18"/>
      <w:szCs w:val="24"/>
      <w:lang w:val="en-US" w:eastAsia="en-US" w:bidi="ar-SA"/>
    </w:rPr>
  </w:style>
  <w:style w:type="character" w:customStyle="1" w:styleId="TableTextBullet1Char">
    <w:name w:val="Table Text Bullet 1 Char"/>
    <w:rPr>
      <w:rFonts w:ascii="Arial" w:hAnsi="Arial"/>
      <w:color w:val="000000"/>
      <w:sz w:val="18"/>
      <w:szCs w:val="24"/>
      <w:lang w:val="en-US" w:eastAsia="en-US" w:bidi="ar-SA"/>
    </w:rPr>
  </w:style>
  <w:style w:type="character" w:customStyle="1" w:styleId="NotesTextBullet1Char">
    <w:name w:val="Notes Text Bullet 1 Char"/>
    <w:rPr>
      <w:rFonts w:ascii="Arial" w:hAnsi="Arial"/>
      <w:color w:val="000000"/>
      <w:sz w:val="18"/>
      <w:szCs w:val="24"/>
      <w:lang w:val="en-US" w:eastAsia="en-US" w:bidi="ar-SA"/>
    </w:rPr>
  </w:style>
  <w:style w:type="character" w:customStyle="1" w:styleId="ListBulletChar">
    <w:name w:val="List Bullet Char"/>
    <w:rPr>
      <w:spacing w:val="-5"/>
      <w:sz w:val="22"/>
      <w:szCs w:val="22"/>
      <w:lang w:val="en-US" w:eastAsia="en-US" w:bidi="ar-SA"/>
    </w:rPr>
  </w:style>
  <w:style w:type="paragraph" w:customStyle="1" w:styleId="Paragraph2">
    <w:name w:val="Paragraph2"/>
    <w:basedOn w:val="Normal"/>
    <w:autoRedefine/>
    <w:pPr>
      <w:spacing w:before="80"/>
    </w:pPr>
    <w:rPr>
      <w:color w:val="000000"/>
      <w:szCs w:val="20"/>
    </w:rPr>
  </w:style>
  <w:style w:type="character" w:customStyle="1" w:styleId="TableTextBulletChar">
    <w:name w:val="Table Text Bullet Char"/>
    <w:rPr>
      <w:rFonts w:ascii="Arial" w:hAnsi="Arial"/>
      <w:sz w:val="18"/>
      <w:szCs w:val="24"/>
      <w:lang w:val="en-US" w:eastAsia="en-US" w:bidi="ar-SA"/>
    </w:rPr>
  </w:style>
  <w:style w:type="character" w:customStyle="1" w:styleId="TableTextNumbersChar1">
    <w:name w:val="Table Text Numbers Char1"/>
    <w:rPr>
      <w:rFonts w:ascii="Arial" w:hAnsi="Arial"/>
      <w:sz w:val="18"/>
      <w:szCs w:val="24"/>
      <w:lang w:val="en-US" w:eastAsia="en-US" w:bidi="ar-SA"/>
    </w:rPr>
  </w:style>
  <w:style w:type="character" w:customStyle="1" w:styleId="Char3">
    <w:name w:val="Char3"/>
    <w:semiHidden/>
    <w:rPr>
      <w:rFonts w:ascii="Arial" w:hAnsi="Arial" w:cs="Arial"/>
      <w:b/>
      <w:bCs/>
      <w:sz w:val="26"/>
      <w:szCs w:val="26"/>
      <w:lang w:val="en-US" w:eastAsia="en-US" w:bidi="ar-SA"/>
    </w:rPr>
  </w:style>
  <w:style w:type="character" w:customStyle="1" w:styleId="TableTextChar">
    <w:name w:val="Table Text Char"/>
    <w:rPr>
      <w:rFonts w:ascii="Arial" w:hAnsi="Arial"/>
      <w:sz w:val="18"/>
      <w:szCs w:val="24"/>
      <w:lang w:val="en-US" w:eastAsia="en-US" w:bidi="ar-SA"/>
    </w:rPr>
  </w:style>
  <w:style w:type="character" w:customStyle="1" w:styleId="TableTextBulletChar2">
    <w:name w:val="Table Text Bullet Char2"/>
    <w:rPr>
      <w:rFonts w:ascii="Arial" w:hAnsi="Arial"/>
      <w:sz w:val="18"/>
      <w:szCs w:val="24"/>
      <w:lang w:val="en-US" w:eastAsia="en-US" w:bidi="ar-SA"/>
    </w:rPr>
  </w:style>
  <w:style w:type="paragraph" w:customStyle="1" w:styleId="Bulletlistindented1">
    <w:name w:val="Bullet list indented1"/>
    <w:basedOn w:val="Normal"/>
    <w:autoRedefine/>
    <w:pPr>
      <w:tabs>
        <w:tab w:val="left" w:pos="1350"/>
        <w:tab w:val="num" w:pos="1440"/>
      </w:tabs>
      <w:ind w:left="1440" w:hanging="360"/>
    </w:pPr>
    <w:rPr>
      <w:rFonts w:ascii="Geneva" w:hAnsi="Geneva"/>
      <w:sz w:val="22"/>
      <w:szCs w:val="20"/>
    </w:rPr>
  </w:style>
  <w:style w:type="paragraph" w:customStyle="1" w:styleId="Tabletext0">
    <w:name w:val="Tabletext"/>
    <w:basedOn w:val="Normal"/>
    <w:pPr>
      <w:keepLines/>
      <w:widowControl w:val="0"/>
      <w:spacing w:after="120" w:line="240" w:lineRule="atLeast"/>
    </w:pPr>
    <w:rPr>
      <w:sz w:val="20"/>
      <w:szCs w:val="20"/>
    </w:rPr>
  </w:style>
  <w:style w:type="paragraph" w:styleId="NoteHeading">
    <w:name w:val="Note Heading"/>
    <w:basedOn w:val="Normal"/>
    <w:next w:val="Normal"/>
    <w:pPr>
      <w:widowControl w:val="0"/>
      <w:spacing w:line="240" w:lineRule="atLeast"/>
    </w:pPr>
    <w:rPr>
      <w:rFonts w:ascii="Arial" w:hAnsi="Arial"/>
      <w:b/>
      <w:szCs w:val="20"/>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rPr>
  </w:style>
  <w:style w:type="paragraph" w:styleId="BodyText3">
    <w:name w:val="Body Text 3"/>
    <w:basedOn w:val="Normal"/>
    <w:rPr>
      <w:strike/>
      <w:color w:val="999999"/>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Pr>
      <w:b/>
      <w:noProof w:val="0"/>
      <w:sz w:val="24"/>
      <w:szCs w:val="24"/>
      <w:lang w:val="en-US" w:eastAsia="en-US" w:bidi="ar-SA"/>
    </w:rPr>
  </w:style>
  <w:style w:type="character" w:customStyle="1" w:styleId="ListChar">
    <w:name w:val="List Char"/>
    <w:rPr>
      <w:noProof w:val="0"/>
      <w:sz w:val="24"/>
      <w:lang w:val="en-US" w:eastAsia="en-US" w:bidi="ar-SA"/>
    </w:rPr>
  </w:style>
  <w:style w:type="character" w:customStyle="1" w:styleId="TableTextChar3">
    <w:name w:val="Table Text Char3"/>
    <w:rPr>
      <w:rFonts w:ascii="Arial" w:hAnsi="Arial"/>
      <w:sz w:val="18"/>
      <w:szCs w:val="24"/>
      <w:lang w:val="en-US" w:eastAsia="en-US" w:bidi="ar-SA"/>
    </w:rPr>
  </w:style>
  <w:style w:type="paragraph" w:customStyle="1" w:styleId="ListRole">
    <w:name w:val="List Role"/>
    <w:basedOn w:val="BodyText"/>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link w:val="Roles"/>
    <w:rsid w:val="00237C52"/>
    <w:rPr>
      <w:sz w:val="22"/>
      <w:szCs w:val="22"/>
      <w:lang w:val="en-US" w:eastAsia="en-US" w:bidi="ar-SA"/>
    </w:rPr>
  </w:style>
  <w:style w:type="character" w:customStyle="1" w:styleId="RolesChar">
    <w:name w:val="Roles Char"/>
    <w:rPr>
      <w:sz w:val="22"/>
      <w:lang w:val="en-US" w:eastAsia="en-US" w:bidi="ar-SA"/>
    </w:rPr>
  </w:style>
  <w:style w:type="character" w:customStyle="1" w:styleId="TableTextChar5">
    <w:name w:val="Table Text Char5"/>
    <w:rPr>
      <w:rFonts w:ascii="Arial" w:hAnsi="Arial"/>
      <w:sz w:val="18"/>
      <w:szCs w:val="24"/>
      <w:lang w:val="en-US" w:eastAsia="en-US" w:bidi="ar-SA"/>
    </w:rPr>
  </w:style>
  <w:style w:type="character" w:customStyle="1" w:styleId="TableTextNumbersChar2">
    <w:name w:val="Table Text Numbers Char2"/>
    <w:rPr>
      <w:rFonts w:ascii="Arial" w:hAnsi="Arial"/>
      <w:sz w:val="18"/>
      <w:szCs w:val="24"/>
      <w:lang w:val="en-US" w:eastAsia="en-US" w:bidi="ar-SA"/>
    </w:rPr>
  </w:style>
  <w:style w:type="paragraph" w:customStyle="1" w:styleId="StyleTableTextBlack">
    <w:name w:val="Style Table Text + Black"/>
    <w:basedOn w:val="TableText"/>
    <w:link w:val="StyleTableTextBlackChar"/>
    <w:rsid w:val="00584AF9"/>
    <w:rPr>
      <w:color w:val="000000"/>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rPr>
  </w:style>
  <w:style w:type="character" w:customStyle="1" w:styleId="StyleTableTextBlackChar">
    <w:name w:val="Style Table Text + Black Char"/>
    <w:link w:val="StyleTableTextBlack"/>
    <w:rsid w:val="00584AF9"/>
    <w:rPr>
      <w:rFonts w:ascii="Arial" w:hAnsi="Arial"/>
      <w:color w:val="000000"/>
      <w:sz w:val="18"/>
      <w:szCs w:val="24"/>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rsid w:val="00FA7E65"/>
    <w:pPr>
      <w:spacing w:after="120"/>
      <w:ind w:left="360"/>
    </w:pPr>
  </w:style>
  <w:style w:type="paragraph" w:styleId="NormalWeb">
    <w:name w:val="Normal (Web)"/>
    <w:basedOn w:val="Normal"/>
    <w:uiPriority w:val="99"/>
    <w:rsid w:val="001D19BF"/>
    <w:pPr>
      <w:spacing w:before="100" w:beforeAutospacing="1" w:after="100" w:afterAutospacing="1"/>
    </w:pPr>
  </w:style>
  <w:style w:type="paragraph" w:customStyle="1" w:styleId="tabletext1">
    <w:name w:val="tabletext"/>
    <w:basedOn w:val="Normal"/>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uiPriority w:val="99"/>
    <w:semiHidden/>
    <w:rsid w:val="00E93F17"/>
    <w:pPr>
      <w:spacing w:before="240" w:after="120"/>
      <w:jc w:val="center"/>
    </w:pPr>
    <w:rPr>
      <w:b/>
      <w:bCs/>
      <w:sz w:val="26"/>
      <w:szCs w:val="26"/>
    </w:rPr>
  </w:style>
  <w:style w:type="paragraph" w:customStyle="1" w:styleId="font6">
    <w:name w:val="font6"/>
    <w:basedOn w:val="Normal"/>
    <w:rsid w:val="00D1139A"/>
    <w:pPr>
      <w:spacing w:before="100" w:beforeAutospacing="1" w:after="100" w:afterAutospacing="1"/>
    </w:pPr>
    <w:rPr>
      <w:rFonts w:ascii="Tahoma" w:hAnsi="Tahoma" w:cs="Tahoma"/>
      <w:b/>
      <w:bCs/>
      <w:color w:val="000000"/>
      <w:sz w:val="16"/>
      <w:szCs w:val="16"/>
    </w:rPr>
  </w:style>
  <w:style w:type="paragraph" w:customStyle="1" w:styleId="xl539">
    <w:name w:val="xl539"/>
    <w:basedOn w:val="Normal"/>
    <w:rsid w:val="00D1139A"/>
    <w:pPr>
      <w:spacing w:before="100" w:beforeAutospacing="1" w:after="100" w:afterAutospacing="1"/>
    </w:pPr>
  </w:style>
  <w:style w:type="paragraph" w:customStyle="1" w:styleId="xl540">
    <w:name w:val="xl540"/>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541">
    <w:name w:val="xl541"/>
    <w:basedOn w:val="Normal"/>
    <w:rsid w:val="00D1139A"/>
    <w:pPr>
      <w:pBdr>
        <w:top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542">
    <w:name w:val="xl542"/>
    <w:basedOn w:val="Normal"/>
    <w:rsid w:val="00D1139A"/>
    <w:pPr>
      <w:pBdr>
        <w:top w:val="single" w:sz="4" w:space="0" w:color="auto"/>
        <w:bottom w:val="single" w:sz="4" w:space="0" w:color="auto"/>
      </w:pBdr>
      <w:spacing w:before="100" w:beforeAutospacing="1" w:after="100" w:afterAutospacing="1"/>
    </w:pPr>
    <w:rPr>
      <w:rFonts w:ascii="Arial" w:hAnsi="Arial" w:cs="Arial"/>
      <w:b/>
      <w:bCs/>
      <w:sz w:val="16"/>
      <w:szCs w:val="16"/>
    </w:rPr>
  </w:style>
  <w:style w:type="paragraph" w:customStyle="1" w:styleId="xl543">
    <w:name w:val="xl543"/>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color w:val="FF0000"/>
      <w:sz w:val="16"/>
      <w:szCs w:val="16"/>
    </w:rPr>
  </w:style>
  <w:style w:type="paragraph" w:styleId="ListParagraph">
    <w:name w:val="List Paragraph"/>
    <w:basedOn w:val="Normal"/>
    <w:link w:val="ListParagraphChar"/>
    <w:uiPriority w:val="34"/>
    <w:qFormat/>
    <w:rsid w:val="00513F5B"/>
    <w:pPr>
      <w:ind w:left="720"/>
      <w:contextualSpacing/>
    </w:pPr>
  </w:style>
  <w:style w:type="character" w:customStyle="1" w:styleId="TableTextBulletChar1">
    <w:name w:val="Table Text Bullet Char1"/>
    <w:link w:val="TableTextBullet"/>
    <w:locked/>
    <w:rsid w:val="006E1879"/>
    <w:rPr>
      <w:rFonts w:ascii="Arial" w:hAnsi="Arial"/>
      <w:sz w:val="18"/>
      <w:szCs w:val="24"/>
    </w:rPr>
  </w:style>
  <w:style w:type="paragraph" w:styleId="NoSpacing">
    <w:name w:val="No Spacing"/>
    <w:basedOn w:val="Normal"/>
    <w:uiPriority w:val="1"/>
    <w:qFormat/>
    <w:rsid w:val="002D3F2C"/>
    <w:rPr>
      <w:rFonts w:ascii="Calibri" w:eastAsia="Calibri" w:hAnsi="Calibri"/>
      <w:sz w:val="22"/>
      <w:szCs w:val="22"/>
    </w:rPr>
  </w:style>
  <w:style w:type="character" w:customStyle="1" w:styleId="Heading2Char">
    <w:name w:val="Heading 2 Char"/>
    <w:aliases w:val="Heading for title Char,head 2 Char"/>
    <w:link w:val="Heading2"/>
    <w:rsid w:val="00915835"/>
    <w:rPr>
      <w:rFonts w:ascii="Arial" w:hAnsi="Arial" w:cs="Arial"/>
      <w:b/>
      <w:bCs/>
      <w:i/>
      <w:iCs/>
      <w:sz w:val="28"/>
      <w:szCs w:val="28"/>
    </w:rPr>
  </w:style>
  <w:style w:type="paragraph" w:styleId="EndnoteText">
    <w:name w:val="endnote text"/>
    <w:basedOn w:val="Normal"/>
    <w:link w:val="EndnoteTextChar"/>
    <w:rsid w:val="00973574"/>
    <w:rPr>
      <w:sz w:val="20"/>
      <w:szCs w:val="20"/>
    </w:rPr>
  </w:style>
  <w:style w:type="character" w:customStyle="1" w:styleId="EndnoteTextChar">
    <w:name w:val="Endnote Text Char"/>
    <w:basedOn w:val="DefaultParagraphFont"/>
    <w:link w:val="EndnoteText"/>
    <w:rsid w:val="00973574"/>
  </w:style>
  <w:style w:type="character" w:styleId="EndnoteReference">
    <w:name w:val="endnote reference"/>
    <w:rsid w:val="00973574"/>
    <w:rPr>
      <w:vertAlign w:val="superscript"/>
    </w:rPr>
  </w:style>
  <w:style w:type="character" w:customStyle="1" w:styleId="FooterChar">
    <w:name w:val="Footer Char"/>
    <w:link w:val="Footer"/>
    <w:uiPriority w:val="99"/>
    <w:rsid w:val="00973574"/>
    <w:rPr>
      <w:sz w:val="24"/>
      <w:szCs w:val="24"/>
    </w:rPr>
  </w:style>
  <w:style w:type="character" w:customStyle="1" w:styleId="ListParagraphChar">
    <w:name w:val="List Paragraph Char"/>
    <w:link w:val="ListParagraph"/>
    <w:uiPriority w:val="34"/>
    <w:locked/>
    <w:rsid w:val="00E367DF"/>
    <w:rPr>
      <w:sz w:val="24"/>
      <w:szCs w:val="24"/>
    </w:rPr>
  </w:style>
  <w:style w:type="paragraph" w:customStyle="1" w:styleId="ms-rteelement-p">
    <w:name w:val="ms-rteelement-p"/>
    <w:basedOn w:val="Normal"/>
    <w:rsid w:val="00E367DF"/>
    <w:pPr>
      <w:spacing w:before="100" w:beforeAutospacing="1" w:after="100" w:afterAutospacing="1"/>
    </w:pPr>
    <w:rPr>
      <w:color w:val="576170"/>
    </w:rPr>
  </w:style>
  <w:style w:type="paragraph" w:styleId="Revision">
    <w:name w:val="Revision"/>
    <w:hidden/>
    <w:uiPriority w:val="99"/>
    <w:semiHidden/>
    <w:rsid w:val="00DF018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footer" w:uiPriority="99"/>
    <w:lsdException w:name="index heading"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4113"/>
    <w:rPr>
      <w:sz w:val="24"/>
      <w:szCs w:val="24"/>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rFonts w:ascii="Arial" w:hAnsi="Arial"/>
      <w:b/>
      <w:sz w:val="22"/>
    </w:rPr>
  </w:style>
  <w:style w:type="paragraph" w:styleId="Heading5">
    <w:name w:val="heading 5"/>
    <w:basedOn w:val="Normal"/>
    <w:next w:val="Normal"/>
    <w:qFormat/>
    <w:pPr>
      <w:keepNext/>
      <w:numPr>
        <w:ilvl w:val="4"/>
        <w:numId w:val="1"/>
      </w:numPr>
      <w:outlineLvl w:val="4"/>
    </w:pPr>
    <w:rPr>
      <w:b/>
      <w:szCs w:val="20"/>
    </w:rPr>
  </w:style>
  <w:style w:type="paragraph" w:styleId="Heading6">
    <w:name w:val="heading 6"/>
    <w:basedOn w:val="Normal"/>
    <w:next w:val="Normal"/>
    <w:qFormat/>
    <w:pPr>
      <w:numPr>
        <w:ilvl w:val="5"/>
        <w:numId w:val="1"/>
      </w:numPr>
      <w:spacing w:before="240" w:after="60"/>
      <w:outlineLvl w:val="5"/>
    </w:pPr>
    <w:rPr>
      <w:b/>
      <w:sz w:val="22"/>
      <w:szCs w:val="20"/>
    </w:rPr>
  </w:style>
  <w:style w:type="paragraph" w:styleId="Heading7">
    <w:name w:val="heading 7"/>
    <w:basedOn w:val="Normal"/>
    <w:next w:val="Normal"/>
    <w:qFormat/>
    <w:pPr>
      <w:numPr>
        <w:ilvl w:val="6"/>
        <w:numId w:val="1"/>
      </w:numPr>
      <w:spacing w:before="240" w:after="60"/>
      <w:outlineLvl w:val="6"/>
    </w:pPr>
    <w:rPr>
      <w:szCs w:val="20"/>
    </w:rPr>
  </w:style>
  <w:style w:type="paragraph" w:styleId="Heading8">
    <w:name w:val="heading 8"/>
    <w:basedOn w:val="Normal"/>
    <w:next w:val="Normal"/>
    <w:qFormat/>
    <w:pPr>
      <w:numPr>
        <w:ilvl w:val="7"/>
        <w:numId w:val="1"/>
      </w:numPr>
      <w:spacing w:before="240" w:after="60"/>
      <w:outlineLvl w:val="7"/>
    </w:pPr>
    <w:rPr>
      <w:i/>
      <w:szCs w:val="20"/>
    </w:rPr>
  </w:style>
  <w:style w:type="paragraph" w:styleId="Heading9">
    <w:name w:val="heading 9"/>
    <w:basedOn w:val="Normal"/>
    <w:next w:val="Normal"/>
    <w:qFormat/>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Pr>
      <w:sz w:val="22"/>
      <w:lang w:val="en-US" w:eastAsia="en-US" w:bidi="ar-SA"/>
    </w:rPr>
  </w:style>
  <w:style w:type="paragraph" w:styleId="Header">
    <w:name w:val="header"/>
    <w:basedOn w:val="Normal"/>
    <w:pPr>
      <w:tabs>
        <w:tab w:val="center" w:pos="4320"/>
        <w:tab w:val="right" w:pos="8640"/>
      </w:tabs>
    </w:pPr>
  </w:style>
  <w:style w:type="paragraph" w:customStyle="1" w:styleId="TitlePage">
    <w:name w:val="TitlePage"/>
    <w:basedOn w:val="Normal"/>
    <w:rPr>
      <w:rFonts w:ascii="Arial" w:hAnsi="Arial"/>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b/>
      <w:caps/>
      <w:sz w:val="22"/>
      <w:szCs w:val="22"/>
    </w:rPr>
  </w:style>
  <w:style w:type="paragraph" w:styleId="TOC2">
    <w:name w:val="toc 2"/>
    <w:basedOn w:val="Normal"/>
    <w:next w:val="Normal"/>
    <w:uiPriority w:val="39"/>
    <w:pPr>
      <w:ind w:left="245"/>
    </w:pPr>
    <w:rPr>
      <w:smallCaps/>
      <w:sz w:val="22"/>
      <w:szCs w:val="22"/>
    </w:rPr>
  </w:style>
  <w:style w:type="paragraph" w:styleId="TOC3">
    <w:name w:val="toc 3"/>
    <w:basedOn w:val="Normal"/>
    <w:next w:val="Normal"/>
    <w:uiPriority w:val="39"/>
    <w:pPr>
      <w:ind w:left="475"/>
    </w:pPr>
    <w:rPr>
      <w:sz w:val="22"/>
      <w:szCs w:val="22"/>
    </w:rPr>
  </w:style>
  <w:style w:type="paragraph" w:styleId="TOC4">
    <w:name w:val="toc 4"/>
    <w:basedOn w:val="Normal"/>
    <w:next w:val="Normal"/>
    <w:semiHidden/>
    <w:pPr>
      <w:ind w:left="720"/>
    </w:pPr>
    <w:rPr>
      <w:sz w:val="22"/>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Bullet">
    <w:name w:val="List Bullet"/>
    <w:basedOn w:val="Normal"/>
    <w:rsid w:val="00BB52F5"/>
    <w:pPr>
      <w:numPr>
        <w:numId w:val="11"/>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584AF9"/>
    <w:rPr>
      <w:rFonts w:ascii="Arial" w:hAnsi="Arial"/>
      <w:sz w:val="18"/>
    </w:rPr>
  </w:style>
  <w:style w:type="character" w:customStyle="1" w:styleId="TableTextChar6">
    <w:name w:val="Table Text Char6"/>
    <w:link w:val="TableText"/>
    <w:rsid w:val="00584AF9"/>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pPr>
      <w:numPr>
        <w:numId w:val="8"/>
      </w:numPr>
      <w:tabs>
        <w:tab w:val="clear" w:pos="1080"/>
        <w:tab w:val="left" w:pos="1350"/>
      </w:tabs>
      <w:ind w:left="0" w:firstLine="0"/>
    </w:pPr>
    <w:rPr>
      <w:rFonts w:ascii="Geneva" w:hAnsi="Geneva"/>
      <w:sz w:val="22"/>
      <w:szCs w:val="20"/>
    </w:rPr>
  </w:style>
  <w:style w:type="paragraph" w:customStyle="1" w:styleId="TableofContents">
    <w:name w:val="Table of Contents"/>
    <w:basedOn w:val="Heading1"/>
  </w:style>
  <w:style w:type="paragraph" w:customStyle="1" w:styleId="GlossaryTableTextBullets">
    <w:name w:val="Glossary Table Text Bullets"/>
    <w:basedOn w:val="GlossaryTableText"/>
    <w:pPr>
      <w:numPr>
        <w:numId w:val="9"/>
      </w:numPr>
    </w:pPr>
  </w:style>
  <w:style w:type="paragraph" w:customStyle="1" w:styleId="GlossaryTableText">
    <w:name w:val="Glossary Table Text"/>
    <w:basedOn w:val="TableText"/>
    <w:next w:val="TableText"/>
    <w:pPr>
      <w:spacing w:after="60"/>
    </w:pPr>
    <w:rPr>
      <w:rFonts w:eastAsia="Symbol"/>
      <w:sz w:val="20"/>
      <w:szCs w:val="20"/>
    </w:rPr>
  </w:style>
  <w:style w:type="character" w:customStyle="1" w:styleId="TableTextChar1">
    <w:name w:val="Table Text Char1"/>
    <w:rPr>
      <w:rFonts w:ascii="Arial" w:hAnsi="Arial"/>
      <w:sz w:val="18"/>
      <w:szCs w:val="24"/>
      <w:lang w:val="en-US" w:eastAsia="en-US" w:bidi="ar-SA"/>
    </w:rPr>
  </w:style>
  <w:style w:type="paragraph" w:styleId="ListBullet2">
    <w:name w:val="List Bullet 2"/>
    <w:basedOn w:val="BodyText"/>
    <w:rsid w:val="00EB1E75"/>
    <w:pPr>
      <w:numPr>
        <w:numId w:val="7"/>
      </w:numPr>
      <w:tabs>
        <w:tab w:val="clear" w:pos="648"/>
        <w:tab w:val="num" w:pos="576"/>
      </w:tabs>
      <w:spacing w:before="0" w:after="0"/>
      <w:ind w:left="1008" w:hanging="360"/>
    </w:pPr>
  </w:style>
  <w:style w:type="character" w:customStyle="1" w:styleId="NotesTextChar5">
    <w:name w:val="Notes Text Char5"/>
    <w:rPr>
      <w:rFonts w:ascii="Arial" w:hAnsi="Arial"/>
      <w:color w:val="000000"/>
      <w:sz w:val="18"/>
      <w:szCs w:val="24"/>
      <w:lang w:val="en-US" w:eastAsia="en-US" w:bidi="ar-SA"/>
    </w:rPr>
  </w:style>
  <w:style w:type="character" w:styleId="CommentReference">
    <w:name w:val="annotation reference"/>
    <w:uiPriority w:val="99"/>
    <w:semiHidden/>
    <w:rPr>
      <w:sz w:val="16"/>
      <w:szCs w:val="16"/>
    </w:rPr>
  </w:style>
  <w:style w:type="paragraph" w:styleId="CommentText">
    <w:name w:val="annotation text"/>
    <w:basedOn w:val="Normal"/>
    <w:semiHidden/>
    <w:pPr>
      <w:tabs>
        <w:tab w:val="num" w:pos="1080"/>
      </w:tabs>
      <w:ind w:left="1080" w:hanging="360"/>
    </w:pPr>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sz w:val="16"/>
      <w:szCs w:val="16"/>
    </w:rPr>
  </w:style>
  <w:style w:type="paragraph" w:customStyle="1" w:styleId="StyleTitlePageCentered">
    <w:name w:val="Style TitlePage + Centered"/>
    <w:basedOn w:val="TitlePage"/>
    <w:pPr>
      <w:numPr>
        <w:numId w:val="10"/>
      </w:numPr>
      <w:jc w:val="center"/>
    </w:pPr>
    <w:rPr>
      <w:sz w:val="44"/>
      <w:szCs w:val="44"/>
    </w:rPr>
  </w:style>
  <w:style w:type="paragraph" w:customStyle="1" w:styleId="StyleTitlePageBottom">
    <w:name w:val="StyleTitlePageBottom"/>
    <w:basedOn w:val="StyleTitlePageCentered"/>
    <w:rPr>
      <w:sz w:val="28"/>
    </w:rPr>
  </w:style>
  <w:style w:type="paragraph" w:customStyle="1" w:styleId="proclabel">
    <w:name w:val="proclabel"/>
    <w:basedOn w:val="Normal"/>
    <w:pPr>
      <w:spacing w:before="100" w:beforeAutospacing="1" w:after="100" w:afterAutospacing="1"/>
    </w:pPr>
  </w:style>
  <w:style w:type="character" w:styleId="FollowedHyperlink">
    <w:name w:val="FollowedHyperlink"/>
    <w:uiPriority w:val="99"/>
    <w:rPr>
      <w:color w:val="800080"/>
      <w:u w:val="single"/>
    </w:rPr>
  </w:style>
  <w:style w:type="paragraph" w:styleId="Caption">
    <w:name w:val="caption"/>
    <w:basedOn w:val="Normal"/>
    <w:next w:val="BodyText"/>
    <w:link w:val="CaptionChar1"/>
    <w:qFormat/>
    <w:rsid w:val="00453B6E"/>
    <w:pPr>
      <w:keepNext/>
      <w:spacing w:before="120" w:after="120"/>
    </w:pPr>
    <w:rPr>
      <w:b/>
      <w:sz w:val="22"/>
      <w:szCs w:val="22"/>
    </w:rPr>
  </w:style>
  <w:style w:type="character" w:customStyle="1" w:styleId="Char1">
    <w:name w:val="Char1"/>
    <w:semiHidden/>
    <w:rPr>
      <w:rFonts w:ascii="Arial" w:hAnsi="Arial" w:cs="Arial"/>
      <w:b/>
      <w:bCs/>
      <w:sz w:val="26"/>
      <w:szCs w:val="26"/>
      <w:lang w:val="en-US" w:eastAsia="en-US" w:bidi="ar-SA"/>
    </w:rPr>
  </w:style>
  <w:style w:type="paragraph" w:customStyle="1" w:styleId="TableTextBullet">
    <w:name w:val="Table Text Bullet"/>
    <w:basedOn w:val="TableText"/>
    <w:link w:val="TableTextBulletChar1"/>
    <w:rsid w:val="00B93B42"/>
    <w:pPr>
      <w:tabs>
        <w:tab w:val="num" w:pos="288"/>
      </w:tabs>
      <w:ind w:left="288" w:hanging="288"/>
    </w:pPr>
  </w:style>
  <w:style w:type="paragraph" w:styleId="BodyTextIndent2">
    <w:name w:val="Body Text Indent 2"/>
    <w:basedOn w:val="Normal"/>
    <w:pPr>
      <w:spacing w:after="120" w:line="480" w:lineRule="auto"/>
      <w:ind w:left="360"/>
    </w:pPr>
  </w:style>
  <w:style w:type="paragraph" w:styleId="Index1">
    <w:name w:val="index 1"/>
    <w:basedOn w:val="Normal"/>
    <w:next w:val="Normal"/>
    <w:uiPriority w:val="99"/>
    <w:semiHidden/>
    <w:rsid w:val="00E93F17"/>
    <w:pPr>
      <w:ind w:left="240" w:hanging="240"/>
    </w:pPr>
    <w:rPr>
      <w:sz w:val="18"/>
      <w:szCs w:val="18"/>
    </w:rPr>
  </w:style>
  <w:style w:type="paragraph" w:styleId="Index2">
    <w:name w:val="index 2"/>
    <w:basedOn w:val="Normal"/>
    <w:next w:val="Normal"/>
    <w:uiPriority w:val="99"/>
    <w:semiHidden/>
    <w:pPr>
      <w:ind w:left="480" w:hanging="240"/>
    </w:pPr>
    <w:rPr>
      <w:sz w:val="18"/>
      <w:szCs w:val="18"/>
    </w:rPr>
  </w:style>
  <w:style w:type="paragraph" w:styleId="Index3">
    <w:name w:val="index 3"/>
    <w:basedOn w:val="Normal"/>
    <w:next w:val="Normal"/>
    <w:autoRedefine/>
    <w:semiHidden/>
    <w:pPr>
      <w:ind w:left="720" w:hanging="240"/>
    </w:pPr>
    <w:rPr>
      <w:sz w:val="18"/>
      <w:szCs w:val="18"/>
    </w:rPr>
  </w:style>
  <w:style w:type="paragraph" w:styleId="Index4">
    <w:name w:val="index 4"/>
    <w:basedOn w:val="Normal"/>
    <w:next w:val="Normal"/>
    <w:autoRedefine/>
    <w:semiHidden/>
    <w:pPr>
      <w:ind w:left="960" w:hanging="240"/>
    </w:pPr>
    <w:rPr>
      <w:sz w:val="18"/>
      <w:szCs w:val="18"/>
    </w:rPr>
  </w:style>
  <w:style w:type="paragraph" w:customStyle="1" w:styleId="TableTextNumbers">
    <w:name w:val="Table Text Numbers"/>
    <w:basedOn w:val="TableText"/>
    <w:link w:val="TableTextNumbersCharChar"/>
    <w:rsid w:val="00584AF9"/>
    <w:pPr>
      <w:numPr>
        <w:numId w:val="3"/>
      </w:numPr>
    </w:pPr>
  </w:style>
  <w:style w:type="character" w:customStyle="1" w:styleId="TableTextNumbersCharChar">
    <w:name w:val="Table Text Numbers Char Char"/>
    <w:link w:val="TableTextNumbers"/>
    <w:rsid w:val="00584AF9"/>
    <w:rPr>
      <w:rFonts w:ascii="Arial" w:hAnsi="Arial"/>
      <w:sz w:val="18"/>
      <w:szCs w:val="24"/>
    </w:rPr>
  </w:style>
  <w:style w:type="character" w:customStyle="1" w:styleId="TableTextNumbersChar">
    <w:name w:val="Table Text Numbers Char"/>
    <w:rPr>
      <w:rFonts w:ascii="Arial" w:hAnsi="Arial"/>
      <w:sz w:val="18"/>
      <w:szCs w:val="24"/>
      <w:lang w:val="en-US" w:eastAsia="en-US" w:bidi="ar-SA"/>
    </w:rPr>
  </w:style>
  <w:style w:type="character" w:customStyle="1" w:styleId="Heading3Char">
    <w:name w:val="Heading 3 Char"/>
    <w:rPr>
      <w:rFonts w:ascii="Arial" w:hAnsi="Arial" w:cs="Arial"/>
      <w:b/>
      <w:bCs/>
      <w:sz w:val="26"/>
      <w:szCs w:val="26"/>
      <w:lang w:val="en-US" w:eastAsia="en-US" w:bidi="ar-SA"/>
    </w:rPr>
  </w:style>
  <w:style w:type="paragraph" w:customStyle="1" w:styleId="Caution">
    <w:name w:val="Caution"/>
    <w:basedOn w:val="Normal"/>
    <w:link w:val="CautionChar"/>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pPr>
      <w:numPr>
        <w:numId w:val="5"/>
      </w:numPr>
    </w:pPr>
  </w:style>
  <w:style w:type="character" w:customStyle="1" w:styleId="CaptionChar1">
    <w:name w:val="Caption Char1"/>
    <w:link w:val="Caption"/>
    <w:rsid w:val="00453B6E"/>
    <w:rPr>
      <w:b/>
      <w:sz w:val="22"/>
      <w:szCs w:val="22"/>
      <w:lang w:val="en-US" w:eastAsia="en-US" w:bidi="ar-SA"/>
    </w:r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Pr>
      <w:rFonts w:ascii="Arial" w:hAnsi="Arial" w:cs="Arial" w:hint="default"/>
      <w:color w:val="000000"/>
      <w:sz w:val="20"/>
      <w:szCs w:val="20"/>
    </w:rPr>
  </w:style>
  <w:style w:type="paragraph" w:customStyle="1" w:styleId="HeaderDocumentType">
    <w:name w:val="Header Document Type"/>
    <w:basedOn w:val="Normal"/>
    <w:pPr>
      <w:spacing w:after="120"/>
      <w:jc w:val="center"/>
    </w:pPr>
    <w:rPr>
      <w:szCs w:val="20"/>
    </w:rPr>
  </w:style>
  <w:style w:type="paragraph" w:customStyle="1" w:styleId="TableTextHeader">
    <w:name w:val="Table Text Header"/>
    <w:basedOn w:val="TableText"/>
    <w:pPr>
      <w:jc w:val="center"/>
    </w:pPr>
    <w:rPr>
      <w:b/>
      <w:color w:val="000000"/>
      <w:szCs w:val="20"/>
    </w:rPr>
  </w:style>
  <w:style w:type="paragraph" w:styleId="ListNumber">
    <w:name w:val="List Number"/>
    <w:basedOn w:val="Normal"/>
    <w:rsid w:val="006B270F"/>
    <w:pPr>
      <w:numPr>
        <w:numId w:val="12"/>
      </w:numPr>
    </w:pPr>
    <w:rPr>
      <w:sz w:val="22"/>
      <w:szCs w:val="22"/>
    </w:rPr>
  </w:style>
  <w:style w:type="paragraph" w:styleId="ListNumber2">
    <w:name w:val="List Number 2"/>
    <w:basedOn w:val="Normal"/>
    <w:pPr>
      <w:tabs>
        <w:tab w:val="num" w:pos="2160"/>
      </w:tabs>
      <w:ind w:left="1440" w:firstLine="360"/>
    </w:pPr>
    <w:rPr>
      <w:szCs w:val="20"/>
    </w:rPr>
  </w:style>
  <w:style w:type="paragraph" w:customStyle="1" w:styleId="Version">
    <w:name w:val="Version"/>
    <w:basedOn w:val="Normal"/>
    <w:next w:val="Normal"/>
    <w:pPr>
      <w:spacing w:after="480"/>
      <w:jc w:val="center"/>
    </w:pPr>
    <w:rPr>
      <w:b/>
      <w:szCs w:val="20"/>
    </w:rPr>
  </w:style>
  <w:style w:type="paragraph" w:customStyle="1" w:styleId="Part">
    <w:name w:val="Part"/>
    <w:basedOn w:val="Normal"/>
    <w:pPr>
      <w:pBdr>
        <w:top w:val="single" w:sz="4" w:space="1" w:color="auto"/>
      </w:pBdr>
      <w:ind w:left="720"/>
    </w:pPr>
    <w:rPr>
      <w:rFonts w:ascii="Symbol" w:hAnsi="Symbol"/>
      <w:b/>
      <w:color w:val="808080"/>
      <w:sz w:val="48"/>
      <w:szCs w:val="20"/>
    </w:rPr>
  </w:style>
  <w:style w:type="paragraph" w:customStyle="1" w:styleId="Style1">
    <w:name w:val="Style1"/>
    <w:basedOn w:val="Normal"/>
    <w:autoRedefine/>
    <w:rPr>
      <w:b/>
      <w:bCs/>
      <w:szCs w:val="20"/>
    </w:rPr>
  </w:style>
  <w:style w:type="paragraph" w:styleId="ListNumber3">
    <w:name w:val="List Number 3"/>
    <w:pPr>
      <w:tabs>
        <w:tab w:val="num" w:pos="1080"/>
      </w:tabs>
      <w:ind w:left="1080" w:hanging="360"/>
    </w:pPr>
    <w:rPr>
      <w:sz w:val="24"/>
    </w:rPr>
  </w:style>
  <w:style w:type="paragraph" w:customStyle="1" w:styleId="IOPTitle">
    <w:name w:val="IOP Title"/>
    <w:basedOn w:val="Normal"/>
    <w:autoRedefine/>
    <w:pPr>
      <w:jc w:val="right"/>
    </w:pPr>
    <w:rPr>
      <w:rFonts w:ascii="Symbol" w:hAnsi="Symbol"/>
      <w:b/>
      <w:sz w:val="28"/>
      <w:szCs w:val="20"/>
    </w:rPr>
  </w:style>
  <w:style w:type="paragraph" w:customStyle="1" w:styleId="Outline1">
    <w:name w:val="Outline 1"/>
    <w:basedOn w:val="Normal"/>
    <w:rPr>
      <w:szCs w:val="20"/>
    </w:rPr>
  </w:style>
  <w:style w:type="paragraph" w:customStyle="1" w:styleId="Outline3">
    <w:name w:val="Outline 3"/>
    <w:basedOn w:val="Normal"/>
    <w:rPr>
      <w:szCs w:val="20"/>
    </w:rPr>
  </w:style>
  <w:style w:type="paragraph" w:customStyle="1" w:styleId="InfoBlue">
    <w:name w:val="InfoBlue"/>
    <w:basedOn w:val="Normal"/>
    <w:next w:val="BodyText"/>
    <w:autoRedefine/>
    <w:pPr>
      <w:widowControl w:val="0"/>
      <w:spacing w:after="120" w:line="240" w:lineRule="atLeast"/>
    </w:pPr>
    <w:rPr>
      <w:i/>
      <w:color w:val="0000FF"/>
      <w:szCs w:val="20"/>
    </w:rPr>
  </w:style>
  <w:style w:type="paragraph" w:customStyle="1" w:styleId="Outline2">
    <w:name w:val="Outline 2"/>
    <w:basedOn w:val="Normal"/>
    <w:pPr>
      <w:tabs>
        <w:tab w:val="num" w:pos="720"/>
      </w:tabs>
      <w:ind w:left="720" w:hanging="360"/>
    </w:pPr>
    <w:rPr>
      <w:szCs w:val="20"/>
    </w:rPr>
  </w:style>
  <w:style w:type="paragraph" w:customStyle="1" w:styleId="Heading3Subsection">
    <w:name w:val="Heading 3 Subsection"/>
    <w:basedOn w:val="Outline1"/>
    <w:pPr>
      <w:tabs>
        <w:tab w:val="num" w:pos="720"/>
      </w:tabs>
      <w:spacing w:before="240" w:after="60"/>
      <w:ind w:left="1440" w:hanging="720"/>
    </w:pPr>
    <w:rPr>
      <w:rFonts w:ascii="Geneva" w:hAnsi="Geneva"/>
      <w:b/>
      <w:sz w:val="22"/>
    </w:rPr>
  </w:style>
  <w:style w:type="paragraph" w:customStyle="1" w:styleId="font5">
    <w:name w:val="font5"/>
    <w:basedOn w:val="Normal"/>
    <w:rsid w:val="00D1139A"/>
    <w:pPr>
      <w:spacing w:before="100" w:beforeAutospacing="1" w:after="100" w:afterAutospacing="1"/>
    </w:pPr>
    <w:rPr>
      <w:rFonts w:ascii="Tahoma" w:hAnsi="Tahoma" w:cs="Tahoma"/>
      <w:color w:val="000000"/>
      <w:sz w:val="16"/>
      <w:szCs w:val="16"/>
    </w:rPr>
  </w:style>
  <w:style w:type="paragraph" w:customStyle="1" w:styleId="ListBulletLast">
    <w:name w:val="List Bullet Last"/>
    <w:basedOn w:val="ListBullet"/>
    <w:next w:val="BodyText"/>
    <w:pPr>
      <w:numPr>
        <w:numId w:val="0"/>
      </w:numPr>
      <w:tabs>
        <w:tab w:val="num" w:pos="1080"/>
      </w:tabs>
      <w:spacing w:after="120"/>
    </w:pPr>
  </w:style>
  <w:style w:type="paragraph" w:customStyle="1" w:styleId="NotesTextBullet">
    <w:name w:val="Notes Text Bullet"/>
    <w:basedOn w:val="TableTextBullet"/>
    <w:pPr>
      <w:numPr>
        <w:numId w:val="2"/>
      </w:numPr>
    </w:pPr>
  </w:style>
  <w:style w:type="paragraph" w:customStyle="1" w:styleId="NotesText">
    <w:name w:val="Notes Text"/>
    <w:basedOn w:val="TableText"/>
    <w:pPr>
      <w:ind w:left="720"/>
    </w:pPr>
  </w:style>
  <w:style w:type="paragraph" w:customStyle="1" w:styleId="TableTextNumbersContinued">
    <w:name w:val="Table Text Numbers Continued"/>
    <w:basedOn w:val="TableTextNumbers"/>
    <w:pPr>
      <w:numPr>
        <w:numId w:val="0"/>
      </w:numPr>
      <w:ind w:left="288"/>
    </w:pPr>
  </w:style>
  <w:style w:type="character" w:customStyle="1" w:styleId="TableTextNumbersContinuedChar1">
    <w:name w:val="Table Text Numbers Continued Char1"/>
    <w:rPr>
      <w:rFonts w:ascii="Arial" w:hAnsi="Arial"/>
      <w:sz w:val="18"/>
      <w:szCs w:val="24"/>
      <w:lang w:val="en-US" w:eastAsia="en-US" w:bidi="ar-SA"/>
    </w:rPr>
  </w:style>
  <w:style w:type="paragraph" w:customStyle="1" w:styleId="NotesTextBullet1">
    <w:name w:val="Notes Text Bullet 1"/>
    <w:basedOn w:val="TableTextBullet1"/>
    <w:pPr>
      <w:numPr>
        <w:numId w:val="4"/>
      </w:numPr>
    </w:pPr>
  </w:style>
  <w:style w:type="paragraph" w:styleId="BlockText">
    <w:name w:val="Block Text"/>
    <w:basedOn w:val="Normal"/>
    <w:pPr>
      <w:spacing w:after="120"/>
      <w:ind w:left="1440" w:right="1440"/>
    </w:pPr>
  </w:style>
  <w:style w:type="paragraph" w:customStyle="1" w:styleId="TableTextBullet2">
    <w:name w:val="Table Text Bullet 2"/>
    <w:pPr>
      <w:tabs>
        <w:tab w:val="num" w:pos="288"/>
      </w:tabs>
      <w:ind w:left="288" w:firstLine="288"/>
    </w:pPr>
    <w:rPr>
      <w:rFonts w:ascii="Arial" w:hAnsi="Arial"/>
      <w:sz w:val="18"/>
      <w:szCs w:val="18"/>
    </w:rPr>
  </w:style>
  <w:style w:type="character" w:customStyle="1" w:styleId="TableTextNumbersContinuedChar">
    <w:name w:val="Table Text Numbers Continued Char"/>
    <w:rPr>
      <w:rFonts w:ascii="Arial" w:hAnsi="Arial"/>
      <w:sz w:val="18"/>
      <w:szCs w:val="24"/>
      <w:lang w:val="en-US" w:eastAsia="en-US" w:bidi="ar-SA"/>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TextNumbersBullet">
    <w:name w:val="Table Text Numbers Bullet"/>
    <w:basedOn w:val="TableTextNumbersContinued"/>
    <w:pPr>
      <w:numPr>
        <w:numId w:val="6"/>
      </w:numPr>
      <w:ind w:left="576" w:hanging="288"/>
    </w:pPr>
  </w:style>
  <w:style w:type="paragraph" w:styleId="Title">
    <w:name w:val="Title"/>
    <w:basedOn w:val="Normal"/>
    <w:next w:val="Normal"/>
    <w:qFormat/>
    <w:pPr>
      <w:widowControl w:val="0"/>
      <w:jc w:val="center"/>
    </w:pPr>
    <w:rPr>
      <w:rFonts w:ascii="Arial" w:hAnsi="Arial"/>
      <w:b/>
      <w:sz w:val="36"/>
      <w:szCs w:val="20"/>
    </w:rPr>
  </w:style>
  <w:style w:type="paragraph" w:styleId="ListBullet3">
    <w:name w:val="List Bullet 3"/>
    <w:basedOn w:val="Normal"/>
    <w:pPr>
      <w:tabs>
        <w:tab w:val="num" w:pos="1080"/>
      </w:tabs>
      <w:ind w:left="1440" w:hanging="360"/>
    </w:pPr>
    <w:rPr>
      <w:sz w:val="22"/>
    </w:rPr>
  </w:style>
  <w:style w:type="character" w:customStyle="1" w:styleId="NotesTextChar4">
    <w:name w:val="Notes Text Char4"/>
    <w:rPr>
      <w:rFonts w:ascii="Arial" w:hAnsi="Arial"/>
      <w:sz w:val="18"/>
      <w:szCs w:val="24"/>
      <w:lang w:val="en-US" w:eastAsia="en-US" w:bidi="ar-SA"/>
    </w:rPr>
  </w:style>
  <w:style w:type="character" w:customStyle="1" w:styleId="TableTextChar2">
    <w:name w:val="Table Text Char2"/>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4">
    <w:name w:val="Table Text Char4"/>
    <w:rPr>
      <w:rFonts w:ascii="Arial" w:hAnsi="Arial"/>
      <w:sz w:val="18"/>
      <w:szCs w:val="24"/>
      <w:lang w:val="en-US" w:eastAsia="en-US" w:bidi="ar-SA"/>
    </w:rPr>
  </w:style>
  <w:style w:type="character" w:customStyle="1" w:styleId="TableTextBullet1Char">
    <w:name w:val="Table Text Bullet 1 Char"/>
    <w:rPr>
      <w:rFonts w:ascii="Arial" w:hAnsi="Arial"/>
      <w:color w:val="000000"/>
      <w:sz w:val="18"/>
      <w:szCs w:val="24"/>
      <w:lang w:val="en-US" w:eastAsia="en-US" w:bidi="ar-SA"/>
    </w:rPr>
  </w:style>
  <w:style w:type="character" w:customStyle="1" w:styleId="NotesTextBullet1Char">
    <w:name w:val="Notes Text Bullet 1 Char"/>
    <w:rPr>
      <w:rFonts w:ascii="Arial" w:hAnsi="Arial"/>
      <w:color w:val="000000"/>
      <w:sz w:val="18"/>
      <w:szCs w:val="24"/>
      <w:lang w:val="en-US" w:eastAsia="en-US" w:bidi="ar-SA"/>
    </w:rPr>
  </w:style>
  <w:style w:type="character" w:customStyle="1" w:styleId="ListBulletChar">
    <w:name w:val="List Bullet Char"/>
    <w:rPr>
      <w:spacing w:val="-5"/>
      <w:sz w:val="22"/>
      <w:szCs w:val="22"/>
      <w:lang w:val="en-US" w:eastAsia="en-US" w:bidi="ar-SA"/>
    </w:rPr>
  </w:style>
  <w:style w:type="paragraph" w:customStyle="1" w:styleId="Paragraph2">
    <w:name w:val="Paragraph2"/>
    <w:basedOn w:val="Normal"/>
    <w:autoRedefine/>
    <w:pPr>
      <w:spacing w:before="80"/>
    </w:pPr>
    <w:rPr>
      <w:color w:val="000000"/>
      <w:szCs w:val="20"/>
    </w:rPr>
  </w:style>
  <w:style w:type="character" w:customStyle="1" w:styleId="TableTextBulletChar">
    <w:name w:val="Table Text Bullet Char"/>
    <w:rPr>
      <w:rFonts w:ascii="Arial" w:hAnsi="Arial"/>
      <w:sz w:val="18"/>
      <w:szCs w:val="24"/>
      <w:lang w:val="en-US" w:eastAsia="en-US" w:bidi="ar-SA"/>
    </w:rPr>
  </w:style>
  <w:style w:type="character" w:customStyle="1" w:styleId="TableTextNumbersChar1">
    <w:name w:val="Table Text Numbers Char1"/>
    <w:rPr>
      <w:rFonts w:ascii="Arial" w:hAnsi="Arial"/>
      <w:sz w:val="18"/>
      <w:szCs w:val="24"/>
      <w:lang w:val="en-US" w:eastAsia="en-US" w:bidi="ar-SA"/>
    </w:rPr>
  </w:style>
  <w:style w:type="character" w:customStyle="1" w:styleId="Char3">
    <w:name w:val="Char3"/>
    <w:semiHidden/>
    <w:rPr>
      <w:rFonts w:ascii="Arial" w:hAnsi="Arial" w:cs="Arial"/>
      <w:b/>
      <w:bCs/>
      <w:sz w:val="26"/>
      <w:szCs w:val="26"/>
      <w:lang w:val="en-US" w:eastAsia="en-US" w:bidi="ar-SA"/>
    </w:rPr>
  </w:style>
  <w:style w:type="character" w:customStyle="1" w:styleId="TableTextChar">
    <w:name w:val="Table Text Char"/>
    <w:rPr>
      <w:rFonts w:ascii="Arial" w:hAnsi="Arial"/>
      <w:sz w:val="18"/>
      <w:szCs w:val="24"/>
      <w:lang w:val="en-US" w:eastAsia="en-US" w:bidi="ar-SA"/>
    </w:rPr>
  </w:style>
  <w:style w:type="character" w:customStyle="1" w:styleId="TableTextBulletChar2">
    <w:name w:val="Table Text Bullet Char2"/>
    <w:rPr>
      <w:rFonts w:ascii="Arial" w:hAnsi="Arial"/>
      <w:sz w:val="18"/>
      <w:szCs w:val="24"/>
      <w:lang w:val="en-US" w:eastAsia="en-US" w:bidi="ar-SA"/>
    </w:rPr>
  </w:style>
  <w:style w:type="paragraph" w:customStyle="1" w:styleId="Bulletlistindented1">
    <w:name w:val="Bullet list indented1"/>
    <w:basedOn w:val="Normal"/>
    <w:autoRedefine/>
    <w:pPr>
      <w:tabs>
        <w:tab w:val="left" w:pos="1350"/>
        <w:tab w:val="num" w:pos="1440"/>
      </w:tabs>
      <w:ind w:left="1440" w:hanging="360"/>
    </w:pPr>
    <w:rPr>
      <w:rFonts w:ascii="Geneva" w:hAnsi="Geneva"/>
      <w:sz w:val="22"/>
      <w:szCs w:val="20"/>
    </w:rPr>
  </w:style>
  <w:style w:type="paragraph" w:customStyle="1" w:styleId="Tabletext0">
    <w:name w:val="Tabletext"/>
    <w:basedOn w:val="Normal"/>
    <w:pPr>
      <w:keepLines/>
      <w:widowControl w:val="0"/>
      <w:spacing w:after="120" w:line="240" w:lineRule="atLeast"/>
    </w:pPr>
    <w:rPr>
      <w:sz w:val="20"/>
      <w:szCs w:val="20"/>
    </w:rPr>
  </w:style>
  <w:style w:type="paragraph" w:styleId="NoteHeading">
    <w:name w:val="Note Heading"/>
    <w:basedOn w:val="Normal"/>
    <w:next w:val="Normal"/>
    <w:pPr>
      <w:widowControl w:val="0"/>
      <w:spacing w:line="240" w:lineRule="atLeast"/>
    </w:pPr>
    <w:rPr>
      <w:rFonts w:ascii="Arial" w:hAnsi="Arial"/>
      <w:b/>
      <w:szCs w:val="20"/>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rPr>
  </w:style>
  <w:style w:type="paragraph" w:styleId="BodyText3">
    <w:name w:val="Body Text 3"/>
    <w:basedOn w:val="Normal"/>
    <w:rPr>
      <w:strike/>
      <w:color w:val="999999"/>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Pr>
      <w:b/>
      <w:noProof w:val="0"/>
      <w:sz w:val="24"/>
      <w:szCs w:val="24"/>
      <w:lang w:val="en-US" w:eastAsia="en-US" w:bidi="ar-SA"/>
    </w:rPr>
  </w:style>
  <w:style w:type="character" w:customStyle="1" w:styleId="ListChar">
    <w:name w:val="List Char"/>
    <w:rPr>
      <w:noProof w:val="0"/>
      <w:sz w:val="24"/>
      <w:lang w:val="en-US" w:eastAsia="en-US" w:bidi="ar-SA"/>
    </w:rPr>
  </w:style>
  <w:style w:type="character" w:customStyle="1" w:styleId="TableTextChar3">
    <w:name w:val="Table Text Char3"/>
    <w:rPr>
      <w:rFonts w:ascii="Arial" w:hAnsi="Arial"/>
      <w:sz w:val="18"/>
      <w:szCs w:val="24"/>
      <w:lang w:val="en-US" w:eastAsia="en-US" w:bidi="ar-SA"/>
    </w:rPr>
  </w:style>
  <w:style w:type="paragraph" w:customStyle="1" w:styleId="ListRole">
    <w:name w:val="List Role"/>
    <w:basedOn w:val="BodyText"/>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link w:val="Roles"/>
    <w:rsid w:val="00237C52"/>
    <w:rPr>
      <w:sz w:val="22"/>
      <w:szCs w:val="22"/>
      <w:lang w:val="en-US" w:eastAsia="en-US" w:bidi="ar-SA"/>
    </w:rPr>
  </w:style>
  <w:style w:type="character" w:customStyle="1" w:styleId="RolesChar">
    <w:name w:val="Roles Char"/>
    <w:rPr>
      <w:sz w:val="22"/>
      <w:lang w:val="en-US" w:eastAsia="en-US" w:bidi="ar-SA"/>
    </w:rPr>
  </w:style>
  <w:style w:type="character" w:customStyle="1" w:styleId="TableTextChar5">
    <w:name w:val="Table Text Char5"/>
    <w:rPr>
      <w:rFonts w:ascii="Arial" w:hAnsi="Arial"/>
      <w:sz w:val="18"/>
      <w:szCs w:val="24"/>
      <w:lang w:val="en-US" w:eastAsia="en-US" w:bidi="ar-SA"/>
    </w:rPr>
  </w:style>
  <w:style w:type="character" w:customStyle="1" w:styleId="TableTextNumbersChar2">
    <w:name w:val="Table Text Numbers Char2"/>
    <w:rPr>
      <w:rFonts w:ascii="Arial" w:hAnsi="Arial"/>
      <w:sz w:val="18"/>
      <w:szCs w:val="24"/>
      <w:lang w:val="en-US" w:eastAsia="en-US" w:bidi="ar-SA"/>
    </w:rPr>
  </w:style>
  <w:style w:type="paragraph" w:customStyle="1" w:styleId="StyleTableTextBlack">
    <w:name w:val="Style Table Text + Black"/>
    <w:basedOn w:val="TableText"/>
    <w:link w:val="StyleTableTextBlackChar"/>
    <w:rsid w:val="00584AF9"/>
    <w:rPr>
      <w:color w:val="000000"/>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rPr>
  </w:style>
  <w:style w:type="character" w:customStyle="1" w:styleId="StyleTableTextBlackChar">
    <w:name w:val="Style Table Text + Black Char"/>
    <w:link w:val="StyleTableTextBlack"/>
    <w:rsid w:val="00584AF9"/>
    <w:rPr>
      <w:rFonts w:ascii="Arial" w:hAnsi="Arial"/>
      <w:color w:val="000000"/>
      <w:sz w:val="18"/>
      <w:szCs w:val="24"/>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rsid w:val="00FA7E65"/>
    <w:pPr>
      <w:spacing w:after="120"/>
      <w:ind w:left="360"/>
    </w:pPr>
  </w:style>
  <w:style w:type="paragraph" w:styleId="NormalWeb">
    <w:name w:val="Normal (Web)"/>
    <w:basedOn w:val="Normal"/>
    <w:uiPriority w:val="99"/>
    <w:rsid w:val="001D19BF"/>
    <w:pPr>
      <w:spacing w:before="100" w:beforeAutospacing="1" w:after="100" w:afterAutospacing="1"/>
    </w:pPr>
  </w:style>
  <w:style w:type="paragraph" w:customStyle="1" w:styleId="tabletext1">
    <w:name w:val="tabletext"/>
    <w:basedOn w:val="Normal"/>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uiPriority w:val="99"/>
    <w:semiHidden/>
    <w:rsid w:val="00E93F17"/>
    <w:pPr>
      <w:spacing w:before="240" w:after="120"/>
      <w:jc w:val="center"/>
    </w:pPr>
    <w:rPr>
      <w:b/>
      <w:bCs/>
      <w:sz w:val="26"/>
      <w:szCs w:val="26"/>
    </w:rPr>
  </w:style>
  <w:style w:type="paragraph" w:customStyle="1" w:styleId="font6">
    <w:name w:val="font6"/>
    <w:basedOn w:val="Normal"/>
    <w:rsid w:val="00D1139A"/>
    <w:pPr>
      <w:spacing w:before="100" w:beforeAutospacing="1" w:after="100" w:afterAutospacing="1"/>
    </w:pPr>
    <w:rPr>
      <w:rFonts w:ascii="Tahoma" w:hAnsi="Tahoma" w:cs="Tahoma"/>
      <w:b/>
      <w:bCs/>
      <w:color w:val="000000"/>
      <w:sz w:val="16"/>
      <w:szCs w:val="16"/>
    </w:rPr>
  </w:style>
  <w:style w:type="paragraph" w:customStyle="1" w:styleId="xl539">
    <w:name w:val="xl539"/>
    <w:basedOn w:val="Normal"/>
    <w:rsid w:val="00D1139A"/>
    <w:pPr>
      <w:spacing w:before="100" w:beforeAutospacing="1" w:after="100" w:afterAutospacing="1"/>
    </w:pPr>
  </w:style>
  <w:style w:type="paragraph" w:customStyle="1" w:styleId="xl540">
    <w:name w:val="xl540"/>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541">
    <w:name w:val="xl541"/>
    <w:basedOn w:val="Normal"/>
    <w:rsid w:val="00D1139A"/>
    <w:pPr>
      <w:pBdr>
        <w:top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542">
    <w:name w:val="xl542"/>
    <w:basedOn w:val="Normal"/>
    <w:rsid w:val="00D1139A"/>
    <w:pPr>
      <w:pBdr>
        <w:top w:val="single" w:sz="4" w:space="0" w:color="auto"/>
        <w:bottom w:val="single" w:sz="4" w:space="0" w:color="auto"/>
      </w:pBdr>
      <w:spacing w:before="100" w:beforeAutospacing="1" w:after="100" w:afterAutospacing="1"/>
    </w:pPr>
    <w:rPr>
      <w:rFonts w:ascii="Arial" w:hAnsi="Arial" w:cs="Arial"/>
      <w:b/>
      <w:bCs/>
      <w:sz w:val="16"/>
      <w:szCs w:val="16"/>
    </w:rPr>
  </w:style>
  <w:style w:type="paragraph" w:customStyle="1" w:styleId="xl543">
    <w:name w:val="xl543"/>
    <w:basedOn w:val="Normal"/>
    <w:rsid w:val="00D1139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color w:val="FF0000"/>
      <w:sz w:val="16"/>
      <w:szCs w:val="16"/>
    </w:rPr>
  </w:style>
  <w:style w:type="paragraph" w:styleId="ListParagraph">
    <w:name w:val="List Paragraph"/>
    <w:basedOn w:val="Normal"/>
    <w:link w:val="ListParagraphChar"/>
    <w:uiPriority w:val="34"/>
    <w:qFormat/>
    <w:rsid w:val="00513F5B"/>
    <w:pPr>
      <w:ind w:left="720"/>
      <w:contextualSpacing/>
    </w:pPr>
  </w:style>
  <w:style w:type="character" w:customStyle="1" w:styleId="TableTextBulletChar1">
    <w:name w:val="Table Text Bullet Char1"/>
    <w:link w:val="TableTextBullet"/>
    <w:locked/>
    <w:rsid w:val="006E1879"/>
    <w:rPr>
      <w:rFonts w:ascii="Arial" w:hAnsi="Arial"/>
      <w:sz w:val="18"/>
      <w:szCs w:val="24"/>
    </w:rPr>
  </w:style>
  <w:style w:type="paragraph" w:styleId="NoSpacing">
    <w:name w:val="No Spacing"/>
    <w:basedOn w:val="Normal"/>
    <w:uiPriority w:val="1"/>
    <w:qFormat/>
    <w:rsid w:val="002D3F2C"/>
    <w:rPr>
      <w:rFonts w:ascii="Calibri" w:eastAsia="Calibri" w:hAnsi="Calibri"/>
      <w:sz w:val="22"/>
      <w:szCs w:val="22"/>
    </w:rPr>
  </w:style>
  <w:style w:type="character" w:customStyle="1" w:styleId="Heading2Char">
    <w:name w:val="Heading 2 Char"/>
    <w:aliases w:val="Heading for title Char,head 2 Char"/>
    <w:link w:val="Heading2"/>
    <w:rsid w:val="00915835"/>
    <w:rPr>
      <w:rFonts w:ascii="Arial" w:hAnsi="Arial" w:cs="Arial"/>
      <w:b/>
      <w:bCs/>
      <w:i/>
      <w:iCs/>
      <w:sz w:val="28"/>
      <w:szCs w:val="28"/>
    </w:rPr>
  </w:style>
  <w:style w:type="paragraph" w:styleId="EndnoteText">
    <w:name w:val="endnote text"/>
    <w:basedOn w:val="Normal"/>
    <w:link w:val="EndnoteTextChar"/>
    <w:rsid w:val="00973574"/>
    <w:rPr>
      <w:sz w:val="20"/>
      <w:szCs w:val="20"/>
    </w:rPr>
  </w:style>
  <w:style w:type="character" w:customStyle="1" w:styleId="EndnoteTextChar">
    <w:name w:val="Endnote Text Char"/>
    <w:basedOn w:val="DefaultParagraphFont"/>
    <w:link w:val="EndnoteText"/>
    <w:rsid w:val="00973574"/>
  </w:style>
  <w:style w:type="character" w:styleId="EndnoteReference">
    <w:name w:val="endnote reference"/>
    <w:rsid w:val="00973574"/>
    <w:rPr>
      <w:vertAlign w:val="superscript"/>
    </w:rPr>
  </w:style>
  <w:style w:type="character" w:customStyle="1" w:styleId="FooterChar">
    <w:name w:val="Footer Char"/>
    <w:link w:val="Footer"/>
    <w:uiPriority w:val="99"/>
    <w:rsid w:val="00973574"/>
    <w:rPr>
      <w:sz w:val="24"/>
      <w:szCs w:val="24"/>
    </w:rPr>
  </w:style>
  <w:style w:type="character" w:customStyle="1" w:styleId="ListParagraphChar">
    <w:name w:val="List Paragraph Char"/>
    <w:link w:val="ListParagraph"/>
    <w:uiPriority w:val="34"/>
    <w:locked/>
    <w:rsid w:val="00E367DF"/>
    <w:rPr>
      <w:sz w:val="24"/>
      <w:szCs w:val="24"/>
    </w:rPr>
  </w:style>
  <w:style w:type="paragraph" w:customStyle="1" w:styleId="ms-rteelement-p">
    <w:name w:val="ms-rteelement-p"/>
    <w:basedOn w:val="Normal"/>
    <w:rsid w:val="00E367DF"/>
    <w:pPr>
      <w:spacing w:before="100" w:beforeAutospacing="1" w:after="100" w:afterAutospacing="1"/>
    </w:pPr>
    <w:rPr>
      <w:color w:val="576170"/>
    </w:rPr>
  </w:style>
  <w:style w:type="paragraph" w:styleId="Revision">
    <w:name w:val="Revision"/>
    <w:hidden/>
    <w:uiPriority w:val="99"/>
    <w:semiHidden/>
    <w:rsid w:val="00DF018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6757">
      <w:bodyDiv w:val="1"/>
      <w:marLeft w:val="0"/>
      <w:marRight w:val="0"/>
      <w:marTop w:val="0"/>
      <w:marBottom w:val="0"/>
      <w:divBdr>
        <w:top w:val="none" w:sz="0" w:space="0" w:color="auto"/>
        <w:left w:val="none" w:sz="0" w:space="0" w:color="auto"/>
        <w:bottom w:val="none" w:sz="0" w:space="0" w:color="auto"/>
        <w:right w:val="none" w:sz="0" w:space="0" w:color="auto"/>
      </w:divBdr>
    </w:div>
    <w:div w:id="58865884">
      <w:bodyDiv w:val="1"/>
      <w:marLeft w:val="0"/>
      <w:marRight w:val="0"/>
      <w:marTop w:val="0"/>
      <w:marBottom w:val="0"/>
      <w:divBdr>
        <w:top w:val="none" w:sz="0" w:space="0" w:color="auto"/>
        <w:left w:val="none" w:sz="0" w:space="0" w:color="auto"/>
        <w:bottom w:val="none" w:sz="0" w:space="0" w:color="auto"/>
        <w:right w:val="none" w:sz="0" w:space="0" w:color="auto"/>
      </w:divBdr>
    </w:div>
    <w:div w:id="86536944">
      <w:bodyDiv w:val="1"/>
      <w:marLeft w:val="0"/>
      <w:marRight w:val="0"/>
      <w:marTop w:val="0"/>
      <w:marBottom w:val="0"/>
      <w:divBdr>
        <w:top w:val="none" w:sz="0" w:space="0" w:color="auto"/>
        <w:left w:val="none" w:sz="0" w:space="0" w:color="auto"/>
        <w:bottom w:val="none" w:sz="0" w:space="0" w:color="auto"/>
        <w:right w:val="none" w:sz="0" w:space="0" w:color="auto"/>
      </w:divBdr>
    </w:div>
    <w:div w:id="86728709">
      <w:bodyDiv w:val="1"/>
      <w:marLeft w:val="0"/>
      <w:marRight w:val="0"/>
      <w:marTop w:val="0"/>
      <w:marBottom w:val="0"/>
      <w:divBdr>
        <w:top w:val="none" w:sz="0" w:space="0" w:color="auto"/>
        <w:left w:val="none" w:sz="0" w:space="0" w:color="auto"/>
        <w:bottom w:val="none" w:sz="0" w:space="0" w:color="auto"/>
        <w:right w:val="none" w:sz="0" w:space="0" w:color="auto"/>
      </w:divBdr>
    </w:div>
    <w:div w:id="89471404">
      <w:bodyDiv w:val="1"/>
      <w:marLeft w:val="0"/>
      <w:marRight w:val="0"/>
      <w:marTop w:val="0"/>
      <w:marBottom w:val="0"/>
      <w:divBdr>
        <w:top w:val="none" w:sz="0" w:space="0" w:color="auto"/>
        <w:left w:val="none" w:sz="0" w:space="0" w:color="auto"/>
        <w:bottom w:val="none" w:sz="0" w:space="0" w:color="auto"/>
        <w:right w:val="none" w:sz="0" w:space="0" w:color="auto"/>
      </w:divBdr>
    </w:div>
    <w:div w:id="105471787">
      <w:bodyDiv w:val="1"/>
      <w:marLeft w:val="0"/>
      <w:marRight w:val="0"/>
      <w:marTop w:val="0"/>
      <w:marBottom w:val="0"/>
      <w:divBdr>
        <w:top w:val="none" w:sz="0" w:space="0" w:color="auto"/>
        <w:left w:val="none" w:sz="0" w:space="0" w:color="auto"/>
        <w:bottom w:val="none" w:sz="0" w:space="0" w:color="auto"/>
        <w:right w:val="none" w:sz="0" w:space="0" w:color="auto"/>
      </w:divBdr>
    </w:div>
    <w:div w:id="164132903">
      <w:bodyDiv w:val="1"/>
      <w:marLeft w:val="0"/>
      <w:marRight w:val="0"/>
      <w:marTop w:val="0"/>
      <w:marBottom w:val="0"/>
      <w:divBdr>
        <w:top w:val="none" w:sz="0" w:space="0" w:color="auto"/>
        <w:left w:val="none" w:sz="0" w:space="0" w:color="auto"/>
        <w:bottom w:val="none" w:sz="0" w:space="0" w:color="auto"/>
        <w:right w:val="none" w:sz="0" w:space="0" w:color="auto"/>
      </w:divBdr>
    </w:div>
    <w:div w:id="171145190">
      <w:bodyDiv w:val="1"/>
      <w:marLeft w:val="0"/>
      <w:marRight w:val="0"/>
      <w:marTop w:val="0"/>
      <w:marBottom w:val="0"/>
      <w:divBdr>
        <w:top w:val="none" w:sz="0" w:space="0" w:color="auto"/>
        <w:left w:val="none" w:sz="0" w:space="0" w:color="auto"/>
        <w:bottom w:val="none" w:sz="0" w:space="0" w:color="auto"/>
        <w:right w:val="none" w:sz="0" w:space="0" w:color="auto"/>
      </w:divBdr>
    </w:div>
    <w:div w:id="174926880">
      <w:bodyDiv w:val="1"/>
      <w:marLeft w:val="0"/>
      <w:marRight w:val="0"/>
      <w:marTop w:val="0"/>
      <w:marBottom w:val="0"/>
      <w:divBdr>
        <w:top w:val="none" w:sz="0" w:space="0" w:color="auto"/>
        <w:left w:val="none" w:sz="0" w:space="0" w:color="auto"/>
        <w:bottom w:val="none" w:sz="0" w:space="0" w:color="auto"/>
        <w:right w:val="none" w:sz="0" w:space="0" w:color="auto"/>
      </w:divBdr>
    </w:div>
    <w:div w:id="177472366">
      <w:bodyDiv w:val="1"/>
      <w:marLeft w:val="0"/>
      <w:marRight w:val="0"/>
      <w:marTop w:val="0"/>
      <w:marBottom w:val="0"/>
      <w:divBdr>
        <w:top w:val="none" w:sz="0" w:space="0" w:color="auto"/>
        <w:left w:val="none" w:sz="0" w:space="0" w:color="auto"/>
        <w:bottom w:val="none" w:sz="0" w:space="0" w:color="auto"/>
        <w:right w:val="none" w:sz="0" w:space="0" w:color="auto"/>
      </w:divBdr>
    </w:div>
    <w:div w:id="187913350">
      <w:bodyDiv w:val="1"/>
      <w:marLeft w:val="0"/>
      <w:marRight w:val="0"/>
      <w:marTop w:val="0"/>
      <w:marBottom w:val="0"/>
      <w:divBdr>
        <w:top w:val="none" w:sz="0" w:space="0" w:color="auto"/>
        <w:left w:val="none" w:sz="0" w:space="0" w:color="auto"/>
        <w:bottom w:val="none" w:sz="0" w:space="0" w:color="auto"/>
        <w:right w:val="none" w:sz="0" w:space="0" w:color="auto"/>
      </w:divBdr>
    </w:div>
    <w:div w:id="275186324">
      <w:bodyDiv w:val="1"/>
      <w:marLeft w:val="0"/>
      <w:marRight w:val="0"/>
      <w:marTop w:val="0"/>
      <w:marBottom w:val="0"/>
      <w:divBdr>
        <w:top w:val="none" w:sz="0" w:space="0" w:color="auto"/>
        <w:left w:val="none" w:sz="0" w:space="0" w:color="auto"/>
        <w:bottom w:val="none" w:sz="0" w:space="0" w:color="auto"/>
        <w:right w:val="none" w:sz="0" w:space="0" w:color="auto"/>
      </w:divBdr>
    </w:div>
    <w:div w:id="278345485">
      <w:bodyDiv w:val="1"/>
      <w:marLeft w:val="0"/>
      <w:marRight w:val="0"/>
      <w:marTop w:val="0"/>
      <w:marBottom w:val="0"/>
      <w:divBdr>
        <w:top w:val="none" w:sz="0" w:space="0" w:color="auto"/>
        <w:left w:val="none" w:sz="0" w:space="0" w:color="auto"/>
        <w:bottom w:val="none" w:sz="0" w:space="0" w:color="auto"/>
        <w:right w:val="none" w:sz="0" w:space="0" w:color="auto"/>
      </w:divBdr>
    </w:div>
    <w:div w:id="313724014">
      <w:bodyDiv w:val="1"/>
      <w:marLeft w:val="0"/>
      <w:marRight w:val="0"/>
      <w:marTop w:val="0"/>
      <w:marBottom w:val="0"/>
      <w:divBdr>
        <w:top w:val="none" w:sz="0" w:space="0" w:color="auto"/>
        <w:left w:val="none" w:sz="0" w:space="0" w:color="auto"/>
        <w:bottom w:val="none" w:sz="0" w:space="0" w:color="auto"/>
        <w:right w:val="none" w:sz="0" w:space="0" w:color="auto"/>
      </w:divBdr>
    </w:div>
    <w:div w:id="360211294">
      <w:bodyDiv w:val="1"/>
      <w:marLeft w:val="0"/>
      <w:marRight w:val="0"/>
      <w:marTop w:val="0"/>
      <w:marBottom w:val="0"/>
      <w:divBdr>
        <w:top w:val="none" w:sz="0" w:space="0" w:color="auto"/>
        <w:left w:val="none" w:sz="0" w:space="0" w:color="auto"/>
        <w:bottom w:val="none" w:sz="0" w:space="0" w:color="auto"/>
        <w:right w:val="none" w:sz="0" w:space="0" w:color="auto"/>
      </w:divBdr>
    </w:div>
    <w:div w:id="378822211">
      <w:bodyDiv w:val="1"/>
      <w:marLeft w:val="0"/>
      <w:marRight w:val="0"/>
      <w:marTop w:val="0"/>
      <w:marBottom w:val="0"/>
      <w:divBdr>
        <w:top w:val="none" w:sz="0" w:space="0" w:color="auto"/>
        <w:left w:val="none" w:sz="0" w:space="0" w:color="auto"/>
        <w:bottom w:val="none" w:sz="0" w:space="0" w:color="auto"/>
        <w:right w:val="none" w:sz="0" w:space="0" w:color="auto"/>
      </w:divBdr>
    </w:div>
    <w:div w:id="426198160">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93496004">
      <w:bodyDiv w:val="1"/>
      <w:marLeft w:val="0"/>
      <w:marRight w:val="0"/>
      <w:marTop w:val="0"/>
      <w:marBottom w:val="0"/>
      <w:divBdr>
        <w:top w:val="none" w:sz="0" w:space="0" w:color="auto"/>
        <w:left w:val="none" w:sz="0" w:space="0" w:color="auto"/>
        <w:bottom w:val="none" w:sz="0" w:space="0" w:color="auto"/>
        <w:right w:val="none" w:sz="0" w:space="0" w:color="auto"/>
      </w:divBdr>
    </w:div>
    <w:div w:id="507869858">
      <w:bodyDiv w:val="1"/>
      <w:marLeft w:val="0"/>
      <w:marRight w:val="0"/>
      <w:marTop w:val="0"/>
      <w:marBottom w:val="0"/>
      <w:divBdr>
        <w:top w:val="none" w:sz="0" w:space="0" w:color="auto"/>
        <w:left w:val="none" w:sz="0" w:space="0" w:color="auto"/>
        <w:bottom w:val="none" w:sz="0" w:space="0" w:color="auto"/>
        <w:right w:val="none" w:sz="0" w:space="0" w:color="auto"/>
      </w:divBdr>
    </w:div>
    <w:div w:id="539054623">
      <w:bodyDiv w:val="1"/>
      <w:marLeft w:val="0"/>
      <w:marRight w:val="0"/>
      <w:marTop w:val="0"/>
      <w:marBottom w:val="0"/>
      <w:divBdr>
        <w:top w:val="none" w:sz="0" w:space="0" w:color="auto"/>
        <w:left w:val="none" w:sz="0" w:space="0" w:color="auto"/>
        <w:bottom w:val="none" w:sz="0" w:space="0" w:color="auto"/>
        <w:right w:val="none" w:sz="0" w:space="0" w:color="auto"/>
      </w:divBdr>
    </w:div>
    <w:div w:id="546338728">
      <w:bodyDiv w:val="1"/>
      <w:marLeft w:val="0"/>
      <w:marRight w:val="0"/>
      <w:marTop w:val="0"/>
      <w:marBottom w:val="0"/>
      <w:divBdr>
        <w:top w:val="none" w:sz="0" w:space="0" w:color="auto"/>
        <w:left w:val="none" w:sz="0" w:space="0" w:color="auto"/>
        <w:bottom w:val="none" w:sz="0" w:space="0" w:color="auto"/>
        <w:right w:val="none" w:sz="0" w:space="0" w:color="auto"/>
      </w:divBdr>
    </w:div>
    <w:div w:id="551621878">
      <w:bodyDiv w:val="1"/>
      <w:marLeft w:val="0"/>
      <w:marRight w:val="0"/>
      <w:marTop w:val="0"/>
      <w:marBottom w:val="0"/>
      <w:divBdr>
        <w:top w:val="none" w:sz="0" w:space="0" w:color="auto"/>
        <w:left w:val="none" w:sz="0" w:space="0" w:color="auto"/>
        <w:bottom w:val="none" w:sz="0" w:space="0" w:color="auto"/>
        <w:right w:val="none" w:sz="0" w:space="0" w:color="auto"/>
      </w:divBdr>
    </w:div>
    <w:div w:id="577443188">
      <w:bodyDiv w:val="1"/>
      <w:marLeft w:val="0"/>
      <w:marRight w:val="0"/>
      <w:marTop w:val="0"/>
      <w:marBottom w:val="0"/>
      <w:divBdr>
        <w:top w:val="none" w:sz="0" w:space="0" w:color="auto"/>
        <w:left w:val="none" w:sz="0" w:space="0" w:color="auto"/>
        <w:bottom w:val="none" w:sz="0" w:space="0" w:color="auto"/>
        <w:right w:val="none" w:sz="0" w:space="0" w:color="auto"/>
      </w:divBdr>
    </w:div>
    <w:div w:id="577515269">
      <w:bodyDiv w:val="1"/>
      <w:marLeft w:val="0"/>
      <w:marRight w:val="0"/>
      <w:marTop w:val="0"/>
      <w:marBottom w:val="0"/>
      <w:divBdr>
        <w:top w:val="none" w:sz="0" w:space="0" w:color="auto"/>
        <w:left w:val="none" w:sz="0" w:space="0" w:color="auto"/>
        <w:bottom w:val="none" w:sz="0" w:space="0" w:color="auto"/>
        <w:right w:val="none" w:sz="0" w:space="0" w:color="auto"/>
      </w:divBdr>
      <w:divsChild>
        <w:div w:id="1484009396">
          <w:marLeft w:val="0"/>
          <w:marRight w:val="0"/>
          <w:marTop w:val="0"/>
          <w:marBottom w:val="0"/>
          <w:divBdr>
            <w:top w:val="none" w:sz="0" w:space="0" w:color="auto"/>
            <w:left w:val="none" w:sz="0" w:space="0" w:color="auto"/>
            <w:bottom w:val="none" w:sz="0" w:space="0" w:color="auto"/>
            <w:right w:val="none" w:sz="0" w:space="0" w:color="auto"/>
          </w:divBdr>
        </w:div>
      </w:divsChild>
    </w:div>
    <w:div w:id="604073137">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44286694">
      <w:bodyDiv w:val="1"/>
      <w:marLeft w:val="0"/>
      <w:marRight w:val="0"/>
      <w:marTop w:val="0"/>
      <w:marBottom w:val="0"/>
      <w:divBdr>
        <w:top w:val="none" w:sz="0" w:space="0" w:color="auto"/>
        <w:left w:val="none" w:sz="0" w:space="0" w:color="auto"/>
        <w:bottom w:val="none" w:sz="0" w:space="0" w:color="auto"/>
        <w:right w:val="none" w:sz="0" w:space="0" w:color="auto"/>
      </w:divBdr>
    </w:div>
    <w:div w:id="659190297">
      <w:bodyDiv w:val="1"/>
      <w:marLeft w:val="0"/>
      <w:marRight w:val="0"/>
      <w:marTop w:val="0"/>
      <w:marBottom w:val="0"/>
      <w:divBdr>
        <w:top w:val="none" w:sz="0" w:space="0" w:color="auto"/>
        <w:left w:val="none" w:sz="0" w:space="0" w:color="auto"/>
        <w:bottom w:val="none" w:sz="0" w:space="0" w:color="auto"/>
        <w:right w:val="none" w:sz="0" w:space="0" w:color="auto"/>
      </w:divBdr>
    </w:div>
    <w:div w:id="748428844">
      <w:bodyDiv w:val="1"/>
      <w:marLeft w:val="0"/>
      <w:marRight w:val="0"/>
      <w:marTop w:val="0"/>
      <w:marBottom w:val="0"/>
      <w:divBdr>
        <w:top w:val="none" w:sz="0" w:space="0" w:color="auto"/>
        <w:left w:val="none" w:sz="0" w:space="0" w:color="auto"/>
        <w:bottom w:val="none" w:sz="0" w:space="0" w:color="auto"/>
        <w:right w:val="none" w:sz="0" w:space="0" w:color="auto"/>
      </w:divBdr>
    </w:div>
    <w:div w:id="758063450">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34223504">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3777">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69226113">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29590066">
      <w:bodyDiv w:val="1"/>
      <w:marLeft w:val="0"/>
      <w:marRight w:val="0"/>
      <w:marTop w:val="0"/>
      <w:marBottom w:val="0"/>
      <w:divBdr>
        <w:top w:val="none" w:sz="0" w:space="0" w:color="auto"/>
        <w:left w:val="none" w:sz="0" w:space="0" w:color="auto"/>
        <w:bottom w:val="none" w:sz="0" w:space="0" w:color="auto"/>
        <w:right w:val="none" w:sz="0" w:space="0" w:color="auto"/>
      </w:divBdr>
    </w:div>
    <w:div w:id="1150639530">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56141552">
      <w:bodyDiv w:val="1"/>
      <w:marLeft w:val="0"/>
      <w:marRight w:val="0"/>
      <w:marTop w:val="0"/>
      <w:marBottom w:val="0"/>
      <w:divBdr>
        <w:top w:val="none" w:sz="0" w:space="0" w:color="auto"/>
        <w:left w:val="none" w:sz="0" w:space="0" w:color="auto"/>
        <w:bottom w:val="none" w:sz="0" w:space="0" w:color="auto"/>
        <w:right w:val="none" w:sz="0" w:space="0" w:color="auto"/>
      </w:divBdr>
    </w:div>
    <w:div w:id="1166940952">
      <w:bodyDiv w:val="1"/>
      <w:marLeft w:val="0"/>
      <w:marRight w:val="0"/>
      <w:marTop w:val="0"/>
      <w:marBottom w:val="0"/>
      <w:divBdr>
        <w:top w:val="none" w:sz="0" w:space="0" w:color="auto"/>
        <w:left w:val="none" w:sz="0" w:space="0" w:color="auto"/>
        <w:bottom w:val="none" w:sz="0" w:space="0" w:color="auto"/>
        <w:right w:val="none" w:sz="0" w:space="0" w:color="auto"/>
      </w:divBdr>
      <w:divsChild>
        <w:div w:id="1869832337">
          <w:marLeft w:val="0"/>
          <w:marRight w:val="0"/>
          <w:marTop w:val="0"/>
          <w:marBottom w:val="0"/>
          <w:divBdr>
            <w:top w:val="none" w:sz="0" w:space="0" w:color="auto"/>
            <w:left w:val="none" w:sz="0" w:space="0" w:color="auto"/>
            <w:bottom w:val="none" w:sz="0" w:space="0" w:color="auto"/>
            <w:right w:val="none" w:sz="0" w:space="0" w:color="auto"/>
          </w:divBdr>
        </w:div>
      </w:divsChild>
    </w:div>
    <w:div w:id="1171216375">
      <w:bodyDiv w:val="1"/>
      <w:marLeft w:val="0"/>
      <w:marRight w:val="0"/>
      <w:marTop w:val="0"/>
      <w:marBottom w:val="0"/>
      <w:divBdr>
        <w:top w:val="none" w:sz="0" w:space="0" w:color="auto"/>
        <w:left w:val="none" w:sz="0" w:space="0" w:color="auto"/>
        <w:bottom w:val="none" w:sz="0" w:space="0" w:color="auto"/>
        <w:right w:val="none" w:sz="0" w:space="0" w:color="auto"/>
      </w:divBdr>
    </w:div>
    <w:div w:id="1174371601">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236012712">
      <w:bodyDiv w:val="1"/>
      <w:marLeft w:val="0"/>
      <w:marRight w:val="0"/>
      <w:marTop w:val="0"/>
      <w:marBottom w:val="0"/>
      <w:divBdr>
        <w:top w:val="none" w:sz="0" w:space="0" w:color="auto"/>
        <w:left w:val="none" w:sz="0" w:space="0" w:color="auto"/>
        <w:bottom w:val="none" w:sz="0" w:space="0" w:color="auto"/>
        <w:right w:val="none" w:sz="0" w:space="0" w:color="auto"/>
      </w:divBdr>
    </w:div>
    <w:div w:id="1241672621">
      <w:bodyDiv w:val="1"/>
      <w:marLeft w:val="0"/>
      <w:marRight w:val="0"/>
      <w:marTop w:val="0"/>
      <w:marBottom w:val="0"/>
      <w:divBdr>
        <w:top w:val="none" w:sz="0" w:space="0" w:color="auto"/>
        <w:left w:val="none" w:sz="0" w:space="0" w:color="auto"/>
        <w:bottom w:val="none" w:sz="0" w:space="0" w:color="auto"/>
        <w:right w:val="none" w:sz="0" w:space="0" w:color="auto"/>
      </w:divBdr>
    </w:div>
    <w:div w:id="1279991713">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91016251">
      <w:bodyDiv w:val="1"/>
      <w:marLeft w:val="0"/>
      <w:marRight w:val="0"/>
      <w:marTop w:val="0"/>
      <w:marBottom w:val="0"/>
      <w:divBdr>
        <w:top w:val="none" w:sz="0" w:space="0" w:color="auto"/>
        <w:left w:val="none" w:sz="0" w:space="0" w:color="auto"/>
        <w:bottom w:val="none" w:sz="0" w:space="0" w:color="auto"/>
        <w:right w:val="none" w:sz="0" w:space="0" w:color="auto"/>
      </w:divBdr>
      <w:divsChild>
        <w:div w:id="312489726">
          <w:marLeft w:val="0"/>
          <w:marRight w:val="0"/>
          <w:marTop w:val="0"/>
          <w:marBottom w:val="0"/>
          <w:divBdr>
            <w:top w:val="none" w:sz="0" w:space="0" w:color="auto"/>
            <w:left w:val="none" w:sz="0" w:space="0" w:color="auto"/>
            <w:bottom w:val="none" w:sz="0" w:space="0" w:color="auto"/>
            <w:right w:val="none" w:sz="0" w:space="0" w:color="auto"/>
          </w:divBdr>
        </w:div>
      </w:divsChild>
    </w:div>
    <w:div w:id="1295521112">
      <w:bodyDiv w:val="1"/>
      <w:marLeft w:val="0"/>
      <w:marRight w:val="0"/>
      <w:marTop w:val="0"/>
      <w:marBottom w:val="0"/>
      <w:divBdr>
        <w:top w:val="none" w:sz="0" w:space="0" w:color="auto"/>
        <w:left w:val="none" w:sz="0" w:space="0" w:color="auto"/>
        <w:bottom w:val="none" w:sz="0" w:space="0" w:color="auto"/>
        <w:right w:val="none" w:sz="0" w:space="0" w:color="auto"/>
      </w:divBdr>
    </w:div>
    <w:div w:id="1340736349">
      <w:bodyDiv w:val="1"/>
      <w:marLeft w:val="0"/>
      <w:marRight w:val="0"/>
      <w:marTop w:val="0"/>
      <w:marBottom w:val="0"/>
      <w:divBdr>
        <w:top w:val="none" w:sz="0" w:space="0" w:color="auto"/>
        <w:left w:val="none" w:sz="0" w:space="0" w:color="auto"/>
        <w:bottom w:val="none" w:sz="0" w:space="0" w:color="auto"/>
        <w:right w:val="none" w:sz="0" w:space="0" w:color="auto"/>
      </w:divBdr>
    </w:div>
    <w:div w:id="1352950417">
      <w:bodyDiv w:val="1"/>
      <w:marLeft w:val="0"/>
      <w:marRight w:val="0"/>
      <w:marTop w:val="0"/>
      <w:marBottom w:val="0"/>
      <w:divBdr>
        <w:top w:val="none" w:sz="0" w:space="0" w:color="auto"/>
        <w:left w:val="none" w:sz="0" w:space="0" w:color="auto"/>
        <w:bottom w:val="none" w:sz="0" w:space="0" w:color="auto"/>
        <w:right w:val="none" w:sz="0" w:space="0" w:color="auto"/>
      </w:divBdr>
    </w:div>
    <w:div w:id="1373505167">
      <w:bodyDiv w:val="1"/>
      <w:marLeft w:val="0"/>
      <w:marRight w:val="0"/>
      <w:marTop w:val="0"/>
      <w:marBottom w:val="0"/>
      <w:divBdr>
        <w:top w:val="none" w:sz="0" w:space="0" w:color="auto"/>
        <w:left w:val="none" w:sz="0" w:space="0" w:color="auto"/>
        <w:bottom w:val="none" w:sz="0" w:space="0" w:color="auto"/>
        <w:right w:val="none" w:sz="0" w:space="0" w:color="auto"/>
      </w:divBdr>
    </w:div>
    <w:div w:id="1373843277">
      <w:bodyDiv w:val="1"/>
      <w:marLeft w:val="0"/>
      <w:marRight w:val="0"/>
      <w:marTop w:val="0"/>
      <w:marBottom w:val="0"/>
      <w:divBdr>
        <w:top w:val="none" w:sz="0" w:space="0" w:color="auto"/>
        <w:left w:val="none" w:sz="0" w:space="0" w:color="auto"/>
        <w:bottom w:val="none" w:sz="0" w:space="0" w:color="auto"/>
        <w:right w:val="none" w:sz="0" w:space="0" w:color="auto"/>
      </w:divBdr>
    </w:div>
    <w:div w:id="1383820930">
      <w:bodyDiv w:val="1"/>
      <w:marLeft w:val="0"/>
      <w:marRight w:val="0"/>
      <w:marTop w:val="0"/>
      <w:marBottom w:val="0"/>
      <w:divBdr>
        <w:top w:val="none" w:sz="0" w:space="0" w:color="auto"/>
        <w:left w:val="none" w:sz="0" w:space="0" w:color="auto"/>
        <w:bottom w:val="none" w:sz="0" w:space="0" w:color="auto"/>
        <w:right w:val="none" w:sz="0" w:space="0" w:color="auto"/>
      </w:divBdr>
    </w:div>
    <w:div w:id="1385908360">
      <w:bodyDiv w:val="1"/>
      <w:marLeft w:val="0"/>
      <w:marRight w:val="0"/>
      <w:marTop w:val="0"/>
      <w:marBottom w:val="0"/>
      <w:divBdr>
        <w:top w:val="none" w:sz="0" w:space="0" w:color="auto"/>
        <w:left w:val="none" w:sz="0" w:space="0" w:color="auto"/>
        <w:bottom w:val="none" w:sz="0" w:space="0" w:color="auto"/>
        <w:right w:val="none" w:sz="0" w:space="0" w:color="auto"/>
      </w:divBdr>
    </w:div>
    <w:div w:id="1406101267">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20350">
      <w:bodyDiv w:val="1"/>
      <w:marLeft w:val="0"/>
      <w:marRight w:val="0"/>
      <w:marTop w:val="0"/>
      <w:marBottom w:val="0"/>
      <w:divBdr>
        <w:top w:val="none" w:sz="0" w:space="0" w:color="auto"/>
        <w:left w:val="none" w:sz="0" w:space="0" w:color="auto"/>
        <w:bottom w:val="none" w:sz="0" w:space="0" w:color="auto"/>
        <w:right w:val="none" w:sz="0" w:space="0" w:color="auto"/>
      </w:divBdr>
    </w:div>
    <w:div w:id="1433017941">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477448573">
      <w:bodyDiv w:val="1"/>
      <w:marLeft w:val="0"/>
      <w:marRight w:val="0"/>
      <w:marTop w:val="0"/>
      <w:marBottom w:val="0"/>
      <w:divBdr>
        <w:top w:val="none" w:sz="0" w:space="0" w:color="auto"/>
        <w:left w:val="none" w:sz="0" w:space="0" w:color="auto"/>
        <w:bottom w:val="none" w:sz="0" w:space="0" w:color="auto"/>
        <w:right w:val="none" w:sz="0" w:space="0" w:color="auto"/>
      </w:divBdr>
    </w:div>
    <w:div w:id="1483815697">
      <w:bodyDiv w:val="1"/>
      <w:marLeft w:val="0"/>
      <w:marRight w:val="0"/>
      <w:marTop w:val="0"/>
      <w:marBottom w:val="0"/>
      <w:divBdr>
        <w:top w:val="none" w:sz="0" w:space="0" w:color="auto"/>
        <w:left w:val="none" w:sz="0" w:space="0" w:color="auto"/>
        <w:bottom w:val="none" w:sz="0" w:space="0" w:color="auto"/>
        <w:right w:val="none" w:sz="0" w:space="0" w:color="auto"/>
      </w:divBdr>
    </w:div>
    <w:div w:id="1503862234">
      <w:bodyDiv w:val="1"/>
      <w:marLeft w:val="0"/>
      <w:marRight w:val="0"/>
      <w:marTop w:val="0"/>
      <w:marBottom w:val="0"/>
      <w:divBdr>
        <w:top w:val="none" w:sz="0" w:space="0" w:color="auto"/>
        <w:left w:val="none" w:sz="0" w:space="0" w:color="auto"/>
        <w:bottom w:val="none" w:sz="0" w:space="0" w:color="auto"/>
        <w:right w:val="none" w:sz="0" w:space="0" w:color="auto"/>
      </w:divBdr>
    </w:div>
    <w:div w:id="1510094585">
      <w:bodyDiv w:val="1"/>
      <w:marLeft w:val="0"/>
      <w:marRight w:val="0"/>
      <w:marTop w:val="0"/>
      <w:marBottom w:val="0"/>
      <w:divBdr>
        <w:top w:val="none" w:sz="0" w:space="0" w:color="auto"/>
        <w:left w:val="none" w:sz="0" w:space="0" w:color="auto"/>
        <w:bottom w:val="none" w:sz="0" w:space="0" w:color="auto"/>
        <w:right w:val="none" w:sz="0" w:space="0" w:color="auto"/>
      </w:divBdr>
    </w:div>
    <w:div w:id="1516728309">
      <w:bodyDiv w:val="1"/>
      <w:marLeft w:val="0"/>
      <w:marRight w:val="0"/>
      <w:marTop w:val="0"/>
      <w:marBottom w:val="0"/>
      <w:divBdr>
        <w:top w:val="none" w:sz="0" w:space="0" w:color="auto"/>
        <w:left w:val="none" w:sz="0" w:space="0" w:color="auto"/>
        <w:bottom w:val="none" w:sz="0" w:space="0" w:color="auto"/>
        <w:right w:val="none" w:sz="0" w:space="0" w:color="auto"/>
      </w:divBdr>
    </w:div>
    <w:div w:id="1517033904">
      <w:bodyDiv w:val="1"/>
      <w:marLeft w:val="0"/>
      <w:marRight w:val="0"/>
      <w:marTop w:val="0"/>
      <w:marBottom w:val="0"/>
      <w:divBdr>
        <w:top w:val="none" w:sz="0" w:space="0" w:color="auto"/>
        <w:left w:val="none" w:sz="0" w:space="0" w:color="auto"/>
        <w:bottom w:val="none" w:sz="0" w:space="0" w:color="auto"/>
        <w:right w:val="none" w:sz="0" w:space="0" w:color="auto"/>
      </w:divBdr>
    </w:div>
    <w:div w:id="1518150779">
      <w:bodyDiv w:val="1"/>
      <w:marLeft w:val="0"/>
      <w:marRight w:val="0"/>
      <w:marTop w:val="0"/>
      <w:marBottom w:val="0"/>
      <w:divBdr>
        <w:top w:val="none" w:sz="0" w:space="0" w:color="auto"/>
        <w:left w:val="none" w:sz="0" w:space="0" w:color="auto"/>
        <w:bottom w:val="none" w:sz="0" w:space="0" w:color="auto"/>
        <w:right w:val="none" w:sz="0" w:space="0" w:color="auto"/>
      </w:divBdr>
      <w:divsChild>
        <w:div w:id="633561868">
          <w:marLeft w:val="0"/>
          <w:marRight w:val="0"/>
          <w:marTop w:val="0"/>
          <w:marBottom w:val="0"/>
          <w:divBdr>
            <w:top w:val="none" w:sz="0" w:space="0" w:color="auto"/>
            <w:left w:val="none" w:sz="0" w:space="0" w:color="auto"/>
            <w:bottom w:val="none" w:sz="0" w:space="0" w:color="auto"/>
            <w:right w:val="none" w:sz="0" w:space="0" w:color="auto"/>
          </w:divBdr>
        </w:div>
      </w:divsChild>
    </w:div>
    <w:div w:id="1530682470">
      <w:bodyDiv w:val="1"/>
      <w:marLeft w:val="0"/>
      <w:marRight w:val="0"/>
      <w:marTop w:val="0"/>
      <w:marBottom w:val="0"/>
      <w:divBdr>
        <w:top w:val="none" w:sz="0" w:space="0" w:color="auto"/>
        <w:left w:val="none" w:sz="0" w:space="0" w:color="auto"/>
        <w:bottom w:val="none" w:sz="0" w:space="0" w:color="auto"/>
        <w:right w:val="none" w:sz="0" w:space="0" w:color="auto"/>
      </w:divBdr>
    </w:div>
    <w:div w:id="1571770610">
      <w:bodyDiv w:val="1"/>
      <w:marLeft w:val="0"/>
      <w:marRight w:val="0"/>
      <w:marTop w:val="0"/>
      <w:marBottom w:val="0"/>
      <w:divBdr>
        <w:top w:val="none" w:sz="0" w:space="0" w:color="auto"/>
        <w:left w:val="none" w:sz="0" w:space="0" w:color="auto"/>
        <w:bottom w:val="none" w:sz="0" w:space="0" w:color="auto"/>
        <w:right w:val="none" w:sz="0" w:space="0" w:color="auto"/>
      </w:divBdr>
    </w:div>
    <w:div w:id="1608997081">
      <w:bodyDiv w:val="1"/>
      <w:marLeft w:val="0"/>
      <w:marRight w:val="0"/>
      <w:marTop w:val="0"/>
      <w:marBottom w:val="0"/>
      <w:divBdr>
        <w:top w:val="none" w:sz="0" w:space="0" w:color="auto"/>
        <w:left w:val="none" w:sz="0" w:space="0" w:color="auto"/>
        <w:bottom w:val="none" w:sz="0" w:space="0" w:color="auto"/>
        <w:right w:val="none" w:sz="0" w:space="0" w:color="auto"/>
      </w:divBdr>
    </w:div>
    <w:div w:id="1618902983">
      <w:bodyDiv w:val="1"/>
      <w:marLeft w:val="0"/>
      <w:marRight w:val="0"/>
      <w:marTop w:val="0"/>
      <w:marBottom w:val="0"/>
      <w:divBdr>
        <w:top w:val="none" w:sz="0" w:space="0" w:color="auto"/>
        <w:left w:val="none" w:sz="0" w:space="0" w:color="auto"/>
        <w:bottom w:val="none" w:sz="0" w:space="0" w:color="auto"/>
        <w:right w:val="none" w:sz="0" w:space="0" w:color="auto"/>
      </w:divBdr>
    </w:div>
    <w:div w:id="1652904271">
      <w:bodyDiv w:val="1"/>
      <w:marLeft w:val="0"/>
      <w:marRight w:val="0"/>
      <w:marTop w:val="0"/>
      <w:marBottom w:val="0"/>
      <w:divBdr>
        <w:top w:val="none" w:sz="0" w:space="0" w:color="auto"/>
        <w:left w:val="none" w:sz="0" w:space="0" w:color="auto"/>
        <w:bottom w:val="none" w:sz="0" w:space="0" w:color="auto"/>
        <w:right w:val="none" w:sz="0" w:space="0" w:color="auto"/>
      </w:divBdr>
    </w:div>
    <w:div w:id="1675036327">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34891368">
      <w:bodyDiv w:val="1"/>
      <w:marLeft w:val="0"/>
      <w:marRight w:val="0"/>
      <w:marTop w:val="0"/>
      <w:marBottom w:val="0"/>
      <w:divBdr>
        <w:top w:val="none" w:sz="0" w:space="0" w:color="auto"/>
        <w:left w:val="none" w:sz="0" w:space="0" w:color="auto"/>
        <w:bottom w:val="none" w:sz="0" w:space="0" w:color="auto"/>
        <w:right w:val="none" w:sz="0" w:space="0" w:color="auto"/>
      </w:divBdr>
    </w:div>
    <w:div w:id="1778793766">
      <w:bodyDiv w:val="1"/>
      <w:marLeft w:val="0"/>
      <w:marRight w:val="0"/>
      <w:marTop w:val="0"/>
      <w:marBottom w:val="0"/>
      <w:divBdr>
        <w:top w:val="none" w:sz="0" w:space="0" w:color="auto"/>
        <w:left w:val="none" w:sz="0" w:space="0" w:color="auto"/>
        <w:bottom w:val="none" w:sz="0" w:space="0" w:color="auto"/>
        <w:right w:val="none" w:sz="0" w:space="0" w:color="auto"/>
      </w:divBdr>
    </w:div>
    <w:div w:id="1787043409">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12017399">
      <w:bodyDiv w:val="1"/>
      <w:marLeft w:val="0"/>
      <w:marRight w:val="0"/>
      <w:marTop w:val="0"/>
      <w:marBottom w:val="0"/>
      <w:divBdr>
        <w:top w:val="none" w:sz="0" w:space="0" w:color="auto"/>
        <w:left w:val="none" w:sz="0" w:space="0" w:color="auto"/>
        <w:bottom w:val="none" w:sz="0" w:space="0" w:color="auto"/>
        <w:right w:val="none" w:sz="0" w:space="0" w:color="auto"/>
      </w:divBdr>
      <w:divsChild>
        <w:div w:id="901719152">
          <w:marLeft w:val="0"/>
          <w:marRight w:val="0"/>
          <w:marTop w:val="0"/>
          <w:marBottom w:val="0"/>
          <w:divBdr>
            <w:top w:val="none" w:sz="0" w:space="0" w:color="auto"/>
            <w:left w:val="none" w:sz="0" w:space="0" w:color="auto"/>
            <w:bottom w:val="none" w:sz="0" w:space="0" w:color="auto"/>
            <w:right w:val="none" w:sz="0" w:space="0" w:color="auto"/>
          </w:divBdr>
          <w:divsChild>
            <w:div w:id="950166837">
              <w:marLeft w:val="0"/>
              <w:marRight w:val="0"/>
              <w:marTop w:val="0"/>
              <w:marBottom w:val="0"/>
              <w:divBdr>
                <w:top w:val="none" w:sz="0" w:space="0" w:color="auto"/>
                <w:left w:val="none" w:sz="0" w:space="0" w:color="auto"/>
                <w:bottom w:val="none" w:sz="0" w:space="0" w:color="auto"/>
                <w:right w:val="none" w:sz="0" w:space="0" w:color="auto"/>
              </w:divBdr>
              <w:divsChild>
                <w:div w:id="320281390">
                  <w:marLeft w:val="0"/>
                  <w:marRight w:val="0"/>
                  <w:marTop w:val="0"/>
                  <w:marBottom w:val="0"/>
                  <w:divBdr>
                    <w:top w:val="none" w:sz="0" w:space="0" w:color="auto"/>
                    <w:left w:val="none" w:sz="0" w:space="0" w:color="auto"/>
                    <w:bottom w:val="none" w:sz="0" w:space="0" w:color="auto"/>
                    <w:right w:val="none" w:sz="0" w:space="0" w:color="auto"/>
                  </w:divBdr>
                  <w:divsChild>
                    <w:div w:id="1667439858">
                      <w:marLeft w:val="0"/>
                      <w:marRight w:val="0"/>
                      <w:marTop w:val="0"/>
                      <w:marBottom w:val="0"/>
                      <w:divBdr>
                        <w:top w:val="none" w:sz="0" w:space="0" w:color="auto"/>
                        <w:left w:val="none" w:sz="0" w:space="0" w:color="auto"/>
                        <w:bottom w:val="none" w:sz="0" w:space="0" w:color="auto"/>
                        <w:right w:val="none" w:sz="0" w:space="0" w:color="auto"/>
                      </w:divBdr>
                      <w:divsChild>
                        <w:div w:id="405689606">
                          <w:marLeft w:val="0"/>
                          <w:marRight w:val="0"/>
                          <w:marTop w:val="0"/>
                          <w:marBottom w:val="0"/>
                          <w:divBdr>
                            <w:top w:val="none" w:sz="0" w:space="0" w:color="auto"/>
                            <w:left w:val="none" w:sz="0" w:space="0" w:color="auto"/>
                            <w:bottom w:val="none" w:sz="0" w:space="0" w:color="auto"/>
                            <w:right w:val="none" w:sz="0" w:space="0" w:color="auto"/>
                          </w:divBdr>
                          <w:divsChild>
                            <w:div w:id="59625015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87784">
      <w:bodyDiv w:val="1"/>
      <w:marLeft w:val="0"/>
      <w:marRight w:val="0"/>
      <w:marTop w:val="0"/>
      <w:marBottom w:val="0"/>
      <w:divBdr>
        <w:top w:val="none" w:sz="0" w:space="0" w:color="auto"/>
        <w:left w:val="none" w:sz="0" w:space="0" w:color="auto"/>
        <w:bottom w:val="none" w:sz="0" w:space="0" w:color="auto"/>
        <w:right w:val="none" w:sz="0" w:space="0" w:color="auto"/>
      </w:divBdr>
    </w:div>
    <w:div w:id="1830367444">
      <w:bodyDiv w:val="1"/>
      <w:marLeft w:val="0"/>
      <w:marRight w:val="0"/>
      <w:marTop w:val="0"/>
      <w:marBottom w:val="0"/>
      <w:divBdr>
        <w:top w:val="none" w:sz="0" w:space="0" w:color="auto"/>
        <w:left w:val="none" w:sz="0" w:space="0" w:color="auto"/>
        <w:bottom w:val="none" w:sz="0" w:space="0" w:color="auto"/>
        <w:right w:val="none" w:sz="0" w:space="0" w:color="auto"/>
      </w:divBdr>
    </w:div>
    <w:div w:id="1835292201">
      <w:bodyDiv w:val="1"/>
      <w:marLeft w:val="0"/>
      <w:marRight w:val="0"/>
      <w:marTop w:val="0"/>
      <w:marBottom w:val="0"/>
      <w:divBdr>
        <w:top w:val="none" w:sz="0" w:space="0" w:color="auto"/>
        <w:left w:val="none" w:sz="0" w:space="0" w:color="auto"/>
        <w:bottom w:val="none" w:sz="0" w:space="0" w:color="auto"/>
        <w:right w:val="none" w:sz="0" w:space="0" w:color="auto"/>
      </w:divBdr>
    </w:div>
    <w:div w:id="1840384826">
      <w:bodyDiv w:val="1"/>
      <w:marLeft w:val="0"/>
      <w:marRight w:val="0"/>
      <w:marTop w:val="0"/>
      <w:marBottom w:val="0"/>
      <w:divBdr>
        <w:top w:val="none" w:sz="0" w:space="0" w:color="auto"/>
        <w:left w:val="none" w:sz="0" w:space="0" w:color="auto"/>
        <w:bottom w:val="none" w:sz="0" w:space="0" w:color="auto"/>
        <w:right w:val="none" w:sz="0" w:space="0" w:color="auto"/>
      </w:divBdr>
    </w:div>
    <w:div w:id="1872575073">
      <w:bodyDiv w:val="1"/>
      <w:marLeft w:val="0"/>
      <w:marRight w:val="0"/>
      <w:marTop w:val="0"/>
      <w:marBottom w:val="0"/>
      <w:divBdr>
        <w:top w:val="none" w:sz="0" w:space="0" w:color="auto"/>
        <w:left w:val="none" w:sz="0" w:space="0" w:color="auto"/>
        <w:bottom w:val="none" w:sz="0" w:space="0" w:color="auto"/>
        <w:right w:val="none" w:sz="0" w:space="0" w:color="auto"/>
      </w:divBdr>
    </w:div>
    <w:div w:id="1876575354">
      <w:bodyDiv w:val="1"/>
      <w:marLeft w:val="0"/>
      <w:marRight w:val="0"/>
      <w:marTop w:val="0"/>
      <w:marBottom w:val="0"/>
      <w:divBdr>
        <w:top w:val="none" w:sz="0" w:space="0" w:color="auto"/>
        <w:left w:val="none" w:sz="0" w:space="0" w:color="auto"/>
        <w:bottom w:val="none" w:sz="0" w:space="0" w:color="auto"/>
        <w:right w:val="none" w:sz="0" w:space="0" w:color="auto"/>
      </w:divBdr>
    </w:div>
    <w:div w:id="1889223598">
      <w:bodyDiv w:val="1"/>
      <w:marLeft w:val="0"/>
      <w:marRight w:val="0"/>
      <w:marTop w:val="0"/>
      <w:marBottom w:val="0"/>
      <w:divBdr>
        <w:top w:val="none" w:sz="0" w:space="0" w:color="auto"/>
        <w:left w:val="none" w:sz="0" w:space="0" w:color="auto"/>
        <w:bottom w:val="none" w:sz="0" w:space="0" w:color="auto"/>
        <w:right w:val="none" w:sz="0" w:space="0" w:color="auto"/>
      </w:divBdr>
    </w:div>
    <w:div w:id="1889295556">
      <w:bodyDiv w:val="1"/>
      <w:marLeft w:val="0"/>
      <w:marRight w:val="0"/>
      <w:marTop w:val="0"/>
      <w:marBottom w:val="0"/>
      <w:divBdr>
        <w:top w:val="none" w:sz="0" w:space="0" w:color="auto"/>
        <w:left w:val="none" w:sz="0" w:space="0" w:color="auto"/>
        <w:bottom w:val="none" w:sz="0" w:space="0" w:color="auto"/>
        <w:right w:val="none" w:sz="0" w:space="0" w:color="auto"/>
      </w:divBdr>
      <w:divsChild>
        <w:div w:id="15738485">
          <w:marLeft w:val="0"/>
          <w:marRight w:val="0"/>
          <w:marTop w:val="0"/>
          <w:marBottom w:val="0"/>
          <w:divBdr>
            <w:top w:val="none" w:sz="0" w:space="0" w:color="auto"/>
            <w:left w:val="none" w:sz="0" w:space="0" w:color="auto"/>
            <w:bottom w:val="none" w:sz="0" w:space="0" w:color="auto"/>
            <w:right w:val="none" w:sz="0" w:space="0" w:color="auto"/>
          </w:divBdr>
          <w:divsChild>
            <w:div w:id="1221945778">
              <w:marLeft w:val="0"/>
              <w:marRight w:val="0"/>
              <w:marTop w:val="0"/>
              <w:marBottom w:val="0"/>
              <w:divBdr>
                <w:top w:val="none" w:sz="0" w:space="0" w:color="auto"/>
                <w:left w:val="none" w:sz="0" w:space="0" w:color="auto"/>
                <w:bottom w:val="none" w:sz="0" w:space="0" w:color="auto"/>
                <w:right w:val="none" w:sz="0" w:space="0" w:color="auto"/>
              </w:divBdr>
            </w:div>
          </w:divsChild>
        </w:div>
        <w:div w:id="960571897">
          <w:marLeft w:val="0"/>
          <w:marRight w:val="0"/>
          <w:marTop w:val="0"/>
          <w:marBottom w:val="0"/>
          <w:divBdr>
            <w:top w:val="none" w:sz="0" w:space="0" w:color="auto"/>
            <w:left w:val="none" w:sz="0" w:space="0" w:color="auto"/>
            <w:bottom w:val="none" w:sz="0" w:space="0" w:color="auto"/>
            <w:right w:val="none" w:sz="0" w:space="0" w:color="auto"/>
          </w:divBdr>
          <w:divsChild>
            <w:div w:id="1139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29314387">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61837734">
      <w:bodyDiv w:val="1"/>
      <w:marLeft w:val="0"/>
      <w:marRight w:val="0"/>
      <w:marTop w:val="0"/>
      <w:marBottom w:val="0"/>
      <w:divBdr>
        <w:top w:val="none" w:sz="0" w:space="0" w:color="auto"/>
        <w:left w:val="none" w:sz="0" w:space="0" w:color="auto"/>
        <w:bottom w:val="none" w:sz="0" w:space="0" w:color="auto"/>
        <w:right w:val="none" w:sz="0" w:space="0" w:color="auto"/>
      </w:divBdr>
    </w:div>
    <w:div w:id="1986659923">
      <w:bodyDiv w:val="1"/>
      <w:marLeft w:val="0"/>
      <w:marRight w:val="0"/>
      <w:marTop w:val="0"/>
      <w:marBottom w:val="0"/>
      <w:divBdr>
        <w:top w:val="none" w:sz="0" w:space="0" w:color="auto"/>
        <w:left w:val="none" w:sz="0" w:space="0" w:color="auto"/>
        <w:bottom w:val="none" w:sz="0" w:space="0" w:color="auto"/>
        <w:right w:val="none" w:sz="0" w:space="0" w:color="auto"/>
      </w:divBdr>
    </w:div>
    <w:div w:id="1993411937">
      <w:bodyDiv w:val="1"/>
      <w:marLeft w:val="0"/>
      <w:marRight w:val="0"/>
      <w:marTop w:val="0"/>
      <w:marBottom w:val="0"/>
      <w:divBdr>
        <w:top w:val="none" w:sz="0" w:space="0" w:color="auto"/>
        <w:left w:val="none" w:sz="0" w:space="0" w:color="auto"/>
        <w:bottom w:val="none" w:sz="0" w:space="0" w:color="auto"/>
        <w:right w:val="none" w:sz="0" w:space="0" w:color="auto"/>
      </w:divBdr>
      <w:divsChild>
        <w:div w:id="1329677233">
          <w:marLeft w:val="0"/>
          <w:marRight w:val="0"/>
          <w:marTop w:val="0"/>
          <w:marBottom w:val="0"/>
          <w:divBdr>
            <w:top w:val="none" w:sz="0" w:space="0" w:color="auto"/>
            <w:left w:val="none" w:sz="0" w:space="0" w:color="auto"/>
            <w:bottom w:val="none" w:sz="0" w:space="0" w:color="auto"/>
            <w:right w:val="none" w:sz="0" w:space="0" w:color="auto"/>
          </w:divBdr>
        </w:div>
      </w:divsChild>
    </w:div>
    <w:div w:id="1996643778">
      <w:bodyDiv w:val="1"/>
      <w:marLeft w:val="0"/>
      <w:marRight w:val="0"/>
      <w:marTop w:val="0"/>
      <w:marBottom w:val="0"/>
      <w:divBdr>
        <w:top w:val="none" w:sz="0" w:space="0" w:color="auto"/>
        <w:left w:val="none" w:sz="0" w:space="0" w:color="auto"/>
        <w:bottom w:val="none" w:sz="0" w:space="0" w:color="auto"/>
        <w:right w:val="none" w:sz="0" w:space="0" w:color="auto"/>
      </w:divBdr>
    </w:div>
    <w:div w:id="2031686110">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074505173">
      <w:bodyDiv w:val="1"/>
      <w:marLeft w:val="0"/>
      <w:marRight w:val="0"/>
      <w:marTop w:val="0"/>
      <w:marBottom w:val="0"/>
      <w:divBdr>
        <w:top w:val="none" w:sz="0" w:space="0" w:color="auto"/>
        <w:left w:val="none" w:sz="0" w:space="0" w:color="auto"/>
        <w:bottom w:val="none" w:sz="0" w:space="0" w:color="auto"/>
        <w:right w:val="none" w:sz="0" w:space="0" w:color="auto"/>
      </w:divBdr>
    </w:div>
    <w:div w:id="2120104902">
      <w:bodyDiv w:val="1"/>
      <w:marLeft w:val="0"/>
      <w:marRight w:val="0"/>
      <w:marTop w:val="0"/>
      <w:marBottom w:val="0"/>
      <w:divBdr>
        <w:top w:val="none" w:sz="0" w:space="0" w:color="auto"/>
        <w:left w:val="none" w:sz="0" w:space="0" w:color="auto"/>
        <w:bottom w:val="none" w:sz="0" w:space="0" w:color="auto"/>
        <w:right w:val="none" w:sz="0" w:space="0" w:color="auto"/>
      </w:divBdr>
      <w:divsChild>
        <w:div w:id="68795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oleObject" Target="embeddings/oleObject1.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yperlink" Target="mailto:ESDTuscaloosaUSD@va.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yperlink" Target="http://vaww.aac.va.gov/servicedesk/" TargetMode="External"/><Relationship Id="rId10" Type="http://schemas.openxmlformats.org/officeDocument/2006/relationships/image" Target="media/image5.jpeg"/><Relationship Id="rId19" Type="http://schemas.openxmlformats.org/officeDocument/2006/relationships/header" Target="header7.xml"/><Relationship Id="rId31"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oleObject" Target="embeddings/oleObject2.bin"/><Relationship Id="rId30" Type="http://schemas.openxmlformats.org/officeDocument/2006/relationships/image" Target="media/image8.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1EDCCE-535A-4E7A-BBD1-BBB5200DF4FA}">
  <ds:schemaRefs>
    <ds:schemaRef ds:uri="http://schemas.openxmlformats.org/officeDocument/2006/bibliography"/>
  </ds:schemaRefs>
</ds:datastoreItem>
</file>

<file path=customXml/itemProps2.xml><?xml version="1.0" encoding="utf-8"?>
<ds:datastoreItem xmlns:ds="http://schemas.openxmlformats.org/officeDocument/2006/customXml" ds:itemID="{32C03195-42D8-4628-A79E-B460FA87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4160</Words>
  <Characters>23714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VBECS user guide</vt:lpstr>
    </vt:vector>
  </TitlesOfParts>
  <Company>Veteran Affairs</Company>
  <LinksUpToDate>false</LinksUpToDate>
  <CharactersWithSpaces>27819</CharactersWithSpaces>
  <SharedDoc>false</SharedDoc>
  <HLinks>
    <vt:vector size="138" baseType="variant">
      <vt:variant>
        <vt:i4>5505125</vt:i4>
      </vt:variant>
      <vt:variant>
        <vt:i4>144</vt:i4>
      </vt:variant>
      <vt:variant>
        <vt:i4>0</vt:i4>
      </vt:variant>
      <vt:variant>
        <vt:i4>5</vt:i4>
      </vt:variant>
      <vt:variant>
        <vt:lpwstr>mailto:ESDTuscaloosaUSD@va.gov</vt:lpwstr>
      </vt:variant>
      <vt:variant>
        <vt:lpwstr/>
      </vt:variant>
      <vt:variant>
        <vt:i4>3670114</vt:i4>
      </vt:variant>
      <vt:variant>
        <vt:i4>141</vt:i4>
      </vt:variant>
      <vt:variant>
        <vt:i4>0</vt:i4>
      </vt:variant>
      <vt:variant>
        <vt:i4>5</vt:i4>
      </vt:variant>
      <vt:variant>
        <vt:lpwstr>http://vaww.aac.va.gov/servicedesk/</vt:lpwstr>
      </vt:variant>
      <vt:variant>
        <vt:lpwstr/>
      </vt:variant>
      <vt:variant>
        <vt:i4>5046317</vt:i4>
      </vt:variant>
      <vt:variant>
        <vt:i4>135</vt:i4>
      </vt:variant>
      <vt:variant>
        <vt:i4>0</vt:i4>
      </vt:variant>
      <vt:variant>
        <vt:i4>5</vt:i4>
      </vt:variant>
      <vt:variant>
        <vt:lpwstr/>
      </vt:variant>
      <vt:variant>
        <vt:lpwstr>_Test_Group_Two:</vt:lpwstr>
      </vt:variant>
      <vt:variant>
        <vt:i4>5046317</vt:i4>
      </vt:variant>
      <vt:variant>
        <vt:i4>129</vt:i4>
      </vt:variant>
      <vt:variant>
        <vt:i4>0</vt:i4>
      </vt:variant>
      <vt:variant>
        <vt:i4>5</vt:i4>
      </vt:variant>
      <vt:variant>
        <vt:lpwstr/>
      </vt:variant>
      <vt:variant>
        <vt:lpwstr>_Test_Group_Two:</vt:lpwstr>
      </vt:variant>
      <vt:variant>
        <vt:i4>5046317</vt:i4>
      </vt:variant>
      <vt:variant>
        <vt:i4>123</vt:i4>
      </vt:variant>
      <vt:variant>
        <vt:i4>0</vt:i4>
      </vt:variant>
      <vt:variant>
        <vt:i4>5</vt:i4>
      </vt:variant>
      <vt:variant>
        <vt:lpwstr/>
      </vt:variant>
      <vt:variant>
        <vt:lpwstr>_Test_Group_Two:</vt:lpwstr>
      </vt:variant>
      <vt:variant>
        <vt:i4>5046317</vt:i4>
      </vt:variant>
      <vt:variant>
        <vt:i4>120</vt:i4>
      </vt:variant>
      <vt:variant>
        <vt:i4>0</vt:i4>
      </vt:variant>
      <vt:variant>
        <vt:i4>5</vt:i4>
      </vt:variant>
      <vt:variant>
        <vt:lpwstr/>
      </vt:variant>
      <vt:variant>
        <vt:lpwstr>_Test_Group_Two:</vt:lpwstr>
      </vt:variant>
      <vt:variant>
        <vt:i4>5046317</vt:i4>
      </vt:variant>
      <vt:variant>
        <vt:i4>117</vt:i4>
      </vt:variant>
      <vt:variant>
        <vt:i4>0</vt:i4>
      </vt:variant>
      <vt:variant>
        <vt:i4>5</vt:i4>
      </vt:variant>
      <vt:variant>
        <vt:lpwstr/>
      </vt:variant>
      <vt:variant>
        <vt:lpwstr>_Test_Group_Two:</vt:lpwstr>
      </vt:variant>
      <vt:variant>
        <vt:i4>1572915</vt:i4>
      </vt:variant>
      <vt:variant>
        <vt:i4>92</vt:i4>
      </vt:variant>
      <vt:variant>
        <vt:i4>0</vt:i4>
      </vt:variant>
      <vt:variant>
        <vt:i4>5</vt:i4>
      </vt:variant>
      <vt:variant>
        <vt:lpwstr/>
      </vt:variant>
      <vt:variant>
        <vt:lpwstr>_Toc483205405</vt:lpwstr>
      </vt:variant>
      <vt:variant>
        <vt:i4>1572915</vt:i4>
      </vt:variant>
      <vt:variant>
        <vt:i4>86</vt:i4>
      </vt:variant>
      <vt:variant>
        <vt:i4>0</vt:i4>
      </vt:variant>
      <vt:variant>
        <vt:i4>5</vt:i4>
      </vt:variant>
      <vt:variant>
        <vt:lpwstr/>
      </vt:variant>
      <vt:variant>
        <vt:lpwstr>_Toc483205404</vt:lpwstr>
      </vt:variant>
      <vt:variant>
        <vt:i4>1572915</vt:i4>
      </vt:variant>
      <vt:variant>
        <vt:i4>80</vt:i4>
      </vt:variant>
      <vt:variant>
        <vt:i4>0</vt:i4>
      </vt:variant>
      <vt:variant>
        <vt:i4>5</vt:i4>
      </vt:variant>
      <vt:variant>
        <vt:lpwstr/>
      </vt:variant>
      <vt:variant>
        <vt:lpwstr>_Toc483205403</vt:lpwstr>
      </vt:variant>
      <vt:variant>
        <vt:i4>1572915</vt:i4>
      </vt:variant>
      <vt:variant>
        <vt:i4>74</vt:i4>
      </vt:variant>
      <vt:variant>
        <vt:i4>0</vt:i4>
      </vt:variant>
      <vt:variant>
        <vt:i4>5</vt:i4>
      </vt:variant>
      <vt:variant>
        <vt:lpwstr/>
      </vt:variant>
      <vt:variant>
        <vt:lpwstr>_Toc483205402</vt:lpwstr>
      </vt:variant>
      <vt:variant>
        <vt:i4>1572915</vt:i4>
      </vt:variant>
      <vt:variant>
        <vt:i4>68</vt:i4>
      </vt:variant>
      <vt:variant>
        <vt:i4>0</vt:i4>
      </vt:variant>
      <vt:variant>
        <vt:i4>5</vt:i4>
      </vt:variant>
      <vt:variant>
        <vt:lpwstr/>
      </vt:variant>
      <vt:variant>
        <vt:lpwstr>_Toc483205401</vt:lpwstr>
      </vt:variant>
      <vt:variant>
        <vt:i4>1572915</vt:i4>
      </vt:variant>
      <vt:variant>
        <vt:i4>62</vt:i4>
      </vt:variant>
      <vt:variant>
        <vt:i4>0</vt:i4>
      </vt:variant>
      <vt:variant>
        <vt:i4>5</vt:i4>
      </vt:variant>
      <vt:variant>
        <vt:lpwstr/>
      </vt:variant>
      <vt:variant>
        <vt:lpwstr>_Toc483205400</vt:lpwstr>
      </vt:variant>
      <vt:variant>
        <vt:i4>1114164</vt:i4>
      </vt:variant>
      <vt:variant>
        <vt:i4>56</vt:i4>
      </vt:variant>
      <vt:variant>
        <vt:i4>0</vt:i4>
      </vt:variant>
      <vt:variant>
        <vt:i4>5</vt:i4>
      </vt:variant>
      <vt:variant>
        <vt:lpwstr/>
      </vt:variant>
      <vt:variant>
        <vt:lpwstr>_Toc483205399</vt:lpwstr>
      </vt:variant>
      <vt:variant>
        <vt:i4>1114164</vt:i4>
      </vt:variant>
      <vt:variant>
        <vt:i4>50</vt:i4>
      </vt:variant>
      <vt:variant>
        <vt:i4>0</vt:i4>
      </vt:variant>
      <vt:variant>
        <vt:i4>5</vt:i4>
      </vt:variant>
      <vt:variant>
        <vt:lpwstr/>
      </vt:variant>
      <vt:variant>
        <vt:lpwstr>_Toc483205398</vt:lpwstr>
      </vt:variant>
      <vt:variant>
        <vt:i4>1114164</vt:i4>
      </vt:variant>
      <vt:variant>
        <vt:i4>44</vt:i4>
      </vt:variant>
      <vt:variant>
        <vt:i4>0</vt:i4>
      </vt:variant>
      <vt:variant>
        <vt:i4>5</vt:i4>
      </vt:variant>
      <vt:variant>
        <vt:lpwstr/>
      </vt:variant>
      <vt:variant>
        <vt:lpwstr>_Toc483205397</vt:lpwstr>
      </vt:variant>
      <vt:variant>
        <vt:i4>1114164</vt:i4>
      </vt:variant>
      <vt:variant>
        <vt:i4>38</vt:i4>
      </vt:variant>
      <vt:variant>
        <vt:i4>0</vt:i4>
      </vt:variant>
      <vt:variant>
        <vt:i4>5</vt:i4>
      </vt:variant>
      <vt:variant>
        <vt:lpwstr/>
      </vt:variant>
      <vt:variant>
        <vt:lpwstr>_Toc483205396</vt:lpwstr>
      </vt:variant>
      <vt:variant>
        <vt:i4>1114164</vt:i4>
      </vt:variant>
      <vt:variant>
        <vt:i4>32</vt:i4>
      </vt:variant>
      <vt:variant>
        <vt:i4>0</vt:i4>
      </vt:variant>
      <vt:variant>
        <vt:i4>5</vt:i4>
      </vt:variant>
      <vt:variant>
        <vt:lpwstr/>
      </vt:variant>
      <vt:variant>
        <vt:lpwstr>_Toc483205395</vt:lpwstr>
      </vt:variant>
      <vt:variant>
        <vt:i4>1114164</vt:i4>
      </vt:variant>
      <vt:variant>
        <vt:i4>26</vt:i4>
      </vt:variant>
      <vt:variant>
        <vt:i4>0</vt:i4>
      </vt:variant>
      <vt:variant>
        <vt:i4>5</vt:i4>
      </vt:variant>
      <vt:variant>
        <vt:lpwstr/>
      </vt:variant>
      <vt:variant>
        <vt:lpwstr>_Toc483205394</vt:lpwstr>
      </vt:variant>
      <vt:variant>
        <vt:i4>1114164</vt:i4>
      </vt:variant>
      <vt:variant>
        <vt:i4>20</vt:i4>
      </vt:variant>
      <vt:variant>
        <vt:i4>0</vt:i4>
      </vt:variant>
      <vt:variant>
        <vt:i4>5</vt:i4>
      </vt:variant>
      <vt:variant>
        <vt:lpwstr/>
      </vt:variant>
      <vt:variant>
        <vt:lpwstr>_Toc483205393</vt:lpwstr>
      </vt:variant>
      <vt:variant>
        <vt:i4>1114164</vt:i4>
      </vt:variant>
      <vt:variant>
        <vt:i4>14</vt:i4>
      </vt:variant>
      <vt:variant>
        <vt:i4>0</vt:i4>
      </vt:variant>
      <vt:variant>
        <vt:i4>5</vt:i4>
      </vt:variant>
      <vt:variant>
        <vt:lpwstr/>
      </vt:variant>
      <vt:variant>
        <vt:lpwstr>_Toc483205392</vt:lpwstr>
      </vt:variant>
      <vt:variant>
        <vt:i4>1114164</vt:i4>
      </vt:variant>
      <vt:variant>
        <vt:i4>8</vt:i4>
      </vt:variant>
      <vt:variant>
        <vt:i4>0</vt:i4>
      </vt:variant>
      <vt:variant>
        <vt:i4>5</vt:i4>
      </vt:variant>
      <vt:variant>
        <vt:lpwstr/>
      </vt:variant>
      <vt:variant>
        <vt:lpwstr>_Toc483205391</vt:lpwstr>
      </vt:variant>
      <vt:variant>
        <vt:i4>1114164</vt:i4>
      </vt:variant>
      <vt:variant>
        <vt:i4>2</vt:i4>
      </vt:variant>
      <vt:variant>
        <vt:i4>0</vt:i4>
      </vt:variant>
      <vt:variant>
        <vt:i4>5</vt:i4>
      </vt:variant>
      <vt:variant>
        <vt:lpwstr/>
      </vt:variant>
      <vt:variant>
        <vt:lpwstr>_Toc483205390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user guide</dc:title>
  <dc:creator>Karen Burns</dc:creator>
  <cp:lastModifiedBy>Department of Veterans Affairs</cp:lastModifiedBy>
  <cp:revision>2</cp:revision>
  <cp:lastPrinted>2017-05-22T13:20:00Z</cp:lastPrinted>
  <dcterms:created xsi:type="dcterms:W3CDTF">2017-06-23T13:49:00Z</dcterms:created>
  <dcterms:modified xsi:type="dcterms:W3CDTF">2017-06-23T13:49:00Z</dcterms:modified>
</cp:coreProperties>
</file>