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5ED3" w14:textId="77777777" w:rsidR="00C44D61" w:rsidRDefault="00FF6D35" w:rsidP="00E05E6F">
      <w:pPr>
        <w:pStyle w:val="Title"/>
      </w:pPr>
      <w:bookmarkStart w:id="0" w:name="_GoBack"/>
      <w:bookmarkEnd w:id="0"/>
      <w:r>
        <w:t>VistA Scheduling Enhancements (VSE)</w:t>
      </w:r>
    </w:p>
    <w:p w14:paraId="68649AE5" w14:textId="77777777" w:rsidR="00AE1DED" w:rsidRDefault="00FF6D35" w:rsidP="00AE1DED">
      <w:pPr>
        <w:pStyle w:val="Title"/>
      </w:pPr>
      <w:r>
        <w:t>GUI Release 1.6 Release Notes</w:t>
      </w:r>
    </w:p>
    <w:p w14:paraId="76971FA6" w14:textId="77777777" w:rsidR="00AE1DED" w:rsidRDefault="00AE1DED" w:rsidP="00060433">
      <w:pPr>
        <w:pStyle w:val="CoverImage"/>
      </w:pPr>
      <w:r>
        <w:rPr>
          <w:noProof/>
        </w:rPr>
        <w:drawing>
          <wp:inline distT="0" distB="0" distL="0" distR="0" wp14:anchorId="4096BBA2" wp14:editId="71A91B14">
            <wp:extent cx="2171700" cy="2171700"/>
            <wp:effectExtent l="0" t="0" r="0" b="0"/>
            <wp:docPr id="1" name="Picture 1" descr="Official Seal of the Department of Veterans Affairs" title="Official Seal of the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290E" w14:textId="77777777" w:rsidR="00AE1DED" w:rsidRDefault="00FF6D35" w:rsidP="00AE1DED">
      <w:pPr>
        <w:pStyle w:val="PubDate"/>
      </w:pPr>
      <w:r>
        <w:t>December</w:t>
      </w:r>
      <w:r w:rsidR="00AE1DED">
        <w:t xml:space="preserve"> </w:t>
      </w:r>
      <w:r>
        <w:t>2019</w:t>
      </w:r>
    </w:p>
    <w:p w14:paraId="6781BA67" w14:textId="77777777" w:rsidR="00105215" w:rsidRDefault="00AE1DED" w:rsidP="00105215">
      <w:pPr>
        <w:pStyle w:val="Title2"/>
      </w:pPr>
      <w:r>
        <w:t xml:space="preserve">Version </w:t>
      </w:r>
      <w:r w:rsidR="00FF6D35">
        <w:t>1.0</w:t>
      </w:r>
    </w:p>
    <w:p w14:paraId="76D8E3B9" w14:textId="77777777" w:rsidR="00105215" w:rsidRDefault="00105215" w:rsidP="00105215">
      <w:pPr>
        <w:pStyle w:val="Subtitle"/>
      </w:pPr>
      <w:r>
        <w:t>Department of Veterans Affairs</w:t>
      </w:r>
    </w:p>
    <w:p w14:paraId="79A51608" w14:textId="77777777" w:rsidR="009A1D9A" w:rsidRDefault="009A1D9A" w:rsidP="009A1D9A"/>
    <w:p w14:paraId="4D4B2B6A" w14:textId="77777777" w:rsidR="009A1D9A" w:rsidRPr="009A1D9A" w:rsidRDefault="009A1D9A" w:rsidP="009A1D9A">
      <w:pPr>
        <w:sectPr w:rsidR="009A1D9A" w:rsidRPr="009A1D9A" w:rsidSect="009A1D9A">
          <w:pgSz w:w="12240" w:h="15840"/>
          <w:pgMar w:top="3600" w:right="1440" w:bottom="1440" w:left="1440" w:header="720" w:footer="720" w:gutter="0"/>
          <w:cols w:space="720"/>
          <w:docGrid w:linePitch="360"/>
        </w:sectPr>
      </w:pPr>
    </w:p>
    <w:p w14:paraId="57CD5ABF" w14:textId="77777777" w:rsidR="009A1D9A" w:rsidRDefault="009A1D9A" w:rsidP="009A1D9A">
      <w:pPr>
        <w:pStyle w:val="Title2"/>
      </w:pPr>
      <w:r>
        <w:lastRenderedPageBreak/>
        <w:t>Revision History</w:t>
      </w:r>
    </w:p>
    <w:tbl>
      <w:tblPr>
        <w:tblStyle w:val="JLV-CV"/>
        <w:tblW w:w="0" w:type="auto"/>
        <w:tblLook w:val="0420" w:firstRow="1" w:lastRow="0" w:firstColumn="0" w:lastColumn="0" w:noHBand="0" w:noVBand="1"/>
      </w:tblPr>
      <w:tblGrid>
        <w:gridCol w:w="1255"/>
        <w:gridCol w:w="990"/>
        <w:gridCol w:w="5580"/>
        <w:gridCol w:w="1525"/>
      </w:tblGrid>
      <w:tr w:rsidR="009A1D9A" w:rsidRPr="00AC0E30" w14:paraId="5021350A" w14:textId="77777777" w:rsidTr="00FF6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5" w:type="dxa"/>
          </w:tcPr>
          <w:p w14:paraId="7C1F3809" w14:textId="77777777" w:rsidR="009A1D9A" w:rsidRPr="00AC0E30" w:rsidRDefault="009A1D9A" w:rsidP="00AC0E30">
            <w:r w:rsidRPr="00AC0E30">
              <w:t>Date</w:t>
            </w:r>
          </w:p>
        </w:tc>
        <w:tc>
          <w:tcPr>
            <w:tcW w:w="990" w:type="dxa"/>
          </w:tcPr>
          <w:p w14:paraId="54B5ABA0" w14:textId="77777777" w:rsidR="009A1D9A" w:rsidRPr="00AC0E30" w:rsidRDefault="009A1D9A" w:rsidP="00AC0E30">
            <w:r w:rsidRPr="00AC0E30">
              <w:t>Version</w:t>
            </w:r>
          </w:p>
        </w:tc>
        <w:tc>
          <w:tcPr>
            <w:tcW w:w="5580" w:type="dxa"/>
          </w:tcPr>
          <w:p w14:paraId="58860ACA" w14:textId="77777777" w:rsidR="009A1D9A" w:rsidRPr="00AC0E30" w:rsidRDefault="009A1D9A" w:rsidP="00AC0E30">
            <w:r w:rsidRPr="00AC0E30">
              <w:t>Description</w:t>
            </w:r>
          </w:p>
        </w:tc>
        <w:tc>
          <w:tcPr>
            <w:tcW w:w="1525" w:type="dxa"/>
          </w:tcPr>
          <w:p w14:paraId="2958D647" w14:textId="77777777" w:rsidR="009A1D9A" w:rsidRPr="00AC0E30" w:rsidRDefault="009A1D9A" w:rsidP="00AC0E30">
            <w:r w:rsidRPr="00AC0E30">
              <w:t>Author</w:t>
            </w:r>
          </w:p>
        </w:tc>
      </w:tr>
      <w:tr w:rsidR="00685163" w:rsidRPr="00AC0E30" w14:paraId="3AE0224A" w14:textId="77777777" w:rsidTr="00FF6D35">
        <w:tc>
          <w:tcPr>
            <w:tcW w:w="1255" w:type="dxa"/>
          </w:tcPr>
          <w:p w14:paraId="24FC92E8" w14:textId="77777777" w:rsidR="00685163" w:rsidRDefault="00685163" w:rsidP="00AC0E30">
            <w:r>
              <w:t>12/05/2019</w:t>
            </w:r>
          </w:p>
        </w:tc>
        <w:tc>
          <w:tcPr>
            <w:tcW w:w="990" w:type="dxa"/>
          </w:tcPr>
          <w:p w14:paraId="089C92B2" w14:textId="77777777" w:rsidR="00685163" w:rsidRDefault="00685163" w:rsidP="00AC0E30">
            <w:r>
              <w:t>1.0</w:t>
            </w:r>
          </w:p>
        </w:tc>
        <w:tc>
          <w:tcPr>
            <w:tcW w:w="5580" w:type="dxa"/>
          </w:tcPr>
          <w:p w14:paraId="79B463EB" w14:textId="77777777" w:rsidR="00685163" w:rsidRDefault="00685163" w:rsidP="00AC0E30">
            <w:r>
              <w:t>Document submitted to the client</w:t>
            </w:r>
          </w:p>
        </w:tc>
        <w:tc>
          <w:tcPr>
            <w:tcW w:w="1525" w:type="dxa"/>
          </w:tcPr>
          <w:p w14:paraId="186A237D" w14:textId="77777777" w:rsidR="00685163" w:rsidRPr="00AC0E30" w:rsidRDefault="00685163" w:rsidP="00AC0E30">
            <w:r>
              <w:t>AbleVets</w:t>
            </w:r>
          </w:p>
        </w:tc>
      </w:tr>
      <w:tr w:rsidR="009A1D9A" w:rsidRPr="00AC0E30" w14:paraId="4ACF30A6" w14:textId="77777777" w:rsidTr="00FF6D35">
        <w:tc>
          <w:tcPr>
            <w:tcW w:w="1255" w:type="dxa"/>
          </w:tcPr>
          <w:p w14:paraId="43904D58" w14:textId="77777777" w:rsidR="009A1D9A" w:rsidRPr="00AC0E30" w:rsidRDefault="00FF6D35" w:rsidP="00AC0E30">
            <w:r>
              <w:t>12/04/2019</w:t>
            </w:r>
          </w:p>
        </w:tc>
        <w:tc>
          <w:tcPr>
            <w:tcW w:w="990" w:type="dxa"/>
          </w:tcPr>
          <w:p w14:paraId="11F4085B" w14:textId="77777777" w:rsidR="009A1D9A" w:rsidRPr="00AC0E30" w:rsidRDefault="00FF6D35" w:rsidP="00AC0E30">
            <w:r>
              <w:t>0.1</w:t>
            </w:r>
          </w:p>
        </w:tc>
        <w:tc>
          <w:tcPr>
            <w:tcW w:w="5580" w:type="dxa"/>
          </w:tcPr>
          <w:p w14:paraId="59F1474D" w14:textId="77777777" w:rsidR="009A1D9A" w:rsidRPr="00AC0E30" w:rsidRDefault="00FF6D35" w:rsidP="00AC0E30">
            <w:r>
              <w:t>Initial draft of artifact</w:t>
            </w:r>
          </w:p>
        </w:tc>
        <w:tc>
          <w:tcPr>
            <w:tcW w:w="1525" w:type="dxa"/>
          </w:tcPr>
          <w:p w14:paraId="18493050" w14:textId="77777777" w:rsidR="009A1D9A" w:rsidRPr="00AC0E30" w:rsidRDefault="009A1D9A" w:rsidP="00AC0E30">
            <w:r w:rsidRPr="00AC0E30">
              <w:t>AbleVets</w:t>
            </w:r>
          </w:p>
        </w:tc>
      </w:tr>
    </w:tbl>
    <w:p w14:paraId="098A2401" w14:textId="77777777" w:rsidR="00B4126B" w:rsidRPr="00B4126B" w:rsidRDefault="00B4126B" w:rsidP="00B4126B"/>
    <w:p w14:paraId="1393E9B9" w14:textId="77777777" w:rsidR="009A1D9A" w:rsidRDefault="00D326C9" w:rsidP="009A1D9A">
      <w:pPr>
        <w:pStyle w:val="Title2"/>
      </w:pPr>
      <w:r>
        <w:t>CLIN Satisfaction Statement</w:t>
      </w:r>
    </w:p>
    <w:p w14:paraId="2C7A09E4" w14:textId="77777777" w:rsidR="00B4126B" w:rsidRDefault="00D326C9" w:rsidP="00E37445">
      <w:pPr>
        <w:pStyle w:val="BodyText"/>
      </w:pPr>
      <w:r w:rsidRPr="00D326C9">
        <w:t>This document is submitted in satisfaction of CLIN 8001A</w:t>
      </w:r>
      <w:r>
        <w:t>X</w:t>
      </w:r>
      <w:r w:rsidRPr="00D326C9">
        <w:t>.</w:t>
      </w:r>
    </w:p>
    <w:p w14:paraId="60DA45B2" w14:textId="77777777" w:rsidR="00B4126B" w:rsidRDefault="00B4126B" w:rsidP="00B4126B">
      <w:pPr>
        <w:pStyle w:val="TOCHeading"/>
      </w:pPr>
      <w:r>
        <w:lastRenderedPageBreak/>
        <w:t>Table of Contents</w:t>
      </w:r>
    </w:p>
    <w:p w14:paraId="30B09DA6" w14:textId="39D212D9" w:rsidR="00E834A5" w:rsidRDefault="002A14EF">
      <w:pPr>
        <w:pStyle w:val="TOC1"/>
        <w:rPr>
          <w:rFonts w:asciiTheme="minorHAnsi" w:hAnsiTheme="minorHAnsi"/>
          <w:b w:val="0"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6394702" w:history="1">
        <w:r w:rsidR="00E834A5" w:rsidRPr="004C1E93">
          <w:rPr>
            <w:rStyle w:val="Hyperlink"/>
          </w:rPr>
          <w:t>1.</w:t>
        </w:r>
        <w:r w:rsidR="00E834A5">
          <w:rPr>
            <w:rFonts w:asciiTheme="minorHAnsi" w:hAnsiTheme="minorHAnsi"/>
            <w:b w:val="0"/>
            <w:sz w:val="22"/>
          </w:rPr>
          <w:tab/>
        </w:r>
        <w:r w:rsidR="00E834A5" w:rsidRPr="004C1E93">
          <w:rPr>
            <w:rStyle w:val="Hyperlink"/>
          </w:rPr>
          <w:t>Introduction</w:t>
        </w:r>
        <w:r w:rsidR="00E834A5">
          <w:rPr>
            <w:webHidden/>
          </w:rPr>
          <w:tab/>
        </w:r>
        <w:r w:rsidR="00E834A5">
          <w:rPr>
            <w:webHidden/>
          </w:rPr>
          <w:fldChar w:fldCharType="begin"/>
        </w:r>
        <w:r w:rsidR="00E834A5">
          <w:rPr>
            <w:webHidden/>
          </w:rPr>
          <w:instrText xml:space="preserve"> PAGEREF _Toc26394702 \h </w:instrText>
        </w:r>
        <w:r w:rsidR="00E834A5">
          <w:rPr>
            <w:webHidden/>
          </w:rPr>
        </w:r>
        <w:r w:rsidR="00E834A5">
          <w:rPr>
            <w:webHidden/>
          </w:rPr>
          <w:fldChar w:fldCharType="separate"/>
        </w:r>
        <w:r w:rsidR="00B941AD">
          <w:rPr>
            <w:webHidden/>
          </w:rPr>
          <w:t>1</w:t>
        </w:r>
        <w:r w:rsidR="00E834A5">
          <w:rPr>
            <w:webHidden/>
          </w:rPr>
          <w:fldChar w:fldCharType="end"/>
        </w:r>
      </w:hyperlink>
    </w:p>
    <w:p w14:paraId="029CB6EF" w14:textId="06A5A10F" w:rsidR="00E834A5" w:rsidRDefault="00B941AD">
      <w:pPr>
        <w:pStyle w:val="TOC2"/>
        <w:rPr>
          <w:rFonts w:asciiTheme="minorHAnsi" w:hAnsiTheme="minorHAnsi"/>
          <w:b w:val="0"/>
          <w:sz w:val="22"/>
        </w:rPr>
      </w:pPr>
      <w:hyperlink w:anchor="_Toc26394703" w:history="1">
        <w:r w:rsidR="00E834A5" w:rsidRPr="004C1E93">
          <w:rPr>
            <w:rStyle w:val="Hyperlink"/>
          </w:rPr>
          <w:t>1.1.</w:t>
        </w:r>
        <w:r w:rsidR="00E834A5">
          <w:rPr>
            <w:rFonts w:asciiTheme="minorHAnsi" w:hAnsiTheme="minorHAnsi"/>
            <w:b w:val="0"/>
            <w:sz w:val="22"/>
          </w:rPr>
          <w:tab/>
        </w:r>
        <w:r w:rsidR="00E834A5" w:rsidRPr="004C1E93">
          <w:rPr>
            <w:rStyle w:val="Hyperlink"/>
          </w:rPr>
          <w:t>Purpose</w:t>
        </w:r>
        <w:r w:rsidR="00E834A5">
          <w:rPr>
            <w:webHidden/>
          </w:rPr>
          <w:tab/>
        </w:r>
        <w:r w:rsidR="00E834A5">
          <w:rPr>
            <w:webHidden/>
          </w:rPr>
          <w:fldChar w:fldCharType="begin"/>
        </w:r>
        <w:r w:rsidR="00E834A5">
          <w:rPr>
            <w:webHidden/>
          </w:rPr>
          <w:instrText xml:space="preserve"> PAGEREF _Toc26394703 \h </w:instrText>
        </w:r>
        <w:r w:rsidR="00E834A5">
          <w:rPr>
            <w:webHidden/>
          </w:rPr>
        </w:r>
        <w:r w:rsidR="00E834A5">
          <w:rPr>
            <w:webHidden/>
          </w:rPr>
          <w:fldChar w:fldCharType="separate"/>
        </w:r>
        <w:r>
          <w:rPr>
            <w:webHidden/>
          </w:rPr>
          <w:t>1</w:t>
        </w:r>
        <w:r w:rsidR="00E834A5">
          <w:rPr>
            <w:webHidden/>
          </w:rPr>
          <w:fldChar w:fldCharType="end"/>
        </w:r>
      </w:hyperlink>
    </w:p>
    <w:p w14:paraId="5122A931" w14:textId="4610ED2B" w:rsidR="00E834A5" w:rsidRDefault="00B941AD">
      <w:pPr>
        <w:pStyle w:val="TOC2"/>
        <w:rPr>
          <w:rFonts w:asciiTheme="minorHAnsi" w:hAnsiTheme="minorHAnsi"/>
          <w:b w:val="0"/>
          <w:sz w:val="22"/>
        </w:rPr>
      </w:pPr>
      <w:hyperlink w:anchor="_Toc26394704" w:history="1">
        <w:r w:rsidR="00E834A5" w:rsidRPr="004C1E93">
          <w:rPr>
            <w:rStyle w:val="Hyperlink"/>
          </w:rPr>
          <w:t>1.2.</w:t>
        </w:r>
        <w:r w:rsidR="00E834A5">
          <w:rPr>
            <w:rFonts w:asciiTheme="minorHAnsi" w:hAnsiTheme="minorHAnsi"/>
            <w:b w:val="0"/>
            <w:sz w:val="22"/>
          </w:rPr>
          <w:tab/>
        </w:r>
        <w:r w:rsidR="00E834A5" w:rsidRPr="004C1E93">
          <w:rPr>
            <w:rStyle w:val="Hyperlink"/>
          </w:rPr>
          <w:t>Audience</w:t>
        </w:r>
        <w:r w:rsidR="00E834A5">
          <w:rPr>
            <w:webHidden/>
          </w:rPr>
          <w:tab/>
        </w:r>
        <w:r w:rsidR="00E834A5">
          <w:rPr>
            <w:webHidden/>
          </w:rPr>
          <w:fldChar w:fldCharType="begin"/>
        </w:r>
        <w:r w:rsidR="00E834A5">
          <w:rPr>
            <w:webHidden/>
          </w:rPr>
          <w:instrText xml:space="preserve"> PAGEREF _Toc26394704 \h </w:instrText>
        </w:r>
        <w:r w:rsidR="00E834A5">
          <w:rPr>
            <w:webHidden/>
          </w:rPr>
        </w:r>
        <w:r w:rsidR="00E834A5">
          <w:rPr>
            <w:webHidden/>
          </w:rPr>
          <w:fldChar w:fldCharType="separate"/>
        </w:r>
        <w:r>
          <w:rPr>
            <w:webHidden/>
          </w:rPr>
          <w:t>1</w:t>
        </w:r>
        <w:r w:rsidR="00E834A5">
          <w:rPr>
            <w:webHidden/>
          </w:rPr>
          <w:fldChar w:fldCharType="end"/>
        </w:r>
      </w:hyperlink>
    </w:p>
    <w:p w14:paraId="39C1A9C0" w14:textId="2174EC56" w:rsidR="00E834A5" w:rsidRDefault="00B941AD">
      <w:pPr>
        <w:pStyle w:val="TOC1"/>
        <w:rPr>
          <w:rFonts w:asciiTheme="minorHAnsi" w:hAnsiTheme="minorHAnsi"/>
          <w:b w:val="0"/>
          <w:sz w:val="22"/>
        </w:rPr>
      </w:pPr>
      <w:hyperlink w:anchor="_Toc26394705" w:history="1">
        <w:r w:rsidR="00E834A5" w:rsidRPr="004C1E93">
          <w:rPr>
            <w:rStyle w:val="Hyperlink"/>
          </w:rPr>
          <w:t>2.</w:t>
        </w:r>
        <w:r w:rsidR="00E834A5">
          <w:rPr>
            <w:rFonts w:asciiTheme="minorHAnsi" w:hAnsiTheme="minorHAnsi"/>
            <w:b w:val="0"/>
            <w:sz w:val="22"/>
          </w:rPr>
          <w:tab/>
        </w:r>
        <w:r w:rsidR="00E834A5" w:rsidRPr="004C1E93">
          <w:rPr>
            <w:rStyle w:val="Hyperlink"/>
          </w:rPr>
          <w:t>This Release</w:t>
        </w:r>
        <w:r w:rsidR="00E834A5">
          <w:rPr>
            <w:webHidden/>
          </w:rPr>
          <w:tab/>
        </w:r>
        <w:r w:rsidR="00E834A5">
          <w:rPr>
            <w:webHidden/>
          </w:rPr>
          <w:fldChar w:fldCharType="begin"/>
        </w:r>
        <w:r w:rsidR="00E834A5">
          <w:rPr>
            <w:webHidden/>
          </w:rPr>
          <w:instrText xml:space="preserve"> PAGEREF _Toc26394705 \h </w:instrText>
        </w:r>
        <w:r w:rsidR="00E834A5">
          <w:rPr>
            <w:webHidden/>
          </w:rPr>
        </w:r>
        <w:r w:rsidR="00E834A5">
          <w:rPr>
            <w:webHidden/>
          </w:rPr>
          <w:fldChar w:fldCharType="separate"/>
        </w:r>
        <w:r>
          <w:rPr>
            <w:webHidden/>
          </w:rPr>
          <w:t>1</w:t>
        </w:r>
        <w:r w:rsidR="00E834A5">
          <w:rPr>
            <w:webHidden/>
          </w:rPr>
          <w:fldChar w:fldCharType="end"/>
        </w:r>
      </w:hyperlink>
    </w:p>
    <w:p w14:paraId="5599F946" w14:textId="6F16BC98" w:rsidR="00E834A5" w:rsidRDefault="00B941AD">
      <w:pPr>
        <w:pStyle w:val="TOC1"/>
        <w:rPr>
          <w:rFonts w:asciiTheme="minorHAnsi" w:hAnsiTheme="minorHAnsi"/>
          <w:b w:val="0"/>
          <w:sz w:val="22"/>
        </w:rPr>
      </w:pPr>
      <w:hyperlink w:anchor="_Toc26394706" w:history="1">
        <w:r w:rsidR="00E834A5" w:rsidRPr="004C1E93">
          <w:rPr>
            <w:rStyle w:val="Hyperlink"/>
          </w:rPr>
          <w:t>3.</w:t>
        </w:r>
        <w:r w:rsidR="00E834A5">
          <w:rPr>
            <w:rFonts w:asciiTheme="minorHAnsi" w:hAnsiTheme="minorHAnsi"/>
            <w:b w:val="0"/>
            <w:sz w:val="22"/>
          </w:rPr>
          <w:tab/>
        </w:r>
        <w:r w:rsidR="00E834A5" w:rsidRPr="004C1E93">
          <w:rPr>
            <w:rStyle w:val="Hyperlink"/>
          </w:rPr>
          <w:t>Features and Functionality</w:t>
        </w:r>
        <w:r w:rsidR="00E834A5">
          <w:rPr>
            <w:webHidden/>
          </w:rPr>
          <w:tab/>
        </w:r>
        <w:r w:rsidR="00E834A5">
          <w:rPr>
            <w:webHidden/>
          </w:rPr>
          <w:fldChar w:fldCharType="begin"/>
        </w:r>
        <w:r w:rsidR="00E834A5">
          <w:rPr>
            <w:webHidden/>
          </w:rPr>
          <w:instrText xml:space="preserve"> PAGEREF _Toc26394706 \h </w:instrText>
        </w:r>
        <w:r w:rsidR="00E834A5">
          <w:rPr>
            <w:webHidden/>
          </w:rPr>
        </w:r>
        <w:r w:rsidR="00E834A5">
          <w:rPr>
            <w:webHidden/>
          </w:rPr>
          <w:fldChar w:fldCharType="separate"/>
        </w:r>
        <w:r>
          <w:rPr>
            <w:webHidden/>
          </w:rPr>
          <w:t>1</w:t>
        </w:r>
        <w:r w:rsidR="00E834A5">
          <w:rPr>
            <w:webHidden/>
          </w:rPr>
          <w:fldChar w:fldCharType="end"/>
        </w:r>
      </w:hyperlink>
    </w:p>
    <w:p w14:paraId="0EFCDA0F" w14:textId="098E878A" w:rsidR="00E834A5" w:rsidRDefault="00B941AD">
      <w:pPr>
        <w:pStyle w:val="TOC2"/>
        <w:rPr>
          <w:rFonts w:asciiTheme="minorHAnsi" w:hAnsiTheme="minorHAnsi"/>
          <w:b w:val="0"/>
          <w:sz w:val="22"/>
        </w:rPr>
      </w:pPr>
      <w:hyperlink w:anchor="_Toc26394707" w:history="1">
        <w:r w:rsidR="00E834A5" w:rsidRPr="004C1E93">
          <w:rPr>
            <w:rStyle w:val="Hyperlink"/>
          </w:rPr>
          <w:t>3.1.</w:t>
        </w:r>
        <w:r w:rsidR="00E834A5">
          <w:rPr>
            <w:rFonts w:asciiTheme="minorHAnsi" w:hAnsiTheme="minorHAnsi"/>
            <w:b w:val="0"/>
            <w:sz w:val="22"/>
          </w:rPr>
          <w:tab/>
        </w:r>
        <w:r w:rsidR="00E834A5" w:rsidRPr="004C1E93">
          <w:rPr>
            <w:rStyle w:val="Hyperlink"/>
          </w:rPr>
          <w:t>Enhancements Implemented</w:t>
        </w:r>
        <w:r w:rsidR="00E834A5">
          <w:rPr>
            <w:webHidden/>
          </w:rPr>
          <w:tab/>
        </w:r>
        <w:r w:rsidR="00E834A5">
          <w:rPr>
            <w:webHidden/>
          </w:rPr>
          <w:fldChar w:fldCharType="begin"/>
        </w:r>
        <w:r w:rsidR="00E834A5">
          <w:rPr>
            <w:webHidden/>
          </w:rPr>
          <w:instrText xml:space="preserve"> PAGEREF _Toc26394707 \h </w:instrText>
        </w:r>
        <w:r w:rsidR="00E834A5">
          <w:rPr>
            <w:webHidden/>
          </w:rPr>
        </w:r>
        <w:r w:rsidR="00E834A5">
          <w:rPr>
            <w:webHidden/>
          </w:rPr>
          <w:fldChar w:fldCharType="separate"/>
        </w:r>
        <w:r>
          <w:rPr>
            <w:webHidden/>
          </w:rPr>
          <w:t>1</w:t>
        </w:r>
        <w:r w:rsidR="00E834A5">
          <w:rPr>
            <w:webHidden/>
          </w:rPr>
          <w:fldChar w:fldCharType="end"/>
        </w:r>
      </w:hyperlink>
    </w:p>
    <w:p w14:paraId="15462CF2" w14:textId="606DF520" w:rsidR="00E834A5" w:rsidRDefault="00B941AD">
      <w:pPr>
        <w:pStyle w:val="TOC2"/>
        <w:rPr>
          <w:rFonts w:asciiTheme="minorHAnsi" w:hAnsiTheme="minorHAnsi"/>
          <w:b w:val="0"/>
          <w:sz w:val="22"/>
        </w:rPr>
      </w:pPr>
      <w:hyperlink w:anchor="_Toc26394708" w:history="1">
        <w:r w:rsidR="00E834A5" w:rsidRPr="004C1E93">
          <w:rPr>
            <w:rStyle w:val="Hyperlink"/>
          </w:rPr>
          <w:t>3.2.</w:t>
        </w:r>
        <w:r w:rsidR="00E834A5">
          <w:rPr>
            <w:rFonts w:asciiTheme="minorHAnsi" w:hAnsiTheme="minorHAnsi"/>
            <w:b w:val="0"/>
            <w:sz w:val="22"/>
          </w:rPr>
          <w:tab/>
        </w:r>
        <w:r w:rsidR="00E834A5" w:rsidRPr="004C1E93">
          <w:rPr>
            <w:rStyle w:val="Hyperlink"/>
          </w:rPr>
          <w:t>Defects Corrected</w:t>
        </w:r>
        <w:r w:rsidR="00E834A5">
          <w:rPr>
            <w:webHidden/>
          </w:rPr>
          <w:tab/>
        </w:r>
        <w:r w:rsidR="00E834A5">
          <w:rPr>
            <w:webHidden/>
          </w:rPr>
          <w:fldChar w:fldCharType="begin"/>
        </w:r>
        <w:r w:rsidR="00E834A5">
          <w:rPr>
            <w:webHidden/>
          </w:rPr>
          <w:instrText xml:space="preserve"> PAGEREF _Toc26394708 \h </w:instrText>
        </w:r>
        <w:r w:rsidR="00E834A5">
          <w:rPr>
            <w:webHidden/>
          </w:rPr>
        </w:r>
        <w:r w:rsidR="00E834A5">
          <w:rPr>
            <w:webHidden/>
          </w:rPr>
          <w:fldChar w:fldCharType="separate"/>
        </w:r>
        <w:r>
          <w:rPr>
            <w:webHidden/>
          </w:rPr>
          <w:t>2</w:t>
        </w:r>
        <w:r w:rsidR="00E834A5">
          <w:rPr>
            <w:webHidden/>
          </w:rPr>
          <w:fldChar w:fldCharType="end"/>
        </w:r>
      </w:hyperlink>
    </w:p>
    <w:p w14:paraId="4036FBEF" w14:textId="3E785230" w:rsidR="00E834A5" w:rsidRDefault="00B941AD">
      <w:pPr>
        <w:pStyle w:val="TOC1"/>
        <w:rPr>
          <w:rFonts w:asciiTheme="minorHAnsi" w:hAnsiTheme="minorHAnsi"/>
          <w:b w:val="0"/>
          <w:sz w:val="22"/>
        </w:rPr>
      </w:pPr>
      <w:hyperlink w:anchor="_Toc26394709" w:history="1">
        <w:r w:rsidR="00E834A5" w:rsidRPr="004C1E93">
          <w:rPr>
            <w:rStyle w:val="Hyperlink"/>
          </w:rPr>
          <w:t>4.</w:t>
        </w:r>
        <w:r w:rsidR="00E834A5">
          <w:rPr>
            <w:rFonts w:asciiTheme="minorHAnsi" w:hAnsiTheme="minorHAnsi"/>
            <w:b w:val="0"/>
            <w:sz w:val="22"/>
          </w:rPr>
          <w:tab/>
        </w:r>
        <w:r w:rsidR="00E834A5" w:rsidRPr="004C1E93">
          <w:rPr>
            <w:rStyle w:val="Hyperlink"/>
          </w:rPr>
          <w:t>User Documentation</w:t>
        </w:r>
        <w:r w:rsidR="00E834A5">
          <w:rPr>
            <w:webHidden/>
          </w:rPr>
          <w:tab/>
        </w:r>
        <w:r w:rsidR="00E834A5">
          <w:rPr>
            <w:webHidden/>
          </w:rPr>
          <w:fldChar w:fldCharType="begin"/>
        </w:r>
        <w:r w:rsidR="00E834A5">
          <w:rPr>
            <w:webHidden/>
          </w:rPr>
          <w:instrText xml:space="preserve"> PAGEREF _Toc26394709 \h </w:instrText>
        </w:r>
        <w:r w:rsidR="00E834A5">
          <w:rPr>
            <w:webHidden/>
          </w:rPr>
        </w:r>
        <w:r w:rsidR="00E834A5">
          <w:rPr>
            <w:webHidden/>
          </w:rPr>
          <w:fldChar w:fldCharType="separate"/>
        </w:r>
        <w:r>
          <w:rPr>
            <w:webHidden/>
          </w:rPr>
          <w:t>3</w:t>
        </w:r>
        <w:r w:rsidR="00E834A5">
          <w:rPr>
            <w:webHidden/>
          </w:rPr>
          <w:fldChar w:fldCharType="end"/>
        </w:r>
      </w:hyperlink>
    </w:p>
    <w:p w14:paraId="186BC642" w14:textId="787CE80D" w:rsidR="00E834A5" w:rsidRDefault="00B941AD">
      <w:pPr>
        <w:pStyle w:val="TOC1"/>
        <w:rPr>
          <w:rFonts w:asciiTheme="minorHAnsi" w:hAnsiTheme="minorHAnsi"/>
          <w:b w:val="0"/>
          <w:sz w:val="22"/>
        </w:rPr>
      </w:pPr>
      <w:hyperlink w:anchor="_Toc26394710" w:history="1">
        <w:r w:rsidR="00E834A5" w:rsidRPr="004C1E93">
          <w:rPr>
            <w:rStyle w:val="Hyperlink"/>
          </w:rPr>
          <w:t>5.</w:t>
        </w:r>
        <w:r w:rsidR="00E834A5">
          <w:rPr>
            <w:rFonts w:asciiTheme="minorHAnsi" w:hAnsiTheme="minorHAnsi"/>
            <w:b w:val="0"/>
            <w:sz w:val="22"/>
          </w:rPr>
          <w:tab/>
        </w:r>
        <w:r w:rsidR="00E834A5" w:rsidRPr="004C1E93">
          <w:rPr>
            <w:rStyle w:val="Hyperlink"/>
          </w:rPr>
          <w:t>Known Issues</w:t>
        </w:r>
        <w:r w:rsidR="00E834A5">
          <w:rPr>
            <w:webHidden/>
          </w:rPr>
          <w:tab/>
        </w:r>
        <w:r w:rsidR="00E834A5">
          <w:rPr>
            <w:webHidden/>
          </w:rPr>
          <w:fldChar w:fldCharType="begin"/>
        </w:r>
        <w:r w:rsidR="00E834A5">
          <w:rPr>
            <w:webHidden/>
          </w:rPr>
          <w:instrText xml:space="preserve"> PAGEREF _Toc26394710 \h </w:instrText>
        </w:r>
        <w:r w:rsidR="00E834A5">
          <w:rPr>
            <w:webHidden/>
          </w:rPr>
        </w:r>
        <w:r w:rsidR="00E834A5">
          <w:rPr>
            <w:webHidden/>
          </w:rPr>
          <w:fldChar w:fldCharType="separate"/>
        </w:r>
        <w:r>
          <w:rPr>
            <w:webHidden/>
          </w:rPr>
          <w:t>3</w:t>
        </w:r>
        <w:r w:rsidR="00E834A5">
          <w:rPr>
            <w:webHidden/>
          </w:rPr>
          <w:fldChar w:fldCharType="end"/>
        </w:r>
      </w:hyperlink>
    </w:p>
    <w:p w14:paraId="79A1A1EC" w14:textId="77777777" w:rsidR="00B4126B" w:rsidRDefault="002A14EF" w:rsidP="00AB6D30">
      <w:pPr>
        <w:pStyle w:val="BodyText"/>
      </w:pPr>
      <w:r>
        <w:fldChar w:fldCharType="end"/>
      </w:r>
    </w:p>
    <w:p w14:paraId="48CDD3AB" w14:textId="77777777" w:rsidR="007F5DE7" w:rsidRDefault="007F5DE7" w:rsidP="007F5DE7">
      <w:pPr>
        <w:pStyle w:val="TOAHeading"/>
      </w:pPr>
      <w:r>
        <w:t>Table of Tables</w:t>
      </w:r>
    </w:p>
    <w:p w14:paraId="1B3E278E" w14:textId="3F04DF43" w:rsidR="00E834A5" w:rsidRDefault="007F5DE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6394698" w:history="1">
        <w:r w:rsidR="00E834A5" w:rsidRPr="007B281D">
          <w:rPr>
            <w:rStyle w:val="Hyperlink"/>
            <w:noProof/>
          </w:rPr>
          <w:t>Table 1:  VSE GUI Release 1.6 Enhancements</w:t>
        </w:r>
        <w:r w:rsidR="00E834A5">
          <w:rPr>
            <w:noProof/>
            <w:webHidden/>
          </w:rPr>
          <w:tab/>
        </w:r>
        <w:r w:rsidR="00E834A5">
          <w:rPr>
            <w:noProof/>
            <w:webHidden/>
          </w:rPr>
          <w:fldChar w:fldCharType="begin"/>
        </w:r>
        <w:r w:rsidR="00E834A5">
          <w:rPr>
            <w:noProof/>
            <w:webHidden/>
          </w:rPr>
          <w:instrText xml:space="preserve"> PAGEREF _Toc26394698 \h </w:instrText>
        </w:r>
        <w:r w:rsidR="00E834A5">
          <w:rPr>
            <w:noProof/>
            <w:webHidden/>
          </w:rPr>
        </w:r>
        <w:r w:rsidR="00E834A5">
          <w:rPr>
            <w:noProof/>
            <w:webHidden/>
          </w:rPr>
          <w:fldChar w:fldCharType="separate"/>
        </w:r>
        <w:r w:rsidR="00B941AD">
          <w:rPr>
            <w:noProof/>
            <w:webHidden/>
          </w:rPr>
          <w:t>1</w:t>
        </w:r>
        <w:r w:rsidR="00E834A5">
          <w:rPr>
            <w:noProof/>
            <w:webHidden/>
          </w:rPr>
          <w:fldChar w:fldCharType="end"/>
        </w:r>
      </w:hyperlink>
    </w:p>
    <w:p w14:paraId="3A8043A9" w14:textId="49CD02C0" w:rsidR="00E834A5" w:rsidRDefault="00B941AD">
      <w:pPr>
        <w:pStyle w:val="TableofFigures"/>
        <w:tabs>
          <w:tab w:val="right" w:leader="dot" w:pos="9350"/>
        </w:tabs>
        <w:rPr>
          <w:noProof/>
        </w:rPr>
      </w:pPr>
      <w:hyperlink w:anchor="_Toc26394699" w:history="1">
        <w:r w:rsidR="00E834A5" w:rsidRPr="007B281D">
          <w:rPr>
            <w:rStyle w:val="Hyperlink"/>
            <w:noProof/>
          </w:rPr>
          <w:t>Table 2:  Defect Corrections</w:t>
        </w:r>
        <w:r w:rsidR="00E834A5">
          <w:rPr>
            <w:noProof/>
            <w:webHidden/>
          </w:rPr>
          <w:tab/>
        </w:r>
        <w:r w:rsidR="00E834A5">
          <w:rPr>
            <w:noProof/>
            <w:webHidden/>
          </w:rPr>
          <w:fldChar w:fldCharType="begin"/>
        </w:r>
        <w:r w:rsidR="00E834A5">
          <w:rPr>
            <w:noProof/>
            <w:webHidden/>
          </w:rPr>
          <w:instrText xml:space="preserve"> PAGEREF _Toc26394699 \h </w:instrText>
        </w:r>
        <w:r w:rsidR="00E834A5">
          <w:rPr>
            <w:noProof/>
            <w:webHidden/>
          </w:rPr>
        </w:r>
        <w:r w:rsidR="00E834A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834A5">
          <w:rPr>
            <w:noProof/>
            <w:webHidden/>
          </w:rPr>
          <w:fldChar w:fldCharType="end"/>
        </w:r>
      </w:hyperlink>
    </w:p>
    <w:p w14:paraId="65B07266" w14:textId="77777777" w:rsidR="00C36B4C" w:rsidRDefault="007F5DE7" w:rsidP="00AB6D30">
      <w:pPr>
        <w:pStyle w:val="BodyText"/>
      </w:pPr>
      <w:r>
        <w:fldChar w:fldCharType="end"/>
      </w:r>
    </w:p>
    <w:p w14:paraId="3D21A240" w14:textId="77777777" w:rsidR="00AB6D30" w:rsidRDefault="00AB6D30" w:rsidP="00AB6D30">
      <w:pPr>
        <w:pStyle w:val="BodyText"/>
      </w:pPr>
    </w:p>
    <w:p w14:paraId="37F1CD4B" w14:textId="77777777" w:rsidR="00C36B4C" w:rsidRDefault="00C36B4C" w:rsidP="007F5DE7">
      <w:pPr>
        <w:sectPr w:rsidR="00C36B4C" w:rsidSect="00B65CB3">
          <w:footerReference w:type="defaul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25D77F5" w14:textId="77777777" w:rsidR="00C36B4C" w:rsidRDefault="0013605E" w:rsidP="0019575C">
      <w:pPr>
        <w:pStyle w:val="Heading1"/>
      </w:pPr>
      <w:bookmarkStart w:id="1" w:name="_Toc26394702"/>
      <w:r>
        <w:lastRenderedPageBreak/>
        <w:t>Introduction</w:t>
      </w:r>
      <w:bookmarkEnd w:id="1"/>
    </w:p>
    <w:p w14:paraId="66CFD74E" w14:textId="77777777" w:rsidR="0013605E" w:rsidRDefault="0013605E" w:rsidP="0013605E">
      <w:pPr>
        <w:pStyle w:val="BodyText"/>
      </w:pPr>
      <w:r w:rsidRPr="0013605E">
        <w:t>Department of Veterans Affairs (VA) has a need to improve the efficiencies of the outpatient medical scheduling processes through improved visibility of information.</w:t>
      </w:r>
      <w:r>
        <w:t xml:space="preserve"> </w:t>
      </w:r>
      <w:r w:rsidRPr="0013605E">
        <w:t xml:space="preserve">VA </w:t>
      </w:r>
      <w:r>
        <w:t>is</w:t>
      </w:r>
      <w:r w:rsidRPr="0013605E">
        <w:t xml:space="preserve"> creat</w:t>
      </w:r>
      <w:r>
        <w:t>ing</w:t>
      </w:r>
      <w:r w:rsidRPr="0013605E">
        <w:t xml:space="preserve"> a comprehensive scheduling solution to modernize </w:t>
      </w:r>
      <w:r w:rsidR="003A7D7E">
        <w:t xml:space="preserve">the </w:t>
      </w:r>
      <w:r w:rsidRPr="0013605E">
        <w:t xml:space="preserve">Veterans Health Information Systems and Technology Architecture (VistA) </w:t>
      </w:r>
      <w:r>
        <w:t>S</w:t>
      </w:r>
      <w:r w:rsidRPr="0013605E">
        <w:t>cheduling</w:t>
      </w:r>
      <w:r>
        <w:t xml:space="preserve"> (VS)</w:t>
      </w:r>
      <w:r w:rsidR="003A7D7E">
        <w:t xml:space="preserve"> product</w:t>
      </w:r>
      <w:r w:rsidRPr="0013605E">
        <w:t>.</w:t>
      </w:r>
    </w:p>
    <w:p w14:paraId="4E83BB5A" w14:textId="77777777" w:rsidR="0013605E" w:rsidRDefault="001101F4" w:rsidP="001101F4">
      <w:pPr>
        <w:pStyle w:val="Heading2"/>
      </w:pPr>
      <w:bookmarkStart w:id="2" w:name="_Toc26394703"/>
      <w:r>
        <w:t>Purpose</w:t>
      </w:r>
      <w:bookmarkEnd w:id="2"/>
    </w:p>
    <w:p w14:paraId="2EB75ABE" w14:textId="77777777" w:rsidR="003A7D7E" w:rsidRDefault="003A7D7E" w:rsidP="003A7D7E">
      <w:pPr>
        <w:pStyle w:val="BodyText"/>
      </w:pPr>
      <w:r>
        <w:t>The purpose of this document is to provide a summary of the enhancements and defect corrections that make up the VS GUI Release 1.6. The Release 1.6 software package is comprised of the following:</w:t>
      </w:r>
    </w:p>
    <w:p w14:paraId="4B20E5D7" w14:textId="77777777" w:rsidR="003A7D7E" w:rsidRDefault="003A7D7E" w:rsidP="003A7D7E">
      <w:pPr>
        <w:pStyle w:val="ListBullet"/>
      </w:pPr>
      <w:r>
        <w:t>VS GUI application v2.0.0.16</w:t>
      </w:r>
    </w:p>
    <w:p w14:paraId="481E597F" w14:textId="77777777" w:rsidR="003A7D7E" w:rsidRDefault="003A7D7E" w:rsidP="003A7D7E">
      <w:pPr>
        <w:pStyle w:val="ListBullet"/>
      </w:pPr>
      <w:r>
        <w:t>Informational patch SD*5.3*690</w:t>
      </w:r>
    </w:p>
    <w:p w14:paraId="4F5C48A9" w14:textId="77777777" w:rsidR="001101F4" w:rsidRPr="001101F4" w:rsidRDefault="003A7D7E" w:rsidP="003A7D7E">
      <w:pPr>
        <w:pStyle w:val="ListBullet"/>
      </w:pPr>
      <w:r>
        <w:t>VistA M patch SD*5.3*686</w:t>
      </w:r>
    </w:p>
    <w:p w14:paraId="225C47F9" w14:textId="77777777" w:rsidR="003A7D7E" w:rsidRDefault="003A7D7E" w:rsidP="003A7D7E">
      <w:pPr>
        <w:pStyle w:val="Heading2"/>
      </w:pPr>
      <w:bookmarkStart w:id="3" w:name="_Toc26394704"/>
      <w:r>
        <w:t>Audience</w:t>
      </w:r>
      <w:bookmarkEnd w:id="3"/>
    </w:p>
    <w:p w14:paraId="4941E75C" w14:textId="77777777" w:rsidR="003A7D7E" w:rsidRDefault="003A7D7E" w:rsidP="003A7D7E">
      <w:pPr>
        <w:pStyle w:val="BodyText"/>
      </w:pPr>
      <w:r>
        <w:t>This document targets the users and administrators of the VistA Scheduling package, version 5.3.</w:t>
      </w:r>
    </w:p>
    <w:p w14:paraId="00558E57" w14:textId="77777777" w:rsidR="003A7D7E" w:rsidRDefault="003A7D7E" w:rsidP="003A7D7E">
      <w:pPr>
        <w:pStyle w:val="Heading1"/>
      </w:pPr>
      <w:bookmarkStart w:id="4" w:name="_Toc26394705"/>
      <w:r>
        <w:t>This Release</w:t>
      </w:r>
      <w:bookmarkEnd w:id="4"/>
    </w:p>
    <w:p w14:paraId="6D4251E1" w14:textId="77777777" w:rsidR="003A7D7E" w:rsidRDefault="003A7D7E" w:rsidP="003A7D7E">
      <w:pPr>
        <w:pStyle w:val="BodyText"/>
      </w:pPr>
      <w:r>
        <w:t>The following sections provide, in brief, the new features and defect corrections implemented by the VistA Scheduling Enhancements (VSE) project.</w:t>
      </w:r>
    </w:p>
    <w:p w14:paraId="244C2060" w14:textId="77777777" w:rsidR="003A7D7E" w:rsidRDefault="003A7D7E" w:rsidP="003A7D7E">
      <w:pPr>
        <w:pStyle w:val="Heading1"/>
      </w:pPr>
      <w:bookmarkStart w:id="5" w:name="_Toc26394706"/>
      <w:r>
        <w:t>Features and Functionality</w:t>
      </w:r>
      <w:bookmarkEnd w:id="5"/>
    </w:p>
    <w:p w14:paraId="1782B980" w14:textId="77777777" w:rsidR="003A7D7E" w:rsidRDefault="003A7D7E" w:rsidP="003A7D7E">
      <w:pPr>
        <w:pStyle w:val="BodyText"/>
      </w:pPr>
      <w:r>
        <w:t>The following subsections describe the features included in the VS GUI v 2.0.0.16 package and VistA M patch SD*5.3*686.</w:t>
      </w:r>
    </w:p>
    <w:p w14:paraId="0D1326F0" w14:textId="77777777" w:rsidR="003A7D7E" w:rsidRDefault="003C72ED" w:rsidP="003C72ED">
      <w:pPr>
        <w:pStyle w:val="Heading2"/>
      </w:pPr>
      <w:bookmarkStart w:id="6" w:name="_Toc26394707"/>
      <w:r>
        <w:t>Enhancements Implemented</w:t>
      </w:r>
      <w:bookmarkEnd w:id="6"/>
    </w:p>
    <w:p w14:paraId="32C98AF2" w14:textId="11EC28C0" w:rsidR="003C72ED" w:rsidRDefault="00D020F5" w:rsidP="003C72ED">
      <w:pPr>
        <w:pStyle w:val="BodyText"/>
      </w:pPr>
      <w:r w:rsidRPr="00D020F5">
        <w:rPr>
          <w:rStyle w:val="Cross-Reference"/>
        </w:rPr>
        <w:fldChar w:fldCharType="begin"/>
      </w:r>
      <w:r w:rsidRPr="00D020F5">
        <w:rPr>
          <w:rStyle w:val="Cross-Reference"/>
        </w:rPr>
        <w:instrText xml:space="preserve"> REF _Ref26393384 \h </w:instrText>
      </w:r>
      <w:r>
        <w:rPr>
          <w:rStyle w:val="Cross-Reference"/>
        </w:rPr>
        <w:instrText xml:space="preserve"> \* MERGEFORMAT </w:instrText>
      </w:r>
      <w:r w:rsidRPr="00D020F5">
        <w:rPr>
          <w:rStyle w:val="Cross-Reference"/>
        </w:rPr>
      </w:r>
      <w:r w:rsidRPr="00D020F5">
        <w:rPr>
          <w:rStyle w:val="Cross-Reference"/>
        </w:rPr>
        <w:fldChar w:fldCharType="separate"/>
      </w:r>
      <w:r w:rsidR="00B941AD" w:rsidRPr="00B941AD">
        <w:rPr>
          <w:rStyle w:val="Cross-Reference"/>
        </w:rPr>
        <w:t>Table 1</w:t>
      </w:r>
      <w:r w:rsidRPr="00D020F5">
        <w:rPr>
          <w:rStyle w:val="Cross-Reference"/>
        </w:rPr>
        <w:fldChar w:fldCharType="end"/>
      </w:r>
      <w:r w:rsidR="002415CD">
        <w:t xml:space="preserve"> lists the enhancements included in VS GUI Release 1.6.</w:t>
      </w:r>
    </w:p>
    <w:p w14:paraId="78E443DF" w14:textId="3FAB33C2" w:rsidR="002415CD" w:rsidRPr="002415CD" w:rsidRDefault="002415CD" w:rsidP="002415CD">
      <w:pPr>
        <w:pStyle w:val="Caption"/>
      </w:pPr>
      <w:bookmarkStart w:id="7" w:name="_Ref26393384"/>
      <w:bookmarkStart w:id="8" w:name="_Toc26394698"/>
      <w:r w:rsidRPr="002415CD">
        <w:t xml:space="preserve">Table </w:t>
      </w:r>
      <w:r w:rsidR="00B941AD">
        <w:fldChar w:fldCharType="begin"/>
      </w:r>
      <w:r w:rsidR="00B941AD">
        <w:instrText xml:space="preserve"> SEQ Table \* ARABIC </w:instrText>
      </w:r>
      <w:r w:rsidR="00B941AD">
        <w:fldChar w:fldCharType="separate"/>
      </w:r>
      <w:r w:rsidR="00B941AD">
        <w:rPr>
          <w:noProof/>
        </w:rPr>
        <w:t>1</w:t>
      </w:r>
      <w:r w:rsidR="00B941AD">
        <w:rPr>
          <w:noProof/>
        </w:rPr>
        <w:fldChar w:fldCharType="end"/>
      </w:r>
      <w:bookmarkEnd w:id="7"/>
      <w:r w:rsidRPr="002415CD">
        <w:t>:  VSE GUI Release 1.6 Enhancements</w:t>
      </w:r>
      <w:bookmarkEnd w:id="8"/>
    </w:p>
    <w:tbl>
      <w:tblPr>
        <w:tblStyle w:val="JLV-CV"/>
        <w:tblW w:w="9445" w:type="dxa"/>
        <w:tblLook w:val="0420" w:firstRow="1" w:lastRow="0" w:firstColumn="0" w:lastColumn="0" w:noHBand="0" w:noVBand="1"/>
      </w:tblPr>
      <w:tblGrid>
        <w:gridCol w:w="7555"/>
        <w:gridCol w:w="1890"/>
      </w:tblGrid>
      <w:tr w:rsidR="002415CD" w14:paraId="51EC5D64" w14:textId="77777777" w:rsidTr="00241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55" w:type="dxa"/>
          </w:tcPr>
          <w:p w14:paraId="680CB9AC" w14:textId="77777777" w:rsidR="002415CD" w:rsidRDefault="002415CD" w:rsidP="002415CD">
            <w:pPr>
              <w:pStyle w:val="TableHeaderRow"/>
              <w:keepNext w:val="0"/>
            </w:pPr>
            <w:r>
              <w:t>Enhancement Description</w:t>
            </w:r>
          </w:p>
        </w:tc>
        <w:tc>
          <w:tcPr>
            <w:tcW w:w="1890" w:type="dxa"/>
          </w:tcPr>
          <w:p w14:paraId="4B3BD878" w14:textId="77777777" w:rsidR="002415CD" w:rsidRDefault="002415CD" w:rsidP="002415CD">
            <w:pPr>
              <w:pStyle w:val="TableHeaderRow"/>
              <w:keepNext w:val="0"/>
            </w:pPr>
            <w:r>
              <w:t>Patch Number</w:t>
            </w:r>
          </w:p>
        </w:tc>
      </w:tr>
      <w:tr w:rsidR="002415CD" w14:paraId="5145321B" w14:textId="77777777" w:rsidTr="002415CD">
        <w:tc>
          <w:tcPr>
            <w:tcW w:w="7555" w:type="dxa"/>
          </w:tcPr>
          <w:p w14:paraId="73C7B172" w14:textId="77777777" w:rsidR="002415CD" w:rsidRPr="002415CD" w:rsidRDefault="002415CD" w:rsidP="002415CD">
            <w:pPr>
              <w:pStyle w:val="TableText"/>
            </w:pPr>
            <w:r w:rsidRPr="002415CD">
              <w:rPr>
                <w:rStyle w:val="Strong"/>
              </w:rPr>
              <w:t>Time Slot Viewer Enhancement:</w:t>
            </w:r>
            <w:r w:rsidRPr="002415CD">
              <w:t xml:space="preserve">  Expand Entry is now an option in the context menu for an appointment displayed in the Time Slot Viewer.</w:t>
            </w:r>
          </w:p>
        </w:tc>
        <w:tc>
          <w:tcPr>
            <w:tcW w:w="1890" w:type="dxa"/>
          </w:tcPr>
          <w:p w14:paraId="4EEF66BD" w14:textId="77777777" w:rsidR="002415CD" w:rsidRPr="002415CD" w:rsidRDefault="002415CD" w:rsidP="002415CD">
            <w:pPr>
              <w:pStyle w:val="TableText"/>
            </w:pPr>
            <w:r w:rsidRPr="002415CD">
              <w:t>2.0.0.16</w:t>
            </w:r>
          </w:p>
        </w:tc>
      </w:tr>
      <w:tr w:rsidR="002415CD" w14:paraId="48584964" w14:textId="77777777" w:rsidTr="002415CD">
        <w:tc>
          <w:tcPr>
            <w:tcW w:w="7555" w:type="dxa"/>
          </w:tcPr>
          <w:p w14:paraId="66A020A8" w14:textId="77777777" w:rsidR="002415CD" w:rsidRPr="002415CD" w:rsidRDefault="002415CD" w:rsidP="002415CD">
            <w:pPr>
              <w:pStyle w:val="TableText"/>
            </w:pPr>
            <w:r w:rsidRPr="002415CD">
              <w:rPr>
                <w:rStyle w:val="Strong"/>
              </w:rPr>
              <w:t>Pending Appointments Enhancement:</w:t>
            </w:r>
            <w:r w:rsidRPr="002415CD">
              <w:t xml:space="preserve">  Schedulers are now able to access all relevant appointment activities from the context menu in the pending appointments list.</w:t>
            </w:r>
          </w:p>
        </w:tc>
        <w:tc>
          <w:tcPr>
            <w:tcW w:w="1890" w:type="dxa"/>
          </w:tcPr>
          <w:p w14:paraId="2811A79F" w14:textId="77777777" w:rsidR="002415CD" w:rsidRPr="002415CD" w:rsidRDefault="002415CD" w:rsidP="002415CD">
            <w:pPr>
              <w:pStyle w:val="TableText"/>
            </w:pPr>
            <w:r w:rsidRPr="002415CD">
              <w:t>2.0.0.16</w:t>
            </w:r>
          </w:p>
        </w:tc>
      </w:tr>
      <w:tr w:rsidR="002415CD" w14:paraId="6689AD98" w14:textId="77777777" w:rsidTr="002415CD">
        <w:tc>
          <w:tcPr>
            <w:tcW w:w="7555" w:type="dxa"/>
          </w:tcPr>
          <w:p w14:paraId="7E0457DE" w14:textId="77777777" w:rsidR="002415CD" w:rsidRPr="002415CD" w:rsidRDefault="002415CD" w:rsidP="002415CD">
            <w:pPr>
              <w:pStyle w:val="TableText"/>
            </w:pPr>
            <w:r w:rsidRPr="002415CD">
              <w:rPr>
                <w:rStyle w:val="Strong"/>
              </w:rPr>
              <w:t>Date and Time Entry Enhancement:</w:t>
            </w:r>
            <w:r w:rsidRPr="002415CD">
              <w:t xml:space="preserve">  All 12 places in the VS GUI where dates and/or times can be entered now use the appropriate offset notation.</w:t>
            </w:r>
          </w:p>
        </w:tc>
        <w:tc>
          <w:tcPr>
            <w:tcW w:w="1890" w:type="dxa"/>
          </w:tcPr>
          <w:p w14:paraId="07ABD7FD" w14:textId="77777777" w:rsidR="002415CD" w:rsidRPr="002415CD" w:rsidRDefault="002415CD" w:rsidP="002415CD">
            <w:pPr>
              <w:pStyle w:val="TableText"/>
            </w:pPr>
            <w:r w:rsidRPr="002415CD">
              <w:t>2.0.0.16</w:t>
            </w:r>
          </w:p>
        </w:tc>
      </w:tr>
    </w:tbl>
    <w:p w14:paraId="4AD59242" w14:textId="77777777" w:rsidR="005A65AD" w:rsidRDefault="005A65AD" w:rsidP="005A65AD">
      <w:pPr>
        <w:pStyle w:val="Heading2"/>
      </w:pPr>
      <w:bookmarkStart w:id="9" w:name="_Toc26394708"/>
      <w:r>
        <w:lastRenderedPageBreak/>
        <w:t>Defects Corrected</w:t>
      </w:r>
      <w:bookmarkEnd w:id="9"/>
    </w:p>
    <w:p w14:paraId="7E58D958" w14:textId="382D4BBE" w:rsidR="002415CD" w:rsidRDefault="00603E96" w:rsidP="005A65AD">
      <w:pPr>
        <w:pStyle w:val="BodyText"/>
      </w:pPr>
      <w:r w:rsidRPr="00603E96">
        <w:rPr>
          <w:rStyle w:val="Cross-Reference"/>
        </w:rPr>
        <w:fldChar w:fldCharType="begin"/>
      </w:r>
      <w:r w:rsidRPr="00603E96">
        <w:rPr>
          <w:rStyle w:val="Cross-Reference"/>
        </w:rPr>
        <w:instrText xml:space="preserve"> REF _Ref26394043 \h </w:instrText>
      </w:r>
      <w:r>
        <w:rPr>
          <w:rStyle w:val="Cross-Reference"/>
        </w:rPr>
        <w:instrText xml:space="preserve"> \* MERGEFORMAT </w:instrText>
      </w:r>
      <w:r w:rsidRPr="00603E96">
        <w:rPr>
          <w:rStyle w:val="Cross-Reference"/>
        </w:rPr>
      </w:r>
      <w:r w:rsidRPr="00603E96">
        <w:rPr>
          <w:rStyle w:val="Cross-Reference"/>
        </w:rPr>
        <w:fldChar w:fldCharType="separate"/>
      </w:r>
      <w:r w:rsidR="00B941AD" w:rsidRPr="00B941AD">
        <w:rPr>
          <w:rStyle w:val="Cross-Reference"/>
        </w:rPr>
        <w:t>Table 2</w:t>
      </w:r>
      <w:r w:rsidRPr="00603E96">
        <w:rPr>
          <w:rStyle w:val="Cross-Reference"/>
        </w:rPr>
        <w:fldChar w:fldCharType="end"/>
      </w:r>
      <w:r w:rsidR="005A65AD">
        <w:t xml:space="preserve"> lists the defect corrections included in this release. All corrections are complete and do not require workarounds to be effective.</w:t>
      </w:r>
    </w:p>
    <w:p w14:paraId="31971056" w14:textId="6A7D1F79" w:rsidR="002415CD" w:rsidRDefault="005A65AD" w:rsidP="005A65AD">
      <w:pPr>
        <w:pStyle w:val="Caption"/>
      </w:pPr>
      <w:bookmarkStart w:id="10" w:name="_Ref26394043"/>
      <w:bookmarkStart w:id="11" w:name="_Toc26394699"/>
      <w:r>
        <w:t xml:space="preserve">Table </w:t>
      </w:r>
      <w:r w:rsidR="00B941AD">
        <w:fldChar w:fldCharType="begin"/>
      </w:r>
      <w:r w:rsidR="00B941AD">
        <w:instrText xml:space="preserve"> SEQ Table \* ARABIC </w:instrText>
      </w:r>
      <w:r w:rsidR="00B941AD">
        <w:fldChar w:fldCharType="separate"/>
      </w:r>
      <w:r w:rsidR="00B941AD">
        <w:rPr>
          <w:noProof/>
        </w:rPr>
        <w:t>2</w:t>
      </w:r>
      <w:r w:rsidR="00B941AD">
        <w:rPr>
          <w:noProof/>
        </w:rPr>
        <w:fldChar w:fldCharType="end"/>
      </w:r>
      <w:bookmarkEnd w:id="10"/>
      <w:r>
        <w:t>:  Defect Corrections</w:t>
      </w:r>
      <w:bookmarkEnd w:id="11"/>
    </w:p>
    <w:tbl>
      <w:tblPr>
        <w:tblStyle w:val="JLV-CV"/>
        <w:tblW w:w="9350" w:type="dxa"/>
        <w:tblLook w:val="0420" w:firstRow="1" w:lastRow="0" w:firstColumn="0" w:lastColumn="0" w:noHBand="0" w:noVBand="1"/>
      </w:tblPr>
      <w:tblGrid>
        <w:gridCol w:w="1885"/>
        <w:gridCol w:w="5918"/>
        <w:gridCol w:w="1547"/>
      </w:tblGrid>
      <w:tr w:rsidR="005A65AD" w14:paraId="16D1959A" w14:textId="77777777" w:rsidTr="005A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5" w:type="dxa"/>
          </w:tcPr>
          <w:p w14:paraId="0B5A8764" w14:textId="77777777" w:rsidR="005A65AD" w:rsidRDefault="005A65AD" w:rsidP="00812387">
            <w:pPr>
              <w:pStyle w:val="TableHeaderRow"/>
              <w:keepNext w:val="0"/>
            </w:pPr>
            <w:r>
              <w:t>Ticket Number(s)</w:t>
            </w:r>
          </w:p>
        </w:tc>
        <w:tc>
          <w:tcPr>
            <w:tcW w:w="5918" w:type="dxa"/>
          </w:tcPr>
          <w:p w14:paraId="2B08BA22" w14:textId="77777777" w:rsidR="005A65AD" w:rsidRDefault="005A65AD" w:rsidP="00812387">
            <w:pPr>
              <w:pStyle w:val="TableHeaderRow"/>
              <w:keepNext w:val="0"/>
            </w:pPr>
            <w:r>
              <w:t>Defect Description</w:t>
            </w:r>
          </w:p>
        </w:tc>
        <w:tc>
          <w:tcPr>
            <w:tcW w:w="1547" w:type="dxa"/>
          </w:tcPr>
          <w:p w14:paraId="08D963AD" w14:textId="77777777" w:rsidR="005A65AD" w:rsidRDefault="005A65AD" w:rsidP="00812387">
            <w:pPr>
              <w:pStyle w:val="TableHeaderRow"/>
              <w:keepNext w:val="0"/>
            </w:pPr>
            <w:r>
              <w:t>Patch Number</w:t>
            </w:r>
          </w:p>
        </w:tc>
      </w:tr>
      <w:tr w:rsidR="00E94D1C" w14:paraId="58BFF079" w14:textId="77777777" w:rsidTr="005A65AD">
        <w:tc>
          <w:tcPr>
            <w:tcW w:w="1885" w:type="dxa"/>
          </w:tcPr>
          <w:p w14:paraId="0164FFCE" w14:textId="77777777" w:rsidR="00E94D1C" w:rsidRPr="00E94D1C" w:rsidRDefault="00E94D1C" w:rsidP="00E94D1C">
            <w:pPr>
              <w:pStyle w:val="TableText"/>
            </w:pPr>
            <w:r w:rsidRPr="00E94D1C">
              <w:t>R18120703FY18</w:t>
            </w:r>
          </w:p>
        </w:tc>
        <w:tc>
          <w:tcPr>
            <w:tcW w:w="5918" w:type="dxa"/>
          </w:tcPr>
          <w:p w14:paraId="1AB6208F" w14:textId="77777777" w:rsidR="00E94D1C" w:rsidRPr="00E94D1C" w:rsidRDefault="00E94D1C" w:rsidP="00E94D1C">
            <w:pPr>
              <w:pStyle w:val="TableText"/>
            </w:pPr>
            <w:r w:rsidRPr="00E94D1C">
              <w:t>The VS GUI audit report cannot be used for all schedulers because it never finishes to display results.</w:t>
            </w:r>
          </w:p>
        </w:tc>
        <w:tc>
          <w:tcPr>
            <w:tcW w:w="1547" w:type="dxa"/>
          </w:tcPr>
          <w:p w14:paraId="580BD38F" w14:textId="77777777" w:rsidR="00E94D1C" w:rsidRPr="00E94D1C" w:rsidRDefault="00E94D1C" w:rsidP="00E94D1C">
            <w:pPr>
              <w:pStyle w:val="TableText"/>
            </w:pPr>
            <w:r w:rsidRPr="00E94D1C">
              <w:t>SD*5.3*686</w:t>
            </w:r>
          </w:p>
        </w:tc>
      </w:tr>
      <w:tr w:rsidR="00E94D1C" w14:paraId="4FD64D50" w14:textId="77777777" w:rsidTr="005A65AD">
        <w:tc>
          <w:tcPr>
            <w:tcW w:w="1885" w:type="dxa"/>
          </w:tcPr>
          <w:p w14:paraId="56793A1B" w14:textId="77777777" w:rsidR="00E94D1C" w:rsidRPr="00E94D1C" w:rsidRDefault="00E94D1C" w:rsidP="00E94D1C">
            <w:pPr>
              <w:pStyle w:val="TableText"/>
            </w:pPr>
            <w:r w:rsidRPr="00E94D1C">
              <w:t>R17039175FY18</w:t>
            </w:r>
          </w:p>
        </w:tc>
        <w:tc>
          <w:tcPr>
            <w:tcW w:w="5918" w:type="dxa"/>
          </w:tcPr>
          <w:p w14:paraId="03B70A15" w14:textId="77777777" w:rsidR="00E94D1C" w:rsidRPr="00E94D1C" w:rsidRDefault="00E94D1C" w:rsidP="00E94D1C">
            <w:pPr>
              <w:pStyle w:val="TableText"/>
            </w:pPr>
            <w:r w:rsidRPr="00E94D1C">
              <w:t>When searching for a clinic in the navigation pane or appointment request, users reported problems with typed characters disappearing. (Commonly reported as an issue with typing speed)</w:t>
            </w:r>
          </w:p>
        </w:tc>
        <w:tc>
          <w:tcPr>
            <w:tcW w:w="1547" w:type="dxa"/>
          </w:tcPr>
          <w:p w14:paraId="200A8D2A" w14:textId="77777777" w:rsidR="00E94D1C" w:rsidRPr="00E94D1C" w:rsidRDefault="00E94D1C" w:rsidP="00E94D1C">
            <w:pPr>
              <w:pStyle w:val="TableText"/>
            </w:pPr>
            <w:r w:rsidRPr="00E94D1C">
              <w:t>2.0.0.16</w:t>
            </w:r>
          </w:p>
        </w:tc>
      </w:tr>
      <w:tr w:rsidR="00E94D1C" w14:paraId="69199D65" w14:textId="77777777" w:rsidTr="005A65AD">
        <w:tc>
          <w:tcPr>
            <w:tcW w:w="1885" w:type="dxa"/>
          </w:tcPr>
          <w:p w14:paraId="6B60D3B8" w14:textId="77777777" w:rsidR="00E94D1C" w:rsidRPr="00E94D1C" w:rsidRDefault="00E94D1C" w:rsidP="00E94D1C">
            <w:pPr>
              <w:pStyle w:val="TableText"/>
            </w:pPr>
            <w:r w:rsidRPr="00E94D1C">
              <w:t>R17265609FY18 and R18547398FY18</w:t>
            </w:r>
          </w:p>
        </w:tc>
        <w:tc>
          <w:tcPr>
            <w:tcW w:w="5918" w:type="dxa"/>
          </w:tcPr>
          <w:p w14:paraId="7CA73BFE" w14:textId="77777777" w:rsidR="00E94D1C" w:rsidRPr="00E94D1C" w:rsidRDefault="00E94D1C" w:rsidP="00E94D1C">
            <w:pPr>
              <w:pStyle w:val="TableText"/>
            </w:pPr>
            <w:r w:rsidRPr="00E94D1C">
              <w:t>All MRTC appointments were automatically flagged as overbooks</w:t>
            </w:r>
            <w:r>
              <w:t>,</w:t>
            </w:r>
            <w:r w:rsidRPr="00E94D1C">
              <w:t xml:space="preserve"> even when they were added to open slots. Because of this, they counted against the daily overbook limit preventing legitimate overbooks from being scheduled.</w:t>
            </w:r>
          </w:p>
        </w:tc>
        <w:tc>
          <w:tcPr>
            <w:tcW w:w="1547" w:type="dxa"/>
          </w:tcPr>
          <w:p w14:paraId="36B56CBF" w14:textId="77777777" w:rsidR="00E94D1C" w:rsidRPr="00E94D1C" w:rsidRDefault="00E94D1C" w:rsidP="00E94D1C">
            <w:pPr>
              <w:pStyle w:val="TableText"/>
            </w:pPr>
            <w:r w:rsidRPr="00E94D1C">
              <w:t>2.0.0.16</w:t>
            </w:r>
          </w:p>
        </w:tc>
      </w:tr>
      <w:tr w:rsidR="00E94D1C" w14:paraId="3EB011B6" w14:textId="77777777" w:rsidTr="005A65AD">
        <w:tc>
          <w:tcPr>
            <w:tcW w:w="1885" w:type="dxa"/>
          </w:tcPr>
          <w:p w14:paraId="16B82CDF" w14:textId="77777777" w:rsidR="00E94D1C" w:rsidRPr="00E94D1C" w:rsidRDefault="00E94D1C" w:rsidP="00E94D1C">
            <w:pPr>
              <w:pStyle w:val="TableText"/>
            </w:pPr>
            <w:r w:rsidRPr="00E94D1C">
              <w:t>I15783947FY17</w:t>
            </w:r>
          </w:p>
        </w:tc>
        <w:tc>
          <w:tcPr>
            <w:tcW w:w="5918" w:type="dxa"/>
          </w:tcPr>
          <w:p w14:paraId="329E202F" w14:textId="77777777" w:rsidR="00E94D1C" w:rsidRPr="00E94D1C" w:rsidRDefault="00E94D1C" w:rsidP="00E94D1C">
            <w:pPr>
              <w:pStyle w:val="TableText"/>
            </w:pPr>
            <w:r w:rsidRPr="00E94D1C">
              <w:t>When viewing or editing an Appointment Request, the current user’s name was substituted for the name of the person who originally entered the request.</w:t>
            </w:r>
          </w:p>
        </w:tc>
        <w:tc>
          <w:tcPr>
            <w:tcW w:w="1547" w:type="dxa"/>
          </w:tcPr>
          <w:p w14:paraId="77457540" w14:textId="77777777" w:rsidR="00E94D1C" w:rsidRPr="00E94D1C" w:rsidRDefault="00E94D1C" w:rsidP="00E94D1C">
            <w:pPr>
              <w:pStyle w:val="TableText"/>
            </w:pPr>
            <w:r w:rsidRPr="00E94D1C">
              <w:t>2.0.0.16</w:t>
            </w:r>
          </w:p>
        </w:tc>
      </w:tr>
      <w:tr w:rsidR="00E94D1C" w14:paraId="7F2F8A64" w14:textId="77777777" w:rsidTr="005A65AD">
        <w:tc>
          <w:tcPr>
            <w:tcW w:w="1885" w:type="dxa"/>
          </w:tcPr>
          <w:p w14:paraId="03A43788" w14:textId="77777777" w:rsidR="00E94D1C" w:rsidRPr="00E94D1C" w:rsidRDefault="00E94D1C" w:rsidP="00E94D1C">
            <w:pPr>
              <w:pStyle w:val="TableText"/>
            </w:pPr>
            <w:r w:rsidRPr="00E94D1C">
              <w:t>R17856900FY18, R18564968FY18 and R18648321FY18</w:t>
            </w:r>
          </w:p>
        </w:tc>
        <w:tc>
          <w:tcPr>
            <w:tcW w:w="5918" w:type="dxa"/>
          </w:tcPr>
          <w:p w14:paraId="4DF309AA" w14:textId="77777777" w:rsidR="00E94D1C" w:rsidRPr="00E94D1C" w:rsidRDefault="00E94D1C" w:rsidP="00E94D1C">
            <w:pPr>
              <w:pStyle w:val="TableText"/>
            </w:pPr>
            <w:r w:rsidRPr="00E94D1C">
              <w:t>If a consult is marked complete in CPRS without the patient coming to a scheduled appointment and the appointment is later cancelled, the consult was being re-opened.</w:t>
            </w:r>
          </w:p>
        </w:tc>
        <w:tc>
          <w:tcPr>
            <w:tcW w:w="1547" w:type="dxa"/>
          </w:tcPr>
          <w:p w14:paraId="7FC68D81" w14:textId="77777777" w:rsidR="00E94D1C" w:rsidRPr="00E94D1C" w:rsidRDefault="00E94D1C" w:rsidP="00E94D1C">
            <w:pPr>
              <w:pStyle w:val="TableText"/>
            </w:pPr>
            <w:r w:rsidRPr="00E94D1C">
              <w:t>SD*5.3*686</w:t>
            </w:r>
          </w:p>
        </w:tc>
      </w:tr>
      <w:tr w:rsidR="00E94D1C" w14:paraId="2B05F2CB" w14:textId="77777777" w:rsidTr="005A65AD">
        <w:tc>
          <w:tcPr>
            <w:tcW w:w="1885" w:type="dxa"/>
          </w:tcPr>
          <w:p w14:paraId="5DDD1A55" w14:textId="77777777" w:rsidR="00E94D1C" w:rsidRPr="00E94D1C" w:rsidRDefault="00E94D1C" w:rsidP="00E94D1C">
            <w:pPr>
              <w:pStyle w:val="TableText"/>
            </w:pPr>
            <w:r w:rsidRPr="00E94D1C">
              <w:t>R18477670FY18</w:t>
            </w:r>
          </w:p>
        </w:tc>
        <w:tc>
          <w:tcPr>
            <w:tcW w:w="5918" w:type="dxa"/>
          </w:tcPr>
          <w:p w14:paraId="06482066" w14:textId="77777777" w:rsidR="00E94D1C" w:rsidRPr="00E94D1C" w:rsidRDefault="00E94D1C" w:rsidP="00E94D1C">
            <w:pPr>
              <w:pStyle w:val="TableText"/>
            </w:pPr>
            <w:r w:rsidRPr="00E94D1C">
              <w:t>Schedulers reported that the VS GUI freezes when trying to schedule an appointment for an IFC.</w:t>
            </w:r>
          </w:p>
        </w:tc>
        <w:tc>
          <w:tcPr>
            <w:tcW w:w="1547" w:type="dxa"/>
          </w:tcPr>
          <w:p w14:paraId="180FA3A7" w14:textId="77777777" w:rsidR="00E94D1C" w:rsidRPr="00E94D1C" w:rsidRDefault="00E94D1C" w:rsidP="00E94D1C">
            <w:pPr>
              <w:pStyle w:val="TableText"/>
            </w:pPr>
            <w:r w:rsidRPr="00E94D1C">
              <w:t>2.0.0.16</w:t>
            </w:r>
          </w:p>
        </w:tc>
      </w:tr>
      <w:tr w:rsidR="00E94D1C" w14:paraId="65269305" w14:textId="77777777" w:rsidTr="005A65AD">
        <w:tc>
          <w:tcPr>
            <w:tcW w:w="1885" w:type="dxa"/>
          </w:tcPr>
          <w:p w14:paraId="1E402745" w14:textId="77777777" w:rsidR="00E94D1C" w:rsidRPr="00E94D1C" w:rsidRDefault="00E94D1C" w:rsidP="00E94D1C">
            <w:pPr>
              <w:pStyle w:val="TableText"/>
            </w:pPr>
            <w:r w:rsidRPr="00E94D1C">
              <w:t>R18477670FY18</w:t>
            </w:r>
          </w:p>
        </w:tc>
        <w:tc>
          <w:tcPr>
            <w:tcW w:w="5918" w:type="dxa"/>
          </w:tcPr>
          <w:p w14:paraId="1E2F4D86" w14:textId="77777777" w:rsidR="00E94D1C" w:rsidRPr="00E94D1C" w:rsidRDefault="00E94D1C" w:rsidP="00E94D1C">
            <w:pPr>
              <w:pStyle w:val="TableText"/>
            </w:pPr>
            <w:r w:rsidRPr="00E94D1C">
              <w:t>The sending facility for an IFC (placer) was not notified by the receiving facility (filler) when an appointment was scheduled for an IFC consult. ***</w:t>
            </w:r>
            <w:r>
              <w:t>O</w:t>
            </w:r>
            <w:r w:rsidRPr="00E94D1C">
              <w:t>nly testable in IOC Production, but simulated in PreProduction cases***</w:t>
            </w:r>
          </w:p>
        </w:tc>
        <w:tc>
          <w:tcPr>
            <w:tcW w:w="1547" w:type="dxa"/>
          </w:tcPr>
          <w:p w14:paraId="17BDBDC9" w14:textId="77777777" w:rsidR="00E94D1C" w:rsidRPr="00E94D1C" w:rsidRDefault="00E94D1C" w:rsidP="00E94D1C">
            <w:pPr>
              <w:pStyle w:val="TableText"/>
            </w:pPr>
            <w:r w:rsidRPr="00E94D1C">
              <w:t>SD*5.3*686</w:t>
            </w:r>
          </w:p>
        </w:tc>
      </w:tr>
      <w:tr w:rsidR="00E94D1C" w14:paraId="6917643E" w14:textId="77777777" w:rsidTr="005A65AD">
        <w:tc>
          <w:tcPr>
            <w:tcW w:w="1885" w:type="dxa"/>
          </w:tcPr>
          <w:p w14:paraId="13E32034" w14:textId="77777777" w:rsidR="00E94D1C" w:rsidRPr="00E94D1C" w:rsidRDefault="00E94D1C" w:rsidP="00E94D1C">
            <w:pPr>
              <w:pStyle w:val="TableText"/>
            </w:pPr>
            <w:r w:rsidRPr="00E94D1C">
              <w:t>R17415367FY18</w:t>
            </w:r>
          </w:p>
        </w:tc>
        <w:tc>
          <w:tcPr>
            <w:tcW w:w="5918" w:type="dxa"/>
          </w:tcPr>
          <w:p w14:paraId="0B572843" w14:textId="77777777" w:rsidR="00E94D1C" w:rsidRPr="00E94D1C" w:rsidRDefault="00E94D1C" w:rsidP="00E94D1C">
            <w:pPr>
              <w:pStyle w:val="TableText"/>
            </w:pPr>
            <w:r w:rsidRPr="00E94D1C">
              <w:t>An appointment request remains locked after the user logs off VS GUI so it can’t be accessed in VistA.</w:t>
            </w:r>
          </w:p>
        </w:tc>
        <w:tc>
          <w:tcPr>
            <w:tcW w:w="1547" w:type="dxa"/>
          </w:tcPr>
          <w:p w14:paraId="29B03CC0" w14:textId="77777777" w:rsidR="00E94D1C" w:rsidRPr="00E94D1C" w:rsidRDefault="00E94D1C" w:rsidP="00E94D1C">
            <w:pPr>
              <w:pStyle w:val="TableText"/>
            </w:pPr>
            <w:r w:rsidRPr="00E94D1C">
              <w:t>SD*5.3*686</w:t>
            </w:r>
          </w:p>
        </w:tc>
      </w:tr>
      <w:tr w:rsidR="00E94D1C" w14:paraId="358A73D1" w14:textId="77777777" w:rsidTr="005A65AD">
        <w:tc>
          <w:tcPr>
            <w:tcW w:w="1885" w:type="dxa"/>
          </w:tcPr>
          <w:p w14:paraId="416D9E34" w14:textId="77777777" w:rsidR="00E94D1C" w:rsidRPr="00E94D1C" w:rsidRDefault="00E94D1C" w:rsidP="00E94D1C">
            <w:pPr>
              <w:pStyle w:val="TableText"/>
            </w:pPr>
            <w:r w:rsidRPr="00E94D1C">
              <w:t>R19462454FY18</w:t>
            </w:r>
          </w:p>
        </w:tc>
        <w:tc>
          <w:tcPr>
            <w:tcW w:w="5918" w:type="dxa"/>
          </w:tcPr>
          <w:p w14:paraId="255AF826" w14:textId="77777777" w:rsidR="00E94D1C" w:rsidRPr="00E94D1C" w:rsidRDefault="00E94D1C" w:rsidP="00E94D1C">
            <w:pPr>
              <w:pStyle w:val="TableText"/>
            </w:pPr>
            <w:r w:rsidRPr="00E94D1C">
              <w:t>MRTC parent not reopening when cancelling child in Calendar/Pending Appointments.</w:t>
            </w:r>
          </w:p>
        </w:tc>
        <w:tc>
          <w:tcPr>
            <w:tcW w:w="1547" w:type="dxa"/>
          </w:tcPr>
          <w:p w14:paraId="2DEE99AE" w14:textId="77777777" w:rsidR="00E94D1C" w:rsidRPr="00E94D1C" w:rsidRDefault="00E94D1C" w:rsidP="00E94D1C">
            <w:pPr>
              <w:pStyle w:val="TableText"/>
            </w:pPr>
            <w:r w:rsidRPr="00E94D1C">
              <w:t>2.0.0.16</w:t>
            </w:r>
          </w:p>
        </w:tc>
      </w:tr>
      <w:tr w:rsidR="00A777EF" w14:paraId="257BDE34" w14:textId="77777777" w:rsidTr="005A65AD">
        <w:tc>
          <w:tcPr>
            <w:tcW w:w="1885" w:type="dxa"/>
          </w:tcPr>
          <w:p w14:paraId="1B89D6F8" w14:textId="77777777" w:rsidR="00A777EF" w:rsidRPr="00243CA1" w:rsidRDefault="00A777EF" w:rsidP="00A777EF">
            <w:pPr>
              <w:pStyle w:val="TableText"/>
            </w:pPr>
            <w:r w:rsidRPr="00243CA1">
              <w:t>N/A</w:t>
            </w:r>
          </w:p>
        </w:tc>
        <w:tc>
          <w:tcPr>
            <w:tcW w:w="5918" w:type="dxa"/>
          </w:tcPr>
          <w:p w14:paraId="1208AADC" w14:textId="77777777" w:rsidR="00A777EF" w:rsidRPr="00243CA1" w:rsidRDefault="00A777EF" w:rsidP="00A777EF">
            <w:pPr>
              <w:pStyle w:val="TableText"/>
            </w:pPr>
            <w:r w:rsidRPr="00243CA1">
              <w:t xml:space="preserve">Fortify Critical Item: Random Number Generation when calling RPCs. </w:t>
            </w:r>
            <w:r>
              <w:t>*</w:t>
            </w:r>
            <w:r w:rsidRPr="00243CA1">
              <w:t>**</w:t>
            </w:r>
            <w:r>
              <w:t>N</w:t>
            </w:r>
            <w:r w:rsidRPr="00243CA1">
              <w:t>ot testable by IOC site testers***</w:t>
            </w:r>
          </w:p>
        </w:tc>
        <w:tc>
          <w:tcPr>
            <w:tcW w:w="1547" w:type="dxa"/>
          </w:tcPr>
          <w:p w14:paraId="718F6753" w14:textId="77777777" w:rsidR="00A777EF" w:rsidRPr="00243CA1" w:rsidRDefault="00A777EF" w:rsidP="00A777EF">
            <w:pPr>
              <w:pStyle w:val="TableText"/>
            </w:pPr>
            <w:r w:rsidRPr="00243CA1">
              <w:t>2.0.0.16</w:t>
            </w:r>
          </w:p>
        </w:tc>
      </w:tr>
      <w:tr w:rsidR="00A777EF" w14:paraId="2FC04937" w14:textId="77777777" w:rsidTr="005A65AD">
        <w:tc>
          <w:tcPr>
            <w:tcW w:w="1885" w:type="dxa"/>
          </w:tcPr>
          <w:p w14:paraId="1C083EE5" w14:textId="77777777" w:rsidR="00A777EF" w:rsidRPr="00243CA1" w:rsidRDefault="00A777EF" w:rsidP="00A777EF">
            <w:pPr>
              <w:pStyle w:val="TableText"/>
            </w:pPr>
            <w:r w:rsidRPr="00243CA1">
              <w:t>N/A</w:t>
            </w:r>
          </w:p>
        </w:tc>
        <w:tc>
          <w:tcPr>
            <w:tcW w:w="5918" w:type="dxa"/>
          </w:tcPr>
          <w:p w14:paraId="03618E0B" w14:textId="77777777" w:rsidR="00A777EF" w:rsidRPr="00243CA1" w:rsidRDefault="00A777EF" w:rsidP="00A777EF">
            <w:pPr>
              <w:pStyle w:val="TableText"/>
            </w:pPr>
            <w:r w:rsidRPr="00243CA1">
              <w:t>Fortify Critical Item: Serializable Delegate in Observable Dictionary. ***</w:t>
            </w:r>
            <w:r>
              <w:t>N</w:t>
            </w:r>
            <w:r w:rsidRPr="00243CA1">
              <w:t>ot testable by IOC site testers***</w:t>
            </w:r>
          </w:p>
        </w:tc>
        <w:tc>
          <w:tcPr>
            <w:tcW w:w="1547" w:type="dxa"/>
          </w:tcPr>
          <w:p w14:paraId="5092EDF9" w14:textId="77777777" w:rsidR="00A777EF" w:rsidRPr="00243CA1" w:rsidRDefault="00A777EF" w:rsidP="00A777EF">
            <w:pPr>
              <w:pStyle w:val="TableText"/>
            </w:pPr>
            <w:r w:rsidRPr="00243CA1">
              <w:t>2.0.0.16</w:t>
            </w:r>
          </w:p>
        </w:tc>
      </w:tr>
      <w:tr w:rsidR="00A777EF" w14:paraId="328149F9" w14:textId="77777777" w:rsidTr="005A65AD">
        <w:tc>
          <w:tcPr>
            <w:tcW w:w="1885" w:type="dxa"/>
          </w:tcPr>
          <w:p w14:paraId="7EC5A210" w14:textId="77777777" w:rsidR="00A777EF" w:rsidRPr="00243CA1" w:rsidRDefault="00A777EF" w:rsidP="00A777EF">
            <w:pPr>
              <w:pStyle w:val="TableText"/>
            </w:pPr>
            <w:r w:rsidRPr="00243CA1">
              <w:t>N/A</w:t>
            </w:r>
          </w:p>
        </w:tc>
        <w:tc>
          <w:tcPr>
            <w:tcW w:w="5918" w:type="dxa"/>
          </w:tcPr>
          <w:p w14:paraId="7EE72CE8" w14:textId="77777777" w:rsidR="00A777EF" w:rsidRPr="00243CA1" w:rsidRDefault="00A777EF" w:rsidP="00A777EF">
            <w:pPr>
              <w:pStyle w:val="TableText"/>
            </w:pPr>
            <w:r w:rsidRPr="00243CA1">
              <w:t>A</w:t>
            </w:r>
            <w:r>
              <w:t>n a</w:t>
            </w:r>
            <w:r w:rsidRPr="00243CA1">
              <w:t xml:space="preserve">ppointment can be made against </w:t>
            </w:r>
            <w:r>
              <w:t xml:space="preserve">a </w:t>
            </w:r>
            <w:r w:rsidRPr="00243CA1">
              <w:t xml:space="preserve">consult where the consult is not </w:t>
            </w:r>
            <w:r>
              <w:t xml:space="preserve">in </w:t>
            </w:r>
            <w:r w:rsidRPr="00243CA1">
              <w:t>active or pending</w:t>
            </w:r>
            <w:r>
              <w:t xml:space="preserve"> status.</w:t>
            </w:r>
          </w:p>
        </w:tc>
        <w:tc>
          <w:tcPr>
            <w:tcW w:w="1547" w:type="dxa"/>
          </w:tcPr>
          <w:p w14:paraId="05B2AC1B" w14:textId="77777777" w:rsidR="00A777EF" w:rsidRDefault="00A777EF" w:rsidP="00A777EF">
            <w:pPr>
              <w:pStyle w:val="TableText"/>
            </w:pPr>
            <w:r w:rsidRPr="00243CA1">
              <w:t>SD*5.3*686</w:t>
            </w:r>
          </w:p>
        </w:tc>
      </w:tr>
    </w:tbl>
    <w:p w14:paraId="24FF97D8" w14:textId="77777777" w:rsidR="005A65AD" w:rsidRDefault="00603E96" w:rsidP="00AB6D30">
      <w:pPr>
        <w:pStyle w:val="Heading1"/>
        <w:keepNext w:val="0"/>
        <w:pageBreakBefore/>
      </w:pPr>
      <w:bookmarkStart w:id="12" w:name="_Toc26394709"/>
      <w:r>
        <w:lastRenderedPageBreak/>
        <w:t>User Documentation</w:t>
      </w:r>
      <w:bookmarkEnd w:id="12"/>
    </w:p>
    <w:p w14:paraId="7C7110C2" w14:textId="77777777" w:rsidR="00603E96" w:rsidRDefault="00603E96" w:rsidP="00603E96">
      <w:pPr>
        <w:pStyle w:val="BodyText"/>
      </w:pPr>
      <w:r>
        <w:t>The d</w:t>
      </w:r>
      <w:r w:rsidRPr="00603E96">
        <w:t xml:space="preserve">ocumentation distributed with </w:t>
      </w:r>
      <w:r>
        <w:t>VSE GUI Release 1.6</w:t>
      </w:r>
      <w:r w:rsidR="005D56D3">
        <w:t xml:space="preserve"> </w:t>
      </w:r>
      <w:r>
        <w:t xml:space="preserve">is available for download from the </w:t>
      </w:r>
      <w:hyperlink r:id="rId13" w:history="1">
        <w:r w:rsidRPr="005D56D3">
          <w:rPr>
            <w:rStyle w:val="Hyperlink"/>
          </w:rPr>
          <w:t>VistA Documentation Library</w:t>
        </w:r>
      </w:hyperlink>
      <w:r w:rsidRPr="00603E96">
        <w:t xml:space="preserve"> (VDL)</w:t>
      </w:r>
      <w:r>
        <w:t>.</w:t>
      </w:r>
    </w:p>
    <w:p w14:paraId="189CD3C5" w14:textId="77777777" w:rsidR="005D56D3" w:rsidRDefault="005D56D3" w:rsidP="00603E96">
      <w:pPr>
        <w:pStyle w:val="BodyText"/>
      </w:pPr>
      <w:r>
        <w:t>The documents available for this release are:</w:t>
      </w:r>
    </w:p>
    <w:p w14:paraId="5374F89E" w14:textId="77777777" w:rsidR="005D56D3" w:rsidRDefault="005D56D3" w:rsidP="005D56D3">
      <w:pPr>
        <w:pStyle w:val="ListBullet"/>
      </w:pPr>
      <w:r>
        <w:t>VSE GUI Release 1.6 Deployment, Installation, Backout, and Rollback (DIBR) Guide</w:t>
      </w:r>
    </w:p>
    <w:p w14:paraId="4972AD40" w14:textId="77777777" w:rsidR="005D56D3" w:rsidRDefault="005D56D3" w:rsidP="005D56D3">
      <w:pPr>
        <w:pStyle w:val="ListBullet"/>
      </w:pPr>
      <w:r>
        <w:t>VSE GUI Release 1.6 Production Operations Manual (POM)</w:t>
      </w:r>
    </w:p>
    <w:p w14:paraId="4F6D40A6" w14:textId="77777777" w:rsidR="005D56D3" w:rsidRDefault="005D56D3" w:rsidP="005D56D3">
      <w:pPr>
        <w:pStyle w:val="ListBullet"/>
      </w:pPr>
      <w:r>
        <w:t>VSE GUI Release 1.6 Release Notes</w:t>
      </w:r>
    </w:p>
    <w:p w14:paraId="2D55F653" w14:textId="77777777" w:rsidR="005D56D3" w:rsidRDefault="005D56D3" w:rsidP="005D56D3">
      <w:pPr>
        <w:pStyle w:val="ListBullet"/>
      </w:pPr>
      <w:r>
        <w:t>VSE GUI Release 1.6 Technical Manual</w:t>
      </w:r>
    </w:p>
    <w:p w14:paraId="55D795B5" w14:textId="77777777" w:rsidR="005D56D3" w:rsidRDefault="005D56D3" w:rsidP="005D56D3">
      <w:pPr>
        <w:pStyle w:val="ListBullet"/>
      </w:pPr>
      <w:r>
        <w:t>VSE GUI Release 1.6 User Guide</w:t>
      </w:r>
    </w:p>
    <w:p w14:paraId="4A972C80" w14:textId="77777777" w:rsidR="005D56D3" w:rsidRDefault="005D56D3" w:rsidP="005D56D3">
      <w:pPr>
        <w:pStyle w:val="ListBullet"/>
      </w:pPr>
      <w:r>
        <w:t>VSE GUI Release 1.6 Version Description Document (VDD)</w:t>
      </w:r>
    </w:p>
    <w:p w14:paraId="24930BFC" w14:textId="77777777" w:rsidR="00DA61F1" w:rsidRDefault="00DA61F1" w:rsidP="00DA61F1">
      <w:pPr>
        <w:pStyle w:val="Heading1"/>
      </w:pPr>
      <w:bookmarkStart w:id="13" w:name="_Toc26394710"/>
      <w:r>
        <w:t>Known Issues</w:t>
      </w:r>
      <w:bookmarkEnd w:id="13"/>
    </w:p>
    <w:p w14:paraId="383F8216" w14:textId="77777777" w:rsidR="002415CD" w:rsidRPr="002415CD" w:rsidRDefault="00DA61F1" w:rsidP="00DA61F1">
      <w:pPr>
        <w:pStyle w:val="BodyText"/>
      </w:pPr>
      <w:r>
        <w:t>All known issues resolved by this release were documented in ServiceNow tickets as part of the ongoing, post-warranty, sustainment effort. Where appropriate, issues, workarounds, and step by step resolutions are documented in Knowledge Base articles and included in the searchable ServiceNow Knowledge Base.</w:t>
      </w:r>
    </w:p>
    <w:sectPr w:rsidR="002415CD" w:rsidRPr="002415CD" w:rsidSect="00B65CB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FAA84" w14:textId="77777777" w:rsidR="00FF6D35" w:rsidRDefault="00FF6D35" w:rsidP="00AE1DED">
      <w:pPr>
        <w:spacing w:before="0" w:after="0"/>
      </w:pPr>
      <w:r>
        <w:separator/>
      </w:r>
    </w:p>
  </w:endnote>
  <w:endnote w:type="continuationSeparator" w:id="0">
    <w:p w14:paraId="138D45C0" w14:textId="77777777" w:rsidR="00FF6D35" w:rsidRDefault="00FF6D35" w:rsidP="00AE1D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AB2E" w14:textId="50953F9C" w:rsidR="00B65CB3" w:rsidRDefault="0013605E">
    <w:pPr>
      <w:pStyle w:val="Footer"/>
    </w:pPr>
    <w:r>
      <w:t>VSE GUI Release 1.6 Release Notes</w:t>
    </w:r>
    <w:r w:rsidR="00B65CB3">
      <w:tab/>
    </w:r>
    <w:r w:rsidR="00B65CB3">
      <w:fldChar w:fldCharType="begin"/>
    </w:r>
    <w:r w:rsidR="00B65CB3">
      <w:instrText xml:space="preserve"> PAGE  \* MERGEFORMAT </w:instrText>
    </w:r>
    <w:r w:rsidR="00B65CB3">
      <w:fldChar w:fldCharType="separate"/>
    </w:r>
    <w:r w:rsidR="00B65CB3">
      <w:t>1</w:t>
    </w:r>
    <w:r w:rsidR="00B65CB3">
      <w:fldChar w:fldCharType="end"/>
    </w:r>
    <w:r w:rsidR="00B65CB3">
      <w:tab/>
    </w:r>
    <w:r w:rsidR="00D972B4">
      <w:rPr>
        <w:noProof/>
      </w:rPr>
      <w:fldChar w:fldCharType="begin"/>
    </w:r>
    <w:r w:rsidR="00D972B4">
      <w:rPr>
        <w:noProof/>
      </w:rPr>
      <w:instrText xml:space="preserve"> STYLEREF PubDate \* MERGEFORMAT </w:instrText>
    </w:r>
    <w:r w:rsidR="00D972B4">
      <w:rPr>
        <w:noProof/>
      </w:rPr>
      <w:fldChar w:fldCharType="separate"/>
    </w:r>
    <w:r w:rsidR="00B941AD">
      <w:rPr>
        <w:noProof/>
      </w:rPr>
      <w:t>December 2019</w:t>
    </w:r>
    <w:r w:rsidR="00D972B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E6107" w14:textId="77777777" w:rsidR="00FF6D35" w:rsidRDefault="00FF6D35" w:rsidP="00AE1DED">
      <w:pPr>
        <w:spacing w:before="0" w:after="0"/>
      </w:pPr>
      <w:r>
        <w:separator/>
      </w:r>
    </w:p>
  </w:footnote>
  <w:footnote w:type="continuationSeparator" w:id="0">
    <w:p w14:paraId="608D3DFB" w14:textId="77777777" w:rsidR="00FF6D35" w:rsidRDefault="00FF6D35" w:rsidP="00AE1DE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7A"/>
    <w:multiLevelType w:val="multilevel"/>
    <w:tmpl w:val="41663A08"/>
    <w:numStyleLink w:val="ListBullets"/>
  </w:abstractNum>
  <w:abstractNum w:abstractNumId="1" w15:restartNumberingAfterBreak="0">
    <w:nsid w:val="09257379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27E87"/>
    <w:multiLevelType w:val="multilevel"/>
    <w:tmpl w:val="F54E79D2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944"/>
      </w:pPr>
      <w:rPr>
        <w:rFonts w:hint="default"/>
      </w:rPr>
    </w:lvl>
  </w:abstractNum>
  <w:abstractNum w:abstractNumId="3" w15:restartNumberingAfterBreak="0">
    <w:nsid w:val="0A051A93"/>
    <w:multiLevelType w:val="multilevel"/>
    <w:tmpl w:val="992CD300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4" w15:restartNumberingAfterBreak="0">
    <w:nsid w:val="15BA246C"/>
    <w:multiLevelType w:val="multilevel"/>
    <w:tmpl w:val="3F2E3CDA"/>
    <w:lvl w:ilvl="0">
      <w:start w:val="1"/>
      <w:numFmt w:val="decimal"/>
      <w:pStyle w:val="TableNumbered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TableNumbered2"/>
      <w:lvlText w:val="%2)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A7111E5"/>
    <w:multiLevelType w:val="multilevel"/>
    <w:tmpl w:val="67C8D5C6"/>
    <w:numStyleLink w:val="ListNumbered"/>
  </w:abstractNum>
  <w:abstractNum w:abstractNumId="6" w15:restartNumberingAfterBreak="0">
    <w:nsid w:val="21795AD6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101116"/>
    <w:multiLevelType w:val="multilevel"/>
    <w:tmpl w:val="08F620BA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8" w15:restartNumberingAfterBreak="0">
    <w:nsid w:val="28201D34"/>
    <w:multiLevelType w:val="multilevel"/>
    <w:tmpl w:val="FF3C4378"/>
    <w:styleLink w:val="TableNumbering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D955B9B"/>
    <w:multiLevelType w:val="multilevel"/>
    <w:tmpl w:val="AFA86F6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8" w:hanging="2088"/>
      </w:pPr>
      <w:rPr>
        <w:rFonts w:hint="default"/>
      </w:rPr>
    </w:lvl>
  </w:abstractNum>
  <w:abstractNum w:abstractNumId="10" w15:restartNumberingAfterBreak="0">
    <w:nsid w:val="2DBC3C66"/>
    <w:multiLevelType w:val="multilevel"/>
    <w:tmpl w:val="41663A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F190339"/>
    <w:multiLevelType w:val="multilevel"/>
    <w:tmpl w:val="992CD300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12" w15:restartNumberingAfterBreak="0">
    <w:nsid w:val="48E950BC"/>
    <w:multiLevelType w:val="multilevel"/>
    <w:tmpl w:val="67C8D5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685B13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319226A"/>
    <w:multiLevelType w:val="multilevel"/>
    <w:tmpl w:val="8190E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4074824"/>
    <w:multiLevelType w:val="multilevel"/>
    <w:tmpl w:val="67C8D5C6"/>
    <w:styleLink w:val="ListNumbered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267" w:hanging="547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944" w:hanging="677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2520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8866898"/>
    <w:multiLevelType w:val="multilevel"/>
    <w:tmpl w:val="41663A08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438F8"/>
    <w:multiLevelType w:val="hybridMultilevel"/>
    <w:tmpl w:val="FCE21A7C"/>
    <w:lvl w:ilvl="0" w:tplc="DAA4633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EF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344D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8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E7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C4A9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06D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2F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3070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80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6C865ED"/>
    <w:multiLevelType w:val="multilevel"/>
    <w:tmpl w:val="B6A0B5E6"/>
    <w:lvl w:ilvl="0">
      <w:start w:val="1"/>
      <w:numFmt w:val="decimal"/>
      <w:pStyle w:val="Heading1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20" w15:restartNumberingAfterBreak="0">
    <w:nsid w:val="71E53BBE"/>
    <w:multiLevelType w:val="multilevel"/>
    <w:tmpl w:val="4BF8D1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12"/>
  </w:num>
  <w:num w:numId="5">
    <w:abstractNumId w:val="16"/>
  </w:num>
  <w:num w:numId="6">
    <w:abstractNumId w:val="10"/>
  </w:num>
  <w:num w:numId="7">
    <w:abstractNumId w:val="7"/>
  </w:num>
  <w:num w:numId="8">
    <w:abstractNumId w:val="20"/>
  </w:num>
  <w:num w:numId="9">
    <w:abstractNumId w:val="8"/>
  </w:num>
  <w:num w:numId="10">
    <w:abstractNumId w:val="4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"/>
  </w:num>
  <w:num w:numId="19">
    <w:abstractNumId w:val="11"/>
  </w:num>
  <w:num w:numId="20">
    <w:abstractNumId w:val="6"/>
  </w:num>
  <w:num w:numId="21">
    <w:abstractNumId w:val="3"/>
  </w:num>
  <w:num w:numId="22">
    <w:abstractNumId w:val="13"/>
  </w:num>
  <w:num w:numId="23">
    <w:abstractNumId w:val="18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0"/>
  </w:num>
  <w:num w:numId="29">
    <w:abstractNumId w:val="5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5"/>
    <w:rsid w:val="00006408"/>
    <w:rsid w:val="00060433"/>
    <w:rsid w:val="000672A8"/>
    <w:rsid w:val="00072D7A"/>
    <w:rsid w:val="00083C4C"/>
    <w:rsid w:val="00091E8F"/>
    <w:rsid w:val="000B4A0A"/>
    <w:rsid w:val="000C1942"/>
    <w:rsid w:val="000D08B4"/>
    <w:rsid w:val="000E51E0"/>
    <w:rsid w:val="00105215"/>
    <w:rsid w:val="00110135"/>
    <w:rsid w:val="001101F4"/>
    <w:rsid w:val="001259AA"/>
    <w:rsid w:val="00126063"/>
    <w:rsid w:val="0013605E"/>
    <w:rsid w:val="001615DA"/>
    <w:rsid w:val="0019071D"/>
    <w:rsid w:val="0019575C"/>
    <w:rsid w:val="001B0B89"/>
    <w:rsid w:val="001C38C2"/>
    <w:rsid w:val="001D2275"/>
    <w:rsid w:val="001E5773"/>
    <w:rsid w:val="001E623F"/>
    <w:rsid w:val="0020378F"/>
    <w:rsid w:val="00217921"/>
    <w:rsid w:val="00220CDD"/>
    <w:rsid w:val="00237E23"/>
    <w:rsid w:val="002415CD"/>
    <w:rsid w:val="002470A2"/>
    <w:rsid w:val="00251587"/>
    <w:rsid w:val="00260230"/>
    <w:rsid w:val="00265AD2"/>
    <w:rsid w:val="002702B0"/>
    <w:rsid w:val="00272C52"/>
    <w:rsid w:val="002A14EF"/>
    <w:rsid w:val="002B0347"/>
    <w:rsid w:val="002C1728"/>
    <w:rsid w:val="002C1E29"/>
    <w:rsid w:val="002D2F9E"/>
    <w:rsid w:val="002E0116"/>
    <w:rsid w:val="003223A0"/>
    <w:rsid w:val="003224B7"/>
    <w:rsid w:val="003243FD"/>
    <w:rsid w:val="0032514C"/>
    <w:rsid w:val="00343CD0"/>
    <w:rsid w:val="0039031E"/>
    <w:rsid w:val="00392D38"/>
    <w:rsid w:val="003938CA"/>
    <w:rsid w:val="003A7D7E"/>
    <w:rsid w:val="003C000B"/>
    <w:rsid w:val="003C3872"/>
    <w:rsid w:val="003C4205"/>
    <w:rsid w:val="003C72ED"/>
    <w:rsid w:val="003D4E97"/>
    <w:rsid w:val="003D5846"/>
    <w:rsid w:val="003F2BEA"/>
    <w:rsid w:val="0042319A"/>
    <w:rsid w:val="00432754"/>
    <w:rsid w:val="00450173"/>
    <w:rsid w:val="00456CC5"/>
    <w:rsid w:val="00461CC9"/>
    <w:rsid w:val="00467CF3"/>
    <w:rsid w:val="0047413B"/>
    <w:rsid w:val="00482F89"/>
    <w:rsid w:val="0049782B"/>
    <w:rsid w:val="004E1BDB"/>
    <w:rsid w:val="004E5009"/>
    <w:rsid w:val="004F0766"/>
    <w:rsid w:val="004F7AF2"/>
    <w:rsid w:val="0052587F"/>
    <w:rsid w:val="0052773A"/>
    <w:rsid w:val="005358FD"/>
    <w:rsid w:val="0053633F"/>
    <w:rsid w:val="005632C6"/>
    <w:rsid w:val="005A65AD"/>
    <w:rsid w:val="005B59D1"/>
    <w:rsid w:val="005D56D3"/>
    <w:rsid w:val="00603C69"/>
    <w:rsid w:val="00603E96"/>
    <w:rsid w:val="00622B94"/>
    <w:rsid w:val="00624DDF"/>
    <w:rsid w:val="0067263E"/>
    <w:rsid w:val="00682F6A"/>
    <w:rsid w:val="00685163"/>
    <w:rsid w:val="006A5A66"/>
    <w:rsid w:val="006A5CA8"/>
    <w:rsid w:val="006A7BE5"/>
    <w:rsid w:val="006C2B3F"/>
    <w:rsid w:val="006C4E1B"/>
    <w:rsid w:val="006C7328"/>
    <w:rsid w:val="006D3D8C"/>
    <w:rsid w:val="006D66D1"/>
    <w:rsid w:val="006D716B"/>
    <w:rsid w:val="006E56C6"/>
    <w:rsid w:val="006F197C"/>
    <w:rsid w:val="006F3AD9"/>
    <w:rsid w:val="007142B2"/>
    <w:rsid w:val="0072553C"/>
    <w:rsid w:val="007376D7"/>
    <w:rsid w:val="007661BB"/>
    <w:rsid w:val="00766A04"/>
    <w:rsid w:val="007977D7"/>
    <w:rsid w:val="007B4068"/>
    <w:rsid w:val="007D2F51"/>
    <w:rsid w:val="007D7DCA"/>
    <w:rsid w:val="007F188B"/>
    <w:rsid w:val="007F5DE7"/>
    <w:rsid w:val="00800E27"/>
    <w:rsid w:val="00816296"/>
    <w:rsid w:val="008218C2"/>
    <w:rsid w:val="008272BB"/>
    <w:rsid w:val="00831269"/>
    <w:rsid w:val="00842677"/>
    <w:rsid w:val="0084470C"/>
    <w:rsid w:val="00853A19"/>
    <w:rsid w:val="0085418D"/>
    <w:rsid w:val="00872C84"/>
    <w:rsid w:val="008932B0"/>
    <w:rsid w:val="00896CB8"/>
    <w:rsid w:val="0089763F"/>
    <w:rsid w:val="008A3056"/>
    <w:rsid w:val="008C474C"/>
    <w:rsid w:val="008D3E88"/>
    <w:rsid w:val="008D522B"/>
    <w:rsid w:val="008E0C08"/>
    <w:rsid w:val="008E4640"/>
    <w:rsid w:val="009832AB"/>
    <w:rsid w:val="009A18E3"/>
    <w:rsid w:val="009A1D9A"/>
    <w:rsid w:val="009E0512"/>
    <w:rsid w:val="009E241A"/>
    <w:rsid w:val="009E5B77"/>
    <w:rsid w:val="009F3BA0"/>
    <w:rsid w:val="00A05E91"/>
    <w:rsid w:val="00A2339A"/>
    <w:rsid w:val="00A27DD7"/>
    <w:rsid w:val="00A42327"/>
    <w:rsid w:val="00A5666C"/>
    <w:rsid w:val="00A777EF"/>
    <w:rsid w:val="00A86E37"/>
    <w:rsid w:val="00AB67B9"/>
    <w:rsid w:val="00AB6D30"/>
    <w:rsid w:val="00AC0E30"/>
    <w:rsid w:val="00AD2BAE"/>
    <w:rsid w:val="00AE1DED"/>
    <w:rsid w:val="00AE7DA6"/>
    <w:rsid w:val="00AF2A4D"/>
    <w:rsid w:val="00AF5926"/>
    <w:rsid w:val="00AF6D92"/>
    <w:rsid w:val="00B1386A"/>
    <w:rsid w:val="00B13903"/>
    <w:rsid w:val="00B20F5A"/>
    <w:rsid w:val="00B4126B"/>
    <w:rsid w:val="00B56C76"/>
    <w:rsid w:val="00B65CB3"/>
    <w:rsid w:val="00B66812"/>
    <w:rsid w:val="00B70CC8"/>
    <w:rsid w:val="00B71690"/>
    <w:rsid w:val="00B9175A"/>
    <w:rsid w:val="00B941AD"/>
    <w:rsid w:val="00B961F4"/>
    <w:rsid w:val="00BA02E7"/>
    <w:rsid w:val="00BA4165"/>
    <w:rsid w:val="00BA4E41"/>
    <w:rsid w:val="00BC7187"/>
    <w:rsid w:val="00BD11F5"/>
    <w:rsid w:val="00BD51D8"/>
    <w:rsid w:val="00BE2C37"/>
    <w:rsid w:val="00C00722"/>
    <w:rsid w:val="00C36B4C"/>
    <w:rsid w:val="00C377C5"/>
    <w:rsid w:val="00C427E7"/>
    <w:rsid w:val="00C45AFA"/>
    <w:rsid w:val="00C72793"/>
    <w:rsid w:val="00C76AC8"/>
    <w:rsid w:val="00C930FF"/>
    <w:rsid w:val="00CB158C"/>
    <w:rsid w:val="00CC16F4"/>
    <w:rsid w:val="00CC2839"/>
    <w:rsid w:val="00CD5DAB"/>
    <w:rsid w:val="00CD76E2"/>
    <w:rsid w:val="00CD7BF0"/>
    <w:rsid w:val="00CE4FC7"/>
    <w:rsid w:val="00D020F5"/>
    <w:rsid w:val="00D26AF0"/>
    <w:rsid w:val="00D326C9"/>
    <w:rsid w:val="00D345DF"/>
    <w:rsid w:val="00D74C7D"/>
    <w:rsid w:val="00D87690"/>
    <w:rsid w:val="00D972B4"/>
    <w:rsid w:val="00DA61F1"/>
    <w:rsid w:val="00DB1555"/>
    <w:rsid w:val="00DB17E9"/>
    <w:rsid w:val="00DE2D1D"/>
    <w:rsid w:val="00DE354A"/>
    <w:rsid w:val="00E05E6F"/>
    <w:rsid w:val="00E10611"/>
    <w:rsid w:val="00E14CFF"/>
    <w:rsid w:val="00E1640C"/>
    <w:rsid w:val="00E37445"/>
    <w:rsid w:val="00E534A1"/>
    <w:rsid w:val="00E6135E"/>
    <w:rsid w:val="00E667AF"/>
    <w:rsid w:val="00E676BF"/>
    <w:rsid w:val="00E834A5"/>
    <w:rsid w:val="00E94D1C"/>
    <w:rsid w:val="00EA5155"/>
    <w:rsid w:val="00ED4AC0"/>
    <w:rsid w:val="00ED7548"/>
    <w:rsid w:val="00F0283C"/>
    <w:rsid w:val="00F118E0"/>
    <w:rsid w:val="00F121D6"/>
    <w:rsid w:val="00F200AA"/>
    <w:rsid w:val="00F27082"/>
    <w:rsid w:val="00F32847"/>
    <w:rsid w:val="00F400E9"/>
    <w:rsid w:val="00F40CCA"/>
    <w:rsid w:val="00F835E5"/>
    <w:rsid w:val="00F87573"/>
    <w:rsid w:val="00F9011E"/>
    <w:rsid w:val="00F95130"/>
    <w:rsid w:val="00FB2BDA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BC34"/>
  <w15:chartTrackingRefBased/>
  <w15:docId w15:val="{25614C04-3FAE-47E5-9581-1724FBE6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0AA"/>
    <w:pPr>
      <w:spacing w:before="40" w:after="40" w:line="240" w:lineRule="auto"/>
      <w:ind w:firstLine="0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672A8"/>
    <w:pPr>
      <w:keepNext/>
      <w:numPr>
        <w:numId w:val="33"/>
      </w:numPr>
      <w:tabs>
        <w:tab w:val="left" w:pos="810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i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672A8"/>
    <w:pPr>
      <w:keepNext/>
      <w:numPr>
        <w:ilvl w:val="1"/>
        <w:numId w:val="34"/>
      </w:numPr>
      <w:tabs>
        <w:tab w:val="left" w:pos="936"/>
      </w:tabs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672A8"/>
    <w:pPr>
      <w:keepNext/>
      <w:numPr>
        <w:ilvl w:val="2"/>
        <w:numId w:val="34"/>
      </w:numPr>
      <w:tabs>
        <w:tab w:val="left" w:pos="1080"/>
      </w:tabs>
      <w:spacing w:before="240" w:after="60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672A8"/>
    <w:pPr>
      <w:keepNext/>
      <w:numPr>
        <w:ilvl w:val="3"/>
        <w:numId w:val="34"/>
      </w:numPr>
      <w:tabs>
        <w:tab w:val="left" w:pos="1368"/>
      </w:tabs>
      <w:spacing w:before="240" w:after="60"/>
      <w:outlineLvl w:val="3"/>
    </w:pPr>
    <w:rPr>
      <w:rFonts w:asciiTheme="majorHAnsi" w:eastAsiaTheme="majorEastAsia" w:hAnsiTheme="majorHAnsi" w:cstheme="majorBidi"/>
      <w:b/>
      <w:bCs/>
      <w:iCs/>
      <w:sz w:val="24"/>
      <w:szCs w:val="24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0672A8"/>
    <w:pPr>
      <w:numPr>
        <w:ilvl w:val="4"/>
      </w:numPr>
      <w:tabs>
        <w:tab w:val="clear" w:pos="1368"/>
        <w:tab w:val="left" w:pos="1530"/>
      </w:tabs>
      <w:outlineLvl w:val="4"/>
    </w:p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C38C2"/>
    <w:pPr>
      <w:keepNext/>
      <w:numPr>
        <w:ilvl w:val="5"/>
        <w:numId w:val="27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72A8"/>
    <w:pPr>
      <w:numPr>
        <w:ilvl w:val="6"/>
        <w:numId w:val="34"/>
      </w:numPr>
      <w:spacing w:before="240" w:after="60"/>
      <w:outlineLvl w:val="6"/>
    </w:pPr>
    <w:rPr>
      <w:rFonts w:asciiTheme="majorHAnsi" w:eastAsiaTheme="majorEastAsia" w:hAnsiTheme="majorHAnsi" w:cstheme="majorBidi"/>
      <w:b/>
      <w:bCs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2A8"/>
    <w:pPr>
      <w:numPr>
        <w:ilvl w:val="7"/>
        <w:numId w:val="34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2A8"/>
    <w:pPr>
      <w:numPr>
        <w:ilvl w:val="8"/>
        <w:numId w:val="34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A8"/>
    <w:rPr>
      <w:rFonts w:asciiTheme="majorHAnsi" w:eastAsiaTheme="majorEastAsia" w:hAnsiTheme="majorHAnsi" w:cstheme="majorBidi"/>
      <w:b/>
      <w:bCs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F5A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629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0F5A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296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C38C2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67AF"/>
    <w:rPr>
      <w:rFonts w:asciiTheme="majorHAnsi" w:eastAsiaTheme="majorEastAsia" w:hAnsiTheme="majorHAnsi" w:cstheme="majorBidi"/>
      <w:b/>
      <w:bCs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8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8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next w:val="BodyText"/>
    <w:uiPriority w:val="35"/>
    <w:unhideWhenUsed/>
    <w:qFormat/>
    <w:rsid w:val="002415CD"/>
    <w:pPr>
      <w:keepNext/>
      <w:spacing w:before="360" w:after="60"/>
      <w:jc w:val="center"/>
    </w:pPr>
    <w:rPr>
      <w:rFonts w:asciiTheme="majorHAnsi" w:hAnsiTheme="majorHAnsi"/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1DED"/>
    <w:pPr>
      <w:spacing w:after="360"/>
      <w:jc w:val="center"/>
    </w:pPr>
    <w:rPr>
      <w:rFonts w:asciiTheme="majorHAnsi" w:eastAsiaTheme="majorEastAsia" w:hAnsiTheme="majorHAnsi" w:cstheme="majorBidi"/>
      <w:b/>
      <w:bCs/>
      <w:iCs/>
      <w:spacing w:val="10"/>
      <w:sz w:val="36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E1DED"/>
    <w:rPr>
      <w:rFonts w:asciiTheme="majorHAnsi" w:eastAsiaTheme="majorEastAsia" w:hAnsiTheme="majorHAnsi" w:cstheme="majorBidi"/>
      <w:b/>
      <w:bCs/>
      <w:iCs/>
      <w:spacing w:val="10"/>
      <w:sz w:val="36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9A"/>
    <w:pPr>
      <w:spacing w:before="360" w:after="320"/>
      <w:jc w:val="center"/>
    </w:pPr>
    <w:rPr>
      <w:rFonts w:asciiTheme="majorHAnsi" w:hAnsiTheme="majorHAnsi"/>
      <w:b/>
      <w:iC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D9A"/>
    <w:rPr>
      <w:rFonts w:asciiTheme="majorHAnsi" w:hAnsiTheme="majorHAnsi"/>
      <w:b/>
      <w:iCs/>
      <w:spacing w:val="10"/>
      <w:sz w:val="28"/>
      <w:szCs w:val="24"/>
    </w:rPr>
  </w:style>
  <w:style w:type="character" w:styleId="Strong">
    <w:name w:val="Strong"/>
    <w:basedOn w:val="DefaultParagraphFont"/>
    <w:uiPriority w:val="22"/>
    <w:qFormat/>
    <w:rsid w:val="00872C84"/>
    <w:rPr>
      <w:b/>
      <w:bCs/>
      <w:spacing w:val="0"/>
    </w:rPr>
  </w:style>
  <w:style w:type="character" w:styleId="Emphasis">
    <w:name w:val="Emphasis"/>
    <w:uiPriority w:val="20"/>
    <w:qFormat/>
    <w:rsid w:val="00006408"/>
    <w:rPr>
      <w:b w:val="0"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872C84"/>
    <w:pPr>
      <w:spacing w:after="0"/>
    </w:pPr>
  </w:style>
  <w:style w:type="character" w:customStyle="1" w:styleId="InactiveLink">
    <w:name w:val="Inactive Link"/>
    <w:basedOn w:val="DefaultParagraphFont"/>
    <w:uiPriority w:val="1"/>
    <w:qFormat/>
    <w:rsid w:val="002C1728"/>
    <w:rPr>
      <w:b/>
      <w:u w:val="single"/>
    </w:rPr>
  </w:style>
  <w:style w:type="paragraph" w:customStyle="1" w:styleId="TableNumbered">
    <w:name w:val="Table Numbered"/>
    <w:basedOn w:val="Normal"/>
    <w:qFormat/>
    <w:rsid w:val="009E0512"/>
    <w:pPr>
      <w:numPr>
        <w:numId w:val="10"/>
      </w:numPr>
      <w:ind w:left="341" w:hanging="341"/>
    </w:pPr>
    <w:rPr>
      <w:rFonts w:ascii="Arial" w:hAnsi="Arial" w:cs="Times New Roman (Body CS)"/>
    </w:rPr>
  </w:style>
  <w:style w:type="paragraph" w:customStyle="1" w:styleId="CoverImage">
    <w:name w:val="Cover Image"/>
    <w:basedOn w:val="Picture"/>
    <w:qFormat/>
    <w:rsid w:val="00060433"/>
    <w:pPr>
      <w:spacing w:before="960" w:after="960"/>
    </w:pPr>
  </w:style>
  <w:style w:type="character" w:styleId="UnresolvedMention">
    <w:name w:val="Unresolved Mention"/>
    <w:basedOn w:val="DefaultParagraphFont"/>
    <w:uiPriority w:val="99"/>
    <w:semiHidden/>
    <w:unhideWhenUsed/>
    <w:rsid w:val="00E14CFF"/>
    <w:rPr>
      <w:color w:val="808080"/>
      <w:shd w:val="clear" w:color="auto" w:fill="E6E6E6"/>
    </w:rPr>
  </w:style>
  <w:style w:type="paragraph" w:styleId="TOCHeading">
    <w:name w:val="TOC Heading"/>
    <w:basedOn w:val="Title2"/>
    <w:next w:val="Normal"/>
    <w:uiPriority w:val="39"/>
    <w:unhideWhenUsed/>
    <w:qFormat/>
    <w:rsid w:val="003243FD"/>
    <w:pPr>
      <w:pageBreakBefore/>
    </w:pPr>
  </w:style>
  <w:style w:type="paragraph" w:customStyle="1" w:styleId="Title2">
    <w:name w:val="Title 2"/>
    <w:basedOn w:val="Title"/>
    <w:next w:val="Subtitle"/>
    <w:qFormat/>
    <w:rsid w:val="009A1D9A"/>
    <w:pPr>
      <w:spacing w:after="120"/>
      <w:contextualSpacing/>
    </w:pPr>
    <w:rPr>
      <w:sz w:val="28"/>
    </w:rPr>
  </w:style>
  <w:style w:type="paragraph" w:customStyle="1" w:styleId="Picture">
    <w:name w:val="Picture"/>
    <w:next w:val="BodyText"/>
    <w:qFormat/>
    <w:rsid w:val="00800E27"/>
    <w:pPr>
      <w:spacing w:after="360"/>
      <w:contextualSpacing/>
      <w:jc w:val="center"/>
    </w:pPr>
    <w:rPr>
      <w:sz w:val="20"/>
    </w:rPr>
  </w:style>
  <w:style w:type="paragraph" w:customStyle="1" w:styleId="PubDate">
    <w:name w:val="PubDate"/>
    <w:basedOn w:val="Title2"/>
    <w:next w:val="Title2"/>
    <w:qFormat/>
    <w:rsid w:val="00AE1DED"/>
  </w:style>
  <w:style w:type="paragraph" w:styleId="Footer">
    <w:name w:val="footer"/>
    <w:basedOn w:val="Normal"/>
    <w:link w:val="FooterChar"/>
    <w:uiPriority w:val="99"/>
    <w:unhideWhenUsed/>
    <w:rsid w:val="00A86E3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86E37"/>
    <w:rPr>
      <w:sz w:val="20"/>
    </w:rPr>
  </w:style>
  <w:style w:type="table" w:styleId="TableGrid">
    <w:name w:val="Table Grid"/>
    <w:basedOn w:val="TableNormal"/>
    <w:uiPriority w:val="39"/>
    <w:rsid w:val="009A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LV-CV">
    <w:name w:val="JLV-CV"/>
    <w:basedOn w:val="TableNormal"/>
    <w:uiPriority w:val="99"/>
    <w:rsid w:val="008E4640"/>
    <w:pPr>
      <w:spacing w:after="0" w:line="240" w:lineRule="auto"/>
      <w:ind w:firstLine="0"/>
    </w:pPr>
    <w:rPr>
      <w:rFonts w:ascii="Arial" w:hAnsi="Arial" w:cs="Times New Roman (Body CS)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pPr>
        <w:keepNext/>
        <w:widowControl/>
        <w:wordWrap/>
        <w:spacing w:line="240" w:lineRule="auto"/>
      </w:pPr>
      <w:rPr>
        <w:b/>
      </w:rPr>
      <w:tblPr/>
      <w:trPr>
        <w:tblHeader/>
      </w:trPr>
      <w:tcPr>
        <w:shd w:val="clear" w:color="auto" w:fill="F2F2F2" w:themeFill="background1" w:themeFillShade="F2"/>
      </w:tcPr>
    </w:tblStylePr>
    <w:tblStylePr w:type="firstCol">
      <w:rPr>
        <w:b/>
      </w:rPr>
    </w:tblStylePr>
  </w:style>
  <w:style w:type="paragraph" w:styleId="TOAHeading">
    <w:name w:val="toa heading"/>
    <w:basedOn w:val="Normal"/>
    <w:next w:val="Normal"/>
    <w:uiPriority w:val="99"/>
    <w:unhideWhenUsed/>
    <w:qFormat/>
    <w:rsid w:val="00AF6D92"/>
    <w:pPr>
      <w:keepNext/>
      <w:spacing w:before="360"/>
      <w:jc w:val="center"/>
    </w:pPr>
    <w:rPr>
      <w:rFonts w:asciiTheme="majorHAnsi" w:eastAsiaTheme="majorEastAsia" w:hAnsiTheme="majorHAnsi" w:cstheme="majorBidi"/>
      <w:b/>
      <w:bCs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0766"/>
    <w:pPr>
      <w:tabs>
        <w:tab w:val="left" w:pos="540"/>
        <w:tab w:val="right" w:leader="dot" w:pos="9350"/>
      </w:tabs>
      <w:spacing w:after="100"/>
      <w:ind w:left="540" w:hanging="540"/>
    </w:pPr>
    <w:rPr>
      <w:rFonts w:asciiTheme="majorHAnsi" w:hAnsiTheme="majorHAns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A14EF"/>
    <w:pPr>
      <w:tabs>
        <w:tab w:val="left" w:pos="1170"/>
        <w:tab w:val="right" w:leader="dot" w:pos="9350"/>
      </w:tabs>
      <w:spacing w:after="100"/>
      <w:ind w:left="1170" w:hanging="630"/>
    </w:pPr>
    <w:rPr>
      <w:rFonts w:asciiTheme="majorHAnsi" w:hAnsiTheme="maj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60433"/>
    <w:pPr>
      <w:tabs>
        <w:tab w:val="left" w:pos="1440"/>
        <w:tab w:val="right" w:leader="dot" w:pos="9350"/>
      </w:tabs>
      <w:spacing w:after="100"/>
      <w:ind w:left="1440" w:hanging="900"/>
    </w:pPr>
    <w:rPr>
      <w:rFonts w:asciiTheme="majorHAnsi" w:hAnsiTheme="majorHAnsi"/>
      <w:b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60433"/>
    <w:pPr>
      <w:tabs>
        <w:tab w:val="left" w:pos="1620"/>
        <w:tab w:val="right" w:leader="dot" w:pos="9350"/>
      </w:tabs>
      <w:spacing w:after="100"/>
      <w:ind w:left="1620" w:hanging="1080"/>
    </w:pPr>
    <w:rPr>
      <w:rFonts w:asciiTheme="majorHAnsi" w:hAnsiTheme="majorHAnsi"/>
      <w:b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60433"/>
    <w:pPr>
      <w:tabs>
        <w:tab w:val="left" w:pos="1800"/>
        <w:tab w:val="right" w:leader="dot" w:pos="9350"/>
      </w:tabs>
      <w:spacing w:after="100"/>
      <w:ind w:left="1800" w:hanging="1260"/>
    </w:pPr>
    <w:rPr>
      <w:rFonts w:asciiTheme="majorHAnsi" w:hAnsiTheme="majorHAnsi"/>
      <w:b/>
      <w:noProof/>
      <w:szCs w:val="20"/>
    </w:rPr>
  </w:style>
  <w:style w:type="paragraph" w:styleId="ListBullet">
    <w:name w:val="List Bullet"/>
    <w:basedOn w:val="Normal"/>
    <w:uiPriority w:val="99"/>
    <w:unhideWhenUsed/>
    <w:qFormat/>
    <w:rsid w:val="00ED4AC0"/>
    <w:pPr>
      <w:numPr>
        <w:numId w:val="28"/>
      </w:numPr>
      <w:spacing w:before="60" w:after="60"/>
    </w:pPr>
    <w:rPr>
      <w:sz w:val="24"/>
    </w:rPr>
  </w:style>
  <w:style w:type="paragraph" w:styleId="ListNumber">
    <w:name w:val="List Number"/>
    <w:basedOn w:val="Normal"/>
    <w:uiPriority w:val="99"/>
    <w:unhideWhenUsed/>
    <w:qFormat/>
    <w:rsid w:val="00ED4AC0"/>
    <w:pPr>
      <w:numPr>
        <w:numId w:val="29"/>
      </w:numPr>
      <w:spacing w:before="60" w:after="60"/>
    </w:pPr>
    <w:rPr>
      <w:sz w:val="24"/>
    </w:rPr>
  </w:style>
  <w:style w:type="paragraph" w:styleId="ListNumber2">
    <w:name w:val="List Number 2"/>
    <w:basedOn w:val="Normal"/>
    <w:uiPriority w:val="99"/>
    <w:unhideWhenUsed/>
    <w:rsid w:val="00ED4AC0"/>
    <w:pPr>
      <w:numPr>
        <w:ilvl w:val="1"/>
        <w:numId w:val="29"/>
      </w:numPr>
      <w:spacing w:before="60" w:after="60"/>
    </w:pPr>
    <w:rPr>
      <w:sz w:val="24"/>
    </w:rPr>
  </w:style>
  <w:style w:type="paragraph" w:styleId="ListNumber3">
    <w:name w:val="List Number 3"/>
    <w:basedOn w:val="Normal"/>
    <w:uiPriority w:val="99"/>
    <w:unhideWhenUsed/>
    <w:rsid w:val="00ED4AC0"/>
    <w:pPr>
      <w:numPr>
        <w:ilvl w:val="2"/>
        <w:numId w:val="29"/>
      </w:numPr>
      <w:spacing w:before="60" w:after="60"/>
    </w:pPr>
    <w:rPr>
      <w:sz w:val="24"/>
    </w:rPr>
  </w:style>
  <w:style w:type="paragraph" w:styleId="ListNumber4">
    <w:name w:val="List Number 4"/>
    <w:basedOn w:val="Normal"/>
    <w:uiPriority w:val="99"/>
    <w:unhideWhenUsed/>
    <w:rsid w:val="00ED4AC0"/>
    <w:pPr>
      <w:numPr>
        <w:ilvl w:val="3"/>
        <w:numId w:val="29"/>
      </w:numPr>
      <w:spacing w:before="60" w:after="60"/>
    </w:pPr>
    <w:rPr>
      <w:sz w:val="24"/>
    </w:rPr>
  </w:style>
  <w:style w:type="paragraph" w:styleId="ListNumber5">
    <w:name w:val="List Number 5"/>
    <w:basedOn w:val="Normal"/>
    <w:uiPriority w:val="99"/>
    <w:unhideWhenUsed/>
    <w:rsid w:val="00ED4AC0"/>
    <w:pPr>
      <w:numPr>
        <w:ilvl w:val="4"/>
        <w:numId w:val="29"/>
      </w:numPr>
      <w:spacing w:before="60" w:after="60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227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22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275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2D2F9E"/>
    <w:rPr>
      <w:color w:val="0000FF"/>
      <w:u w:val="single"/>
    </w:rPr>
  </w:style>
  <w:style w:type="paragraph" w:styleId="BodyText">
    <w:name w:val="Body Text"/>
    <w:link w:val="BodyTextChar"/>
    <w:uiPriority w:val="99"/>
    <w:unhideWhenUsed/>
    <w:qFormat/>
    <w:rsid w:val="002415CD"/>
    <w:pPr>
      <w:spacing w:before="120" w:after="120" w:line="240" w:lineRule="auto"/>
      <w:ind w:firstLine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415CD"/>
    <w:rPr>
      <w:sz w:val="24"/>
    </w:rPr>
  </w:style>
  <w:style w:type="paragraph" w:customStyle="1" w:styleId="TableBullet">
    <w:name w:val="Table Bullet"/>
    <w:basedOn w:val="Normal"/>
    <w:qFormat/>
    <w:rsid w:val="00BD11F5"/>
    <w:pPr>
      <w:numPr>
        <w:numId w:val="2"/>
      </w:numPr>
      <w:ind w:left="342"/>
      <w:contextualSpacing/>
    </w:pPr>
    <w:rPr>
      <w:rFonts w:ascii="Arial" w:hAnsi="Arial" w:cs="Times New Roman (Body CS)"/>
    </w:rPr>
  </w:style>
  <w:style w:type="paragraph" w:customStyle="1" w:styleId="Appendix1">
    <w:name w:val="Appendix 1"/>
    <w:basedOn w:val="Heading1"/>
    <w:next w:val="BodyText"/>
    <w:qFormat/>
    <w:rsid w:val="00343CD0"/>
    <w:pPr>
      <w:pageBreakBefore/>
      <w:numPr>
        <w:numId w:val="7"/>
      </w:numPr>
      <w:ind w:hanging="720"/>
    </w:pPr>
  </w:style>
  <w:style w:type="paragraph" w:customStyle="1" w:styleId="Appendix2">
    <w:name w:val="Appendix 2"/>
    <w:basedOn w:val="Heading2"/>
    <w:next w:val="BodyText"/>
    <w:qFormat/>
    <w:rsid w:val="00F835E5"/>
    <w:pPr>
      <w:numPr>
        <w:numId w:val="7"/>
      </w:numPr>
      <w:tabs>
        <w:tab w:val="clear" w:pos="1152"/>
      </w:tabs>
      <w:ind w:left="936" w:hanging="936"/>
    </w:pPr>
  </w:style>
  <w:style w:type="paragraph" w:styleId="TableofFigures">
    <w:name w:val="table of figures"/>
    <w:basedOn w:val="Normal"/>
    <w:next w:val="Normal"/>
    <w:uiPriority w:val="99"/>
    <w:unhideWhenUsed/>
    <w:rsid w:val="00DB17E9"/>
    <w:pPr>
      <w:spacing w:after="0"/>
    </w:pPr>
    <w:rPr>
      <w:sz w:val="22"/>
    </w:rPr>
  </w:style>
  <w:style w:type="numbering" w:customStyle="1" w:styleId="ListNumbered">
    <w:name w:val="List Numbered"/>
    <w:uiPriority w:val="99"/>
    <w:rsid w:val="00B66812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376D7"/>
    <w:rPr>
      <w:color w:val="7030A0"/>
      <w:u w:val="single"/>
    </w:rPr>
  </w:style>
  <w:style w:type="paragraph" w:customStyle="1" w:styleId="Note">
    <w:name w:val="Note"/>
    <w:basedOn w:val="BodyText"/>
    <w:qFormat/>
    <w:rsid w:val="00461CC9"/>
    <w:pPr>
      <w:tabs>
        <w:tab w:val="left" w:pos="1457"/>
      </w:tabs>
      <w:spacing w:before="240" w:after="240"/>
      <w:ind w:left="1440" w:right="720" w:hanging="720"/>
    </w:pPr>
  </w:style>
  <w:style w:type="paragraph" w:styleId="ListBullet2">
    <w:name w:val="List Bullet 2"/>
    <w:basedOn w:val="ListBullet"/>
    <w:uiPriority w:val="99"/>
    <w:unhideWhenUsed/>
    <w:rsid w:val="00ED4AC0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ED4AC0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ED4AC0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ED4AC0"/>
    <w:pPr>
      <w:numPr>
        <w:ilvl w:val="4"/>
      </w:numPr>
    </w:pPr>
  </w:style>
  <w:style w:type="numbering" w:customStyle="1" w:styleId="ListBullets">
    <w:name w:val="List Bullets"/>
    <w:uiPriority w:val="99"/>
    <w:rsid w:val="009F3BA0"/>
    <w:pPr>
      <w:numPr>
        <w:numId w:val="5"/>
      </w:numPr>
    </w:pPr>
  </w:style>
  <w:style w:type="character" w:customStyle="1" w:styleId="Cross-Reference">
    <w:name w:val="Cross-Reference"/>
    <w:basedOn w:val="Hyperlink"/>
    <w:uiPriority w:val="1"/>
    <w:qFormat/>
    <w:rsid w:val="006726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CB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65CB3"/>
    <w:rPr>
      <w:sz w:val="20"/>
    </w:rPr>
  </w:style>
  <w:style w:type="paragraph" w:customStyle="1" w:styleId="TableNumbered2">
    <w:name w:val="Table Numbered 2"/>
    <w:basedOn w:val="TableNumbered"/>
    <w:qFormat/>
    <w:rsid w:val="009E0512"/>
    <w:pPr>
      <w:numPr>
        <w:ilvl w:val="1"/>
      </w:numPr>
      <w:ind w:left="701" w:hanging="360"/>
    </w:pPr>
  </w:style>
  <w:style w:type="numbering" w:customStyle="1" w:styleId="TableNumbering">
    <w:name w:val="Table Numbering"/>
    <w:uiPriority w:val="99"/>
    <w:rsid w:val="00C45AFA"/>
    <w:pPr>
      <w:numPr>
        <w:numId w:val="9"/>
      </w:numPr>
    </w:pPr>
  </w:style>
  <w:style w:type="numbering" w:customStyle="1" w:styleId="Headings">
    <w:name w:val="Headings"/>
    <w:uiPriority w:val="99"/>
    <w:rsid w:val="00D345DF"/>
  </w:style>
  <w:style w:type="character" w:styleId="IntenseEmphasis">
    <w:name w:val="Intense Emphasis"/>
    <w:basedOn w:val="DefaultParagraphFont"/>
    <w:uiPriority w:val="21"/>
    <w:qFormat/>
    <w:rsid w:val="00392D38"/>
    <w:rPr>
      <w:b/>
      <w:i/>
      <w:iCs/>
      <w:color w:val="000000" w:themeColor="text1"/>
    </w:rPr>
  </w:style>
  <w:style w:type="numbering" w:customStyle="1" w:styleId="Headings0">
    <w:name w:val="Headings"/>
    <w:next w:val="Headings"/>
    <w:uiPriority w:val="99"/>
    <w:rsid w:val="00D345DF"/>
  </w:style>
  <w:style w:type="paragraph" w:styleId="BalloonText">
    <w:name w:val="Balloon Text"/>
    <w:basedOn w:val="Normal"/>
    <w:link w:val="BalloonTextChar"/>
    <w:uiPriority w:val="99"/>
    <w:semiHidden/>
    <w:unhideWhenUsed/>
    <w:rsid w:val="00BA4165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65"/>
    <w:rPr>
      <w:rFonts w:ascii="Times New Roman" w:hAnsi="Times New Roman" w:cs="Times New Roman"/>
      <w:sz w:val="18"/>
      <w:szCs w:val="18"/>
    </w:rPr>
  </w:style>
  <w:style w:type="paragraph" w:customStyle="1" w:styleId="TableHeaderRow">
    <w:name w:val="Table Header Row"/>
    <w:qFormat/>
    <w:rsid w:val="002415CD"/>
    <w:pPr>
      <w:keepNext/>
      <w:shd w:val="clear" w:color="auto" w:fill="F2F2F2" w:themeFill="background1" w:themeFillShade="F2"/>
      <w:spacing w:before="40" w:after="40" w:line="240" w:lineRule="auto"/>
      <w:ind w:firstLine="0"/>
    </w:pPr>
    <w:rPr>
      <w:rFonts w:ascii="Arial Bold" w:hAnsi="Arial Bold" w:cs="Times New Roman (Body CS)"/>
      <w:b/>
      <w:sz w:val="20"/>
    </w:rPr>
  </w:style>
  <w:style w:type="paragraph" w:customStyle="1" w:styleId="TableText">
    <w:name w:val="Table Text"/>
    <w:link w:val="TableTextChar"/>
    <w:qFormat/>
    <w:rsid w:val="002702B0"/>
    <w:pPr>
      <w:spacing w:before="40" w:after="40" w:line="240" w:lineRule="auto"/>
      <w:ind w:firstLine="0"/>
    </w:pPr>
    <w:rPr>
      <w:rFonts w:ascii="Arial" w:hAnsi="Arial" w:cs="Times New Roman (Body CS)"/>
      <w:sz w:val="20"/>
    </w:rPr>
  </w:style>
  <w:style w:type="character" w:customStyle="1" w:styleId="TableTextChar">
    <w:name w:val="Table Text Char"/>
    <w:link w:val="TableText"/>
    <w:rsid w:val="002702B0"/>
    <w:rPr>
      <w:rFonts w:ascii="Arial" w:hAnsi="Arial" w:cs="Times New Roman (Body CS)"/>
      <w:sz w:val="20"/>
    </w:rPr>
  </w:style>
  <w:style w:type="table" w:customStyle="1" w:styleId="TableGrid0">
    <w:name w:val="TableGrid"/>
    <w:rsid w:val="002415CD"/>
    <w:pPr>
      <w:spacing w:after="0" w:line="240" w:lineRule="auto"/>
      <w:ind w:firstLine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5">
    <w:name w:val="List 5"/>
    <w:basedOn w:val="Normal"/>
    <w:uiPriority w:val="99"/>
    <w:unhideWhenUsed/>
    <w:rsid w:val="005D56D3"/>
    <w:pPr>
      <w:ind w:left="180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va.gov/vdl/application.asp?appid=10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i%20Woodruff\Documents\__SMVW\__Clean%20VA%20Template\VA%20Doc%20Template%20for%20Word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3414B3CC4954BA5765EBCDC5522FA" ma:contentTypeVersion="6" ma:contentTypeDescription="Create a new document." ma:contentTypeScope="" ma:versionID="dfeb2292f0014420faa13456ec66a40d">
  <xsd:schema xmlns:xsd="http://www.w3.org/2001/XMLSchema" xmlns:xs="http://www.w3.org/2001/XMLSchema" xmlns:p="http://schemas.microsoft.com/office/2006/metadata/properties" xmlns:ns2="2e098963-d6bd-49b4-a63b-06d1b448dd0d" xmlns:ns3="4a3ef9de-4a84-48be-97a3-bfe0a6feebf9" targetNamespace="http://schemas.microsoft.com/office/2006/metadata/properties" ma:root="true" ma:fieldsID="785ab47830bf0135590626c6559d2de0" ns2:_="" ns3:_="">
    <xsd:import namespace="2e098963-d6bd-49b4-a63b-06d1b448dd0d"/>
    <xsd:import namespace="4a3ef9de-4a84-48be-97a3-bfe0a6fee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98963-d6bd-49b4-a63b-06d1b448d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ef9de-4a84-48be-97a3-bfe0a6fee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83A95-624D-43AE-88F8-196C2B8AB2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A2B4F-2208-48A9-8E34-16153D1CD763}"/>
</file>

<file path=customXml/itemProps3.xml><?xml version="1.0" encoding="utf-8"?>
<ds:datastoreItem xmlns:ds="http://schemas.openxmlformats.org/officeDocument/2006/customXml" ds:itemID="{4AF07D5F-4116-429E-B77C-3953A4DA3BA8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f6602391-3396-414a-a475-646591b54487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4C9DB9C-47D7-4055-9F34-FE6B8EE5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 Doc Template for Word</Template>
  <TotalTime>43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Katherine.Shelor@ablevets.com;John.Backert@ablevets.com</Manager>
  <Company>Cerner AbleVets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/>
  <dc:creator>Mandi Woodroof</dc:creator>
  <cp:keywords/>
  <dc:description/>
  <cp:lastModifiedBy>Mandi Woodroof</cp:lastModifiedBy>
  <cp:revision>18</cp:revision>
  <cp:lastPrinted>2019-12-05T16:12:00Z</cp:lastPrinted>
  <dcterms:created xsi:type="dcterms:W3CDTF">2019-12-05T03:44:00Z</dcterms:created>
  <dcterms:modified xsi:type="dcterms:W3CDTF">2019-12-05T16:12:00Z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0x0101004AB3414B3CC4954BA5765EBCDC5522FA</vt:lpwstr>
  </property>
</Properties>
</file>