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AB3B" w14:textId="03FD82AC" w:rsidR="003A0005" w:rsidRDefault="003A0005" w:rsidP="003A0005">
      <w:pPr>
        <w:pStyle w:val="Title"/>
        <w:spacing w:after="360"/>
      </w:pPr>
      <w:bookmarkStart w:id="0" w:name="_Toc205632711"/>
      <w:r>
        <w:t>Enrollment System Modernization (ESM) Phase 2</w:t>
      </w:r>
    </w:p>
    <w:p w14:paraId="3CF265C9" w14:textId="7DF7E712" w:rsidR="00880C6C" w:rsidRPr="00BD4D9B" w:rsidRDefault="00880C6C" w:rsidP="003A0005">
      <w:pPr>
        <w:pStyle w:val="Title"/>
        <w:spacing w:before="600"/>
      </w:pPr>
      <w:r w:rsidRPr="00BD4D9B">
        <w:t>Veterans Health Information Systems and Technology Architecture (VistA)</w:t>
      </w:r>
      <w:r w:rsidR="00DB36E0" w:rsidRPr="00BD4D9B">
        <w:t xml:space="preserve"> </w:t>
      </w:r>
      <w:r w:rsidR="00933C34" w:rsidRPr="00BD4D9B">
        <w:br/>
      </w:r>
      <w:r w:rsidR="00626257" w:rsidRPr="00BD4D9B">
        <w:t>Registration</w:t>
      </w:r>
      <w:r w:rsidRPr="00BD4D9B">
        <w:t>,</w:t>
      </w:r>
      <w:r w:rsidR="00626257" w:rsidRPr="00BD4D9B">
        <w:t xml:space="preserve"> Eligibility </w:t>
      </w:r>
      <w:r w:rsidRPr="00BD4D9B">
        <w:t xml:space="preserve">&amp; </w:t>
      </w:r>
      <w:r w:rsidR="00626257" w:rsidRPr="00BD4D9B">
        <w:t>Enrollment (REE)</w:t>
      </w:r>
    </w:p>
    <w:p w14:paraId="7500B496" w14:textId="39522A54" w:rsidR="00996CD0" w:rsidRPr="00BD4D9B" w:rsidRDefault="00E6471F" w:rsidP="00C352C0">
      <w:pPr>
        <w:pStyle w:val="Title"/>
        <w:spacing w:before="240" w:after="240"/>
      </w:pPr>
      <w:r>
        <w:t>EAS*1.0*174</w:t>
      </w:r>
    </w:p>
    <w:p w14:paraId="5D748C54" w14:textId="151F81E0" w:rsidR="00DF41CE" w:rsidRPr="00BD4D9B" w:rsidRDefault="00DF41CE" w:rsidP="00C352C0">
      <w:pPr>
        <w:pStyle w:val="Title"/>
        <w:spacing w:after="480"/>
      </w:pPr>
      <w:r w:rsidRPr="00BD4D9B">
        <w:t>Release Notes</w:t>
      </w:r>
    </w:p>
    <w:p w14:paraId="5B384E27" w14:textId="77777777" w:rsidR="00DF41CE" w:rsidRPr="007668A5" w:rsidRDefault="00DF41CE" w:rsidP="0072067D">
      <w:pPr>
        <w:pStyle w:val="screentitlep"/>
        <w:spacing w:before="480" w:after="480"/>
        <w:rPr>
          <w:sz w:val="22"/>
        </w:rPr>
      </w:pPr>
      <w:r w:rsidRPr="007668A5">
        <w:rPr>
          <w:noProof/>
          <w:sz w:val="22"/>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A1B0DA1" w14:textId="01421E4B" w:rsidR="00DF41CE" w:rsidRPr="00BD4D9B" w:rsidRDefault="00E75FBC" w:rsidP="00C352C0">
      <w:pPr>
        <w:pStyle w:val="Title2"/>
        <w:spacing w:after="240"/>
      </w:pPr>
      <w:r>
        <w:t>December 2019</w:t>
      </w:r>
    </w:p>
    <w:p w14:paraId="1FF772D9" w14:textId="77777777" w:rsidR="00DF41CE" w:rsidRPr="00BD4D9B" w:rsidRDefault="00DF41CE" w:rsidP="00C352C0">
      <w:pPr>
        <w:pStyle w:val="Title2"/>
        <w:spacing w:before="240" w:after="240"/>
      </w:pPr>
      <w:r w:rsidRPr="00BD4D9B">
        <w:t>Department of Veterans Affairs</w:t>
      </w:r>
    </w:p>
    <w:p w14:paraId="72FDBF01" w14:textId="10105DFA" w:rsidR="00DF41CE" w:rsidRPr="00BD4D9B" w:rsidRDefault="00DF41CE" w:rsidP="00C352C0">
      <w:pPr>
        <w:pStyle w:val="Title2"/>
        <w:spacing w:before="240" w:after="240"/>
      </w:pPr>
      <w:r w:rsidRPr="00BD4D9B">
        <w:t>Office of Information and Technology (OIT)</w:t>
      </w:r>
    </w:p>
    <w:p w14:paraId="5974DD3E" w14:textId="490C659C" w:rsidR="008947F2" w:rsidRPr="00BD4D9B" w:rsidRDefault="008947F2" w:rsidP="008947F2">
      <w:pPr>
        <w:sectPr w:rsidR="008947F2" w:rsidRPr="00BD4D9B" w:rsidSect="00FA1BF4">
          <w:pgSz w:w="12240" w:h="15840" w:code="1"/>
          <w:pgMar w:top="1440" w:right="1440" w:bottom="1440" w:left="1440" w:header="720" w:footer="720" w:gutter="0"/>
          <w:pgNumType w:fmt="lowerRoman" w:start="1"/>
          <w:cols w:space="720"/>
          <w:vAlign w:val="center"/>
          <w:docGrid w:linePitch="360"/>
        </w:sectPr>
      </w:pPr>
    </w:p>
    <w:p w14:paraId="5D0C9CDB" w14:textId="77777777" w:rsidR="004F3A80" w:rsidRPr="00BD4D9B" w:rsidRDefault="004F3A80" w:rsidP="00623102">
      <w:pPr>
        <w:pStyle w:val="Hdr"/>
        <w:spacing w:after="120"/>
        <w:rPr>
          <w:sz w:val="28"/>
          <w:szCs w:val="28"/>
        </w:rPr>
      </w:pPr>
      <w:r w:rsidRPr="00BD4D9B">
        <w:rPr>
          <w:sz w:val="28"/>
          <w:szCs w:val="28"/>
        </w:rPr>
        <w:lastRenderedPageBreak/>
        <w:t>Table of Contents</w:t>
      </w:r>
    </w:p>
    <w:p w14:paraId="2917D39B" w14:textId="0FA2CFCB" w:rsidR="003E6377" w:rsidRDefault="00824E4A">
      <w:pPr>
        <w:pStyle w:val="TOC1"/>
        <w:rPr>
          <w:rFonts w:asciiTheme="minorHAnsi" w:eastAsiaTheme="minorEastAsia" w:hAnsiTheme="minorHAnsi" w:cstheme="minorBidi"/>
          <w:b w:val="0"/>
          <w:noProof/>
          <w:sz w:val="22"/>
          <w:szCs w:val="22"/>
        </w:rPr>
      </w:pPr>
      <w:r w:rsidRPr="00BD4D9B">
        <w:fldChar w:fldCharType="begin"/>
      </w:r>
      <w:r w:rsidRPr="00BD4D9B">
        <w:instrText xml:space="preserve"> TOC \o \h \z \u </w:instrText>
      </w:r>
      <w:r w:rsidRPr="00BD4D9B">
        <w:fldChar w:fldCharType="separate"/>
      </w:r>
      <w:hyperlink w:anchor="_Toc21531710" w:history="1">
        <w:r w:rsidR="003E6377" w:rsidRPr="006C4693">
          <w:rPr>
            <w:rStyle w:val="Hyperlink"/>
            <w:noProof/>
          </w:rPr>
          <w:t>1</w:t>
        </w:r>
        <w:r w:rsidR="003E6377">
          <w:rPr>
            <w:rFonts w:asciiTheme="minorHAnsi" w:eastAsiaTheme="minorEastAsia" w:hAnsiTheme="minorHAnsi" w:cstheme="minorBidi"/>
            <w:b w:val="0"/>
            <w:noProof/>
            <w:sz w:val="22"/>
            <w:szCs w:val="22"/>
          </w:rPr>
          <w:tab/>
        </w:r>
        <w:r w:rsidR="003E6377" w:rsidRPr="006C4693">
          <w:rPr>
            <w:rStyle w:val="Hyperlink"/>
            <w:noProof/>
          </w:rPr>
          <w:t>Introduction</w:t>
        </w:r>
        <w:r w:rsidR="003E6377">
          <w:rPr>
            <w:noProof/>
            <w:webHidden/>
          </w:rPr>
          <w:tab/>
        </w:r>
        <w:r w:rsidR="003E6377">
          <w:rPr>
            <w:noProof/>
            <w:webHidden/>
          </w:rPr>
          <w:fldChar w:fldCharType="begin"/>
        </w:r>
        <w:r w:rsidR="003E6377">
          <w:rPr>
            <w:noProof/>
            <w:webHidden/>
          </w:rPr>
          <w:instrText xml:space="preserve"> PAGEREF _Toc21531710 \h </w:instrText>
        </w:r>
        <w:r w:rsidR="003E6377">
          <w:rPr>
            <w:noProof/>
            <w:webHidden/>
          </w:rPr>
        </w:r>
        <w:r w:rsidR="003E6377">
          <w:rPr>
            <w:noProof/>
            <w:webHidden/>
          </w:rPr>
          <w:fldChar w:fldCharType="separate"/>
        </w:r>
        <w:r w:rsidR="003E6377">
          <w:rPr>
            <w:noProof/>
            <w:webHidden/>
          </w:rPr>
          <w:t>1</w:t>
        </w:r>
        <w:r w:rsidR="003E6377">
          <w:rPr>
            <w:noProof/>
            <w:webHidden/>
          </w:rPr>
          <w:fldChar w:fldCharType="end"/>
        </w:r>
      </w:hyperlink>
    </w:p>
    <w:p w14:paraId="121DB30F" w14:textId="5534FDF4" w:rsidR="003E6377" w:rsidRDefault="00E75FBC">
      <w:pPr>
        <w:pStyle w:val="TOC1"/>
        <w:rPr>
          <w:rFonts w:asciiTheme="minorHAnsi" w:eastAsiaTheme="minorEastAsia" w:hAnsiTheme="minorHAnsi" w:cstheme="minorBidi"/>
          <w:b w:val="0"/>
          <w:noProof/>
          <w:sz w:val="22"/>
          <w:szCs w:val="22"/>
        </w:rPr>
      </w:pPr>
      <w:hyperlink w:anchor="_Toc21531711" w:history="1">
        <w:r w:rsidR="003E6377" w:rsidRPr="006C4693">
          <w:rPr>
            <w:rStyle w:val="Hyperlink"/>
            <w:noProof/>
          </w:rPr>
          <w:t>2</w:t>
        </w:r>
        <w:r w:rsidR="003E6377">
          <w:rPr>
            <w:rFonts w:asciiTheme="minorHAnsi" w:eastAsiaTheme="minorEastAsia" w:hAnsiTheme="minorHAnsi" w:cstheme="minorBidi"/>
            <w:b w:val="0"/>
            <w:noProof/>
            <w:sz w:val="22"/>
            <w:szCs w:val="22"/>
          </w:rPr>
          <w:tab/>
        </w:r>
        <w:r w:rsidR="003E6377" w:rsidRPr="006C4693">
          <w:rPr>
            <w:rStyle w:val="Hyperlink"/>
            <w:noProof/>
          </w:rPr>
          <w:t>Purpose</w:t>
        </w:r>
        <w:r w:rsidR="003E6377">
          <w:rPr>
            <w:noProof/>
            <w:webHidden/>
          </w:rPr>
          <w:tab/>
        </w:r>
        <w:r w:rsidR="003E6377">
          <w:rPr>
            <w:noProof/>
            <w:webHidden/>
          </w:rPr>
          <w:fldChar w:fldCharType="begin"/>
        </w:r>
        <w:r w:rsidR="003E6377">
          <w:rPr>
            <w:noProof/>
            <w:webHidden/>
          </w:rPr>
          <w:instrText xml:space="preserve"> PAGEREF _Toc21531711 \h </w:instrText>
        </w:r>
        <w:r w:rsidR="003E6377">
          <w:rPr>
            <w:noProof/>
            <w:webHidden/>
          </w:rPr>
        </w:r>
        <w:r w:rsidR="003E6377">
          <w:rPr>
            <w:noProof/>
            <w:webHidden/>
          </w:rPr>
          <w:fldChar w:fldCharType="separate"/>
        </w:r>
        <w:r w:rsidR="003E6377">
          <w:rPr>
            <w:noProof/>
            <w:webHidden/>
          </w:rPr>
          <w:t>1</w:t>
        </w:r>
        <w:r w:rsidR="003E6377">
          <w:rPr>
            <w:noProof/>
            <w:webHidden/>
          </w:rPr>
          <w:fldChar w:fldCharType="end"/>
        </w:r>
      </w:hyperlink>
    </w:p>
    <w:p w14:paraId="186B0072" w14:textId="2D861CFB" w:rsidR="003E6377" w:rsidRDefault="00E75FBC">
      <w:pPr>
        <w:pStyle w:val="TOC1"/>
        <w:rPr>
          <w:rFonts w:asciiTheme="minorHAnsi" w:eastAsiaTheme="minorEastAsia" w:hAnsiTheme="minorHAnsi" w:cstheme="minorBidi"/>
          <w:b w:val="0"/>
          <w:noProof/>
          <w:sz w:val="22"/>
          <w:szCs w:val="22"/>
        </w:rPr>
      </w:pPr>
      <w:hyperlink w:anchor="_Toc21531712" w:history="1">
        <w:r w:rsidR="003E6377" w:rsidRPr="006C4693">
          <w:rPr>
            <w:rStyle w:val="Hyperlink"/>
            <w:noProof/>
          </w:rPr>
          <w:t>3</w:t>
        </w:r>
        <w:r w:rsidR="003E6377">
          <w:rPr>
            <w:rFonts w:asciiTheme="minorHAnsi" w:eastAsiaTheme="minorEastAsia" w:hAnsiTheme="minorHAnsi" w:cstheme="minorBidi"/>
            <w:b w:val="0"/>
            <w:noProof/>
            <w:sz w:val="22"/>
            <w:szCs w:val="22"/>
          </w:rPr>
          <w:tab/>
        </w:r>
        <w:r w:rsidR="003E6377" w:rsidRPr="006C4693">
          <w:rPr>
            <w:rStyle w:val="Hyperlink"/>
            <w:noProof/>
          </w:rPr>
          <w:t>Audience</w:t>
        </w:r>
        <w:r w:rsidR="003E6377">
          <w:rPr>
            <w:noProof/>
            <w:webHidden/>
          </w:rPr>
          <w:tab/>
        </w:r>
        <w:r w:rsidR="003E6377">
          <w:rPr>
            <w:noProof/>
            <w:webHidden/>
          </w:rPr>
          <w:fldChar w:fldCharType="begin"/>
        </w:r>
        <w:r w:rsidR="003E6377">
          <w:rPr>
            <w:noProof/>
            <w:webHidden/>
          </w:rPr>
          <w:instrText xml:space="preserve"> PAGEREF _Toc21531712 \h </w:instrText>
        </w:r>
        <w:r w:rsidR="003E6377">
          <w:rPr>
            <w:noProof/>
            <w:webHidden/>
          </w:rPr>
        </w:r>
        <w:r w:rsidR="003E6377">
          <w:rPr>
            <w:noProof/>
            <w:webHidden/>
          </w:rPr>
          <w:fldChar w:fldCharType="separate"/>
        </w:r>
        <w:r w:rsidR="003E6377">
          <w:rPr>
            <w:noProof/>
            <w:webHidden/>
          </w:rPr>
          <w:t>1</w:t>
        </w:r>
        <w:r w:rsidR="003E6377">
          <w:rPr>
            <w:noProof/>
            <w:webHidden/>
          </w:rPr>
          <w:fldChar w:fldCharType="end"/>
        </w:r>
      </w:hyperlink>
    </w:p>
    <w:p w14:paraId="5BFCDF84" w14:textId="117CED04" w:rsidR="003E6377" w:rsidRDefault="00E75FBC">
      <w:pPr>
        <w:pStyle w:val="TOC1"/>
        <w:rPr>
          <w:rFonts w:asciiTheme="minorHAnsi" w:eastAsiaTheme="minorEastAsia" w:hAnsiTheme="minorHAnsi" w:cstheme="minorBidi"/>
          <w:b w:val="0"/>
          <w:noProof/>
          <w:sz w:val="22"/>
          <w:szCs w:val="22"/>
        </w:rPr>
      </w:pPr>
      <w:hyperlink w:anchor="_Toc21531713" w:history="1">
        <w:r w:rsidR="003E6377" w:rsidRPr="006C4693">
          <w:rPr>
            <w:rStyle w:val="Hyperlink"/>
            <w:noProof/>
          </w:rPr>
          <w:t>4</w:t>
        </w:r>
        <w:r w:rsidR="003E6377">
          <w:rPr>
            <w:rFonts w:asciiTheme="minorHAnsi" w:eastAsiaTheme="minorEastAsia" w:hAnsiTheme="minorHAnsi" w:cstheme="minorBidi"/>
            <w:b w:val="0"/>
            <w:noProof/>
            <w:sz w:val="22"/>
            <w:szCs w:val="22"/>
          </w:rPr>
          <w:tab/>
        </w:r>
        <w:r w:rsidR="003E6377" w:rsidRPr="006C4693">
          <w:rPr>
            <w:rStyle w:val="Hyperlink"/>
            <w:noProof/>
          </w:rPr>
          <w:t>This Release</w:t>
        </w:r>
        <w:r w:rsidR="003E6377">
          <w:rPr>
            <w:noProof/>
            <w:webHidden/>
          </w:rPr>
          <w:tab/>
        </w:r>
        <w:r w:rsidR="003E6377">
          <w:rPr>
            <w:noProof/>
            <w:webHidden/>
          </w:rPr>
          <w:fldChar w:fldCharType="begin"/>
        </w:r>
        <w:r w:rsidR="003E6377">
          <w:rPr>
            <w:noProof/>
            <w:webHidden/>
          </w:rPr>
          <w:instrText xml:space="preserve"> PAGEREF _Toc21531713 \h </w:instrText>
        </w:r>
        <w:r w:rsidR="003E6377">
          <w:rPr>
            <w:noProof/>
            <w:webHidden/>
          </w:rPr>
        </w:r>
        <w:r w:rsidR="003E6377">
          <w:rPr>
            <w:noProof/>
            <w:webHidden/>
          </w:rPr>
          <w:fldChar w:fldCharType="separate"/>
        </w:r>
        <w:r w:rsidR="003E6377">
          <w:rPr>
            <w:noProof/>
            <w:webHidden/>
          </w:rPr>
          <w:t>1</w:t>
        </w:r>
        <w:r w:rsidR="003E6377">
          <w:rPr>
            <w:noProof/>
            <w:webHidden/>
          </w:rPr>
          <w:fldChar w:fldCharType="end"/>
        </w:r>
      </w:hyperlink>
    </w:p>
    <w:p w14:paraId="0F17BD72" w14:textId="437C236D" w:rsidR="003E6377" w:rsidRDefault="00E75FBC">
      <w:pPr>
        <w:pStyle w:val="TOC2"/>
        <w:rPr>
          <w:rFonts w:asciiTheme="minorHAnsi" w:eastAsiaTheme="minorEastAsia" w:hAnsiTheme="minorHAnsi" w:cstheme="minorBidi"/>
          <w:b w:val="0"/>
          <w:noProof/>
          <w:sz w:val="22"/>
          <w:szCs w:val="22"/>
        </w:rPr>
      </w:pPr>
      <w:hyperlink w:anchor="_Toc21531714" w:history="1">
        <w:r w:rsidR="003E6377" w:rsidRPr="006C4693">
          <w:rPr>
            <w:rStyle w:val="Hyperlink"/>
            <w:noProof/>
          </w:rPr>
          <w:t>4.1</w:t>
        </w:r>
        <w:r w:rsidR="003E6377">
          <w:rPr>
            <w:rFonts w:asciiTheme="minorHAnsi" w:eastAsiaTheme="minorEastAsia" w:hAnsiTheme="minorHAnsi" w:cstheme="minorBidi"/>
            <w:b w:val="0"/>
            <w:noProof/>
            <w:sz w:val="22"/>
            <w:szCs w:val="22"/>
          </w:rPr>
          <w:tab/>
        </w:r>
        <w:r w:rsidR="003E6377" w:rsidRPr="006C4693">
          <w:rPr>
            <w:rStyle w:val="Hyperlink"/>
            <w:noProof/>
          </w:rPr>
          <w:t>New Features and Functions Added</w:t>
        </w:r>
        <w:r w:rsidR="003E6377">
          <w:rPr>
            <w:noProof/>
            <w:webHidden/>
          </w:rPr>
          <w:tab/>
        </w:r>
        <w:r w:rsidR="003E6377">
          <w:rPr>
            <w:noProof/>
            <w:webHidden/>
          </w:rPr>
          <w:fldChar w:fldCharType="begin"/>
        </w:r>
        <w:r w:rsidR="003E6377">
          <w:rPr>
            <w:noProof/>
            <w:webHidden/>
          </w:rPr>
          <w:instrText xml:space="preserve"> PAGEREF _Toc21531714 \h </w:instrText>
        </w:r>
        <w:r w:rsidR="003E6377">
          <w:rPr>
            <w:noProof/>
            <w:webHidden/>
          </w:rPr>
        </w:r>
        <w:r w:rsidR="003E6377">
          <w:rPr>
            <w:noProof/>
            <w:webHidden/>
          </w:rPr>
          <w:fldChar w:fldCharType="separate"/>
        </w:r>
        <w:r w:rsidR="003E6377">
          <w:rPr>
            <w:noProof/>
            <w:webHidden/>
          </w:rPr>
          <w:t>1</w:t>
        </w:r>
        <w:r w:rsidR="003E6377">
          <w:rPr>
            <w:noProof/>
            <w:webHidden/>
          </w:rPr>
          <w:fldChar w:fldCharType="end"/>
        </w:r>
      </w:hyperlink>
    </w:p>
    <w:p w14:paraId="1CCB86DF" w14:textId="5FAA6A7A" w:rsidR="003E6377" w:rsidRDefault="00E75FBC">
      <w:pPr>
        <w:pStyle w:val="TOC2"/>
        <w:rPr>
          <w:rFonts w:asciiTheme="minorHAnsi" w:eastAsiaTheme="minorEastAsia" w:hAnsiTheme="minorHAnsi" w:cstheme="minorBidi"/>
          <w:b w:val="0"/>
          <w:noProof/>
          <w:sz w:val="22"/>
          <w:szCs w:val="22"/>
        </w:rPr>
      </w:pPr>
      <w:hyperlink w:anchor="_Toc21531715" w:history="1">
        <w:r w:rsidR="003E6377" w:rsidRPr="006C4693">
          <w:rPr>
            <w:rStyle w:val="Hyperlink"/>
            <w:noProof/>
          </w:rPr>
          <w:t>4.2</w:t>
        </w:r>
        <w:r w:rsidR="003E6377">
          <w:rPr>
            <w:rFonts w:asciiTheme="minorHAnsi" w:eastAsiaTheme="minorEastAsia" w:hAnsiTheme="minorHAnsi" w:cstheme="minorBidi"/>
            <w:b w:val="0"/>
            <w:noProof/>
            <w:sz w:val="22"/>
            <w:szCs w:val="22"/>
          </w:rPr>
          <w:tab/>
        </w:r>
        <w:r w:rsidR="003E6377" w:rsidRPr="006C4693">
          <w:rPr>
            <w:rStyle w:val="Hyperlink"/>
            <w:noProof/>
          </w:rPr>
          <w:t>Enhan</w:t>
        </w:r>
        <w:r w:rsidR="003E6377" w:rsidRPr="006C4693">
          <w:rPr>
            <w:rStyle w:val="Hyperlink"/>
            <w:noProof/>
          </w:rPr>
          <w:t>c</w:t>
        </w:r>
        <w:r w:rsidR="003E6377" w:rsidRPr="006C4693">
          <w:rPr>
            <w:rStyle w:val="Hyperlink"/>
            <w:noProof/>
          </w:rPr>
          <w:t>ements and Modifications</w:t>
        </w:r>
        <w:r w:rsidR="003E6377">
          <w:rPr>
            <w:noProof/>
            <w:webHidden/>
          </w:rPr>
          <w:tab/>
        </w:r>
        <w:r w:rsidR="003E6377">
          <w:rPr>
            <w:noProof/>
            <w:webHidden/>
          </w:rPr>
          <w:fldChar w:fldCharType="begin"/>
        </w:r>
        <w:r w:rsidR="003E6377">
          <w:rPr>
            <w:noProof/>
            <w:webHidden/>
          </w:rPr>
          <w:instrText xml:space="preserve"> PAGEREF _Toc21531715 \h </w:instrText>
        </w:r>
        <w:r w:rsidR="003E6377">
          <w:rPr>
            <w:noProof/>
            <w:webHidden/>
          </w:rPr>
        </w:r>
        <w:r w:rsidR="003E6377">
          <w:rPr>
            <w:noProof/>
            <w:webHidden/>
          </w:rPr>
          <w:fldChar w:fldCharType="separate"/>
        </w:r>
        <w:r w:rsidR="003E6377">
          <w:rPr>
            <w:noProof/>
            <w:webHidden/>
          </w:rPr>
          <w:t>2</w:t>
        </w:r>
        <w:r w:rsidR="003E6377">
          <w:rPr>
            <w:noProof/>
            <w:webHidden/>
          </w:rPr>
          <w:fldChar w:fldCharType="end"/>
        </w:r>
      </w:hyperlink>
    </w:p>
    <w:p w14:paraId="4701E54A" w14:textId="7F349715" w:rsidR="003E6377" w:rsidRDefault="00E75FBC">
      <w:pPr>
        <w:pStyle w:val="TOC2"/>
        <w:rPr>
          <w:rFonts w:asciiTheme="minorHAnsi" w:eastAsiaTheme="minorEastAsia" w:hAnsiTheme="minorHAnsi" w:cstheme="minorBidi"/>
          <w:b w:val="0"/>
          <w:noProof/>
          <w:sz w:val="22"/>
          <w:szCs w:val="22"/>
        </w:rPr>
      </w:pPr>
      <w:hyperlink w:anchor="_Toc21531716" w:history="1">
        <w:r w:rsidR="003E6377" w:rsidRPr="006C4693">
          <w:rPr>
            <w:rStyle w:val="Hyperlink"/>
            <w:noProof/>
          </w:rPr>
          <w:t>4.3</w:t>
        </w:r>
        <w:r w:rsidR="003E6377">
          <w:rPr>
            <w:rFonts w:asciiTheme="minorHAnsi" w:eastAsiaTheme="minorEastAsia" w:hAnsiTheme="minorHAnsi" w:cstheme="minorBidi"/>
            <w:b w:val="0"/>
            <w:noProof/>
            <w:sz w:val="22"/>
            <w:szCs w:val="22"/>
          </w:rPr>
          <w:tab/>
        </w:r>
        <w:r w:rsidR="003E6377" w:rsidRPr="006C4693">
          <w:rPr>
            <w:rStyle w:val="Hyperlink"/>
            <w:noProof/>
          </w:rPr>
          <w:t>Known Issues</w:t>
        </w:r>
        <w:r w:rsidR="003E6377">
          <w:rPr>
            <w:noProof/>
            <w:webHidden/>
          </w:rPr>
          <w:tab/>
        </w:r>
        <w:r w:rsidR="003E6377">
          <w:rPr>
            <w:noProof/>
            <w:webHidden/>
          </w:rPr>
          <w:fldChar w:fldCharType="begin"/>
        </w:r>
        <w:r w:rsidR="003E6377">
          <w:rPr>
            <w:noProof/>
            <w:webHidden/>
          </w:rPr>
          <w:instrText xml:space="preserve"> PAGEREF _Toc21531716 \h </w:instrText>
        </w:r>
        <w:r w:rsidR="003E6377">
          <w:rPr>
            <w:noProof/>
            <w:webHidden/>
          </w:rPr>
        </w:r>
        <w:r w:rsidR="003E6377">
          <w:rPr>
            <w:noProof/>
            <w:webHidden/>
          </w:rPr>
          <w:fldChar w:fldCharType="separate"/>
        </w:r>
        <w:r w:rsidR="003E6377">
          <w:rPr>
            <w:noProof/>
            <w:webHidden/>
          </w:rPr>
          <w:t>5</w:t>
        </w:r>
        <w:r w:rsidR="003E6377">
          <w:rPr>
            <w:noProof/>
            <w:webHidden/>
          </w:rPr>
          <w:fldChar w:fldCharType="end"/>
        </w:r>
      </w:hyperlink>
    </w:p>
    <w:p w14:paraId="2EC61E47" w14:textId="283C263D" w:rsidR="003E6377" w:rsidRDefault="00E75FBC">
      <w:pPr>
        <w:pStyle w:val="TOC1"/>
        <w:rPr>
          <w:rFonts w:asciiTheme="minorHAnsi" w:eastAsiaTheme="minorEastAsia" w:hAnsiTheme="minorHAnsi" w:cstheme="minorBidi"/>
          <w:b w:val="0"/>
          <w:noProof/>
          <w:sz w:val="22"/>
          <w:szCs w:val="22"/>
        </w:rPr>
      </w:pPr>
      <w:hyperlink w:anchor="_Toc21531717" w:history="1">
        <w:r w:rsidR="003E6377" w:rsidRPr="006C4693">
          <w:rPr>
            <w:rStyle w:val="Hyperlink"/>
            <w:noProof/>
          </w:rPr>
          <w:t>5</w:t>
        </w:r>
        <w:r w:rsidR="003E6377">
          <w:rPr>
            <w:rFonts w:asciiTheme="minorHAnsi" w:eastAsiaTheme="minorEastAsia" w:hAnsiTheme="minorHAnsi" w:cstheme="minorBidi"/>
            <w:b w:val="0"/>
            <w:noProof/>
            <w:sz w:val="22"/>
            <w:szCs w:val="22"/>
          </w:rPr>
          <w:tab/>
        </w:r>
        <w:r w:rsidR="003E6377" w:rsidRPr="006C4693">
          <w:rPr>
            <w:rStyle w:val="Hyperlink"/>
            <w:noProof/>
          </w:rPr>
          <w:t>Product Documentation</w:t>
        </w:r>
        <w:r w:rsidR="003E6377">
          <w:rPr>
            <w:noProof/>
            <w:webHidden/>
          </w:rPr>
          <w:tab/>
        </w:r>
        <w:r w:rsidR="003E6377">
          <w:rPr>
            <w:noProof/>
            <w:webHidden/>
          </w:rPr>
          <w:fldChar w:fldCharType="begin"/>
        </w:r>
        <w:r w:rsidR="003E6377">
          <w:rPr>
            <w:noProof/>
            <w:webHidden/>
          </w:rPr>
          <w:instrText xml:space="preserve"> PAGEREF _Toc21531717 \h </w:instrText>
        </w:r>
        <w:r w:rsidR="003E6377">
          <w:rPr>
            <w:noProof/>
            <w:webHidden/>
          </w:rPr>
        </w:r>
        <w:r w:rsidR="003E6377">
          <w:rPr>
            <w:noProof/>
            <w:webHidden/>
          </w:rPr>
          <w:fldChar w:fldCharType="separate"/>
        </w:r>
        <w:r w:rsidR="003E6377">
          <w:rPr>
            <w:noProof/>
            <w:webHidden/>
          </w:rPr>
          <w:t>5</w:t>
        </w:r>
        <w:r w:rsidR="003E6377">
          <w:rPr>
            <w:noProof/>
            <w:webHidden/>
          </w:rPr>
          <w:fldChar w:fldCharType="end"/>
        </w:r>
      </w:hyperlink>
    </w:p>
    <w:p w14:paraId="2857B75E" w14:textId="7B633C93" w:rsidR="009B3D83" w:rsidRDefault="00824E4A" w:rsidP="008539F6">
      <w:pPr>
        <w:pStyle w:val="TOC1"/>
      </w:pPr>
      <w:r w:rsidRPr="00BD4D9B">
        <w:fldChar w:fldCharType="end"/>
      </w:r>
    </w:p>
    <w:p w14:paraId="46501481" w14:textId="77777777" w:rsidR="00E00C32" w:rsidRPr="00BD4D9B" w:rsidRDefault="00E00C32" w:rsidP="00E00C32">
      <w:pPr>
        <w:spacing w:after="120"/>
        <w:jc w:val="center"/>
        <w:rPr>
          <w:rFonts w:ascii="Arial" w:hAnsi="Arial" w:cs="Arial"/>
          <w:b/>
          <w:sz w:val="28"/>
          <w:szCs w:val="28"/>
        </w:rPr>
      </w:pPr>
      <w:r w:rsidRPr="00BD4D9B">
        <w:rPr>
          <w:rFonts w:ascii="Arial" w:hAnsi="Arial" w:cs="Arial"/>
          <w:b/>
          <w:sz w:val="28"/>
          <w:szCs w:val="28"/>
        </w:rPr>
        <w:t>List of Figures</w:t>
      </w:r>
    </w:p>
    <w:p w14:paraId="4EEA0B14" w14:textId="145FE607" w:rsidR="003E6377" w:rsidRDefault="00E00C32">
      <w:pPr>
        <w:pStyle w:val="TableofFigures"/>
        <w:tabs>
          <w:tab w:val="right" w:leader="dot" w:pos="9350"/>
        </w:tabs>
        <w:rPr>
          <w:rFonts w:asciiTheme="minorHAnsi" w:eastAsiaTheme="minorEastAsia" w:hAnsiTheme="minorHAnsi" w:cstheme="minorBidi"/>
          <w:noProof/>
          <w:szCs w:val="22"/>
        </w:rPr>
      </w:pPr>
      <w:r w:rsidRPr="00BD4D9B">
        <w:rPr>
          <w:rFonts w:cs="Arial"/>
        </w:rPr>
        <w:fldChar w:fldCharType="begin"/>
      </w:r>
      <w:r w:rsidRPr="00BD4D9B">
        <w:rPr>
          <w:rFonts w:cs="Arial"/>
        </w:rPr>
        <w:instrText xml:space="preserve"> TOC \h \z \c "Figure" </w:instrText>
      </w:r>
      <w:r w:rsidRPr="00BD4D9B">
        <w:rPr>
          <w:rFonts w:cs="Arial"/>
        </w:rPr>
        <w:fldChar w:fldCharType="separate"/>
      </w:r>
      <w:hyperlink w:anchor="_Toc21531718" w:history="1">
        <w:r w:rsidR="003E6377" w:rsidRPr="00781AE4">
          <w:rPr>
            <w:rStyle w:val="Hyperlink"/>
            <w:noProof/>
          </w:rPr>
          <w:t>Figure 1: LTC Reason for Exemption “Veteran Awarded Medal of Honor” in LTC CO-PAY EXEMPTION file (#714.1)</w:t>
        </w:r>
        <w:r w:rsidR="003E6377">
          <w:rPr>
            <w:noProof/>
            <w:webHidden/>
          </w:rPr>
          <w:tab/>
        </w:r>
        <w:r w:rsidR="003E6377">
          <w:rPr>
            <w:noProof/>
            <w:webHidden/>
          </w:rPr>
          <w:fldChar w:fldCharType="begin"/>
        </w:r>
        <w:r w:rsidR="003E6377">
          <w:rPr>
            <w:noProof/>
            <w:webHidden/>
          </w:rPr>
          <w:instrText xml:space="preserve"> PAGEREF _Toc21531718 \h </w:instrText>
        </w:r>
        <w:r w:rsidR="003E6377">
          <w:rPr>
            <w:noProof/>
            <w:webHidden/>
          </w:rPr>
        </w:r>
        <w:r w:rsidR="003E6377">
          <w:rPr>
            <w:noProof/>
            <w:webHidden/>
          </w:rPr>
          <w:fldChar w:fldCharType="separate"/>
        </w:r>
        <w:r w:rsidR="003E6377">
          <w:rPr>
            <w:noProof/>
            <w:webHidden/>
          </w:rPr>
          <w:t>2</w:t>
        </w:r>
        <w:r w:rsidR="003E6377">
          <w:rPr>
            <w:noProof/>
            <w:webHidden/>
          </w:rPr>
          <w:fldChar w:fldCharType="end"/>
        </w:r>
      </w:hyperlink>
    </w:p>
    <w:p w14:paraId="03B7D077" w14:textId="4AF31577" w:rsidR="003E6377" w:rsidRDefault="00E75FBC">
      <w:pPr>
        <w:pStyle w:val="TableofFigures"/>
        <w:tabs>
          <w:tab w:val="right" w:leader="dot" w:pos="9350"/>
        </w:tabs>
        <w:rPr>
          <w:rFonts w:asciiTheme="minorHAnsi" w:eastAsiaTheme="minorEastAsia" w:hAnsiTheme="minorHAnsi" w:cstheme="minorBidi"/>
          <w:noProof/>
          <w:szCs w:val="22"/>
        </w:rPr>
      </w:pPr>
      <w:hyperlink w:anchor="_Toc21531719" w:history="1">
        <w:r w:rsidR="003E6377" w:rsidRPr="00781AE4">
          <w:rPr>
            <w:rStyle w:val="Hyperlink"/>
            <w:noProof/>
          </w:rPr>
          <w:t>Figure 2: New MOH LTC Reason for Exemption – CURRENT MOH INDICATOR = YES / Veteran Not SC Compensable</w:t>
        </w:r>
        <w:r w:rsidR="003E6377">
          <w:rPr>
            <w:noProof/>
            <w:webHidden/>
          </w:rPr>
          <w:tab/>
        </w:r>
        <w:r w:rsidR="003E6377">
          <w:rPr>
            <w:noProof/>
            <w:webHidden/>
          </w:rPr>
          <w:fldChar w:fldCharType="begin"/>
        </w:r>
        <w:r w:rsidR="003E6377">
          <w:rPr>
            <w:noProof/>
            <w:webHidden/>
          </w:rPr>
          <w:instrText xml:space="preserve"> PAGEREF _Toc21531719 \h </w:instrText>
        </w:r>
        <w:r w:rsidR="003E6377">
          <w:rPr>
            <w:noProof/>
            <w:webHidden/>
          </w:rPr>
        </w:r>
        <w:r w:rsidR="003E6377">
          <w:rPr>
            <w:noProof/>
            <w:webHidden/>
          </w:rPr>
          <w:fldChar w:fldCharType="separate"/>
        </w:r>
        <w:r w:rsidR="003E6377">
          <w:rPr>
            <w:noProof/>
            <w:webHidden/>
          </w:rPr>
          <w:t>3</w:t>
        </w:r>
        <w:r w:rsidR="003E6377">
          <w:rPr>
            <w:noProof/>
            <w:webHidden/>
          </w:rPr>
          <w:fldChar w:fldCharType="end"/>
        </w:r>
      </w:hyperlink>
    </w:p>
    <w:p w14:paraId="3DC522AC" w14:textId="01DBCE84" w:rsidR="003E6377" w:rsidRDefault="00E75FBC">
      <w:pPr>
        <w:pStyle w:val="TableofFigures"/>
        <w:tabs>
          <w:tab w:val="right" w:leader="dot" w:pos="9350"/>
        </w:tabs>
        <w:rPr>
          <w:rFonts w:asciiTheme="minorHAnsi" w:eastAsiaTheme="minorEastAsia" w:hAnsiTheme="minorHAnsi" w:cstheme="minorBidi"/>
          <w:noProof/>
          <w:szCs w:val="22"/>
        </w:rPr>
      </w:pPr>
      <w:hyperlink w:anchor="_Toc21531720" w:history="1">
        <w:r w:rsidR="003E6377" w:rsidRPr="00781AE4">
          <w:rPr>
            <w:rStyle w:val="Hyperlink"/>
            <w:noProof/>
          </w:rPr>
          <w:t>Figure 3: Add a New LTC Copayment Test - User Selectable Reasons for Exemption</w:t>
        </w:r>
        <w:r w:rsidR="003E6377">
          <w:rPr>
            <w:noProof/>
            <w:webHidden/>
          </w:rPr>
          <w:tab/>
        </w:r>
        <w:r w:rsidR="003E6377">
          <w:rPr>
            <w:noProof/>
            <w:webHidden/>
          </w:rPr>
          <w:fldChar w:fldCharType="begin"/>
        </w:r>
        <w:r w:rsidR="003E6377">
          <w:rPr>
            <w:noProof/>
            <w:webHidden/>
          </w:rPr>
          <w:instrText xml:space="preserve"> PAGEREF _Toc21531720 \h </w:instrText>
        </w:r>
        <w:r w:rsidR="003E6377">
          <w:rPr>
            <w:noProof/>
            <w:webHidden/>
          </w:rPr>
        </w:r>
        <w:r w:rsidR="003E6377">
          <w:rPr>
            <w:noProof/>
            <w:webHidden/>
          </w:rPr>
          <w:fldChar w:fldCharType="separate"/>
        </w:r>
        <w:r w:rsidR="003E6377">
          <w:rPr>
            <w:noProof/>
            <w:webHidden/>
          </w:rPr>
          <w:t>4</w:t>
        </w:r>
        <w:r w:rsidR="003E6377">
          <w:rPr>
            <w:noProof/>
            <w:webHidden/>
          </w:rPr>
          <w:fldChar w:fldCharType="end"/>
        </w:r>
      </w:hyperlink>
    </w:p>
    <w:p w14:paraId="4ECFF83A" w14:textId="02E4B72C" w:rsidR="003E6377" w:rsidRDefault="00E75FBC">
      <w:pPr>
        <w:pStyle w:val="TableofFigures"/>
        <w:tabs>
          <w:tab w:val="right" w:leader="dot" w:pos="9350"/>
        </w:tabs>
        <w:rPr>
          <w:rFonts w:asciiTheme="minorHAnsi" w:eastAsiaTheme="minorEastAsia" w:hAnsiTheme="minorHAnsi" w:cstheme="minorBidi"/>
          <w:noProof/>
          <w:szCs w:val="22"/>
        </w:rPr>
      </w:pPr>
      <w:hyperlink w:anchor="_Toc21531721" w:history="1">
        <w:r w:rsidR="003E6377" w:rsidRPr="00781AE4">
          <w:rPr>
            <w:rStyle w:val="Hyperlink"/>
            <w:noProof/>
          </w:rPr>
          <w:t>Figure 4: LTC Copayments Menu EXEMPT Status and Reason for Exemption Display</w:t>
        </w:r>
        <w:r w:rsidR="003E6377">
          <w:rPr>
            <w:noProof/>
            <w:webHidden/>
          </w:rPr>
          <w:tab/>
        </w:r>
        <w:r w:rsidR="003E6377">
          <w:rPr>
            <w:noProof/>
            <w:webHidden/>
          </w:rPr>
          <w:fldChar w:fldCharType="begin"/>
        </w:r>
        <w:r w:rsidR="003E6377">
          <w:rPr>
            <w:noProof/>
            <w:webHidden/>
          </w:rPr>
          <w:instrText xml:space="preserve"> PAGEREF _Toc21531721 \h </w:instrText>
        </w:r>
        <w:r w:rsidR="003E6377">
          <w:rPr>
            <w:noProof/>
            <w:webHidden/>
          </w:rPr>
        </w:r>
        <w:r w:rsidR="003E6377">
          <w:rPr>
            <w:noProof/>
            <w:webHidden/>
          </w:rPr>
          <w:fldChar w:fldCharType="separate"/>
        </w:r>
        <w:r w:rsidR="003E6377">
          <w:rPr>
            <w:noProof/>
            <w:webHidden/>
          </w:rPr>
          <w:t>4</w:t>
        </w:r>
        <w:r w:rsidR="003E6377">
          <w:rPr>
            <w:noProof/>
            <w:webHidden/>
          </w:rPr>
          <w:fldChar w:fldCharType="end"/>
        </w:r>
      </w:hyperlink>
    </w:p>
    <w:p w14:paraId="1B729773" w14:textId="0994AECF" w:rsidR="003E6377" w:rsidRDefault="00E75FBC">
      <w:pPr>
        <w:pStyle w:val="TableofFigures"/>
        <w:tabs>
          <w:tab w:val="right" w:leader="dot" w:pos="9350"/>
        </w:tabs>
        <w:rPr>
          <w:rFonts w:asciiTheme="minorHAnsi" w:eastAsiaTheme="minorEastAsia" w:hAnsiTheme="minorHAnsi" w:cstheme="minorBidi"/>
          <w:noProof/>
          <w:szCs w:val="22"/>
        </w:rPr>
      </w:pPr>
      <w:hyperlink w:anchor="_Toc21531722" w:history="1">
        <w:r w:rsidR="003E6377" w:rsidRPr="00781AE4">
          <w:rPr>
            <w:rStyle w:val="Hyperlink"/>
            <w:noProof/>
          </w:rPr>
          <w:t>Figure 5: LTC Copayments Menu NON-EXEMPT Message Display</w:t>
        </w:r>
        <w:r w:rsidR="003E6377">
          <w:rPr>
            <w:noProof/>
            <w:webHidden/>
          </w:rPr>
          <w:tab/>
        </w:r>
        <w:r w:rsidR="003E6377">
          <w:rPr>
            <w:noProof/>
            <w:webHidden/>
          </w:rPr>
          <w:fldChar w:fldCharType="begin"/>
        </w:r>
        <w:r w:rsidR="003E6377">
          <w:rPr>
            <w:noProof/>
            <w:webHidden/>
          </w:rPr>
          <w:instrText xml:space="preserve"> PAGEREF _Toc21531722 \h </w:instrText>
        </w:r>
        <w:r w:rsidR="003E6377">
          <w:rPr>
            <w:noProof/>
            <w:webHidden/>
          </w:rPr>
        </w:r>
        <w:r w:rsidR="003E6377">
          <w:rPr>
            <w:noProof/>
            <w:webHidden/>
          </w:rPr>
          <w:fldChar w:fldCharType="separate"/>
        </w:r>
        <w:r w:rsidR="003E6377">
          <w:rPr>
            <w:noProof/>
            <w:webHidden/>
          </w:rPr>
          <w:t>5</w:t>
        </w:r>
        <w:r w:rsidR="003E6377">
          <w:rPr>
            <w:noProof/>
            <w:webHidden/>
          </w:rPr>
          <w:fldChar w:fldCharType="end"/>
        </w:r>
      </w:hyperlink>
    </w:p>
    <w:p w14:paraId="3C01BAEE" w14:textId="19F45EEB" w:rsidR="008539F6" w:rsidRPr="00BD4D9B" w:rsidRDefault="00E00C32" w:rsidP="00E00C32">
      <w:pPr>
        <w:pStyle w:val="TOC1"/>
        <w:rPr>
          <w:rFonts w:cs="Arial"/>
          <w:b w:val="0"/>
          <w:szCs w:val="28"/>
        </w:rPr>
      </w:pPr>
      <w:r w:rsidRPr="00BD4D9B">
        <w:rPr>
          <w:rFonts w:cs="Arial"/>
        </w:rPr>
        <w:fldChar w:fldCharType="end"/>
      </w:r>
    </w:p>
    <w:p w14:paraId="33F1D1D8" w14:textId="77777777" w:rsidR="00EC210A" w:rsidRPr="009150F3" w:rsidRDefault="00EC210A" w:rsidP="00EC210A">
      <w:pPr>
        <w:spacing w:after="120"/>
        <w:jc w:val="center"/>
        <w:rPr>
          <w:rFonts w:ascii="Arial" w:hAnsi="Arial" w:cs="Arial"/>
          <w:b/>
          <w:sz w:val="28"/>
          <w:szCs w:val="28"/>
        </w:rPr>
      </w:pPr>
      <w:r w:rsidRPr="009150F3">
        <w:rPr>
          <w:rFonts w:ascii="Arial" w:hAnsi="Arial" w:cs="Arial"/>
          <w:b/>
          <w:sz w:val="28"/>
          <w:szCs w:val="28"/>
        </w:rPr>
        <w:t>List of Tables</w:t>
      </w:r>
    </w:p>
    <w:p w14:paraId="1936AA82" w14:textId="5B5B7B37" w:rsidR="003E6377" w:rsidRDefault="00EC210A">
      <w:pPr>
        <w:pStyle w:val="TableofFigures"/>
        <w:tabs>
          <w:tab w:val="right" w:leader="dot" w:pos="9350"/>
        </w:tabs>
        <w:rPr>
          <w:rFonts w:asciiTheme="minorHAnsi" w:eastAsiaTheme="minorEastAsia" w:hAnsiTheme="minorHAnsi" w:cstheme="minorBidi"/>
          <w:noProof/>
          <w:szCs w:val="22"/>
        </w:rPr>
      </w:pPr>
      <w:r w:rsidRPr="00F75FA5">
        <w:rPr>
          <w:rFonts w:cs="Arial"/>
        </w:rPr>
        <w:fldChar w:fldCharType="begin"/>
      </w:r>
      <w:r w:rsidRPr="00F1091C">
        <w:rPr>
          <w:rFonts w:cs="Arial"/>
        </w:rPr>
        <w:instrText xml:space="preserve"> TOC \h \z \c "Table" </w:instrText>
      </w:r>
      <w:r w:rsidRPr="00F75FA5">
        <w:rPr>
          <w:rFonts w:cs="Arial"/>
        </w:rPr>
        <w:fldChar w:fldCharType="separate"/>
      </w:r>
      <w:hyperlink w:anchor="_Toc21531723" w:history="1">
        <w:r w:rsidR="003E6377" w:rsidRPr="00415BC3">
          <w:rPr>
            <w:rStyle w:val="Hyperlink"/>
            <w:noProof/>
          </w:rPr>
          <w:t>Table 1: EAS*1.0*174 Enhancements and Modifications</w:t>
        </w:r>
        <w:r w:rsidR="003E6377">
          <w:rPr>
            <w:noProof/>
            <w:webHidden/>
          </w:rPr>
          <w:tab/>
        </w:r>
        <w:r w:rsidR="003E6377">
          <w:rPr>
            <w:noProof/>
            <w:webHidden/>
          </w:rPr>
          <w:fldChar w:fldCharType="begin"/>
        </w:r>
        <w:r w:rsidR="003E6377">
          <w:rPr>
            <w:noProof/>
            <w:webHidden/>
          </w:rPr>
          <w:instrText xml:space="preserve"> PAGEREF _Toc21531723 \h </w:instrText>
        </w:r>
        <w:r w:rsidR="003E6377">
          <w:rPr>
            <w:noProof/>
            <w:webHidden/>
          </w:rPr>
        </w:r>
        <w:r w:rsidR="003E6377">
          <w:rPr>
            <w:noProof/>
            <w:webHidden/>
          </w:rPr>
          <w:fldChar w:fldCharType="separate"/>
        </w:r>
        <w:r w:rsidR="003E6377">
          <w:rPr>
            <w:noProof/>
            <w:webHidden/>
          </w:rPr>
          <w:t>2</w:t>
        </w:r>
        <w:r w:rsidR="003E6377">
          <w:rPr>
            <w:noProof/>
            <w:webHidden/>
          </w:rPr>
          <w:fldChar w:fldCharType="end"/>
        </w:r>
      </w:hyperlink>
    </w:p>
    <w:p w14:paraId="4EB5F2FD" w14:textId="40FBDC13" w:rsidR="00EC210A" w:rsidRDefault="00EC210A" w:rsidP="00EC210A">
      <w:pPr>
        <w:pStyle w:val="Space"/>
      </w:pPr>
      <w:r w:rsidRPr="00F75FA5">
        <w:rPr>
          <w:rFonts w:ascii="Arial" w:hAnsi="Arial" w:cs="Arial"/>
          <w:sz w:val="24"/>
        </w:rPr>
        <w:fldChar w:fldCharType="end"/>
      </w:r>
    </w:p>
    <w:p w14:paraId="6BAD869F" w14:textId="4DFF1ADA" w:rsidR="00EC210A" w:rsidRPr="00EC210A" w:rsidRDefault="00EC210A" w:rsidP="00EC210A">
      <w:pPr>
        <w:pStyle w:val="BodyText"/>
        <w:sectPr w:rsidR="00EC210A" w:rsidRPr="00EC210A" w:rsidSect="00F56AC1">
          <w:headerReference w:type="even" r:id="rId13"/>
          <w:headerReference w:type="default" r:id="rId14"/>
          <w:footerReference w:type="default" r:id="rId15"/>
          <w:headerReference w:type="first" r:id="rId16"/>
          <w:pgSz w:w="12240" w:h="15840" w:code="1"/>
          <w:pgMar w:top="1440" w:right="1440" w:bottom="1440" w:left="1440" w:header="720" w:footer="720" w:gutter="0"/>
          <w:pgNumType w:fmt="lowerRoman"/>
          <w:cols w:space="720"/>
          <w:docGrid w:linePitch="360"/>
        </w:sectPr>
      </w:pPr>
    </w:p>
    <w:p w14:paraId="62586493" w14:textId="4D76BB75" w:rsidR="00D65173" w:rsidRPr="00BD4D9B" w:rsidRDefault="008A29EB" w:rsidP="00D65173">
      <w:pPr>
        <w:pStyle w:val="Heading1"/>
      </w:pPr>
      <w:bookmarkStart w:id="1" w:name="_Toc21531710"/>
      <w:bookmarkEnd w:id="0"/>
      <w:r w:rsidRPr="00BD4D9B">
        <w:lastRenderedPageBreak/>
        <w:t>Introduction</w:t>
      </w:r>
      <w:bookmarkEnd w:id="1"/>
    </w:p>
    <w:p w14:paraId="0CEF56AB" w14:textId="6333A251" w:rsidR="008A4CE8" w:rsidRPr="007668A5" w:rsidRDefault="00977944" w:rsidP="008A4CE8">
      <w:pPr>
        <w:pStyle w:val="BodyText"/>
      </w:pPr>
      <w:bookmarkStart w:id="2" w:name="_Hlk523920998"/>
      <w:r w:rsidRPr="007668A5">
        <w:t xml:space="preserve">The </w:t>
      </w:r>
      <w:r w:rsidR="008A4CE8" w:rsidRPr="007668A5">
        <w:t xml:space="preserve">release of Veterans Health Information System and Technology Architecture (VistA) Registration, </w:t>
      </w:r>
      <w:r w:rsidR="00E6471F">
        <w:t>Eligibility &amp; Enrollment (REE) Enrollment Application System (EAS</w:t>
      </w:r>
      <w:r w:rsidR="008A4CE8" w:rsidRPr="007668A5">
        <w:t xml:space="preserve">) patch </w:t>
      </w:r>
      <w:r w:rsidR="00E6471F">
        <w:t>EAS*1.0*174</w:t>
      </w:r>
      <w:r w:rsidR="008A4CE8" w:rsidRPr="007668A5">
        <w:t xml:space="preserve"> supports </w:t>
      </w:r>
      <w:r w:rsidRPr="007668A5">
        <w:t xml:space="preserve">the enhancements for </w:t>
      </w:r>
      <w:r w:rsidR="008A4CE8" w:rsidRPr="007668A5">
        <w:t xml:space="preserve">the Enterprise Health Benefits Determination (EHBD) program that focuses on updates for the Enrollment System Modernization (ESM) Phase 2 project, which supports Enrollment System Community Care (ESCC) and </w:t>
      </w:r>
      <w:r w:rsidR="00BC7551">
        <w:t>Enrollment System (</w:t>
      </w:r>
      <w:r w:rsidR="008A4CE8" w:rsidRPr="007668A5">
        <w:t>ES</w:t>
      </w:r>
      <w:r w:rsidR="00BC7551">
        <w:t>)</w:t>
      </w:r>
      <w:r w:rsidR="008A4CE8" w:rsidRPr="007668A5">
        <w:t xml:space="preserve"> Sustainment.</w:t>
      </w:r>
    </w:p>
    <w:p w14:paraId="4BDDEF46" w14:textId="77777777" w:rsidR="008A29EB" w:rsidRPr="00BD4D9B" w:rsidRDefault="008A29EB" w:rsidP="008A29EB">
      <w:pPr>
        <w:pStyle w:val="Heading1"/>
      </w:pPr>
      <w:bookmarkStart w:id="3" w:name="_Toc21531711"/>
      <w:bookmarkEnd w:id="2"/>
      <w:r w:rsidRPr="00BD4D9B">
        <w:t>Purpose</w:t>
      </w:r>
      <w:bookmarkEnd w:id="3"/>
    </w:p>
    <w:p w14:paraId="7D04C388" w14:textId="6647318D" w:rsidR="009D1A27" w:rsidRPr="007668A5" w:rsidRDefault="00880C6C" w:rsidP="003A0005">
      <w:pPr>
        <w:pStyle w:val="BodyText"/>
      </w:pPr>
      <w:r w:rsidRPr="007668A5">
        <w:t xml:space="preserve">The Release Notes cover the changes to </w:t>
      </w:r>
      <w:r w:rsidR="002F3501">
        <w:t xml:space="preserve">the </w:t>
      </w:r>
      <w:r w:rsidR="00977944" w:rsidRPr="007668A5">
        <w:t xml:space="preserve">VistA REE </w:t>
      </w:r>
      <w:r w:rsidR="00E6471F">
        <w:t>EAS</w:t>
      </w:r>
      <w:r w:rsidR="002F3501">
        <w:t xml:space="preserve"> system</w:t>
      </w:r>
      <w:r w:rsidRPr="007668A5">
        <w:t xml:space="preserve"> for this release.</w:t>
      </w:r>
      <w:r w:rsidR="003A0005" w:rsidRPr="007668A5">
        <w:t xml:space="preserve"> </w:t>
      </w:r>
      <w:bookmarkStart w:id="4" w:name="_Hlk523921086"/>
      <w:r w:rsidR="00E6471F">
        <w:t>EAS*1.0*174</w:t>
      </w:r>
      <w:r w:rsidR="003A0005" w:rsidRPr="007668A5">
        <w:t xml:space="preserve"> is also being released in support of the ES </w:t>
      </w:r>
      <w:r w:rsidR="00195A1B" w:rsidRPr="007668A5">
        <w:t>5.6</w:t>
      </w:r>
      <w:r w:rsidR="003A0005" w:rsidRPr="007668A5">
        <w:t xml:space="preserve"> release. </w:t>
      </w:r>
      <w:bookmarkEnd w:id="4"/>
      <w:r w:rsidR="003A0005" w:rsidRPr="007668A5">
        <w:t>Refer to Informatio</w:t>
      </w:r>
      <w:r w:rsidR="002138AE" w:rsidRPr="007668A5">
        <w:t xml:space="preserve">nal Patch </w:t>
      </w:r>
      <w:r w:rsidR="002138AE" w:rsidRPr="007F2ABC">
        <w:t>EAS*1</w:t>
      </w:r>
      <w:r w:rsidR="00BC7551">
        <w:t>.0</w:t>
      </w:r>
      <w:r w:rsidR="002138AE" w:rsidRPr="007F2ABC">
        <w:t>*</w:t>
      </w:r>
      <w:r w:rsidR="007F2ABC" w:rsidRPr="007F2ABC">
        <w:t>178</w:t>
      </w:r>
      <w:r w:rsidR="003A0005" w:rsidRPr="007F2ABC">
        <w:t xml:space="preserve"> for additional details regarding the ES release.</w:t>
      </w:r>
    </w:p>
    <w:p w14:paraId="2871053C" w14:textId="77777777" w:rsidR="008A29EB" w:rsidRPr="00BD4D9B" w:rsidRDefault="008A29EB" w:rsidP="008A29EB">
      <w:pPr>
        <w:pStyle w:val="Heading1"/>
      </w:pPr>
      <w:bookmarkStart w:id="5" w:name="_Toc21531712"/>
      <w:r w:rsidRPr="00BD4D9B">
        <w:t>Audience</w:t>
      </w:r>
      <w:bookmarkEnd w:id="5"/>
    </w:p>
    <w:p w14:paraId="74FF9E9F" w14:textId="6EBBC0B7" w:rsidR="00DD07AA" w:rsidRPr="007668A5" w:rsidRDefault="00FE5273" w:rsidP="002D56C8">
      <w:pPr>
        <w:pStyle w:val="BodyText"/>
      </w:pPr>
      <w:r w:rsidRPr="007668A5">
        <w:t>This document targets users and</w:t>
      </w:r>
      <w:r w:rsidR="00DB5CD9" w:rsidRPr="007668A5">
        <w:t xml:space="preserve"> administrators of VistA</w:t>
      </w:r>
      <w:r w:rsidR="00A473B0" w:rsidRPr="007668A5">
        <w:t xml:space="preserve"> REE </w:t>
      </w:r>
      <w:r w:rsidRPr="007668A5">
        <w:t xml:space="preserve">and applies to the changes made between this release and any previous release for this software. </w:t>
      </w:r>
    </w:p>
    <w:p w14:paraId="1B7AD1C1" w14:textId="77777777" w:rsidR="008A29EB" w:rsidRPr="00BD4D9B" w:rsidRDefault="008A29EB" w:rsidP="008A29EB">
      <w:pPr>
        <w:pStyle w:val="Heading1"/>
      </w:pPr>
      <w:bookmarkStart w:id="6" w:name="_Toc21531713"/>
      <w:r w:rsidRPr="00BD4D9B">
        <w:t>This Release</w:t>
      </w:r>
      <w:bookmarkEnd w:id="6"/>
    </w:p>
    <w:p w14:paraId="122F2902" w14:textId="46E64BB5" w:rsidR="008A1B2B" w:rsidRDefault="008A1B2B" w:rsidP="008A1B2B">
      <w:pPr>
        <w:autoSpaceDE w:val="0"/>
        <w:autoSpaceDN w:val="0"/>
        <w:spacing w:before="120" w:after="120"/>
      </w:pPr>
      <w:bookmarkStart w:id="7" w:name="_Hlk518383688"/>
      <w:r w:rsidRPr="007668A5">
        <w:t>T</w:t>
      </w:r>
      <w:r w:rsidR="00BF018F" w:rsidRPr="007668A5">
        <w:t>his software is being released as a patch (PackMan) message. The PackMan message include</w:t>
      </w:r>
      <w:r w:rsidR="005031C2" w:rsidRPr="007668A5">
        <w:t>s</w:t>
      </w:r>
      <w:r w:rsidR="00BF018F" w:rsidRPr="007668A5">
        <w:t xml:space="preserve"> the </w:t>
      </w:r>
      <w:r w:rsidR="00E6471F">
        <w:t>EAS*1.0*174</w:t>
      </w:r>
      <w:r w:rsidR="00BF018F" w:rsidRPr="007668A5">
        <w:t xml:space="preserve"> patch</w:t>
      </w:r>
      <w:bookmarkEnd w:id="7"/>
      <w:r w:rsidR="00FE1110" w:rsidRPr="007668A5">
        <w:t xml:space="preserve">, which also </w:t>
      </w:r>
      <w:r w:rsidR="00256CF4" w:rsidRPr="007668A5">
        <w:t xml:space="preserve">supports the </w:t>
      </w:r>
      <w:r w:rsidR="00FE1110" w:rsidRPr="007668A5">
        <w:t xml:space="preserve">ES </w:t>
      </w:r>
      <w:r w:rsidR="00195A1B" w:rsidRPr="007668A5">
        <w:t>5.6</w:t>
      </w:r>
      <w:r w:rsidR="00FE1110" w:rsidRPr="007668A5">
        <w:t xml:space="preserve"> release</w:t>
      </w:r>
      <w:r w:rsidR="00BF018F" w:rsidRPr="007668A5">
        <w:t>.</w:t>
      </w:r>
    </w:p>
    <w:p w14:paraId="2B44F66C" w14:textId="5CFB0F80" w:rsidR="003E6377" w:rsidRDefault="003E6377" w:rsidP="003E6377">
      <w:pPr>
        <w:autoSpaceDE w:val="0"/>
        <w:autoSpaceDN w:val="0"/>
        <w:spacing w:before="120" w:after="120"/>
      </w:pPr>
      <w:r>
        <w:t>IMPORTANT NOTE: The following patches, which all include functionality for Medal of Honor, will be released concurrently and should be installed in the following order:</w:t>
      </w:r>
    </w:p>
    <w:p w14:paraId="5D8E0EF8" w14:textId="55D08CB1" w:rsidR="003E6377" w:rsidRDefault="003E6377" w:rsidP="003E6377">
      <w:pPr>
        <w:pStyle w:val="ListParagraph"/>
        <w:numPr>
          <w:ilvl w:val="0"/>
          <w:numId w:val="24"/>
        </w:numPr>
        <w:autoSpaceDE w:val="0"/>
        <w:autoSpaceDN w:val="0"/>
        <w:spacing w:before="120" w:after="120"/>
      </w:pPr>
      <w:proofErr w:type="spellStart"/>
      <w:r>
        <w:t>VistA</w:t>
      </w:r>
      <w:proofErr w:type="spellEnd"/>
      <w:r>
        <w:t xml:space="preserve"> REE Registration (DG) patch DG*5.3*972, released with Income Verification Match (IVM) patch IVM*2.0*183 in Host File DG_53_P972.KID, ensures Veterans awarded Medal of Honor are placed in Priority Group 1 and are exempt from copayments for health care and medications.</w:t>
      </w:r>
    </w:p>
    <w:p w14:paraId="54FE8427" w14:textId="38B4847B" w:rsidR="003E6377" w:rsidRDefault="003E6377" w:rsidP="003E6377">
      <w:pPr>
        <w:pStyle w:val="ListParagraph"/>
        <w:numPr>
          <w:ilvl w:val="0"/>
          <w:numId w:val="24"/>
        </w:numPr>
        <w:autoSpaceDE w:val="0"/>
        <w:autoSpaceDN w:val="0"/>
        <w:spacing w:before="120" w:after="120"/>
      </w:pPr>
      <w:r>
        <w:t xml:space="preserve">Patch IVM*2.0*183, released with DG*5.3*972 in Host File DG_53_P972.KID, modifies how </w:t>
      </w:r>
      <w:proofErr w:type="spellStart"/>
      <w:r>
        <w:t>VistA</w:t>
      </w:r>
      <w:proofErr w:type="spellEnd"/>
      <w:r>
        <w:t xml:space="preserve"> determines if an income test is the active current test per Veteran's Financial Assessment (VFA) rules and adds a condition that Medal of Honor recipients are not subject to income testing.</w:t>
      </w:r>
    </w:p>
    <w:p w14:paraId="399F1D43" w14:textId="16ED6D07" w:rsidR="003E6377" w:rsidRDefault="003E6377" w:rsidP="003E6377">
      <w:pPr>
        <w:pStyle w:val="ListParagraph"/>
        <w:numPr>
          <w:ilvl w:val="0"/>
          <w:numId w:val="24"/>
        </w:numPr>
        <w:autoSpaceDE w:val="0"/>
        <w:autoSpaceDN w:val="0"/>
        <w:spacing w:before="120" w:after="120"/>
      </w:pPr>
      <w:r>
        <w:t xml:space="preserve">Patch EAS*1.0*174 ensures </w:t>
      </w:r>
      <w:proofErr w:type="spellStart"/>
      <w:r>
        <w:t>VistA</w:t>
      </w:r>
      <w:proofErr w:type="spellEnd"/>
      <w:r>
        <w:t xml:space="preserve"> users can exempt Veterans awarded Me</w:t>
      </w:r>
      <w:r w:rsidR="00B75619">
        <w:t>d</w:t>
      </w:r>
      <w:r>
        <w:t>al of Honor from Long Term Care (LTC) copayments and LTC income testing.</w:t>
      </w:r>
    </w:p>
    <w:p w14:paraId="0BF33C58" w14:textId="4371E675" w:rsidR="003E6377" w:rsidRPr="007668A5" w:rsidRDefault="003E6377" w:rsidP="003E6377">
      <w:pPr>
        <w:pStyle w:val="ListParagraph"/>
        <w:numPr>
          <w:ilvl w:val="0"/>
          <w:numId w:val="24"/>
        </w:numPr>
        <w:autoSpaceDE w:val="0"/>
        <w:autoSpaceDN w:val="0"/>
        <w:spacing w:before="120" w:after="120"/>
      </w:pPr>
      <w:r>
        <w:t>Integrated Billing (IB) patch IB*2.0*627 will need to be installed directly after EAS*1.0*174 as the full functionality of Medal of Honor will not be apparent until IB*2.0*627 is installed.</w:t>
      </w:r>
    </w:p>
    <w:p w14:paraId="16BDE6A6" w14:textId="449B2EC9" w:rsidR="00570646" w:rsidRPr="007668A5" w:rsidRDefault="00570646" w:rsidP="00570646">
      <w:r w:rsidRPr="007668A5">
        <w:t xml:space="preserve">The following sections provide a summary of the enhancements and modifications to the existing software for VistA REE with the release of patch </w:t>
      </w:r>
      <w:r w:rsidR="00E6471F">
        <w:t>EAS*1.0*174</w:t>
      </w:r>
      <w:r w:rsidRPr="007668A5">
        <w:t>.</w:t>
      </w:r>
    </w:p>
    <w:p w14:paraId="2CB6DEA4" w14:textId="77777777" w:rsidR="00FB43F7" w:rsidRPr="00BD4D9B" w:rsidRDefault="00FB43F7" w:rsidP="00FB43F7">
      <w:pPr>
        <w:pStyle w:val="Heading2"/>
      </w:pPr>
      <w:bookmarkStart w:id="8" w:name="_Toc520988064"/>
      <w:bookmarkStart w:id="9" w:name="_Toc525548658"/>
      <w:bookmarkStart w:id="10" w:name="_Toc21531714"/>
      <w:bookmarkStart w:id="11" w:name="_Toc520380589"/>
      <w:bookmarkStart w:id="12" w:name="_Toc524348002"/>
      <w:bookmarkStart w:id="13" w:name="_Toc522557152"/>
      <w:r w:rsidRPr="00BD4D9B">
        <w:t>New Features and Functions Added</w:t>
      </w:r>
      <w:bookmarkEnd w:id="8"/>
      <w:bookmarkEnd w:id="9"/>
      <w:bookmarkEnd w:id="10"/>
    </w:p>
    <w:p w14:paraId="7E880879" w14:textId="1967569E" w:rsidR="00FB43F7" w:rsidRPr="007668A5" w:rsidRDefault="00FB43F7" w:rsidP="00FB43F7">
      <w:pPr>
        <w:autoSpaceDE w:val="0"/>
        <w:autoSpaceDN w:val="0"/>
        <w:spacing w:before="120" w:after="120"/>
      </w:pPr>
      <w:r w:rsidRPr="007668A5">
        <w:t xml:space="preserve">There are no new features or functions added to VistA REE for </w:t>
      </w:r>
      <w:r w:rsidR="00E6471F">
        <w:t>EAS*1.0*174</w:t>
      </w:r>
      <w:r w:rsidRPr="007668A5">
        <w:t>.</w:t>
      </w:r>
    </w:p>
    <w:p w14:paraId="1899F340" w14:textId="77777777" w:rsidR="003E6377" w:rsidRDefault="003E6377">
      <w:pPr>
        <w:spacing w:before="0" w:after="0"/>
        <w:rPr>
          <w:rFonts w:ascii="Arial" w:hAnsi="Arial"/>
          <w:b/>
          <w:iCs/>
          <w:sz w:val="32"/>
          <w:szCs w:val="28"/>
        </w:rPr>
      </w:pPr>
      <w:r>
        <w:br w:type="page"/>
      </w:r>
    </w:p>
    <w:p w14:paraId="1170B2AA" w14:textId="345E16B5" w:rsidR="002138AE" w:rsidRDefault="002138AE" w:rsidP="002138AE">
      <w:pPr>
        <w:pStyle w:val="Heading2"/>
      </w:pPr>
      <w:bookmarkStart w:id="14" w:name="_Toc21531715"/>
      <w:r w:rsidRPr="00FC01CD">
        <w:lastRenderedPageBreak/>
        <w:t>Enhancements and Modifications</w:t>
      </w:r>
      <w:bookmarkEnd w:id="11"/>
      <w:bookmarkEnd w:id="12"/>
      <w:bookmarkEnd w:id="14"/>
    </w:p>
    <w:p w14:paraId="44F9DA78" w14:textId="7F310B12" w:rsidR="007F2ABC" w:rsidRDefault="007F2ABC" w:rsidP="007F2ABC">
      <w:pPr>
        <w:pStyle w:val="BodyText"/>
      </w:pPr>
      <w:r>
        <w:t xml:space="preserve">Currently the Add </w:t>
      </w:r>
      <w:r w:rsidR="00746D04">
        <w:t>a</w:t>
      </w:r>
      <w:r>
        <w:t xml:space="preserve"> New </w:t>
      </w:r>
      <w:r w:rsidR="00BC7551">
        <w:t>Long Term Care (</w:t>
      </w:r>
      <w:r>
        <w:t>LTC</w:t>
      </w:r>
      <w:r w:rsidR="00BC7551">
        <w:t>)</w:t>
      </w:r>
      <w:r>
        <w:t xml:space="preserve"> Copayment Test [EASEC LTC COPAY TEST ADD] option determines if a Veteran qualifies for an automatic LTC Copay Test exemption without consideration of the Veteran's Medal of Honor</w:t>
      </w:r>
      <w:r w:rsidR="00BC7551">
        <w:t xml:space="preserve"> (MOH)</w:t>
      </w:r>
      <w:r>
        <w:t xml:space="preserve"> status. If the Veteran does not qualify for an automatic exemption, the user can manually select from a sub-set of the LTC Copay Test exemption reasons, and the user can also complete the detailed income test (LTC Copayment Exemption Test).</w:t>
      </w:r>
    </w:p>
    <w:p w14:paraId="5962C19B" w14:textId="292C788A" w:rsidR="00924405" w:rsidRDefault="00924405" w:rsidP="007F2ABC">
      <w:pPr>
        <w:pStyle w:val="BodyText"/>
      </w:pPr>
      <w:r>
        <w:t>Public Law 114-315 amends United States Code Title 38 Section 1710(a), 1710B, and 1722A and exempts Veterans awarded MOH from copayments for health care, medications, and extended care services.</w:t>
      </w:r>
    </w:p>
    <w:p w14:paraId="159363B8" w14:textId="570BCE11" w:rsidR="00924405" w:rsidRDefault="00924405" w:rsidP="00924405">
      <w:pPr>
        <w:pStyle w:val="BodyText"/>
      </w:pPr>
      <w:r>
        <w:t xml:space="preserve">Additionally, PL 114-315 provides that all Veterans awarded the </w:t>
      </w:r>
      <w:r w:rsidR="00BC7551">
        <w:t xml:space="preserve">MOH </w:t>
      </w:r>
      <w:r>
        <w:t>currently enrolled for</w:t>
      </w:r>
      <w:r w:rsidR="00BC7551">
        <w:t xml:space="preserve"> Veterans Affairs (</w:t>
      </w:r>
      <w:r>
        <w:t>VA</w:t>
      </w:r>
      <w:r w:rsidR="00BC7551">
        <w:t>)</w:t>
      </w:r>
      <w:r>
        <w:t xml:space="preserve"> hospital care and medical services, and whose Veterans Health Administration (VHA) enrollment records are not currently assigned to Priority Group 1, will have their enrollment record updated to reflect enrollment in Priority Group 1 and exemption from copayments for health care, medications, and extended care services.</w:t>
      </w:r>
    </w:p>
    <w:p w14:paraId="2B268E96" w14:textId="3F5D5BD1" w:rsidR="00924405" w:rsidRDefault="007801E0" w:rsidP="007F2ABC">
      <w:pPr>
        <w:spacing w:before="120" w:after="120"/>
      </w:pPr>
      <w:bookmarkStart w:id="15" w:name="_Toc502907088"/>
      <w:r>
        <w:t>Patch</w:t>
      </w:r>
      <w:r w:rsidR="007F2ABC">
        <w:t xml:space="preserve"> EAS*1</w:t>
      </w:r>
      <w:r w:rsidR="00694759">
        <w:t>.0</w:t>
      </w:r>
      <w:r w:rsidR="007F2ABC">
        <w:t xml:space="preserve">*174 ensures </w:t>
      </w:r>
      <w:proofErr w:type="spellStart"/>
      <w:r w:rsidR="007F2ABC">
        <w:t>VistA</w:t>
      </w:r>
      <w:proofErr w:type="spellEnd"/>
      <w:r w:rsidR="007F2ABC">
        <w:t xml:space="preserve"> users can exempt Veterans awarded M</w:t>
      </w:r>
      <w:r w:rsidR="00BC7551">
        <w:t>OH</w:t>
      </w:r>
      <w:r w:rsidR="007F2ABC">
        <w:t xml:space="preserve"> from LTC</w:t>
      </w:r>
      <w:bookmarkStart w:id="16" w:name="_GoBack"/>
      <w:bookmarkEnd w:id="16"/>
      <w:r w:rsidR="007F2ABC">
        <w:t xml:space="preserve"> copayments and LTC income testing.</w:t>
      </w:r>
    </w:p>
    <w:p w14:paraId="7049D813" w14:textId="28BE649C" w:rsidR="00477274" w:rsidRPr="007668A5" w:rsidRDefault="00477274" w:rsidP="007F2ABC">
      <w:pPr>
        <w:autoSpaceDE w:val="0"/>
        <w:autoSpaceDN w:val="0"/>
        <w:adjustRightInd w:val="0"/>
        <w:spacing w:before="120" w:after="120"/>
      </w:pPr>
      <w:r w:rsidRPr="007668A5">
        <w:fldChar w:fldCharType="begin"/>
      </w:r>
      <w:r w:rsidRPr="007668A5">
        <w:instrText xml:space="preserve"> REF _Ref533696768 \h </w:instrText>
      </w:r>
      <w:r w:rsidR="009B01A7" w:rsidRPr="007668A5">
        <w:instrText xml:space="preserve"> \* MERGEFORMAT </w:instrText>
      </w:r>
      <w:r w:rsidRPr="007668A5">
        <w:fldChar w:fldCharType="separate"/>
      </w:r>
      <w:r w:rsidRPr="007668A5">
        <w:t xml:space="preserve">Table </w:t>
      </w:r>
      <w:r w:rsidRPr="007668A5">
        <w:rPr>
          <w:noProof/>
        </w:rPr>
        <w:t>1</w:t>
      </w:r>
      <w:r w:rsidRPr="007668A5">
        <w:fldChar w:fldCharType="end"/>
      </w:r>
      <w:r w:rsidRPr="007668A5">
        <w:t xml:space="preserve"> shows the enhancements and modifications included in the </w:t>
      </w:r>
      <w:r w:rsidR="00E6471F">
        <w:t>EAS*1.0*174</w:t>
      </w:r>
      <w:r w:rsidR="00E54388" w:rsidRPr="007668A5">
        <w:t xml:space="preserve"> </w:t>
      </w:r>
      <w:r w:rsidRPr="007668A5">
        <w:t>release as tracked in Rational Team Concert (RTC) Requirements Management (RM).</w:t>
      </w:r>
    </w:p>
    <w:p w14:paraId="5BF34C4F" w14:textId="62C42D37" w:rsidR="00477274" w:rsidRDefault="00477274" w:rsidP="00477274">
      <w:pPr>
        <w:pStyle w:val="Caption"/>
        <w:keepNext/>
      </w:pPr>
      <w:bookmarkStart w:id="17" w:name="_Ref533696768"/>
      <w:bookmarkStart w:id="18" w:name="_Toc21531723"/>
      <w:r>
        <w:t xml:space="preserve">Table </w:t>
      </w:r>
      <w:r w:rsidR="00D542E3">
        <w:rPr>
          <w:noProof/>
        </w:rPr>
        <w:fldChar w:fldCharType="begin"/>
      </w:r>
      <w:r w:rsidR="00D542E3">
        <w:rPr>
          <w:noProof/>
        </w:rPr>
        <w:instrText xml:space="preserve"> SEQ Table \* ARABIC </w:instrText>
      </w:r>
      <w:r w:rsidR="00D542E3">
        <w:rPr>
          <w:noProof/>
        </w:rPr>
        <w:fldChar w:fldCharType="separate"/>
      </w:r>
      <w:r>
        <w:rPr>
          <w:noProof/>
        </w:rPr>
        <w:t>1</w:t>
      </w:r>
      <w:r w:rsidR="00D542E3">
        <w:rPr>
          <w:noProof/>
        </w:rPr>
        <w:fldChar w:fldCharType="end"/>
      </w:r>
      <w:bookmarkEnd w:id="17"/>
      <w:r>
        <w:t xml:space="preserve">: </w:t>
      </w:r>
      <w:r w:rsidR="00E6471F">
        <w:t>EAS*1.0*174</w:t>
      </w:r>
      <w:r>
        <w:t xml:space="preserve"> Enhancements and Modifications</w:t>
      </w:r>
      <w:bookmarkEnd w:id="18"/>
    </w:p>
    <w:tbl>
      <w:tblPr>
        <w:tblStyle w:val="TableGrid4"/>
        <w:tblW w:w="5000" w:type="pct"/>
        <w:tblCellMar>
          <w:left w:w="115" w:type="dxa"/>
          <w:right w:w="115" w:type="dxa"/>
        </w:tblCellMar>
        <w:tblLook w:val="0620" w:firstRow="1" w:lastRow="0" w:firstColumn="0" w:lastColumn="0" w:noHBand="1" w:noVBand="1"/>
        <w:tblDescription w:val="Table listing RM numbers and summaries of updates included in this release"/>
      </w:tblPr>
      <w:tblGrid>
        <w:gridCol w:w="1133"/>
        <w:gridCol w:w="8217"/>
      </w:tblGrid>
      <w:tr w:rsidR="00477274" w:rsidRPr="00A858C5" w14:paraId="71BE460A" w14:textId="77777777" w:rsidTr="00E6471F">
        <w:trPr>
          <w:trHeight w:val="233"/>
          <w:tblHeader/>
        </w:trPr>
        <w:tc>
          <w:tcPr>
            <w:tcW w:w="606" w:type="pct"/>
            <w:shd w:val="clear" w:color="auto" w:fill="EEECE1" w:themeFill="background2"/>
          </w:tcPr>
          <w:p w14:paraId="1FC352D6" w14:textId="77777777" w:rsidR="00477274" w:rsidRPr="00A858C5" w:rsidRDefault="00477274" w:rsidP="00CE2B17">
            <w:pPr>
              <w:pStyle w:val="BodyText"/>
              <w:spacing w:before="60" w:after="60"/>
              <w:rPr>
                <w:rFonts w:ascii="Arial" w:hAnsi="Arial" w:cs="Arial"/>
                <w:b/>
              </w:rPr>
            </w:pPr>
            <w:r w:rsidRPr="00A858C5">
              <w:rPr>
                <w:rFonts w:ascii="Arial" w:hAnsi="Arial" w:cs="Arial"/>
                <w:b/>
              </w:rPr>
              <w:t>RTC</w:t>
            </w:r>
            <w:r w:rsidRPr="00A858C5">
              <w:rPr>
                <w:rFonts w:ascii="Arial" w:hAnsi="Arial" w:cs="Arial"/>
                <w:b/>
              </w:rPr>
              <w:br/>
              <w:t>RM #</w:t>
            </w:r>
          </w:p>
        </w:tc>
        <w:tc>
          <w:tcPr>
            <w:tcW w:w="4394" w:type="pct"/>
            <w:shd w:val="clear" w:color="auto" w:fill="EEECE1" w:themeFill="background2"/>
          </w:tcPr>
          <w:p w14:paraId="234D90F1" w14:textId="77777777" w:rsidR="00477274" w:rsidRPr="00A858C5" w:rsidRDefault="00477274" w:rsidP="00CE2B17">
            <w:pPr>
              <w:pStyle w:val="BodyText"/>
              <w:spacing w:before="60" w:after="60"/>
              <w:rPr>
                <w:rFonts w:ascii="Arial" w:hAnsi="Arial" w:cs="Arial"/>
                <w:b/>
              </w:rPr>
            </w:pPr>
            <w:r w:rsidRPr="00A858C5">
              <w:rPr>
                <w:rFonts w:ascii="Arial" w:hAnsi="Arial" w:cs="Arial"/>
                <w:b/>
              </w:rPr>
              <w:t>Summary</w:t>
            </w:r>
          </w:p>
        </w:tc>
      </w:tr>
      <w:tr w:rsidR="00E6471F" w:rsidRPr="00A858C5" w14:paraId="0236D73E" w14:textId="77777777" w:rsidTr="00E6471F">
        <w:tblPrEx>
          <w:tblCellMar>
            <w:left w:w="108" w:type="dxa"/>
            <w:right w:w="108" w:type="dxa"/>
          </w:tblCellMar>
          <w:tblLook w:val="04A0" w:firstRow="1" w:lastRow="0" w:firstColumn="1" w:lastColumn="0" w:noHBand="0" w:noVBand="1"/>
        </w:tblPrEx>
        <w:tc>
          <w:tcPr>
            <w:tcW w:w="606" w:type="pct"/>
            <w:vAlign w:val="center"/>
          </w:tcPr>
          <w:p w14:paraId="5FC93C5E" w14:textId="3914F35C" w:rsidR="00E6471F" w:rsidRDefault="00E6471F" w:rsidP="00A858C5">
            <w:pPr>
              <w:pStyle w:val="BodyText"/>
              <w:spacing w:before="60" w:after="60"/>
              <w:rPr>
                <w:rFonts w:ascii="Arial" w:hAnsi="Arial" w:cs="Arial"/>
              </w:rPr>
            </w:pPr>
            <w:r>
              <w:rPr>
                <w:rFonts w:ascii="Arial" w:hAnsi="Arial" w:cs="Arial"/>
              </w:rPr>
              <w:t>1005712</w:t>
            </w:r>
          </w:p>
        </w:tc>
        <w:tc>
          <w:tcPr>
            <w:tcW w:w="4394" w:type="pct"/>
            <w:vAlign w:val="center"/>
          </w:tcPr>
          <w:p w14:paraId="461DD9BC" w14:textId="39AC6B54" w:rsidR="00E6471F" w:rsidRPr="00E93430" w:rsidRDefault="00E6471F" w:rsidP="00A858C5">
            <w:pPr>
              <w:pStyle w:val="BodyText"/>
              <w:spacing w:before="60" w:after="60"/>
              <w:rPr>
                <w:rFonts w:ascii="Arial" w:hAnsi="Arial" w:cs="Arial"/>
              </w:rPr>
            </w:pPr>
            <w:r w:rsidRPr="00E6471F">
              <w:rPr>
                <w:rFonts w:ascii="Arial" w:hAnsi="Arial" w:cs="Arial"/>
              </w:rPr>
              <w:t>CR 745614: If MOH is Yes - Not subject to Income Testing in VistA REE</w:t>
            </w:r>
          </w:p>
        </w:tc>
      </w:tr>
      <w:tr w:rsidR="00E6471F" w:rsidRPr="00A858C5" w14:paraId="46206C4A" w14:textId="77777777" w:rsidTr="00E6471F">
        <w:tblPrEx>
          <w:tblCellMar>
            <w:left w:w="108" w:type="dxa"/>
            <w:right w:w="108" w:type="dxa"/>
          </w:tblCellMar>
          <w:tblLook w:val="04A0" w:firstRow="1" w:lastRow="0" w:firstColumn="1" w:lastColumn="0" w:noHBand="0" w:noVBand="1"/>
        </w:tblPrEx>
        <w:tc>
          <w:tcPr>
            <w:tcW w:w="606" w:type="pct"/>
            <w:vAlign w:val="center"/>
          </w:tcPr>
          <w:p w14:paraId="7F242724" w14:textId="1CB96136" w:rsidR="00E6471F" w:rsidRDefault="00E6471F" w:rsidP="00A858C5">
            <w:pPr>
              <w:pStyle w:val="BodyText"/>
              <w:spacing w:before="60" w:after="60"/>
              <w:rPr>
                <w:rFonts w:ascii="Arial" w:hAnsi="Arial" w:cs="Arial"/>
              </w:rPr>
            </w:pPr>
            <w:r>
              <w:rPr>
                <w:rFonts w:ascii="Arial" w:hAnsi="Arial" w:cs="Arial"/>
              </w:rPr>
              <w:t>1005714</w:t>
            </w:r>
          </w:p>
        </w:tc>
        <w:tc>
          <w:tcPr>
            <w:tcW w:w="4394" w:type="pct"/>
            <w:vAlign w:val="center"/>
          </w:tcPr>
          <w:p w14:paraId="28FE7D7A" w14:textId="25D4CDC4" w:rsidR="00E6471F" w:rsidRPr="00E93430" w:rsidRDefault="00E6471F" w:rsidP="00A858C5">
            <w:pPr>
              <w:pStyle w:val="BodyText"/>
              <w:spacing w:before="60" w:after="60"/>
              <w:rPr>
                <w:rFonts w:ascii="Arial" w:hAnsi="Arial" w:cs="Arial"/>
              </w:rPr>
            </w:pPr>
            <w:r w:rsidRPr="00E6471F">
              <w:rPr>
                <w:rFonts w:ascii="Arial" w:hAnsi="Arial" w:cs="Arial"/>
              </w:rPr>
              <w:t>CR 745614: MOH is Yes - Exempt from All Copayments</w:t>
            </w:r>
          </w:p>
        </w:tc>
      </w:tr>
    </w:tbl>
    <w:p w14:paraId="5EB4CFA2" w14:textId="705520E2" w:rsidR="00F318E1" w:rsidRPr="00BD4D9B" w:rsidRDefault="00F318E1" w:rsidP="00F20754">
      <w:pPr>
        <w:spacing w:before="240" w:after="0"/>
        <w:rPr>
          <w:rFonts w:ascii="Arial" w:hAnsi="Arial" w:cs="Arial"/>
          <w:b/>
          <w:sz w:val="28"/>
          <w:szCs w:val="28"/>
        </w:rPr>
      </w:pPr>
      <w:r w:rsidRPr="00BD4D9B">
        <w:rPr>
          <w:rFonts w:ascii="Arial" w:hAnsi="Arial" w:cs="Arial"/>
          <w:b/>
          <w:sz w:val="28"/>
          <w:szCs w:val="28"/>
        </w:rPr>
        <w:t>List of Updates</w:t>
      </w:r>
      <w:bookmarkStart w:id="19" w:name="_Toc477390053"/>
      <w:bookmarkEnd w:id="15"/>
      <w:bookmarkEnd w:id="19"/>
    </w:p>
    <w:p w14:paraId="01F2C466" w14:textId="4F202A0E" w:rsidR="00986CC2" w:rsidRDefault="00986CC2" w:rsidP="00C12C5F">
      <w:pPr>
        <w:autoSpaceDE w:val="0"/>
        <w:autoSpaceDN w:val="0"/>
        <w:spacing w:before="120" w:after="120"/>
      </w:pPr>
      <w:bookmarkStart w:id="20" w:name="_Toc518397022"/>
      <w:bookmarkStart w:id="21" w:name="_Toc518397023"/>
      <w:bookmarkStart w:id="22" w:name="_Toc518397024"/>
      <w:bookmarkStart w:id="23" w:name="_Toc518397028"/>
      <w:bookmarkStart w:id="24" w:name="_Toc518397029"/>
      <w:bookmarkStart w:id="25" w:name="_Toc518397030"/>
      <w:bookmarkStart w:id="26" w:name="_Toc518397031"/>
      <w:bookmarkStart w:id="27" w:name="_Toc518397032"/>
      <w:bookmarkStart w:id="28" w:name="_Toc518397034"/>
      <w:bookmarkStart w:id="29" w:name="_Toc518397038"/>
      <w:bookmarkStart w:id="30" w:name="_Toc518397039"/>
      <w:bookmarkStart w:id="31" w:name="_Toc518397041"/>
      <w:bookmarkStart w:id="32" w:name="_Toc518397048"/>
      <w:bookmarkStart w:id="33" w:name="_Toc518397049"/>
      <w:bookmarkStart w:id="34" w:name="_Toc518397050"/>
      <w:bookmarkStart w:id="35" w:name="_Toc518397051"/>
      <w:bookmarkStart w:id="36" w:name="_Toc518397052"/>
      <w:bookmarkStart w:id="37" w:name="_Toc518397053"/>
      <w:bookmarkStart w:id="38" w:name="_Toc518397054"/>
      <w:bookmarkStart w:id="39" w:name="_Toc518397060"/>
      <w:bookmarkStart w:id="40" w:name="_Toc518397061"/>
      <w:bookmarkStart w:id="41" w:name="_Toc518397064"/>
      <w:bookmarkStart w:id="42" w:name="_Toc518397065"/>
      <w:bookmarkStart w:id="43" w:name="_Toc518397066"/>
      <w:bookmarkStart w:id="44" w:name="_Toc518397067"/>
      <w:bookmarkStart w:id="45" w:name="_Toc518397068"/>
      <w:bookmarkStart w:id="46" w:name="_Toc518397069"/>
      <w:bookmarkStart w:id="47" w:name="_Toc518397086"/>
      <w:bookmarkStart w:id="48" w:name="_Toc518397087"/>
      <w:bookmarkStart w:id="49" w:name="_Toc518397092"/>
      <w:bookmarkStart w:id="50" w:name="_Toc518397093"/>
      <w:bookmarkStart w:id="51" w:name="_Toc518397094"/>
      <w:bookmarkStart w:id="52" w:name="_Toc518397095"/>
      <w:bookmarkStart w:id="53" w:name="_Toc518397096"/>
      <w:bookmarkStart w:id="54" w:name="_Toc518397097"/>
      <w:bookmarkStart w:id="55" w:name="_Toc518397099"/>
      <w:bookmarkStart w:id="56" w:name="_Toc518397100"/>
      <w:bookmarkStart w:id="57" w:name="_Toc518397101"/>
      <w:bookmarkStart w:id="58" w:name="_Toc518397104"/>
      <w:bookmarkStart w:id="59" w:name="_Toc518397105"/>
      <w:bookmarkStart w:id="60" w:name="_Toc518397109"/>
      <w:bookmarkStart w:id="61" w:name="_Toc518397112"/>
      <w:bookmarkStart w:id="62" w:name="_Toc518397113"/>
      <w:bookmarkStart w:id="63" w:name="_Toc518397114"/>
      <w:bookmarkStart w:id="64" w:name="_Toc518397122"/>
      <w:bookmarkStart w:id="65" w:name="_Toc518397123"/>
      <w:bookmarkStart w:id="66" w:name="_Toc518397127"/>
      <w:bookmarkStart w:id="67" w:name="_Toc518397128"/>
      <w:bookmarkStart w:id="68" w:name="_Toc518397129"/>
      <w:bookmarkStart w:id="69" w:name="_Toc518397131"/>
      <w:bookmarkStart w:id="70" w:name="_Toc518397132"/>
      <w:bookmarkStart w:id="71" w:name="_Toc518397135"/>
      <w:bookmarkStart w:id="72" w:name="_Toc518397136"/>
      <w:bookmarkStart w:id="73" w:name="_Toc518397138"/>
      <w:bookmarkStart w:id="74" w:name="_Toc518397147"/>
      <w:bookmarkStart w:id="75" w:name="_Toc518397166"/>
      <w:bookmarkStart w:id="76" w:name="_Toc518397167"/>
      <w:bookmarkStart w:id="77" w:name="_Toc518397168"/>
      <w:bookmarkStart w:id="78" w:name="_Toc518397170"/>
      <w:bookmarkStart w:id="79" w:name="_Toc518397171"/>
      <w:bookmarkStart w:id="80" w:name="_Toc518397183"/>
      <w:bookmarkStart w:id="81" w:name="_Toc518397184"/>
      <w:bookmarkStart w:id="82" w:name="_Toc518397185"/>
      <w:bookmarkStart w:id="83" w:name="_Toc518397201"/>
      <w:bookmarkStart w:id="84" w:name="_Toc518397202"/>
      <w:bookmarkEnd w:id="13"/>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668A5">
        <w:t xml:space="preserve">This patch includes the following enhancements to VistA </w:t>
      </w:r>
      <w:r w:rsidR="00FC5F12" w:rsidRPr="007668A5">
        <w:t>REE</w:t>
      </w:r>
      <w:r w:rsidRPr="007668A5">
        <w:t>:</w:t>
      </w:r>
    </w:p>
    <w:p w14:paraId="0432084C" w14:textId="48E064CB" w:rsidR="00602C16" w:rsidRDefault="00602C16" w:rsidP="00BB5273">
      <w:pPr>
        <w:pStyle w:val="BodyText"/>
        <w:numPr>
          <w:ilvl w:val="0"/>
          <w:numId w:val="22"/>
        </w:numPr>
      </w:pPr>
      <w:r w:rsidRPr="00602C16">
        <w:t>VistA is updated to add a new LTC reason for exemption entry "VETERAN</w:t>
      </w:r>
      <w:r>
        <w:t xml:space="preserve"> </w:t>
      </w:r>
      <w:r w:rsidRPr="00602C16">
        <w:t xml:space="preserve">AWARDED MEDAL OF HONOR" in the LTC CO-PAY EXEMPTION file (#714.1). </w:t>
      </w:r>
    </w:p>
    <w:p w14:paraId="4B40F6DD" w14:textId="77777777" w:rsidR="00BD2FC6" w:rsidRDefault="00BD2FC6" w:rsidP="00BD2FC6">
      <w:pPr>
        <w:pStyle w:val="BodyText"/>
        <w:keepNext/>
        <w:jc w:val="center"/>
      </w:pPr>
      <w:r>
        <w:rPr>
          <w:noProof/>
        </w:rPr>
        <w:drawing>
          <wp:inline distT="0" distB="0" distL="0" distR="0" wp14:anchorId="6C791CDE" wp14:editId="3FDE5B21">
            <wp:extent cx="5029200" cy="813786"/>
            <wp:effectExtent l="19050" t="19050" r="19050" b="24765"/>
            <wp:docPr id="1" name="Picture 1" descr="Figure 1: LTC Reason for Exemption “Veteran Awarded Medal of Honor” in LTC CO-PAY EXEMPTION file (#7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17">
                      <a:extLst>
                        <a:ext uri="{28A0092B-C50C-407E-A947-70E740481C1C}">
                          <a14:useLocalDpi xmlns:a14="http://schemas.microsoft.com/office/drawing/2010/main" val="0"/>
                        </a:ext>
                      </a:extLst>
                    </a:blip>
                    <a:stretch>
                      <a:fillRect/>
                    </a:stretch>
                  </pic:blipFill>
                  <pic:spPr>
                    <a:xfrm>
                      <a:off x="0" y="0"/>
                      <a:ext cx="5029200" cy="813786"/>
                    </a:xfrm>
                    <a:prstGeom prst="rect">
                      <a:avLst/>
                    </a:prstGeom>
                    <a:ln w="3175">
                      <a:solidFill>
                        <a:schemeClr val="tx1"/>
                      </a:solidFill>
                    </a:ln>
                  </pic:spPr>
                </pic:pic>
              </a:graphicData>
            </a:graphic>
          </wp:inline>
        </w:drawing>
      </w:r>
    </w:p>
    <w:p w14:paraId="79463EC4" w14:textId="25D3D4E5" w:rsidR="00BD2FC6" w:rsidRPr="00602C16" w:rsidRDefault="00BD2FC6" w:rsidP="00BD2FC6">
      <w:pPr>
        <w:pStyle w:val="Caption"/>
      </w:pPr>
      <w:bookmarkStart w:id="85" w:name="_Toc21531718"/>
      <w:r>
        <w:t xml:space="preserve">Figure </w:t>
      </w:r>
      <w:r w:rsidR="00D542E3">
        <w:rPr>
          <w:noProof/>
        </w:rPr>
        <w:fldChar w:fldCharType="begin"/>
      </w:r>
      <w:r w:rsidR="00D542E3">
        <w:rPr>
          <w:noProof/>
        </w:rPr>
        <w:instrText xml:space="preserve"> SEQ Figure \* ARABIC </w:instrText>
      </w:r>
      <w:r w:rsidR="00D542E3">
        <w:rPr>
          <w:noProof/>
        </w:rPr>
        <w:fldChar w:fldCharType="separate"/>
      </w:r>
      <w:r w:rsidR="00DB6333">
        <w:rPr>
          <w:noProof/>
        </w:rPr>
        <w:t>1</w:t>
      </w:r>
      <w:r w:rsidR="00D542E3">
        <w:rPr>
          <w:noProof/>
        </w:rPr>
        <w:fldChar w:fldCharType="end"/>
      </w:r>
      <w:r w:rsidR="00746D04">
        <w:t xml:space="preserve">: </w:t>
      </w:r>
      <w:r>
        <w:t>LTC Reason for Exemption “Veteran Awarded Medal of Honor” in LTC CO-PAY EXEMPTION file (#714.1)</w:t>
      </w:r>
      <w:bookmarkEnd w:id="85"/>
    </w:p>
    <w:p w14:paraId="13D74A58" w14:textId="76C4F3C3" w:rsidR="00602C16" w:rsidRDefault="00602C16" w:rsidP="00BB5273">
      <w:pPr>
        <w:pStyle w:val="BodyText"/>
        <w:numPr>
          <w:ilvl w:val="0"/>
          <w:numId w:val="22"/>
        </w:numPr>
      </w:pPr>
      <w:r w:rsidRPr="00602C16">
        <w:t xml:space="preserve">When a VistA REE user selects the Add </w:t>
      </w:r>
      <w:r w:rsidR="00746D04" w:rsidRPr="00602C16">
        <w:t>a</w:t>
      </w:r>
      <w:r w:rsidRPr="00602C16">
        <w:t xml:space="preserve"> New LTC Copayment Test</w:t>
      </w:r>
      <w:r>
        <w:t xml:space="preserve"> </w:t>
      </w:r>
      <w:r w:rsidRPr="00602C16">
        <w:t>[EASEC LTC COPAY TEST ADD] option, VistA first determines if the Veteran qualifies for an automatic exemption. The automatic exemption logic now also considers whether the Veteran is awarded Medal of Honor.</w:t>
      </w:r>
    </w:p>
    <w:p w14:paraId="7B270D16" w14:textId="4679B45C" w:rsidR="00602C16" w:rsidRPr="00602C16" w:rsidRDefault="00602C16" w:rsidP="00BB5273">
      <w:pPr>
        <w:pStyle w:val="BodyText"/>
        <w:numPr>
          <w:ilvl w:val="1"/>
          <w:numId w:val="22"/>
        </w:numPr>
      </w:pPr>
      <w:r w:rsidRPr="00602C16">
        <w:lastRenderedPageBreak/>
        <w:t>Medal of Honor is inserted into the hierarchy of automatic exemptions in the following order:</w:t>
      </w:r>
    </w:p>
    <w:p w14:paraId="2D45A77C" w14:textId="5FE78F69" w:rsidR="00602C16" w:rsidRPr="00602C16" w:rsidRDefault="00602C16" w:rsidP="00602C16">
      <w:pPr>
        <w:pStyle w:val="BodyText"/>
        <w:tabs>
          <w:tab w:val="left" w:pos="2880"/>
        </w:tabs>
        <w:ind w:left="1440"/>
      </w:pPr>
      <w:r w:rsidRPr="009A0E45">
        <w:rPr>
          <w:u w:val="single"/>
        </w:rPr>
        <w:t>Number</w:t>
      </w:r>
      <w:r>
        <w:tab/>
      </w:r>
      <w:r w:rsidRPr="009A0E45">
        <w:rPr>
          <w:u w:val="single"/>
        </w:rPr>
        <w:t>Name</w:t>
      </w:r>
      <w:r>
        <w:br/>
        <w:t>1</w:t>
      </w:r>
      <w:r>
        <w:tab/>
      </w:r>
      <w:r w:rsidRPr="00602C16">
        <w:t>COMPENSABLE SC DISABILITY</w:t>
      </w:r>
      <w:r>
        <w:br/>
        <w:t>14</w:t>
      </w:r>
      <w:r>
        <w:tab/>
      </w:r>
      <w:r w:rsidRPr="00602C16">
        <w:t>VETERAN AWARDED MEDAL OF HONOR</w:t>
      </w:r>
      <w:r>
        <w:br/>
        <w:t>10</w:t>
      </w:r>
      <w:r>
        <w:tab/>
      </w:r>
      <w:r w:rsidRPr="00602C16">
        <w:t>INCOME (LAST YEAR) BELOW LTC THRESHOLD</w:t>
      </w:r>
      <w:r>
        <w:br/>
        <w:t>12</w:t>
      </w:r>
      <w:r>
        <w:tab/>
      </w:r>
      <w:r w:rsidRPr="00602C16">
        <w:t>INCOME (CURRENT YEAR) BELOW LTC THRESHOLD</w:t>
      </w:r>
    </w:p>
    <w:p w14:paraId="63A05B1A" w14:textId="1B66C73B" w:rsidR="00602C16" w:rsidRPr="00602C16" w:rsidRDefault="00602C16" w:rsidP="00BB5273">
      <w:pPr>
        <w:pStyle w:val="BodyText"/>
        <w:numPr>
          <w:ilvl w:val="1"/>
          <w:numId w:val="22"/>
        </w:numPr>
      </w:pPr>
      <w:r w:rsidRPr="00602C16">
        <w:t>VistA automatically selects the new MOH LTC reason for exemption</w:t>
      </w:r>
      <w:r>
        <w:t xml:space="preserve"> </w:t>
      </w:r>
      <w:r w:rsidRPr="00602C16">
        <w:t>that is highest in the hierarchy, so a Veteran that is awarded</w:t>
      </w:r>
      <w:r>
        <w:t xml:space="preserve"> </w:t>
      </w:r>
      <w:r w:rsidRPr="00602C16">
        <w:t>Medal of Honor and has an eligibility of Compensable Service Connected will be assigned the LTC reason for exemption</w:t>
      </w:r>
      <w:r>
        <w:t xml:space="preserve"> </w:t>
      </w:r>
      <w:r w:rsidRPr="00602C16">
        <w:t>"COMPENSABLE SC DISABILITY.</w:t>
      </w:r>
    </w:p>
    <w:p w14:paraId="06F20E6A" w14:textId="41D42345" w:rsidR="00602C16" w:rsidRDefault="00602C16" w:rsidP="00BB5273">
      <w:pPr>
        <w:pStyle w:val="BodyText"/>
        <w:numPr>
          <w:ilvl w:val="1"/>
          <w:numId w:val="22"/>
        </w:numPr>
      </w:pPr>
      <w:r w:rsidRPr="00602C16">
        <w:t xml:space="preserve">When the CURRENT MOH INDICATOR field (#.541) in the PATIENT file (#2) is YES and the Veteran is not </w:t>
      </w:r>
      <w:r w:rsidR="00BC7551">
        <w:t>Service Connected (</w:t>
      </w:r>
      <w:r w:rsidRPr="00602C16">
        <w:t>SC</w:t>
      </w:r>
      <w:r w:rsidR="00BC7551">
        <w:t>)</w:t>
      </w:r>
      <w:r w:rsidRPr="00602C16">
        <w:t xml:space="preserve"> Compensable, the new M</w:t>
      </w:r>
      <w:r w:rsidR="00BC7551">
        <w:t>OH</w:t>
      </w:r>
      <w:r w:rsidRPr="00602C16">
        <w:t xml:space="preserve"> LTC reason for exemption is assigned.</w:t>
      </w:r>
    </w:p>
    <w:p w14:paraId="307045DB" w14:textId="77777777" w:rsidR="00BD2FC6" w:rsidRDefault="00BD2FC6" w:rsidP="00BD2FC6">
      <w:pPr>
        <w:pStyle w:val="BodyText"/>
        <w:keepNext/>
        <w:jc w:val="center"/>
      </w:pPr>
      <w:r>
        <w:rPr>
          <w:noProof/>
        </w:rPr>
        <w:drawing>
          <wp:inline distT="0" distB="0" distL="0" distR="0" wp14:anchorId="029E287F" wp14:editId="2383FCEF">
            <wp:extent cx="5029200" cy="2270987"/>
            <wp:effectExtent l="19050" t="19050" r="19050" b="15240"/>
            <wp:docPr id="3" name="Picture 3" descr="Figure 2: New Medal of Honor LTC Reason for Exemption – CURRENT MOH INDICATOR = YES / Veteran Not SC Compens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2270987"/>
                    </a:xfrm>
                    <a:prstGeom prst="rect">
                      <a:avLst/>
                    </a:prstGeom>
                    <a:ln w="3175">
                      <a:solidFill>
                        <a:schemeClr val="tx1"/>
                      </a:solidFill>
                    </a:ln>
                  </pic:spPr>
                </pic:pic>
              </a:graphicData>
            </a:graphic>
          </wp:inline>
        </w:drawing>
      </w:r>
    </w:p>
    <w:p w14:paraId="5AC270F0" w14:textId="028430C6" w:rsidR="00BD2FC6" w:rsidRPr="00602C16" w:rsidRDefault="00BD2FC6" w:rsidP="00BD2FC6">
      <w:pPr>
        <w:pStyle w:val="Caption"/>
      </w:pPr>
      <w:bookmarkStart w:id="86" w:name="_Toc21531719"/>
      <w:r>
        <w:t xml:space="preserve">Figure </w:t>
      </w:r>
      <w:r w:rsidR="00D542E3">
        <w:rPr>
          <w:noProof/>
        </w:rPr>
        <w:fldChar w:fldCharType="begin"/>
      </w:r>
      <w:r w:rsidR="00D542E3">
        <w:rPr>
          <w:noProof/>
        </w:rPr>
        <w:instrText xml:space="preserve"> SEQ Figure \* ARABIC </w:instrText>
      </w:r>
      <w:r w:rsidR="00D542E3">
        <w:rPr>
          <w:noProof/>
        </w:rPr>
        <w:fldChar w:fldCharType="separate"/>
      </w:r>
      <w:r w:rsidR="00DB6333">
        <w:rPr>
          <w:noProof/>
        </w:rPr>
        <w:t>2</w:t>
      </w:r>
      <w:r w:rsidR="00D542E3">
        <w:rPr>
          <w:noProof/>
        </w:rPr>
        <w:fldChar w:fldCharType="end"/>
      </w:r>
      <w:r w:rsidR="00746D04">
        <w:t xml:space="preserve">: </w:t>
      </w:r>
      <w:r>
        <w:t xml:space="preserve">New </w:t>
      </w:r>
      <w:r w:rsidR="00BC7551">
        <w:t>MOH</w:t>
      </w:r>
      <w:r>
        <w:t xml:space="preserve"> LTC Reason for Exemption – CURRENT MOH INDICATOR </w:t>
      </w:r>
      <w:r w:rsidR="00746D04">
        <w:t xml:space="preserve">= </w:t>
      </w:r>
      <w:r>
        <w:t>YES / Veteran Not SC Compensable</w:t>
      </w:r>
      <w:bookmarkEnd w:id="86"/>
    </w:p>
    <w:p w14:paraId="08F72D90" w14:textId="77777777" w:rsidR="003E6377" w:rsidRDefault="003E6377">
      <w:pPr>
        <w:spacing w:before="0" w:after="0"/>
      </w:pPr>
      <w:r>
        <w:br w:type="page"/>
      </w:r>
    </w:p>
    <w:p w14:paraId="636FD6F8" w14:textId="65159B64" w:rsidR="00602C16" w:rsidRDefault="00602C16" w:rsidP="00BB5273">
      <w:pPr>
        <w:pStyle w:val="BodyText"/>
        <w:numPr>
          <w:ilvl w:val="0"/>
          <w:numId w:val="22"/>
        </w:numPr>
      </w:pPr>
      <w:r w:rsidRPr="00602C16">
        <w:lastRenderedPageBreak/>
        <w:t>When the Veteran does not have an eligibility or income that qualifies</w:t>
      </w:r>
      <w:r>
        <w:t xml:space="preserve"> </w:t>
      </w:r>
      <w:r w:rsidRPr="00602C16">
        <w:t>for automatic exemption from LTC copayments and income testing, the Add a New LTC Copayment Test [EASEC LTC COPAY TEST ADD] option</w:t>
      </w:r>
      <w:r>
        <w:t xml:space="preserve"> </w:t>
      </w:r>
      <w:r w:rsidRPr="00602C16">
        <w:t xml:space="preserve">functionality is unchanged. When the </w:t>
      </w:r>
      <w:r>
        <w:t xml:space="preserve">system prompts for the "Reason </w:t>
      </w:r>
      <w:r w:rsidRPr="00602C16">
        <w:t>for Exemption:", the user may enter "??" to view the user-selectable</w:t>
      </w:r>
      <w:r>
        <w:t xml:space="preserve"> </w:t>
      </w:r>
      <w:r w:rsidRPr="00602C16">
        <w:t>reasons for exemption. None of the automatically selectable reasons,</w:t>
      </w:r>
      <w:r>
        <w:t xml:space="preserve"> </w:t>
      </w:r>
      <w:r w:rsidRPr="00602C16">
        <w:t xml:space="preserve">including "VETERAN AWARDED MEDAL </w:t>
      </w:r>
      <w:r>
        <w:t xml:space="preserve">OF HONOR" will be displayed or </w:t>
      </w:r>
      <w:r w:rsidRPr="00602C16">
        <w:t>selectable.</w:t>
      </w:r>
    </w:p>
    <w:p w14:paraId="76E4ED96" w14:textId="77777777" w:rsidR="00BD2FC6" w:rsidRDefault="00BD2FC6" w:rsidP="00BD2FC6">
      <w:pPr>
        <w:pStyle w:val="BodyText"/>
        <w:keepNext/>
        <w:jc w:val="center"/>
      </w:pPr>
      <w:r>
        <w:rPr>
          <w:noProof/>
        </w:rPr>
        <w:drawing>
          <wp:inline distT="0" distB="0" distL="0" distR="0" wp14:anchorId="331F4361" wp14:editId="77C5BC38">
            <wp:extent cx="5029200" cy="2997371"/>
            <wp:effectExtent l="19050" t="19050" r="19050" b="12700"/>
            <wp:docPr id="4" name="Picture 4" descr="Figure 3: Add a New LTC Copayment Test - User Selectable Reasons for Exe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3.PNG"/>
                    <pic:cNvPicPr/>
                  </pic:nvPicPr>
                  <pic:blipFill>
                    <a:blip r:embed="rId19">
                      <a:extLst>
                        <a:ext uri="{28A0092B-C50C-407E-A947-70E740481C1C}">
                          <a14:useLocalDpi xmlns:a14="http://schemas.microsoft.com/office/drawing/2010/main" val="0"/>
                        </a:ext>
                      </a:extLst>
                    </a:blip>
                    <a:stretch>
                      <a:fillRect/>
                    </a:stretch>
                  </pic:blipFill>
                  <pic:spPr>
                    <a:xfrm>
                      <a:off x="0" y="0"/>
                      <a:ext cx="5029200" cy="2997371"/>
                    </a:xfrm>
                    <a:prstGeom prst="rect">
                      <a:avLst/>
                    </a:prstGeom>
                    <a:ln w="3175">
                      <a:solidFill>
                        <a:schemeClr val="tx1"/>
                      </a:solidFill>
                    </a:ln>
                  </pic:spPr>
                </pic:pic>
              </a:graphicData>
            </a:graphic>
          </wp:inline>
        </w:drawing>
      </w:r>
    </w:p>
    <w:p w14:paraId="442CE714" w14:textId="6F884073" w:rsidR="00BD2FC6" w:rsidRPr="00602C16" w:rsidRDefault="00BD2FC6" w:rsidP="00BD2FC6">
      <w:pPr>
        <w:pStyle w:val="Caption"/>
      </w:pPr>
      <w:bookmarkStart w:id="87" w:name="_Toc21531720"/>
      <w:r>
        <w:t xml:space="preserve">Figure </w:t>
      </w:r>
      <w:r w:rsidR="00D542E3">
        <w:rPr>
          <w:noProof/>
        </w:rPr>
        <w:fldChar w:fldCharType="begin"/>
      </w:r>
      <w:r w:rsidR="00D542E3">
        <w:rPr>
          <w:noProof/>
        </w:rPr>
        <w:instrText xml:space="preserve"> SEQ Figure \* ARABIC </w:instrText>
      </w:r>
      <w:r w:rsidR="00D542E3">
        <w:rPr>
          <w:noProof/>
        </w:rPr>
        <w:fldChar w:fldCharType="separate"/>
      </w:r>
      <w:r w:rsidR="00DB6333">
        <w:rPr>
          <w:noProof/>
        </w:rPr>
        <w:t>3</w:t>
      </w:r>
      <w:r w:rsidR="00D542E3">
        <w:rPr>
          <w:noProof/>
        </w:rPr>
        <w:fldChar w:fldCharType="end"/>
      </w:r>
      <w:r w:rsidR="00746D04">
        <w:t xml:space="preserve">: </w:t>
      </w:r>
      <w:r>
        <w:t>Add a New LTC Copayment Test - User Selectable Reasons for Exemption</w:t>
      </w:r>
      <w:bookmarkEnd w:id="87"/>
    </w:p>
    <w:p w14:paraId="1D63F06C" w14:textId="0BB7BDB5" w:rsidR="00602C16" w:rsidRPr="00602C16" w:rsidRDefault="00602C16" w:rsidP="00BB5273">
      <w:pPr>
        <w:pStyle w:val="BodyText"/>
        <w:numPr>
          <w:ilvl w:val="0"/>
          <w:numId w:val="22"/>
        </w:numPr>
      </w:pPr>
      <w:r w:rsidRPr="00602C16">
        <w:t xml:space="preserve">When a user selects Edit an Existing LTC Copayment Test [EASEC LTC COPAY TEST EDIT] option for a </w:t>
      </w:r>
      <w:r>
        <w:t xml:space="preserve">Veteran that is awarded </w:t>
      </w:r>
      <w:r w:rsidR="00BC7551">
        <w:t>MOH</w:t>
      </w:r>
      <w:r w:rsidRPr="00602C16">
        <w:t xml:space="preserve"> and has an existing LTC copayment test, the user will not be able to edit the test.  </w:t>
      </w:r>
    </w:p>
    <w:p w14:paraId="2E20D084" w14:textId="02F00AB6" w:rsidR="00602C16" w:rsidRDefault="00602C16" w:rsidP="00BB5273">
      <w:pPr>
        <w:pStyle w:val="BodyText"/>
        <w:numPr>
          <w:ilvl w:val="1"/>
          <w:numId w:val="22"/>
        </w:numPr>
      </w:pPr>
      <w:r w:rsidRPr="00602C16">
        <w:t>If the test status is EXEMPT, the Status and Reason for Exemption</w:t>
      </w:r>
      <w:r>
        <w:t xml:space="preserve"> will display.</w:t>
      </w:r>
    </w:p>
    <w:p w14:paraId="1E129E17" w14:textId="77777777" w:rsidR="009814AA" w:rsidRDefault="009814AA" w:rsidP="009814AA">
      <w:pPr>
        <w:pStyle w:val="BodyText"/>
        <w:keepNext/>
        <w:jc w:val="center"/>
      </w:pPr>
      <w:r>
        <w:rPr>
          <w:noProof/>
        </w:rPr>
        <w:drawing>
          <wp:inline distT="0" distB="0" distL="0" distR="0" wp14:anchorId="630EC8C3" wp14:editId="61433D16">
            <wp:extent cx="5029200" cy="2283711"/>
            <wp:effectExtent l="19050" t="19050" r="19050" b="21590"/>
            <wp:docPr id="5" name="Picture 5" descr="Figure 4: LTC Copayments Menu EXEMPT Status and Reason for Exemption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4.PNG"/>
                    <pic:cNvPicPr/>
                  </pic:nvPicPr>
                  <pic:blipFill>
                    <a:blip r:embed="rId20">
                      <a:extLst>
                        <a:ext uri="{28A0092B-C50C-407E-A947-70E740481C1C}">
                          <a14:useLocalDpi xmlns:a14="http://schemas.microsoft.com/office/drawing/2010/main" val="0"/>
                        </a:ext>
                      </a:extLst>
                    </a:blip>
                    <a:stretch>
                      <a:fillRect/>
                    </a:stretch>
                  </pic:blipFill>
                  <pic:spPr>
                    <a:xfrm>
                      <a:off x="0" y="0"/>
                      <a:ext cx="5029200" cy="2283711"/>
                    </a:xfrm>
                    <a:prstGeom prst="rect">
                      <a:avLst/>
                    </a:prstGeom>
                    <a:ln w="3175">
                      <a:solidFill>
                        <a:schemeClr val="tx1"/>
                      </a:solidFill>
                    </a:ln>
                  </pic:spPr>
                </pic:pic>
              </a:graphicData>
            </a:graphic>
          </wp:inline>
        </w:drawing>
      </w:r>
    </w:p>
    <w:p w14:paraId="3B43D2C5" w14:textId="314E41F2" w:rsidR="00BD2FC6" w:rsidRPr="00602C16" w:rsidRDefault="009814AA" w:rsidP="009814AA">
      <w:pPr>
        <w:pStyle w:val="Caption"/>
      </w:pPr>
      <w:bookmarkStart w:id="88" w:name="_Toc21531721"/>
      <w:r>
        <w:t xml:space="preserve">Figure </w:t>
      </w:r>
      <w:r w:rsidR="00D542E3">
        <w:rPr>
          <w:noProof/>
        </w:rPr>
        <w:fldChar w:fldCharType="begin"/>
      </w:r>
      <w:r w:rsidR="00D542E3">
        <w:rPr>
          <w:noProof/>
        </w:rPr>
        <w:instrText xml:space="preserve"> SEQ Figure \* ARABIC </w:instrText>
      </w:r>
      <w:r w:rsidR="00D542E3">
        <w:rPr>
          <w:noProof/>
        </w:rPr>
        <w:fldChar w:fldCharType="separate"/>
      </w:r>
      <w:r w:rsidR="00DB6333">
        <w:rPr>
          <w:noProof/>
        </w:rPr>
        <w:t>4</w:t>
      </w:r>
      <w:r w:rsidR="00D542E3">
        <w:rPr>
          <w:noProof/>
        </w:rPr>
        <w:fldChar w:fldCharType="end"/>
      </w:r>
      <w:r>
        <w:t>:</w:t>
      </w:r>
      <w:r w:rsidR="00746D04">
        <w:t xml:space="preserve"> </w:t>
      </w:r>
      <w:r w:rsidR="00DB6333">
        <w:t xml:space="preserve">LTC Copayments Menu </w:t>
      </w:r>
      <w:r>
        <w:t>EXEMPT Status and Reason for Exemption Display</w:t>
      </w:r>
      <w:bookmarkEnd w:id="88"/>
    </w:p>
    <w:p w14:paraId="57F5AB91" w14:textId="3998B953" w:rsidR="00602C16" w:rsidRDefault="00602C16" w:rsidP="00BB5273">
      <w:pPr>
        <w:pStyle w:val="BodyText"/>
        <w:numPr>
          <w:ilvl w:val="1"/>
          <w:numId w:val="22"/>
        </w:numPr>
      </w:pPr>
      <w:r w:rsidRPr="00602C16">
        <w:lastRenderedPageBreak/>
        <w:t>When a user selects Edit an Existing LTC Copayment Test [EASEC</w:t>
      </w:r>
      <w:r>
        <w:t xml:space="preserve"> </w:t>
      </w:r>
      <w:r w:rsidRPr="00602C16">
        <w:t>LTC COPAY TEST EDIT] option for a Veteran that has an existing LTC</w:t>
      </w:r>
      <w:r>
        <w:t xml:space="preserve"> </w:t>
      </w:r>
      <w:r w:rsidRPr="00602C16">
        <w:t>copayment test and has a status of NON-EXEMPT, the following</w:t>
      </w:r>
      <w:r>
        <w:t xml:space="preserve"> </w:t>
      </w:r>
      <w:r w:rsidRPr="00602C16">
        <w:t>message will be displayed after the LTC copayment test: "Veteran is</w:t>
      </w:r>
      <w:r>
        <w:t xml:space="preserve"> </w:t>
      </w:r>
      <w:r w:rsidRPr="00602C16">
        <w:t>Awarded Medal of Honor - Add a New LTC Copayment Test to update</w:t>
      </w:r>
      <w:r>
        <w:t xml:space="preserve"> </w:t>
      </w:r>
      <w:r w:rsidRPr="00602C16">
        <w:t>status".</w:t>
      </w:r>
    </w:p>
    <w:p w14:paraId="199B6E2F" w14:textId="77777777" w:rsidR="00DB6333" w:rsidRDefault="00DB6333" w:rsidP="00DB6333">
      <w:pPr>
        <w:pStyle w:val="BodyText"/>
        <w:keepNext/>
        <w:jc w:val="center"/>
      </w:pPr>
      <w:r>
        <w:rPr>
          <w:noProof/>
        </w:rPr>
        <w:drawing>
          <wp:inline distT="0" distB="0" distL="0" distR="0" wp14:anchorId="596F0831" wp14:editId="1876F576">
            <wp:extent cx="5029200" cy="3355677"/>
            <wp:effectExtent l="19050" t="19050" r="19050" b="16510"/>
            <wp:docPr id="6" name="Picture 6" descr="Figure 5: LTC Copayments Menu NON-EXEMPT Messag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5.PNG"/>
                    <pic:cNvPicPr/>
                  </pic:nvPicPr>
                  <pic:blipFill>
                    <a:blip r:embed="rId21">
                      <a:extLst>
                        <a:ext uri="{28A0092B-C50C-407E-A947-70E740481C1C}">
                          <a14:useLocalDpi xmlns:a14="http://schemas.microsoft.com/office/drawing/2010/main" val="0"/>
                        </a:ext>
                      </a:extLst>
                    </a:blip>
                    <a:stretch>
                      <a:fillRect/>
                    </a:stretch>
                  </pic:blipFill>
                  <pic:spPr>
                    <a:xfrm>
                      <a:off x="0" y="0"/>
                      <a:ext cx="5029200" cy="3355677"/>
                    </a:xfrm>
                    <a:prstGeom prst="rect">
                      <a:avLst/>
                    </a:prstGeom>
                    <a:ln w="3175">
                      <a:solidFill>
                        <a:schemeClr val="tx1"/>
                      </a:solidFill>
                    </a:ln>
                  </pic:spPr>
                </pic:pic>
              </a:graphicData>
            </a:graphic>
          </wp:inline>
        </w:drawing>
      </w:r>
    </w:p>
    <w:p w14:paraId="52BB32A5" w14:textId="6A27819B" w:rsidR="00BD2FC6" w:rsidRPr="00602C16" w:rsidRDefault="00DB6333" w:rsidP="00DB6333">
      <w:pPr>
        <w:pStyle w:val="Caption"/>
      </w:pPr>
      <w:bookmarkStart w:id="89" w:name="_Toc21531722"/>
      <w:r>
        <w:t xml:space="preserve">Figure </w:t>
      </w:r>
      <w:r w:rsidR="00D542E3">
        <w:rPr>
          <w:noProof/>
        </w:rPr>
        <w:fldChar w:fldCharType="begin"/>
      </w:r>
      <w:r w:rsidR="00D542E3">
        <w:rPr>
          <w:noProof/>
        </w:rPr>
        <w:instrText xml:space="preserve"> SEQ Figure \* ARABIC </w:instrText>
      </w:r>
      <w:r w:rsidR="00D542E3">
        <w:rPr>
          <w:noProof/>
        </w:rPr>
        <w:fldChar w:fldCharType="separate"/>
      </w:r>
      <w:r>
        <w:rPr>
          <w:noProof/>
        </w:rPr>
        <w:t>5</w:t>
      </w:r>
      <w:r w:rsidR="00D542E3">
        <w:rPr>
          <w:noProof/>
        </w:rPr>
        <w:fldChar w:fldCharType="end"/>
      </w:r>
      <w:r>
        <w:t>: LTC Copayments Menu NON-EXEMPT Message Display</w:t>
      </w:r>
      <w:bookmarkEnd w:id="89"/>
    </w:p>
    <w:p w14:paraId="319F3A9B" w14:textId="6F476AB6" w:rsidR="008A29EB" w:rsidRDefault="008A29EB" w:rsidP="00BB5273">
      <w:pPr>
        <w:pStyle w:val="Heading2"/>
        <w:ind w:left="720" w:hanging="720"/>
      </w:pPr>
      <w:bookmarkStart w:id="90" w:name="_Toc21531716"/>
      <w:r w:rsidRPr="00BD4D9B">
        <w:t>Known Issues</w:t>
      </w:r>
      <w:bookmarkEnd w:id="90"/>
    </w:p>
    <w:p w14:paraId="5187969E" w14:textId="77777777" w:rsidR="00320038" w:rsidRPr="007668A5" w:rsidRDefault="00320038" w:rsidP="00320038">
      <w:pPr>
        <w:pStyle w:val="BodyText"/>
      </w:pPr>
      <w:r w:rsidRPr="007668A5">
        <w:t>No known or open issues were identified in this release.</w:t>
      </w:r>
    </w:p>
    <w:p w14:paraId="1D0D6531" w14:textId="4E914767" w:rsidR="008A29EB" w:rsidRPr="00BD4D9B" w:rsidRDefault="008A29EB" w:rsidP="00B83222">
      <w:pPr>
        <w:pStyle w:val="Heading1"/>
      </w:pPr>
      <w:bookmarkStart w:id="91" w:name="_Toc21531717"/>
      <w:r w:rsidRPr="00BD4D9B">
        <w:t>Product Documentation</w:t>
      </w:r>
      <w:bookmarkEnd w:id="91"/>
    </w:p>
    <w:p w14:paraId="43C872B5" w14:textId="77777777" w:rsidR="00E223B0" w:rsidRPr="007668A5" w:rsidRDefault="00E223B0" w:rsidP="00791896">
      <w:pPr>
        <w:pStyle w:val="BodyText"/>
      </w:pPr>
      <w:r w:rsidRPr="007668A5">
        <w:t>The following documents apply to this release:</w:t>
      </w:r>
    </w:p>
    <w:p w14:paraId="7BE55C3F" w14:textId="34D91A70" w:rsidR="00E223B0" w:rsidRPr="007668A5" w:rsidRDefault="00E223B0" w:rsidP="008B343F">
      <w:pPr>
        <w:pStyle w:val="BodyText"/>
        <w:tabs>
          <w:tab w:val="left" w:pos="3600"/>
          <w:tab w:val="left" w:pos="7200"/>
        </w:tabs>
        <w:rPr>
          <w:u w:val="single"/>
        </w:rPr>
      </w:pPr>
      <w:r w:rsidRPr="007668A5">
        <w:rPr>
          <w:u w:val="single"/>
        </w:rPr>
        <w:t>Title</w:t>
      </w:r>
      <w:r w:rsidR="008B343F" w:rsidRPr="007668A5">
        <w:rPr>
          <w:u w:val="single"/>
        </w:rPr>
        <w:tab/>
      </w:r>
      <w:r w:rsidRPr="007668A5">
        <w:rPr>
          <w:u w:val="single"/>
        </w:rPr>
        <w:t>File Name</w:t>
      </w:r>
      <w:r w:rsidR="008B343F" w:rsidRPr="007668A5">
        <w:rPr>
          <w:u w:val="single"/>
        </w:rPr>
        <w:tab/>
      </w:r>
      <w:r w:rsidRPr="007668A5">
        <w:rPr>
          <w:u w:val="single"/>
        </w:rPr>
        <w:t>FTP Mode</w:t>
      </w:r>
    </w:p>
    <w:p w14:paraId="4C7CA8A7" w14:textId="553F4AD4" w:rsidR="002F3501" w:rsidRPr="007668A5" w:rsidRDefault="00B92C8E" w:rsidP="00A858C5">
      <w:pPr>
        <w:tabs>
          <w:tab w:val="left" w:pos="3600"/>
          <w:tab w:val="left" w:pos="7200"/>
        </w:tabs>
        <w:autoSpaceDE w:val="0"/>
        <w:autoSpaceDN w:val="0"/>
        <w:spacing w:before="120" w:after="120"/>
      </w:pPr>
      <w:bookmarkStart w:id="92" w:name="_Hlk534214563"/>
      <w:r>
        <w:t xml:space="preserve">EAS*1.0*174 </w:t>
      </w:r>
      <w:r w:rsidR="00E223B0" w:rsidRPr="007668A5">
        <w:t>Release Notes</w:t>
      </w:r>
      <w:r w:rsidR="008B343F" w:rsidRPr="007668A5">
        <w:tab/>
      </w:r>
      <w:r w:rsidR="008B02E8">
        <w:t>EAS</w:t>
      </w:r>
      <w:r w:rsidR="00B16947" w:rsidRPr="007668A5">
        <w:t>_</w:t>
      </w:r>
      <w:r w:rsidR="008B02E8">
        <w:t>1</w:t>
      </w:r>
      <w:r w:rsidR="00A51963" w:rsidRPr="007668A5">
        <w:t>_</w:t>
      </w:r>
      <w:r w:rsidR="008B02E8">
        <w:t>174</w:t>
      </w:r>
      <w:r w:rsidR="00A51963" w:rsidRPr="007668A5">
        <w:t>_RN.PDF</w:t>
      </w:r>
      <w:r w:rsidR="008B343F" w:rsidRPr="007668A5">
        <w:tab/>
      </w:r>
      <w:r w:rsidR="00E223B0" w:rsidRPr="007668A5">
        <w:t>(binary)</w:t>
      </w:r>
      <w:bookmarkEnd w:id="92"/>
      <w:r w:rsidR="002F3501">
        <w:br/>
        <w:t>L</w:t>
      </w:r>
      <w:r>
        <w:t>ong Term Care Copayment</w:t>
      </w:r>
      <w:r>
        <w:br/>
        <w:t xml:space="preserve"> </w:t>
      </w:r>
      <w:r w:rsidR="005E6985">
        <w:t xml:space="preserve">V. 1.0 </w:t>
      </w:r>
      <w:r w:rsidR="002F3501">
        <w:t>User Manual</w:t>
      </w:r>
      <w:r w:rsidR="002F3501">
        <w:tab/>
      </w:r>
      <w:r w:rsidR="002F3501" w:rsidRPr="002F3501">
        <w:t>EAS_1_LTC_UM.PDF</w:t>
      </w:r>
      <w:r w:rsidR="002F3501">
        <w:tab/>
        <w:t>(binary)</w:t>
      </w:r>
    </w:p>
    <w:p w14:paraId="2CCE4994" w14:textId="5EA521E0" w:rsidR="005544B0" w:rsidRPr="007668A5" w:rsidRDefault="005544B0" w:rsidP="00A858C5">
      <w:pPr>
        <w:tabs>
          <w:tab w:val="left" w:pos="3600"/>
          <w:tab w:val="left" w:pos="7200"/>
        </w:tabs>
        <w:autoSpaceDE w:val="0"/>
        <w:autoSpaceDN w:val="0"/>
        <w:spacing w:before="120" w:after="120"/>
      </w:pPr>
      <w:r w:rsidRPr="007668A5">
        <w:t>The preferred method is to retrieve files from download.vista.med.va.gov. This transmits the files from the first available server. Sites may also elect to retrieve files d</w:t>
      </w:r>
      <w:r w:rsidR="0055405A" w:rsidRPr="007668A5">
        <w:t>irectly from a specific server.</w:t>
      </w:r>
    </w:p>
    <w:p w14:paraId="2734CE64" w14:textId="77777777" w:rsidR="003E6377" w:rsidRDefault="003E6377">
      <w:pPr>
        <w:spacing w:before="0" w:after="0"/>
      </w:pPr>
      <w:r>
        <w:br w:type="page"/>
      </w:r>
    </w:p>
    <w:p w14:paraId="10E8BCCB" w14:textId="0D9BA5D0" w:rsidR="005544B0" w:rsidRPr="007668A5" w:rsidRDefault="005544B0" w:rsidP="00791896">
      <w:pPr>
        <w:pStyle w:val="BodyText"/>
      </w:pPr>
      <w:r w:rsidRPr="007668A5">
        <w:lastRenderedPageBreak/>
        <w:t>Sites may retrieve the software and/or documentation directly using Secure File Transfer Protocol (SFTP) from the ANONYMOUS.SOFTWARE directory at the following OI Field Offices:</w:t>
      </w:r>
    </w:p>
    <w:p w14:paraId="49D7F58A" w14:textId="5F92C10C" w:rsidR="005544B0" w:rsidRPr="007668A5" w:rsidRDefault="005544B0" w:rsidP="00791896">
      <w:pPr>
        <w:pStyle w:val="BodyText"/>
      </w:pPr>
      <w:r w:rsidRPr="007668A5">
        <w:t>Hines:</w:t>
      </w:r>
      <w:r w:rsidR="00567AF5" w:rsidRPr="007668A5">
        <w:tab/>
      </w:r>
      <w:r w:rsidR="00791896" w:rsidRPr="007668A5">
        <w:tab/>
      </w:r>
      <w:r w:rsidR="00791896" w:rsidRPr="007668A5">
        <w:tab/>
      </w:r>
      <w:r w:rsidRPr="007668A5">
        <w:t>fo-hines.med.va.gov</w:t>
      </w:r>
      <w:r w:rsidR="00404210" w:rsidRPr="007668A5">
        <w:br/>
      </w:r>
      <w:r w:rsidRPr="007668A5">
        <w:t>Salt Lake City:</w:t>
      </w:r>
      <w:r w:rsidR="0028448C" w:rsidRPr="007668A5">
        <w:tab/>
      </w:r>
      <w:r w:rsidR="003E6377">
        <w:tab/>
      </w:r>
      <w:r w:rsidRPr="007668A5">
        <w:t>fo-slc.med.va.gov</w:t>
      </w:r>
    </w:p>
    <w:p w14:paraId="77A5EF4D" w14:textId="5CEE2363" w:rsidR="00E223B0" w:rsidRPr="007668A5" w:rsidRDefault="00E223B0" w:rsidP="00791896">
      <w:pPr>
        <w:pStyle w:val="BodyText"/>
      </w:pPr>
      <w:r w:rsidRPr="007668A5">
        <w:t>Documentation can also be found on the VA Software Documentation Library at:</w:t>
      </w:r>
    </w:p>
    <w:p w14:paraId="34F32E96" w14:textId="3E8D72A6" w:rsidR="00C63D7F" w:rsidRPr="007668A5" w:rsidRDefault="00E75FBC" w:rsidP="00791896">
      <w:pPr>
        <w:pStyle w:val="BodyText"/>
      </w:pPr>
      <w:hyperlink r:id="rId22" w:tooltip="VA Software Documentation Library" w:history="1">
        <w:r w:rsidR="00E223B0" w:rsidRPr="007668A5">
          <w:rPr>
            <w:rStyle w:val="Hyperlink"/>
            <w:rFonts w:eastAsiaTheme="minorHAnsi"/>
          </w:rPr>
          <w:t>http://www.va.gov/vdl/</w:t>
        </w:r>
      </w:hyperlink>
    </w:p>
    <w:sectPr w:rsidR="00C63D7F" w:rsidRPr="007668A5"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00A0A" w14:textId="77777777" w:rsidR="004D0B42" w:rsidRDefault="004D0B42">
      <w:r>
        <w:separator/>
      </w:r>
    </w:p>
    <w:p w14:paraId="08DDFAA7" w14:textId="77777777" w:rsidR="004D0B42" w:rsidRDefault="004D0B42"/>
  </w:endnote>
  <w:endnote w:type="continuationSeparator" w:id="0">
    <w:p w14:paraId="6E07C714" w14:textId="77777777" w:rsidR="004D0B42" w:rsidRDefault="004D0B42">
      <w:r>
        <w:continuationSeparator/>
      </w:r>
    </w:p>
    <w:p w14:paraId="3B6D3ABC" w14:textId="77777777" w:rsidR="004D0B42" w:rsidRDefault="004D0B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83D6D" w14:textId="31AC704F" w:rsidR="00CE2B17" w:rsidRPr="000824E3" w:rsidRDefault="00E6471F" w:rsidP="00835926">
    <w:pPr>
      <w:pStyle w:val="Footer"/>
      <w:rPr>
        <w:color w:val="000000" w:themeColor="text1"/>
      </w:rPr>
    </w:pPr>
    <w:r>
      <w:rPr>
        <w:rStyle w:val="PageNumber"/>
        <w:noProof/>
      </w:rPr>
      <w:t>EAS*1.0*174</w:t>
    </w:r>
    <w:r w:rsidR="00CE2B17">
      <w:rPr>
        <w:rStyle w:val="PageNumber"/>
      </w:rPr>
      <w:br/>
    </w:r>
    <w:r w:rsidR="00CE2B17" w:rsidRPr="000824E3">
      <w:rPr>
        <w:rStyle w:val="FooterChar"/>
      </w:rPr>
      <w:t>Release Notes</w:t>
    </w:r>
    <w:r w:rsidR="00CE2B17" w:rsidRPr="00B607F0">
      <w:tab/>
    </w:r>
    <w:r w:rsidR="00CE2B17" w:rsidRPr="00B607F0">
      <w:rPr>
        <w:rStyle w:val="PageNumber"/>
        <w:szCs w:val="20"/>
      </w:rPr>
      <w:fldChar w:fldCharType="begin"/>
    </w:r>
    <w:r w:rsidR="00CE2B17" w:rsidRPr="00B607F0">
      <w:rPr>
        <w:rStyle w:val="PageNumber"/>
        <w:szCs w:val="20"/>
      </w:rPr>
      <w:instrText xml:space="preserve"> PAGE </w:instrText>
    </w:r>
    <w:r w:rsidR="00CE2B17" w:rsidRPr="00B607F0">
      <w:rPr>
        <w:rStyle w:val="PageNumber"/>
        <w:szCs w:val="20"/>
      </w:rPr>
      <w:fldChar w:fldCharType="separate"/>
    </w:r>
    <w:r w:rsidR="009A0E45">
      <w:rPr>
        <w:rStyle w:val="PageNumber"/>
        <w:noProof/>
        <w:szCs w:val="20"/>
      </w:rPr>
      <w:t>2</w:t>
    </w:r>
    <w:r w:rsidR="00CE2B17" w:rsidRPr="00B607F0">
      <w:rPr>
        <w:rStyle w:val="PageNumber"/>
        <w:szCs w:val="20"/>
      </w:rPr>
      <w:fldChar w:fldCharType="end"/>
    </w:r>
    <w:r w:rsidR="00CE2B17" w:rsidRPr="00B607F0">
      <w:rPr>
        <w:rStyle w:val="PageNumber"/>
        <w:szCs w:val="20"/>
      </w:rPr>
      <w:tab/>
    </w:r>
    <w:r w:rsidR="00E75FBC">
      <w:rPr>
        <w:rStyle w:val="PageNumber"/>
        <w:szCs w:val="20"/>
      </w:rPr>
      <w:t>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A15F0" w14:textId="77777777" w:rsidR="004D0B42" w:rsidRDefault="004D0B42">
      <w:r>
        <w:separator/>
      </w:r>
    </w:p>
    <w:p w14:paraId="34E8625E" w14:textId="77777777" w:rsidR="004D0B42" w:rsidRDefault="004D0B42"/>
  </w:footnote>
  <w:footnote w:type="continuationSeparator" w:id="0">
    <w:p w14:paraId="2B41CC39" w14:textId="77777777" w:rsidR="004D0B42" w:rsidRDefault="004D0B42">
      <w:r>
        <w:continuationSeparator/>
      </w:r>
    </w:p>
    <w:p w14:paraId="1644735D" w14:textId="77777777" w:rsidR="004D0B42" w:rsidRDefault="004D0B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457BA" w14:textId="5C464A17" w:rsidR="00CE2B17" w:rsidRDefault="00CE2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FD8BF" w14:textId="0F953B29" w:rsidR="00CE2B17" w:rsidRDefault="00CE2B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411E7" w14:textId="26531480" w:rsidR="00CE2B17" w:rsidRDefault="00CE2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D6753D0"/>
    <w:multiLevelType w:val="hybridMultilevel"/>
    <w:tmpl w:val="1E68F7DA"/>
    <w:lvl w:ilvl="0" w:tplc="27DA23DC">
      <w:start w:val="1"/>
      <w:numFmt w:val="decimal"/>
      <w:pStyle w:val="BodyTextLettered4"/>
      <w:lvlText w:val="%1."/>
      <w:lvlJc w:val="left"/>
      <w:pPr>
        <w:ind w:left="216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3C972CAC"/>
    <w:multiLevelType w:val="hybridMultilevel"/>
    <w:tmpl w:val="201A0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11BE8"/>
    <w:multiLevelType w:val="hybridMultilevel"/>
    <w:tmpl w:val="DFCE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809FA"/>
    <w:multiLevelType w:val="hybridMultilevel"/>
    <w:tmpl w:val="CAA0D7CA"/>
    <w:lvl w:ilvl="0" w:tplc="2214D7DC">
      <w:start w:val="1"/>
      <w:numFmt w:val="bullet"/>
      <w:pStyle w:val="BodyTextBullet5"/>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D944E27"/>
    <w:multiLevelType w:val="multilevel"/>
    <w:tmpl w:val="153E6C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9" w15:restartNumberingAfterBreak="0">
    <w:nsid w:val="6EA33842"/>
    <w:multiLevelType w:val="hybridMultilevel"/>
    <w:tmpl w:val="08B669BE"/>
    <w:lvl w:ilvl="0" w:tplc="69EC0B74">
      <w:start w:val="1"/>
      <w:numFmt w:val="bullet"/>
      <w:pStyle w:val="BodyTextBullet4"/>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708E3E10"/>
    <w:multiLevelType w:val="hybridMultilevel"/>
    <w:tmpl w:val="455C51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
  </w:num>
  <w:num w:numId="3">
    <w:abstractNumId w:val="22"/>
  </w:num>
  <w:num w:numId="4">
    <w:abstractNumId w:val="23"/>
  </w:num>
  <w:num w:numId="5">
    <w:abstractNumId w:val="14"/>
  </w:num>
  <w:num w:numId="6">
    <w:abstractNumId w:val="17"/>
  </w:num>
  <w:num w:numId="7">
    <w:abstractNumId w:val="0"/>
  </w:num>
  <w:num w:numId="8">
    <w:abstractNumId w:val="20"/>
    <w:lvlOverride w:ilvl="0">
      <w:startOverride w:val="1"/>
    </w:lvlOverride>
  </w:num>
  <w:num w:numId="9">
    <w:abstractNumId w:val="5"/>
  </w:num>
  <w:num w:numId="10">
    <w:abstractNumId w:val="4"/>
  </w:num>
  <w:num w:numId="11">
    <w:abstractNumId w:val="15"/>
  </w:num>
  <w:num w:numId="12">
    <w:abstractNumId w:val="6"/>
  </w:num>
  <w:num w:numId="13">
    <w:abstractNumId w:val="12"/>
  </w:num>
  <w:num w:numId="14">
    <w:abstractNumId w:val="13"/>
  </w:num>
  <w:num w:numId="15">
    <w:abstractNumId w:val="1"/>
  </w:num>
  <w:num w:numId="16">
    <w:abstractNumId w:val="8"/>
  </w:num>
  <w:num w:numId="17">
    <w:abstractNumId w:val="16"/>
  </w:num>
  <w:num w:numId="18">
    <w:abstractNumId w:val="7"/>
  </w:num>
  <w:num w:numId="19">
    <w:abstractNumId w:val="19"/>
  </w:num>
  <w:num w:numId="20">
    <w:abstractNumId w:val="3"/>
  </w:num>
  <w:num w:numId="21">
    <w:abstractNumId w:val="11"/>
  </w:num>
  <w:num w:numId="22">
    <w:abstractNumId w:val="21"/>
  </w:num>
  <w:num w:numId="23">
    <w:abstractNumId w:val="9"/>
  </w:num>
  <w:num w:numId="2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Space"/>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209"/>
    <w:rsid w:val="00000650"/>
    <w:rsid w:val="000018D2"/>
    <w:rsid w:val="00002BDE"/>
    <w:rsid w:val="00003577"/>
    <w:rsid w:val="00003CD6"/>
    <w:rsid w:val="0000486A"/>
    <w:rsid w:val="000063A7"/>
    <w:rsid w:val="0000675B"/>
    <w:rsid w:val="00006DB8"/>
    <w:rsid w:val="00006DC3"/>
    <w:rsid w:val="00010140"/>
    <w:rsid w:val="00010C6A"/>
    <w:rsid w:val="000114B6"/>
    <w:rsid w:val="0001197F"/>
    <w:rsid w:val="00011EE6"/>
    <w:rsid w:val="00011FE8"/>
    <w:rsid w:val="0001226E"/>
    <w:rsid w:val="000171DA"/>
    <w:rsid w:val="0002031B"/>
    <w:rsid w:val="00025137"/>
    <w:rsid w:val="000255DA"/>
    <w:rsid w:val="000263BB"/>
    <w:rsid w:val="00030C06"/>
    <w:rsid w:val="00033F63"/>
    <w:rsid w:val="00036523"/>
    <w:rsid w:val="00040DCD"/>
    <w:rsid w:val="000436FD"/>
    <w:rsid w:val="000448E0"/>
    <w:rsid w:val="0004636C"/>
    <w:rsid w:val="00046838"/>
    <w:rsid w:val="000473FB"/>
    <w:rsid w:val="000512B6"/>
    <w:rsid w:val="00051BC7"/>
    <w:rsid w:val="00051E92"/>
    <w:rsid w:val="000541C4"/>
    <w:rsid w:val="00054AC6"/>
    <w:rsid w:val="00054C8A"/>
    <w:rsid w:val="00054CA9"/>
    <w:rsid w:val="00054F94"/>
    <w:rsid w:val="0006011E"/>
    <w:rsid w:val="00062975"/>
    <w:rsid w:val="00063D32"/>
    <w:rsid w:val="00065F39"/>
    <w:rsid w:val="00067DD5"/>
    <w:rsid w:val="00070E3F"/>
    <w:rsid w:val="00071609"/>
    <w:rsid w:val="00072DAD"/>
    <w:rsid w:val="00074489"/>
    <w:rsid w:val="00075114"/>
    <w:rsid w:val="0007521F"/>
    <w:rsid w:val="0007778C"/>
    <w:rsid w:val="000824E3"/>
    <w:rsid w:val="000842F2"/>
    <w:rsid w:val="00085ADD"/>
    <w:rsid w:val="000864C0"/>
    <w:rsid w:val="0008669B"/>
    <w:rsid w:val="00086D68"/>
    <w:rsid w:val="00087270"/>
    <w:rsid w:val="0009184E"/>
    <w:rsid w:val="00093D70"/>
    <w:rsid w:val="000947C2"/>
    <w:rsid w:val="00094FD3"/>
    <w:rsid w:val="000A0B11"/>
    <w:rsid w:val="000A0B45"/>
    <w:rsid w:val="000A0ECA"/>
    <w:rsid w:val="000A1677"/>
    <w:rsid w:val="000A2483"/>
    <w:rsid w:val="000A3EB5"/>
    <w:rsid w:val="000A4060"/>
    <w:rsid w:val="000B1BC2"/>
    <w:rsid w:val="000B23F8"/>
    <w:rsid w:val="000B2958"/>
    <w:rsid w:val="000B4103"/>
    <w:rsid w:val="000C083D"/>
    <w:rsid w:val="000C0A4C"/>
    <w:rsid w:val="000C0CE7"/>
    <w:rsid w:val="000C39E5"/>
    <w:rsid w:val="000C4E02"/>
    <w:rsid w:val="000C62C2"/>
    <w:rsid w:val="000D0B2D"/>
    <w:rsid w:val="000D14C8"/>
    <w:rsid w:val="000D2A67"/>
    <w:rsid w:val="000D53AF"/>
    <w:rsid w:val="000D6023"/>
    <w:rsid w:val="000E00D4"/>
    <w:rsid w:val="000E1317"/>
    <w:rsid w:val="000E27AB"/>
    <w:rsid w:val="000E2FE8"/>
    <w:rsid w:val="000E31E4"/>
    <w:rsid w:val="000E3CC5"/>
    <w:rsid w:val="000E4482"/>
    <w:rsid w:val="000E72AD"/>
    <w:rsid w:val="000E7EE4"/>
    <w:rsid w:val="000F0379"/>
    <w:rsid w:val="000F3438"/>
    <w:rsid w:val="000F5547"/>
    <w:rsid w:val="001002E3"/>
    <w:rsid w:val="001006EE"/>
    <w:rsid w:val="0010181A"/>
    <w:rsid w:val="00101B1F"/>
    <w:rsid w:val="0010320F"/>
    <w:rsid w:val="001032A7"/>
    <w:rsid w:val="0010383A"/>
    <w:rsid w:val="0010431D"/>
    <w:rsid w:val="00104399"/>
    <w:rsid w:val="0010502E"/>
    <w:rsid w:val="0010664C"/>
    <w:rsid w:val="00107971"/>
    <w:rsid w:val="0011152B"/>
    <w:rsid w:val="00113FFD"/>
    <w:rsid w:val="0011418F"/>
    <w:rsid w:val="0011439E"/>
    <w:rsid w:val="0012060D"/>
    <w:rsid w:val="001214D3"/>
    <w:rsid w:val="001224EC"/>
    <w:rsid w:val="00122DBA"/>
    <w:rsid w:val="00123B04"/>
    <w:rsid w:val="001249E5"/>
    <w:rsid w:val="00126440"/>
    <w:rsid w:val="00134680"/>
    <w:rsid w:val="0013625F"/>
    <w:rsid w:val="00136A4A"/>
    <w:rsid w:val="00137A3A"/>
    <w:rsid w:val="001420BF"/>
    <w:rsid w:val="00143860"/>
    <w:rsid w:val="00144351"/>
    <w:rsid w:val="00146F12"/>
    <w:rsid w:val="00150C9C"/>
    <w:rsid w:val="00151087"/>
    <w:rsid w:val="0015162D"/>
    <w:rsid w:val="001517D8"/>
    <w:rsid w:val="0015724A"/>
    <w:rsid w:val="001574A4"/>
    <w:rsid w:val="00160445"/>
    <w:rsid w:val="00160824"/>
    <w:rsid w:val="00161ED8"/>
    <w:rsid w:val="001624C3"/>
    <w:rsid w:val="00162B85"/>
    <w:rsid w:val="001645B5"/>
    <w:rsid w:val="00164B89"/>
    <w:rsid w:val="001654A4"/>
    <w:rsid w:val="001654FA"/>
    <w:rsid w:val="00165AB8"/>
    <w:rsid w:val="00170E4B"/>
    <w:rsid w:val="00172D7F"/>
    <w:rsid w:val="00175C2D"/>
    <w:rsid w:val="00180235"/>
    <w:rsid w:val="001806A9"/>
    <w:rsid w:val="0018183C"/>
    <w:rsid w:val="001822EE"/>
    <w:rsid w:val="0018468A"/>
    <w:rsid w:val="00184761"/>
    <w:rsid w:val="00186009"/>
    <w:rsid w:val="00186FDA"/>
    <w:rsid w:val="0019107E"/>
    <w:rsid w:val="00193440"/>
    <w:rsid w:val="00195A1B"/>
    <w:rsid w:val="00197494"/>
    <w:rsid w:val="001A192D"/>
    <w:rsid w:val="001A1BF6"/>
    <w:rsid w:val="001A3C5C"/>
    <w:rsid w:val="001A7534"/>
    <w:rsid w:val="001A75D9"/>
    <w:rsid w:val="001A7CBE"/>
    <w:rsid w:val="001B06E6"/>
    <w:rsid w:val="001B17C9"/>
    <w:rsid w:val="001B1A53"/>
    <w:rsid w:val="001B3885"/>
    <w:rsid w:val="001B44C4"/>
    <w:rsid w:val="001B4DB8"/>
    <w:rsid w:val="001B6191"/>
    <w:rsid w:val="001B6C09"/>
    <w:rsid w:val="001C1636"/>
    <w:rsid w:val="001C3C50"/>
    <w:rsid w:val="001C463F"/>
    <w:rsid w:val="001C6AB5"/>
    <w:rsid w:val="001C6D26"/>
    <w:rsid w:val="001D3222"/>
    <w:rsid w:val="001D6650"/>
    <w:rsid w:val="001E10BB"/>
    <w:rsid w:val="001E1233"/>
    <w:rsid w:val="001E1475"/>
    <w:rsid w:val="001E4B39"/>
    <w:rsid w:val="001E6164"/>
    <w:rsid w:val="001E6EA1"/>
    <w:rsid w:val="001E7CB9"/>
    <w:rsid w:val="001F5785"/>
    <w:rsid w:val="001F6381"/>
    <w:rsid w:val="001F7AE8"/>
    <w:rsid w:val="001F7FE3"/>
    <w:rsid w:val="00200307"/>
    <w:rsid w:val="00202752"/>
    <w:rsid w:val="002069A2"/>
    <w:rsid w:val="00212D60"/>
    <w:rsid w:val="002138AE"/>
    <w:rsid w:val="00214E20"/>
    <w:rsid w:val="002151B6"/>
    <w:rsid w:val="00216A24"/>
    <w:rsid w:val="00216C0C"/>
    <w:rsid w:val="00217034"/>
    <w:rsid w:val="00217CC2"/>
    <w:rsid w:val="002250D7"/>
    <w:rsid w:val="0022632C"/>
    <w:rsid w:val="00226441"/>
    <w:rsid w:val="0022714F"/>
    <w:rsid w:val="002273CA"/>
    <w:rsid w:val="00233E58"/>
    <w:rsid w:val="00234111"/>
    <w:rsid w:val="002344AB"/>
    <w:rsid w:val="00235B52"/>
    <w:rsid w:val="00237572"/>
    <w:rsid w:val="00241086"/>
    <w:rsid w:val="00241388"/>
    <w:rsid w:val="0024262E"/>
    <w:rsid w:val="00242C07"/>
    <w:rsid w:val="002431FC"/>
    <w:rsid w:val="002439EB"/>
    <w:rsid w:val="00247D5E"/>
    <w:rsid w:val="00251367"/>
    <w:rsid w:val="00251463"/>
    <w:rsid w:val="00252BD5"/>
    <w:rsid w:val="002547C4"/>
    <w:rsid w:val="00256419"/>
    <w:rsid w:val="00256CF4"/>
    <w:rsid w:val="00256F04"/>
    <w:rsid w:val="002605A0"/>
    <w:rsid w:val="0026166C"/>
    <w:rsid w:val="002622E9"/>
    <w:rsid w:val="00266D60"/>
    <w:rsid w:val="002673A5"/>
    <w:rsid w:val="00267EEB"/>
    <w:rsid w:val="00267F7E"/>
    <w:rsid w:val="00271368"/>
    <w:rsid w:val="0027136D"/>
    <w:rsid w:val="0027354F"/>
    <w:rsid w:val="00274E1B"/>
    <w:rsid w:val="002753D9"/>
    <w:rsid w:val="00275AC5"/>
    <w:rsid w:val="00275CDC"/>
    <w:rsid w:val="00280A53"/>
    <w:rsid w:val="00282A87"/>
    <w:rsid w:val="00282EDE"/>
    <w:rsid w:val="0028448C"/>
    <w:rsid w:val="00284CB4"/>
    <w:rsid w:val="00284EE6"/>
    <w:rsid w:val="00285355"/>
    <w:rsid w:val="002858DF"/>
    <w:rsid w:val="00286931"/>
    <w:rsid w:val="002908C3"/>
    <w:rsid w:val="00292B10"/>
    <w:rsid w:val="002931F2"/>
    <w:rsid w:val="00293AA0"/>
    <w:rsid w:val="00296E22"/>
    <w:rsid w:val="002A0C8C"/>
    <w:rsid w:val="002A1373"/>
    <w:rsid w:val="002A2EE5"/>
    <w:rsid w:val="002A3CCA"/>
    <w:rsid w:val="002A4907"/>
    <w:rsid w:val="002A57F0"/>
    <w:rsid w:val="002B0543"/>
    <w:rsid w:val="002B1E83"/>
    <w:rsid w:val="002B391B"/>
    <w:rsid w:val="002B423D"/>
    <w:rsid w:val="002B4F06"/>
    <w:rsid w:val="002B78A7"/>
    <w:rsid w:val="002C157E"/>
    <w:rsid w:val="002C25F0"/>
    <w:rsid w:val="002C6335"/>
    <w:rsid w:val="002C672A"/>
    <w:rsid w:val="002C6F41"/>
    <w:rsid w:val="002C72F6"/>
    <w:rsid w:val="002D0C49"/>
    <w:rsid w:val="002D1B52"/>
    <w:rsid w:val="002D2064"/>
    <w:rsid w:val="002D5204"/>
    <w:rsid w:val="002D56C8"/>
    <w:rsid w:val="002D5B1C"/>
    <w:rsid w:val="002D60B0"/>
    <w:rsid w:val="002E1D8C"/>
    <w:rsid w:val="002E2CCF"/>
    <w:rsid w:val="002E39B5"/>
    <w:rsid w:val="002E6D2F"/>
    <w:rsid w:val="002E751D"/>
    <w:rsid w:val="002F0076"/>
    <w:rsid w:val="002F3501"/>
    <w:rsid w:val="002F410D"/>
    <w:rsid w:val="002F5410"/>
    <w:rsid w:val="002F5D2D"/>
    <w:rsid w:val="002F6303"/>
    <w:rsid w:val="00302930"/>
    <w:rsid w:val="00302F1A"/>
    <w:rsid w:val="00303850"/>
    <w:rsid w:val="00306AC0"/>
    <w:rsid w:val="003076A6"/>
    <w:rsid w:val="00307D81"/>
    <w:rsid w:val="00307F40"/>
    <w:rsid w:val="003110DB"/>
    <w:rsid w:val="0031152D"/>
    <w:rsid w:val="003137A8"/>
    <w:rsid w:val="00313EFE"/>
    <w:rsid w:val="00314B90"/>
    <w:rsid w:val="00320038"/>
    <w:rsid w:val="0032241E"/>
    <w:rsid w:val="003224BE"/>
    <w:rsid w:val="0032392D"/>
    <w:rsid w:val="0032563F"/>
    <w:rsid w:val="00326966"/>
    <w:rsid w:val="00332C03"/>
    <w:rsid w:val="003367D8"/>
    <w:rsid w:val="0033732D"/>
    <w:rsid w:val="003417C9"/>
    <w:rsid w:val="00342E0C"/>
    <w:rsid w:val="00346959"/>
    <w:rsid w:val="0035001F"/>
    <w:rsid w:val="00351B63"/>
    <w:rsid w:val="00352A58"/>
    <w:rsid w:val="00352E9A"/>
    <w:rsid w:val="00353152"/>
    <w:rsid w:val="00354B46"/>
    <w:rsid w:val="00354C85"/>
    <w:rsid w:val="003565ED"/>
    <w:rsid w:val="00356C4D"/>
    <w:rsid w:val="00357995"/>
    <w:rsid w:val="003602B3"/>
    <w:rsid w:val="0036045B"/>
    <w:rsid w:val="00360600"/>
    <w:rsid w:val="00362D58"/>
    <w:rsid w:val="00371A9E"/>
    <w:rsid w:val="00372700"/>
    <w:rsid w:val="00372756"/>
    <w:rsid w:val="00376046"/>
    <w:rsid w:val="00376DD4"/>
    <w:rsid w:val="00382389"/>
    <w:rsid w:val="00385483"/>
    <w:rsid w:val="00385886"/>
    <w:rsid w:val="00387063"/>
    <w:rsid w:val="003879CF"/>
    <w:rsid w:val="00387C65"/>
    <w:rsid w:val="00391069"/>
    <w:rsid w:val="00391BA6"/>
    <w:rsid w:val="00392B05"/>
    <w:rsid w:val="00393186"/>
    <w:rsid w:val="0039391E"/>
    <w:rsid w:val="00394523"/>
    <w:rsid w:val="00396ABF"/>
    <w:rsid w:val="003A0005"/>
    <w:rsid w:val="003A0B5F"/>
    <w:rsid w:val="003A55FC"/>
    <w:rsid w:val="003A5FAF"/>
    <w:rsid w:val="003A73A5"/>
    <w:rsid w:val="003B1B4E"/>
    <w:rsid w:val="003B2C1A"/>
    <w:rsid w:val="003B5975"/>
    <w:rsid w:val="003B6DC8"/>
    <w:rsid w:val="003C045F"/>
    <w:rsid w:val="003C1009"/>
    <w:rsid w:val="003C2662"/>
    <w:rsid w:val="003C2A81"/>
    <w:rsid w:val="003C2D67"/>
    <w:rsid w:val="003C4372"/>
    <w:rsid w:val="003C724D"/>
    <w:rsid w:val="003C780C"/>
    <w:rsid w:val="003C7B01"/>
    <w:rsid w:val="003D04FD"/>
    <w:rsid w:val="003D0869"/>
    <w:rsid w:val="003D0FE3"/>
    <w:rsid w:val="003D2419"/>
    <w:rsid w:val="003D324A"/>
    <w:rsid w:val="003D4C02"/>
    <w:rsid w:val="003D59EF"/>
    <w:rsid w:val="003D5E48"/>
    <w:rsid w:val="003D6B45"/>
    <w:rsid w:val="003D7EA1"/>
    <w:rsid w:val="003E1DBA"/>
    <w:rsid w:val="003E1F9E"/>
    <w:rsid w:val="003E5FCD"/>
    <w:rsid w:val="003E6377"/>
    <w:rsid w:val="003E7C0F"/>
    <w:rsid w:val="003F1561"/>
    <w:rsid w:val="003F30DB"/>
    <w:rsid w:val="003F3D8F"/>
    <w:rsid w:val="003F4789"/>
    <w:rsid w:val="003F4AFA"/>
    <w:rsid w:val="003F508B"/>
    <w:rsid w:val="003F69C4"/>
    <w:rsid w:val="00403682"/>
    <w:rsid w:val="00404210"/>
    <w:rsid w:val="0040624A"/>
    <w:rsid w:val="00407756"/>
    <w:rsid w:val="0041075A"/>
    <w:rsid w:val="004145D9"/>
    <w:rsid w:val="00417FCB"/>
    <w:rsid w:val="00421D39"/>
    <w:rsid w:val="00421EAC"/>
    <w:rsid w:val="00423003"/>
    <w:rsid w:val="00423A58"/>
    <w:rsid w:val="004259CA"/>
    <w:rsid w:val="00430274"/>
    <w:rsid w:val="00431106"/>
    <w:rsid w:val="004323F5"/>
    <w:rsid w:val="00433816"/>
    <w:rsid w:val="0043407D"/>
    <w:rsid w:val="00436CE5"/>
    <w:rsid w:val="00440A78"/>
    <w:rsid w:val="00444A84"/>
    <w:rsid w:val="00445BF7"/>
    <w:rsid w:val="00445E5D"/>
    <w:rsid w:val="00446A23"/>
    <w:rsid w:val="00451181"/>
    <w:rsid w:val="00452DB6"/>
    <w:rsid w:val="00452EE9"/>
    <w:rsid w:val="00453FDE"/>
    <w:rsid w:val="0045416E"/>
    <w:rsid w:val="00455C74"/>
    <w:rsid w:val="004577A9"/>
    <w:rsid w:val="00457E8A"/>
    <w:rsid w:val="004628BA"/>
    <w:rsid w:val="0046756B"/>
    <w:rsid w:val="00467F6F"/>
    <w:rsid w:val="004708D1"/>
    <w:rsid w:val="00471B4A"/>
    <w:rsid w:val="004725F5"/>
    <w:rsid w:val="00474BBC"/>
    <w:rsid w:val="00476BFB"/>
    <w:rsid w:val="00477274"/>
    <w:rsid w:val="0048016C"/>
    <w:rsid w:val="0048142C"/>
    <w:rsid w:val="00481E7A"/>
    <w:rsid w:val="004836EA"/>
    <w:rsid w:val="00483FAC"/>
    <w:rsid w:val="0048455F"/>
    <w:rsid w:val="004849B1"/>
    <w:rsid w:val="00485E77"/>
    <w:rsid w:val="004909D1"/>
    <w:rsid w:val="004929C8"/>
    <w:rsid w:val="00493F22"/>
    <w:rsid w:val="004A28E1"/>
    <w:rsid w:val="004A4C05"/>
    <w:rsid w:val="004A6051"/>
    <w:rsid w:val="004B0489"/>
    <w:rsid w:val="004B0955"/>
    <w:rsid w:val="004B4253"/>
    <w:rsid w:val="004B64EC"/>
    <w:rsid w:val="004B6BAF"/>
    <w:rsid w:val="004B752B"/>
    <w:rsid w:val="004C1695"/>
    <w:rsid w:val="004C7425"/>
    <w:rsid w:val="004D0B42"/>
    <w:rsid w:val="004D1356"/>
    <w:rsid w:val="004D1F3B"/>
    <w:rsid w:val="004D3CB7"/>
    <w:rsid w:val="004D3FB6"/>
    <w:rsid w:val="004D55D6"/>
    <w:rsid w:val="004D5CD2"/>
    <w:rsid w:val="004E691B"/>
    <w:rsid w:val="004E71AB"/>
    <w:rsid w:val="004F0FB3"/>
    <w:rsid w:val="004F3A80"/>
    <w:rsid w:val="004F66E4"/>
    <w:rsid w:val="004F66EC"/>
    <w:rsid w:val="004F770B"/>
    <w:rsid w:val="005009C5"/>
    <w:rsid w:val="00503092"/>
    <w:rsid w:val="005031C2"/>
    <w:rsid w:val="00503430"/>
    <w:rsid w:val="0050442E"/>
    <w:rsid w:val="00504BC1"/>
    <w:rsid w:val="0050564B"/>
    <w:rsid w:val="005071A2"/>
    <w:rsid w:val="00507B53"/>
    <w:rsid w:val="00507E0D"/>
    <w:rsid w:val="005100F6"/>
    <w:rsid w:val="00510914"/>
    <w:rsid w:val="00511DE0"/>
    <w:rsid w:val="0051425C"/>
    <w:rsid w:val="00514B75"/>
    <w:rsid w:val="00514C62"/>
    <w:rsid w:val="00514F76"/>
    <w:rsid w:val="00515985"/>
    <w:rsid w:val="00515F2A"/>
    <w:rsid w:val="005177F0"/>
    <w:rsid w:val="00520509"/>
    <w:rsid w:val="00524EA6"/>
    <w:rsid w:val="005276CC"/>
    <w:rsid w:val="00527B5C"/>
    <w:rsid w:val="00530078"/>
    <w:rsid w:val="00530D34"/>
    <w:rsid w:val="00531CD9"/>
    <w:rsid w:val="005327F9"/>
    <w:rsid w:val="00532B92"/>
    <w:rsid w:val="00532BF0"/>
    <w:rsid w:val="00534120"/>
    <w:rsid w:val="00534303"/>
    <w:rsid w:val="00537D91"/>
    <w:rsid w:val="00540103"/>
    <w:rsid w:val="00540571"/>
    <w:rsid w:val="00540893"/>
    <w:rsid w:val="00543023"/>
    <w:rsid w:val="00543E06"/>
    <w:rsid w:val="0055195B"/>
    <w:rsid w:val="0055405A"/>
    <w:rsid w:val="005544B0"/>
    <w:rsid w:val="00554B8F"/>
    <w:rsid w:val="00560721"/>
    <w:rsid w:val="00563AA9"/>
    <w:rsid w:val="00563F43"/>
    <w:rsid w:val="005647C7"/>
    <w:rsid w:val="00566D6A"/>
    <w:rsid w:val="00567043"/>
    <w:rsid w:val="00567AF5"/>
    <w:rsid w:val="00570646"/>
    <w:rsid w:val="005709C2"/>
    <w:rsid w:val="0057262B"/>
    <w:rsid w:val="00573480"/>
    <w:rsid w:val="00575CFA"/>
    <w:rsid w:val="00576377"/>
    <w:rsid w:val="00576B03"/>
    <w:rsid w:val="0057702F"/>
    <w:rsid w:val="00577B5B"/>
    <w:rsid w:val="005821CD"/>
    <w:rsid w:val="00584F2F"/>
    <w:rsid w:val="00585881"/>
    <w:rsid w:val="00586B27"/>
    <w:rsid w:val="00587B51"/>
    <w:rsid w:val="00587E31"/>
    <w:rsid w:val="00591511"/>
    <w:rsid w:val="00591D88"/>
    <w:rsid w:val="005929DB"/>
    <w:rsid w:val="00593CCB"/>
    <w:rsid w:val="00594383"/>
    <w:rsid w:val="005943B4"/>
    <w:rsid w:val="0059461A"/>
    <w:rsid w:val="00596403"/>
    <w:rsid w:val="00597C7A"/>
    <w:rsid w:val="005A163C"/>
    <w:rsid w:val="005A1C16"/>
    <w:rsid w:val="005A2282"/>
    <w:rsid w:val="005A6177"/>
    <w:rsid w:val="005A722B"/>
    <w:rsid w:val="005B0678"/>
    <w:rsid w:val="005B16FC"/>
    <w:rsid w:val="005B22D6"/>
    <w:rsid w:val="005B3892"/>
    <w:rsid w:val="005B39B3"/>
    <w:rsid w:val="005B523E"/>
    <w:rsid w:val="005B7041"/>
    <w:rsid w:val="005B7CDD"/>
    <w:rsid w:val="005C0E29"/>
    <w:rsid w:val="005C1365"/>
    <w:rsid w:val="005C2417"/>
    <w:rsid w:val="005C6831"/>
    <w:rsid w:val="005D0A14"/>
    <w:rsid w:val="005D18C5"/>
    <w:rsid w:val="005D3005"/>
    <w:rsid w:val="005D3B22"/>
    <w:rsid w:val="005D4137"/>
    <w:rsid w:val="005D44B5"/>
    <w:rsid w:val="005D48B0"/>
    <w:rsid w:val="005D5612"/>
    <w:rsid w:val="005D6A18"/>
    <w:rsid w:val="005D7CFB"/>
    <w:rsid w:val="005E23E1"/>
    <w:rsid w:val="005E2AF9"/>
    <w:rsid w:val="005E3286"/>
    <w:rsid w:val="005E41EE"/>
    <w:rsid w:val="005E6985"/>
    <w:rsid w:val="005E6D97"/>
    <w:rsid w:val="005E6FE4"/>
    <w:rsid w:val="005E75E1"/>
    <w:rsid w:val="005F0508"/>
    <w:rsid w:val="005F2FD7"/>
    <w:rsid w:val="00600235"/>
    <w:rsid w:val="00600F88"/>
    <w:rsid w:val="00602128"/>
    <w:rsid w:val="00602C16"/>
    <w:rsid w:val="00605DDC"/>
    <w:rsid w:val="00606743"/>
    <w:rsid w:val="006068B5"/>
    <w:rsid w:val="00606B41"/>
    <w:rsid w:val="00607DAE"/>
    <w:rsid w:val="00610ADB"/>
    <w:rsid w:val="00612AC5"/>
    <w:rsid w:val="00614A5E"/>
    <w:rsid w:val="00615405"/>
    <w:rsid w:val="00615B23"/>
    <w:rsid w:val="00620BFA"/>
    <w:rsid w:val="006219F7"/>
    <w:rsid w:val="00623102"/>
    <w:rsid w:val="006236CC"/>
    <w:rsid w:val="00623EEF"/>
    <w:rsid w:val="006244C7"/>
    <w:rsid w:val="00626257"/>
    <w:rsid w:val="00626A54"/>
    <w:rsid w:val="00631A3E"/>
    <w:rsid w:val="006325C9"/>
    <w:rsid w:val="00633B7D"/>
    <w:rsid w:val="00633E73"/>
    <w:rsid w:val="00640D38"/>
    <w:rsid w:val="00641A81"/>
    <w:rsid w:val="0064249B"/>
    <w:rsid w:val="00642849"/>
    <w:rsid w:val="00644429"/>
    <w:rsid w:val="006473ED"/>
    <w:rsid w:val="0064769E"/>
    <w:rsid w:val="00647B03"/>
    <w:rsid w:val="00650E94"/>
    <w:rsid w:val="00653B68"/>
    <w:rsid w:val="00653DFD"/>
    <w:rsid w:val="0065443F"/>
    <w:rsid w:val="00655A70"/>
    <w:rsid w:val="0065712B"/>
    <w:rsid w:val="0066022A"/>
    <w:rsid w:val="006602BF"/>
    <w:rsid w:val="00660DFF"/>
    <w:rsid w:val="006616EA"/>
    <w:rsid w:val="006618ED"/>
    <w:rsid w:val="006628F3"/>
    <w:rsid w:val="00663B92"/>
    <w:rsid w:val="00664F01"/>
    <w:rsid w:val="00665BF6"/>
    <w:rsid w:val="00665E79"/>
    <w:rsid w:val="00666C7F"/>
    <w:rsid w:val="006670D2"/>
    <w:rsid w:val="00667E47"/>
    <w:rsid w:val="006721BF"/>
    <w:rsid w:val="0067649B"/>
    <w:rsid w:val="00677451"/>
    <w:rsid w:val="00680463"/>
    <w:rsid w:val="00680563"/>
    <w:rsid w:val="006821EB"/>
    <w:rsid w:val="00686084"/>
    <w:rsid w:val="00686534"/>
    <w:rsid w:val="00686925"/>
    <w:rsid w:val="00687E54"/>
    <w:rsid w:val="00691431"/>
    <w:rsid w:val="00692D07"/>
    <w:rsid w:val="00694085"/>
    <w:rsid w:val="0069428B"/>
    <w:rsid w:val="00694759"/>
    <w:rsid w:val="00694CB9"/>
    <w:rsid w:val="006A0D3C"/>
    <w:rsid w:val="006A0FC5"/>
    <w:rsid w:val="006A20A1"/>
    <w:rsid w:val="006A2F63"/>
    <w:rsid w:val="006A3138"/>
    <w:rsid w:val="006A7603"/>
    <w:rsid w:val="006B188B"/>
    <w:rsid w:val="006B24CE"/>
    <w:rsid w:val="006B3436"/>
    <w:rsid w:val="006B428B"/>
    <w:rsid w:val="006B527E"/>
    <w:rsid w:val="006C0EF4"/>
    <w:rsid w:val="006C74F4"/>
    <w:rsid w:val="006C7ACD"/>
    <w:rsid w:val="006D4142"/>
    <w:rsid w:val="006D68DA"/>
    <w:rsid w:val="006D6B33"/>
    <w:rsid w:val="006E091B"/>
    <w:rsid w:val="006E1A82"/>
    <w:rsid w:val="006E32E0"/>
    <w:rsid w:val="006E37CD"/>
    <w:rsid w:val="006E3BDF"/>
    <w:rsid w:val="006E4EFE"/>
    <w:rsid w:val="006E5523"/>
    <w:rsid w:val="006F189E"/>
    <w:rsid w:val="006F1CA4"/>
    <w:rsid w:val="006F6D65"/>
    <w:rsid w:val="00701379"/>
    <w:rsid w:val="00701841"/>
    <w:rsid w:val="00701AA0"/>
    <w:rsid w:val="00702998"/>
    <w:rsid w:val="00703042"/>
    <w:rsid w:val="00703D59"/>
    <w:rsid w:val="0070624C"/>
    <w:rsid w:val="00706936"/>
    <w:rsid w:val="00711291"/>
    <w:rsid w:val="00714730"/>
    <w:rsid w:val="00715F75"/>
    <w:rsid w:val="0072067D"/>
    <w:rsid w:val="00722846"/>
    <w:rsid w:val="00723789"/>
    <w:rsid w:val="0072380C"/>
    <w:rsid w:val="007238FF"/>
    <w:rsid w:val="0072569B"/>
    <w:rsid w:val="00725C30"/>
    <w:rsid w:val="00726B67"/>
    <w:rsid w:val="00726CC6"/>
    <w:rsid w:val="007270B1"/>
    <w:rsid w:val="0073078F"/>
    <w:rsid w:val="007316E5"/>
    <w:rsid w:val="00732129"/>
    <w:rsid w:val="00732FCA"/>
    <w:rsid w:val="0073444D"/>
    <w:rsid w:val="0073482C"/>
    <w:rsid w:val="007350B7"/>
    <w:rsid w:val="00735AFA"/>
    <w:rsid w:val="00736B0D"/>
    <w:rsid w:val="00737B51"/>
    <w:rsid w:val="00740306"/>
    <w:rsid w:val="00740D6A"/>
    <w:rsid w:val="007415DB"/>
    <w:rsid w:val="00742955"/>
    <w:rsid w:val="00742D4B"/>
    <w:rsid w:val="00744F0F"/>
    <w:rsid w:val="00746399"/>
    <w:rsid w:val="00746D04"/>
    <w:rsid w:val="007470E3"/>
    <w:rsid w:val="00750265"/>
    <w:rsid w:val="00750FDE"/>
    <w:rsid w:val="00751AD5"/>
    <w:rsid w:val="007537E2"/>
    <w:rsid w:val="0075504A"/>
    <w:rsid w:val="0075505B"/>
    <w:rsid w:val="00756EE8"/>
    <w:rsid w:val="007571E3"/>
    <w:rsid w:val="00757ECE"/>
    <w:rsid w:val="00762475"/>
    <w:rsid w:val="00762B56"/>
    <w:rsid w:val="00763DBB"/>
    <w:rsid w:val="00765386"/>
    <w:rsid w:val="007654AB"/>
    <w:rsid w:val="00765E89"/>
    <w:rsid w:val="007668A5"/>
    <w:rsid w:val="00767528"/>
    <w:rsid w:val="007709D8"/>
    <w:rsid w:val="00771035"/>
    <w:rsid w:val="0077128B"/>
    <w:rsid w:val="00772484"/>
    <w:rsid w:val="00772C87"/>
    <w:rsid w:val="00773B70"/>
    <w:rsid w:val="007757B4"/>
    <w:rsid w:val="0077618F"/>
    <w:rsid w:val="007801E0"/>
    <w:rsid w:val="007809A2"/>
    <w:rsid w:val="00781144"/>
    <w:rsid w:val="007812E0"/>
    <w:rsid w:val="00783015"/>
    <w:rsid w:val="007864FA"/>
    <w:rsid w:val="0078711F"/>
    <w:rsid w:val="007872E5"/>
    <w:rsid w:val="0078769E"/>
    <w:rsid w:val="00791896"/>
    <w:rsid w:val="007926DE"/>
    <w:rsid w:val="00793809"/>
    <w:rsid w:val="007939DE"/>
    <w:rsid w:val="00795258"/>
    <w:rsid w:val="00796801"/>
    <w:rsid w:val="007A1492"/>
    <w:rsid w:val="007A1E5E"/>
    <w:rsid w:val="007A39CC"/>
    <w:rsid w:val="007A3C33"/>
    <w:rsid w:val="007A3C66"/>
    <w:rsid w:val="007A6696"/>
    <w:rsid w:val="007A6BEC"/>
    <w:rsid w:val="007B33A8"/>
    <w:rsid w:val="007B3D18"/>
    <w:rsid w:val="007B5233"/>
    <w:rsid w:val="007B5F09"/>
    <w:rsid w:val="007B65D7"/>
    <w:rsid w:val="007B79DD"/>
    <w:rsid w:val="007C1DCD"/>
    <w:rsid w:val="007C2637"/>
    <w:rsid w:val="007C28E9"/>
    <w:rsid w:val="007C2A57"/>
    <w:rsid w:val="007C2D23"/>
    <w:rsid w:val="007C3A42"/>
    <w:rsid w:val="007C3A7D"/>
    <w:rsid w:val="007C57FB"/>
    <w:rsid w:val="007C7691"/>
    <w:rsid w:val="007D1D39"/>
    <w:rsid w:val="007D3E82"/>
    <w:rsid w:val="007E05D4"/>
    <w:rsid w:val="007E2DBA"/>
    <w:rsid w:val="007E322A"/>
    <w:rsid w:val="007E4370"/>
    <w:rsid w:val="007E5789"/>
    <w:rsid w:val="007E5A16"/>
    <w:rsid w:val="007E62F6"/>
    <w:rsid w:val="007E7E65"/>
    <w:rsid w:val="007F0792"/>
    <w:rsid w:val="007F19F4"/>
    <w:rsid w:val="007F2ABC"/>
    <w:rsid w:val="007F4569"/>
    <w:rsid w:val="007F615D"/>
    <w:rsid w:val="007F68EA"/>
    <w:rsid w:val="007F767C"/>
    <w:rsid w:val="00800D7D"/>
    <w:rsid w:val="00801B32"/>
    <w:rsid w:val="008041D2"/>
    <w:rsid w:val="00806E2E"/>
    <w:rsid w:val="0081171A"/>
    <w:rsid w:val="00811BF6"/>
    <w:rsid w:val="0081262F"/>
    <w:rsid w:val="00812E49"/>
    <w:rsid w:val="00814F95"/>
    <w:rsid w:val="008159EE"/>
    <w:rsid w:val="008171FA"/>
    <w:rsid w:val="00821734"/>
    <w:rsid w:val="00821DEA"/>
    <w:rsid w:val="00821FD9"/>
    <w:rsid w:val="008241A1"/>
    <w:rsid w:val="0082433F"/>
    <w:rsid w:val="0082495E"/>
    <w:rsid w:val="00824E4A"/>
    <w:rsid w:val="00825350"/>
    <w:rsid w:val="008261C5"/>
    <w:rsid w:val="008308C2"/>
    <w:rsid w:val="0083174C"/>
    <w:rsid w:val="0083302F"/>
    <w:rsid w:val="00833870"/>
    <w:rsid w:val="00835926"/>
    <w:rsid w:val="00840D71"/>
    <w:rsid w:val="00841982"/>
    <w:rsid w:val="00845A07"/>
    <w:rsid w:val="00845BB9"/>
    <w:rsid w:val="00847214"/>
    <w:rsid w:val="00851812"/>
    <w:rsid w:val="008539F6"/>
    <w:rsid w:val="00854BD1"/>
    <w:rsid w:val="008554AC"/>
    <w:rsid w:val="00856A08"/>
    <w:rsid w:val="00860B5A"/>
    <w:rsid w:val="00860E2E"/>
    <w:rsid w:val="00863B13"/>
    <w:rsid w:val="00863B21"/>
    <w:rsid w:val="00870710"/>
    <w:rsid w:val="00871E3C"/>
    <w:rsid w:val="00876145"/>
    <w:rsid w:val="00880250"/>
    <w:rsid w:val="0088044F"/>
    <w:rsid w:val="00880C3D"/>
    <w:rsid w:val="00880C6C"/>
    <w:rsid w:val="00881FD9"/>
    <w:rsid w:val="008831EB"/>
    <w:rsid w:val="00884B2C"/>
    <w:rsid w:val="00886638"/>
    <w:rsid w:val="00887D77"/>
    <w:rsid w:val="00890C00"/>
    <w:rsid w:val="008922C1"/>
    <w:rsid w:val="00892F69"/>
    <w:rsid w:val="00893C46"/>
    <w:rsid w:val="00893DD2"/>
    <w:rsid w:val="008947F2"/>
    <w:rsid w:val="00897BFA"/>
    <w:rsid w:val="008A09E7"/>
    <w:rsid w:val="008A1731"/>
    <w:rsid w:val="008A1B2B"/>
    <w:rsid w:val="008A29EB"/>
    <w:rsid w:val="008A38A5"/>
    <w:rsid w:val="008A4275"/>
    <w:rsid w:val="008A4AE4"/>
    <w:rsid w:val="008A4CE8"/>
    <w:rsid w:val="008A6340"/>
    <w:rsid w:val="008A6F32"/>
    <w:rsid w:val="008A783A"/>
    <w:rsid w:val="008A7DDE"/>
    <w:rsid w:val="008B02E8"/>
    <w:rsid w:val="008B10B8"/>
    <w:rsid w:val="008B2CE9"/>
    <w:rsid w:val="008B3434"/>
    <w:rsid w:val="008B343F"/>
    <w:rsid w:val="008B45C8"/>
    <w:rsid w:val="008B5485"/>
    <w:rsid w:val="008B7BA9"/>
    <w:rsid w:val="008B7C50"/>
    <w:rsid w:val="008C0839"/>
    <w:rsid w:val="008C14F4"/>
    <w:rsid w:val="008C2304"/>
    <w:rsid w:val="008C27CD"/>
    <w:rsid w:val="008C4576"/>
    <w:rsid w:val="008C5899"/>
    <w:rsid w:val="008C780B"/>
    <w:rsid w:val="008D0483"/>
    <w:rsid w:val="008D191D"/>
    <w:rsid w:val="008D798B"/>
    <w:rsid w:val="008E08B4"/>
    <w:rsid w:val="008E0A08"/>
    <w:rsid w:val="008E0D76"/>
    <w:rsid w:val="008E0EB2"/>
    <w:rsid w:val="008E11AD"/>
    <w:rsid w:val="008E18F4"/>
    <w:rsid w:val="008E3EF4"/>
    <w:rsid w:val="008E6301"/>
    <w:rsid w:val="008E661A"/>
    <w:rsid w:val="008E6B84"/>
    <w:rsid w:val="008E6ECC"/>
    <w:rsid w:val="008E758A"/>
    <w:rsid w:val="008F298E"/>
    <w:rsid w:val="008F43AA"/>
    <w:rsid w:val="008F50BC"/>
    <w:rsid w:val="008F5D5D"/>
    <w:rsid w:val="008F62B9"/>
    <w:rsid w:val="008F6CCB"/>
    <w:rsid w:val="008F79E2"/>
    <w:rsid w:val="009011D4"/>
    <w:rsid w:val="00901D12"/>
    <w:rsid w:val="00906711"/>
    <w:rsid w:val="009071B9"/>
    <w:rsid w:val="00907AEB"/>
    <w:rsid w:val="0091020C"/>
    <w:rsid w:val="0091258E"/>
    <w:rsid w:val="009146EA"/>
    <w:rsid w:val="009207E0"/>
    <w:rsid w:val="009218C2"/>
    <w:rsid w:val="009225E5"/>
    <w:rsid w:val="00922D53"/>
    <w:rsid w:val="00922F05"/>
    <w:rsid w:val="00924405"/>
    <w:rsid w:val="00924E72"/>
    <w:rsid w:val="009268E4"/>
    <w:rsid w:val="00932868"/>
    <w:rsid w:val="00933C34"/>
    <w:rsid w:val="0093450F"/>
    <w:rsid w:val="00934724"/>
    <w:rsid w:val="0093515B"/>
    <w:rsid w:val="00935257"/>
    <w:rsid w:val="0093549B"/>
    <w:rsid w:val="00937F99"/>
    <w:rsid w:val="00941C00"/>
    <w:rsid w:val="00943D0F"/>
    <w:rsid w:val="009453C1"/>
    <w:rsid w:val="00947AE3"/>
    <w:rsid w:val="0095133D"/>
    <w:rsid w:val="00951F96"/>
    <w:rsid w:val="009525FE"/>
    <w:rsid w:val="009560C1"/>
    <w:rsid w:val="00957440"/>
    <w:rsid w:val="00961FED"/>
    <w:rsid w:val="009649FD"/>
    <w:rsid w:val="00965B26"/>
    <w:rsid w:val="00966EA4"/>
    <w:rsid w:val="00967B50"/>
    <w:rsid w:val="00967C1C"/>
    <w:rsid w:val="009710FF"/>
    <w:rsid w:val="0097521F"/>
    <w:rsid w:val="00975558"/>
    <w:rsid w:val="009763BD"/>
    <w:rsid w:val="00977944"/>
    <w:rsid w:val="00980B29"/>
    <w:rsid w:val="009811CB"/>
    <w:rsid w:val="009814AA"/>
    <w:rsid w:val="00982332"/>
    <w:rsid w:val="00983466"/>
    <w:rsid w:val="00984DA0"/>
    <w:rsid w:val="0098557C"/>
    <w:rsid w:val="00986CC2"/>
    <w:rsid w:val="00987908"/>
    <w:rsid w:val="00987AFD"/>
    <w:rsid w:val="00990D1B"/>
    <w:rsid w:val="00991613"/>
    <w:rsid w:val="0099208F"/>
    <w:rsid w:val="009921F2"/>
    <w:rsid w:val="0099538F"/>
    <w:rsid w:val="00995543"/>
    <w:rsid w:val="00995B73"/>
    <w:rsid w:val="0099667F"/>
    <w:rsid w:val="00996CD0"/>
    <w:rsid w:val="00996E0A"/>
    <w:rsid w:val="009976DD"/>
    <w:rsid w:val="009A0140"/>
    <w:rsid w:val="009A09A6"/>
    <w:rsid w:val="009A0E45"/>
    <w:rsid w:val="009A0F85"/>
    <w:rsid w:val="009A323B"/>
    <w:rsid w:val="009A4D4F"/>
    <w:rsid w:val="009A5CD0"/>
    <w:rsid w:val="009A6004"/>
    <w:rsid w:val="009B01A7"/>
    <w:rsid w:val="009B0F4F"/>
    <w:rsid w:val="009B1957"/>
    <w:rsid w:val="009B1FBA"/>
    <w:rsid w:val="009B3CD1"/>
    <w:rsid w:val="009B3D83"/>
    <w:rsid w:val="009B4EB6"/>
    <w:rsid w:val="009B6786"/>
    <w:rsid w:val="009C4C5F"/>
    <w:rsid w:val="009C53F3"/>
    <w:rsid w:val="009C7571"/>
    <w:rsid w:val="009D1A27"/>
    <w:rsid w:val="009D368C"/>
    <w:rsid w:val="009D4125"/>
    <w:rsid w:val="009D588D"/>
    <w:rsid w:val="009D686E"/>
    <w:rsid w:val="009D7AF4"/>
    <w:rsid w:val="009E0D0A"/>
    <w:rsid w:val="009E1623"/>
    <w:rsid w:val="009E32B9"/>
    <w:rsid w:val="009E52AD"/>
    <w:rsid w:val="009E67B2"/>
    <w:rsid w:val="009E72F9"/>
    <w:rsid w:val="009E7648"/>
    <w:rsid w:val="009F11F3"/>
    <w:rsid w:val="009F3E80"/>
    <w:rsid w:val="009F5E75"/>
    <w:rsid w:val="009F73F9"/>
    <w:rsid w:val="009F77D2"/>
    <w:rsid w:val="00A000A4"/>
    <w:rsid w:val="00A01FDD"/>
    <w:rsid w:val="00A0277F"/>
    <w:rsid w:val="00A0295C"/>
    <w:rsid w:val="00A04018"/>
    <w:rsid w:val="00A051B8"/>
    <w:rsid w:val="00A0550C"/>
    <w:rsid w:val="00A057FF"/>
    <w:rsid w:val="00A05CA6"/>
    <w:rsid w:val="00A136DC"/>
    <w:rsid w:val="00A149C0"/>
    <w:rsid w:val="00A158D9"/>
    <w:rsid w:val="00A160AE"/>
    <w:rsid w:val="00A166D5"/>
    <w:rsid w:val="00A1759E"/>
    <w:rsid w:val="00A23B84"/>
    <w:rsid w:val="00A24CF9"/>
    <w:rsid w:val="00A266EB"/>
    <w:rsid w:val="00A32467"/>
    <w:rsid w:val="00A36023"/>
    <w:rsid w:val="00A417D3"/>
    <w:rsid w:val="00A43AA1"/>
    <w:rsid w:val="00A45B07"/>
    <w:rsid w:val="00A469F7"/>
    <w:rsid w:val="00A473B0"/>
    <w:rsid w:val="00A5127A"/>
    <w:rsid w:val="00A51963"/>
    <w:rsid w:val="00A56038"/>
    <w:rsid w:val="00A56626"/>
    <w:rsid w:val="00A6254C"/>
    <w:rsid w:val="00A63805"/>
    <w:rsid w:val="00A63D67"/>
    <w:rsid w:val="00A656C7"/>
    <w:rsid w:val="00A67E6C"/>
    <w:rsid w:val="00A70440"/>
    <w:rsid w:val="00A72E0A"/>
    <w:rsid w:val="00A734FB"/>
    <w:rsid w:val="00A753C8"/>
    <w:rsid w:val="00A7743D"/>
    <w:rsid w:val="00A8039D"/>
    <w:rsid w:val="00A81BD8"/>
    <w:rsid w:val="00A823F8"/>
    <w:rsid w:val="00A83D56"/>
    <w:rsid w:val="00A83EB5"/>
    <w:rsid w:val="00A851EF"/>
    <w:rsid w:val="00A853F4"/>
    <w:rsid w:val="00A858C5"/>
    <w:rsid w:val="00A85C24"/>
    <w:rsid w:val="00A86037"/>
    <w:rsid w:val="00A87F24"/>
    <w:rsid w:val="00A913B2"/>
    <w:rsid w:val="00A916A5"/>
    <w:rsid w:val="00A92644"/>
    <w:rsid w:val="00A92B9D"/>
    <w:rsid w:val="00A94476"/>
    <w:rsid w:val="00A94D73"/>
    <w:rsid w:val="00A97B91"/>
    <w:rsid w:val="00AA0F64"/>
    <w:rsid w:val="00AA337E"/>
    <w:rsid w:val="00AA33E1"/>
    <w:rsid w:val="00AA5E50"/>
    <w:rsid w:val="00AA6982"/>
    <w:rsid w:val="00AA723C"/>
    <w:rsid w:val="00AA7363"/>
    <w:rsid w:val="00AB1656"/>
    <w:rsid w:val="00AB173C"/>
    <w:rsid w:val="00AB177C"/>
    <w:rsid w:val="00AB2C7C"/>
    <w:rsid w:val="00AB3C1E"/>
    <w:rsid w:val="00AB55C8"/>
    <w:rsid w:val="00AC05F9"/>
    <w:rsid w:val="00AC0805"/>
    <w:rsid w:val="00AC2818"/>
    <w:rsid w:val="00AC3451"/>
    <w:rsid w:val="00AC41EC"/>
    <w:rsid w:val="00AC50E6"/>
    <w:rsid w:val="00AC5FA6"/>
    <w:rsid w:val="00AC6FD0"/>
    <w:rsid w:val="00AC774A"/>
    <w:rsid w:val="00AC79E7"/>
    <w:rsid w:val="00AC7F6E"/>
    <w:rsid w:val="00AD074D"/>
    <w:rsid w:val="00AD0F44"/>
    <w:rsid w:val="00AD1C07"/>
    <w:rsid w:val="00AD2556"/>
    <w:rsid w:val="00AD3B39"/>
    <w:rsid w:val="00AD436B"/>
    <w:rsid w:val="00AD448A"/>
    <w:rsid w:val="00AD4E85"/>
    <w:rsid w:val="00AD50AE"/>
    <w:rsid w:val="00AD5F4E"/>
    <w:rsid w:val="00AE0630"/>
    <w:rsid w:val="00AE1AB1"/>
    <w:rsid w:val="00AE4330"/>
    <w:rsid w:val="00AE4AB3"/>
    <w:rsid w:val="00AF1321"/>
    <w:rsid w:val="00AF35F7"/>
    <w:rsid w:val="00AF7E81"/>
    <w:rsid w:val="00B00A5E"/>
    <w:rsid w:val="00B042F9"/>
    <w:rsid w:val="00B04771"/>
    <w:rsid w:val="00B069F0"/>
    <w:rsid w:val="00B10438"/>
    <w:rsid w:val="00B114D7"/>
    <w:rsid w:val="00B13D3B"/>
    <w:rsid w:val="00B140A4"/>
    <w:rsid w:val="00B15C81"/>
    <w:rsid w:val="00B16947"/>
    <w:rsid w:val="00B17840"/>
    <w:rsid w:val="00B179DC"/>
    <w:rsid w:val="00B21994"/>
    <w:rsid w:val="00B24959"/>
    <w:rsid w:val="00B254C3"/>
    <w:rsid w:val="00B25731"/>
    <w:rsid w:val="00B26E0C"/>
    <w:rsid w:val="00B27A9A"/>
    <w:rsid w:val="00B31994"/>
    <w:rsid w:val="00B32016"/>
    <w:rsid w:val="00B336C5"/>
    <w:rsid w:val="00B365AF"/>
    <w:rsid w:val="00B367D2"/>
    <w:rsid w:val="00B37595"/>
    <w:rsid w:val="00B411EF"/>
    <w:rsid w:val="00B41879"/>
    <w:rsid w:val="00B42909"/>
    <w:rsid w:val="00B431D5"/>
    <w:rsid w:val="00B43397"/>
    <w:rsid w:val="00B4451B"/>
    <w:rsid w:val="00B470C6"/>
    <w:rsid w:val="00B47DBC"/>
    <w:rsid w:val="00B5028C"/>
    <w:rsid w:val="00B50C8E"/>
    <w:rsid w:val="00B520BB"/>
    <w:rsid w:val="00B54ABE"/>
    <w:rsid w:val="00B5652E"/>
    <w:rsid w:val="00B56BEE"/>
    <w:rsid w:val="00B571E4"/>
    <w:rsid w:val="00B607F0"/>
    <w:rsid w:val="00B61495"/>
    <w:rsid w:val="00B62C16"/>
    <w:rsid w:val="00B65130"/>
    <w:rsid w:val="00B66278"/>
    <w:rsid w:val="00B66395"/>
    <w:rsid w:val="00B667B2"/>
    <w:rsid w:val="00B6706C"/>
    <w:rsid w:val="00B725E5"/>
    <w:rsid w:val="00B730EC"/>
    <w:rsid w:val="00B746A1"/>
    <w:rsid w:val="00B75619"/>
    <w:rsid w:val="00B769BE"/>
    <w:rsid w:val="00B76A3C"/>
    <w:rsid w:val="00B811B1"/>
    <w:rsid w:val="00B83222"/>
    <w:rsid w:val="00B83A08"/>
    <w:rsid w:val="00B83B93"/>
    <w:rsid w:val="00B83F9C"/>
    <w:rsid w:val="00B84AAD"/>
    <w:rsid w:val="00B859DB"/>
    <w:rsid w:val="00B86209"/>
    <w:rsid w:val="00B87395"/>
    <w:rsid w:val="00B8745A"/>
    <w:rsid w:val="00B87ED7"/>
    <w:rsid w:val="00B903F5"/>
    <w:rsid w:val="00B90FE8"/>
    <w:rsid w:val="00B91254"/>
    <w:rsid w:val="00B92016"/>
    <w:rsid w:val="00B92868"/>
    <w:rsid w:val="00B92C8E"/>
    <w:rsid w:val="00B93252"/>
    <w:rsid w:val="00B95270"/>
    <w:rsid w:val="00B959D1"/>
    <w:rsid w:val="00BA0EE3"/>
    <w:rsid w:val="00BA1A0C"/>
    <w:rsid w:val="00BA4686"/>
    <w:rsid w:val="00BA4FCE"/>
    <w:rsid w:val="00BA7E79"/>
    <w:rsid w:val="00BB1AC6"/>
    <w:rsid w:val="00BB312D"/>
    <w:rsid w:val="00BB3AE3"/>
    <w:rsid w:val="00BB4D86"/>
    <w:rsid w:val="00BB4F56"/>
    <w:rsid w:val="00BB5273"/>
    <w:rsid w:val="00BB52EE"/>
    <w:rsid w:val="00BB66D2"/>
    <w:rsid w:val="00BB6F35"/>
    <w:rsid w:val="00BB6F5E"/>
    <w:rsid w:val="00BB7243"/>
    <w:rsid w:val="00BB7502"/>
    <w:rsid w:val="00BC0428"/>
    <w:rsid w:val="00BC1F79"/>
    <w:rsid w:val="00BC2D41"/>
    <w:rsid w:val="00BC35FB"/>
    <w:rsid w:val="00BC43A0"/>
    <w:rsid w:val="00BC5A4C"/>
    <w:rsid w:val="00BC5F5E"/>
    <w:rsid w:val="00BC746D"/>
    <w:rsid w:val="00BC7526"/>
    <w:rsid w:val="00BC7551"/>
    <w:rsid w:val="00BD2FC6"/>
    <w:rsid w:val="00BD4484"/>
    <w:rsid w:val="00BD4D9B"/>
    <w:rsid w:val="00BE02B4"/>
    <w:rsid w:val="00BE4F1B"/>
    <w:rsid w:val="00BE54C9"/>
    <w:rsid w:val="00BE7AD9"/>
    <w:rsid w:val="00BF018F"/>
    <w:rsid w:val="00BF1EB7"/>
    <w:rsid w:val="00BF219C"/>
    <w:rsid w:val="00BF2C5A"/>
    <w:rsid w:val="00BF4773"/>
    <w:rsid w:val="00BF55EC"/>
    <w:rsid w:val="00BF7365"/>
    <w:rsid w:val="00C01730"/>
    <w:rsid w:val="00C0213F"/>
    <w:rsid w:val="00C02ED4"/>
    <w:rsid w:val="00C033C1"/>
    <w:rsid w:val="00C03950"/>
    <w:rsid w:val="00C04077"/>
    <w:rsid w:val="00C0630C"/>
    <w:rsid w:val="00C06AB5"/>
    <w:rsid w:val="00C072F2"/>
    <w:rsid w:val="00C11B1B"/>
    <w:rsid w:val="00C11BB6"/>
    <w:rsid w:val="00C11D09"/>
    <w:rsid w:val="00C126AC"/>
    <w:rsid w:val="00C12C5F"/>
    <w:rsid w:val="00C13654"/>
    <w:rsid w:val="00C204D2"/>
    <w:rsid w:val="00C206A5"/>
    <w:rsid w:val="00C214E8"/>
    <w:rsid w:val="00C231EE"/>
    <w:rsid w:val="00C252A9"/>
    <w:rsid w:val="00C2649E"/>
    <w:rsid w:val="00C3240F"/>
    <w:rsid w:val="00C33527"/>
    <w:rsid w:val="00C352C0"/>
    <w:rsid w:val="00C36612"/>
    <w:rsid w:val="00C369CC"/>
    <w:rsid w:val="00C36ED5"/>
    <w:rsid w:val="00C3721E"/>
    <w:rsid w:val="00C37EB4"/>
    <w:rsid w:val="00C412EA"/>
    <w:rsid w:val="00C41525"/>
    <w:rsid w:val="00C41674"/>
    <w:rsid w:val="00C41EB3"/>
    <w:rsid w:val="00C4202D"/>
    <w:rsid w:val="00C441DB"/>
    <w:rsid w:val="00C44C32"/>
    <w:rsid w:val="00C44E3B"/>
    <w:rsid w:val="00C46220"/>
    <w:rsid w:val="00C462B0"/>
    <w:rsid w:val="00C47D07"/>
    <w:rsid w:val="00C5005E"/>
    <w:rsid w:val="00C54796"/>
    <w:rsid w:val="00C57582"/>
    <w:rsid w:val="00C6189A"/>
    <w:rsid w:val="00C61BBF"/>
    <w:rsid w:val="00C633F5"/>
    <w:rsid w:val="00C63D7F"/>
    <w:rsid w:val="00C645D7"/>
    <w:rsid w:val="00C64D97"/>
    <w:rsid w:val="00C65C2F"/>
    <w:rsid w:val="00C703E7"/>
    <w:rsid w:val="00C73F05"/>
    <w:rsid w:val="00C750DE"/>
    <w:rsid w:val="00C7531A"/>
    <w:rsid w:val="00C758F3"/>
    <w:rsid w:val="00C7663A"/>
    <w:rsid w:val="00C81FBA"/>
    <w:rsid w:val="00C82C8A"/>
    <w:rsid w:val="00C8372D"/>
    <w:rsid w:val="00C839A8"/>
    <w:rsid w:val="00C84F82"/>
    <w:rsid w:val="00C85865"/>
    <w:rsid w:val="00C866C8"/>
    <w:rsid w:val="00C90FB0"/>
    <w:rsid w:val="00C91A3E"/>
    <w:rsid w:val="00C93BF9"/>
    <w:rsid w:val="00C93FD7"/>
    <w:rsid w:val="00C946FE"/>
    <w:rsid w:val="00C953D1"/>
    <w:rsid w:val="00C96FD1"/>
    <w:rsid w:val="00CA01F4"/>
    <w:rsid w:val="00CA1477"/>
    <w:rsid w:val="00CA3A42"/>
    <w:rsid w:val="00CA5DF5"/>
    <w:rsid w:val="00CB2A72"/>
    <w:rsid w:val="00CB45B2"/>
    <w:rsid w:val="00CC1629"/>
    <w:rsid w:val="00CC3FEE"/>
    <w:rsid w:val="00CC439B"/>
    <w:rsid w:val="00CC502E"/>
    <w:rsid w:val="00CD10FC"/>
    <w:rsid w:val="00CD252A"/>
    <w:rsid w:val="00CD4F2E"/>
    <w:rsid w:val="00CD696E"/>
    <w:rsid w:val="00CE21A8"/>
    <w:rsid w:val="00CE2B17"/>
    <w:rsid w:val="00CE3403"/>
    <w:rsid w:val="00CE5234"/>
    <w:rsid w:val="00CE61F4"/>
    <w:rsid w:val="00CF01D7"/>
    <w:rsid w:val="00CF08BF"/>
    <w:rsid w:val="00CF543F"/>
    <w:rsid w:val="00CF5A24"/>
    <w:rsid w:val="00CF657A"/>
    <w:rsid w:val="00CF6FF1"/>
    <w:rsid w:val="00CF7506"/>
    <w:rsid w:val="00D008F5"/>
    <w:rsid w:val="00D01F32"/>
    <w:rsid w:val="00D07181"/>
    <w:rsid w:val="00D10DAA"/>
    <w:rsid w:val="00D11D5A"/>
    <w:rsid w:val="00D159E2"/>
    <w:rsid w:val="00D16F18"/>
    <w:rsid w:val="00D20183"/>
    <w:rsid w:val="00D2171A"/>
    <w:rsid w:val="00D223F8"/>
    <w:rsid w:val="00D238C3"/>
    <w:rsid w:val="00D241D4"/>
    <w:rsid w:val="00D25993"/>
    <w:rsid w:val="00D265D2"/>
    <w:rsid w:val="00D3082C"/>
    <w:rsid w:val="00D3172E"/>
    <w:rsid w:val="00D3269D"/>
    <w:rsid w:val="00D32BB8"/>
    <w:rsid w:val="00D335E9"/>
    <w:rsid w:val="00D33607"/>
    <w:rsid w:val="00D3642C"/>
    <w:rsid w:val="00D40E3A"/>
    <w:rsid w:val="00D41E05"/>
    <w:rsid w:val="00D42C86"/>
    <w:rsid w:val="00D43740"/>
    <w:rsid w:val="00D44581"/>
    <w:rsid w:val="00D4529D"/>
    <w:rsid w:val="00D46FA3"/>
    <w:rsid w:val="00D47721"/>
    <w:rsid w:val="00D542E3"/>
    <w:rsid w:val="00D55A71"/>
    <w:rsid w:val="00D56640"/>
    <w:rsid w:val="00D568FA"/>
    <w:rsid w:val="00D60044"/>
    <w:rsid w:val="00D60C86"/>
    <w:rsid w:val="00D62432"/>
    <w:rsid w:val="00D62F4B"/>
    <w:rsid w:val="00D64912"/>
    <w:rsid w:val="00D64E73"/>
    <w:rsid w:val="00D64F15"/>
    <w:rsid w:val="00D65173"/>
    <w:rsid w:val="00D65701"/>
    <w:rsid w:val="00D672E7"/>
    <w:rsid w:val="00D713C8"/>
    <w:rsid w:val="00D71B75"/>
    <w:rsid w:val="00D71CE7"/>
    <w:rsid w:val="00D83562"/>
    <w:rsid w:val="00D851FB"/>
    <w:rsid w:val="00D8594D"/>
    <w:rsid w:val="00D862FB"/>
    <w:rsid w:val="00D87E85"/>
    <w:rsid w:val="00D93822"/>
    <w:rsid w:val="00D94D32"/>
    <w:rsid w:val="00D957C8"/>
    <w:rsid w:val="00D971DD"/>
    <w:rsid w:val="00DA0C5E"/>
    <w:rsid w:val="00DA14E1"/>
    <w:rsid w:val="00DA23EF"/>
    <w:rsid w:val="00DA2685"/>
    <w:rsid w:val="00DA4820"/>
    <w:rsid w:val="00DA5594"/>
    <w:rsid w:val="00DA683A"/>
    <w:rsid w:val="00DA7E40"/>
    <w:rsid w:val="00DB2109"/>
    <w:rsid w:val="00DB36E0"/>
    <w:rsid w:val="00DB3BC0"/>
    <w:rsid w:val="00DB4A3F"/>
    <w:rsid w:val="00DB5CD9"/>
    <w:rsid w:val="00DB6333"/>
    <w:rsid w:val="00DB7390"/>
    <w:rsid w:val="00DB7D93"/>
    <w:rsid w:val="00DC13CA"/>
    <w:rsid w:val="00DC3A42"/>
    <w:rsid w:val="00DC3FD5"/>
    <w:rsid w:val="00DC49E2"/>
    <w:rsid w:val="00DC4F21"/>
    <w:rsid w:val="00DC53E7"/>
    <w:rsid w:val="00DC5861"/>
    <w:rsid w:val="00DC6788"/>
    <w:rsid w:val="00DD07AA"/>
    <w:rsid w:val="00DD565E"/>
    <w:rsid w:val="00DD570F"/>
    <w:rsid w:val="00DD58AE"/>
    <w:rsid w:val="00DD5F61"/>
    <w:rsid w:val="00DD6061"/>
    <w:rsid w:val="00DD6972"/>
    <w:rsid w:val="00DE05C9"/>
    <w:rsid w:val="00DE37FC"/>
    <w:rsid w:val="00DE440B"/>
    <w:rsid w:val="00DE4A07"/>
    <w:rsid w:val="00DE52A1"/>
    <w:rsid w:val="00DE7FAD"/>
    <w:rsid w:val="00DF0143"/>
    <w:rsid w:val="00DF0EFF"/>
    <w:rsid w:val="00DF308B"/>
    <w:rsid w:val="00DF3A9B"/>
    <w:rsid w:val="00DF41CE"/>
    <w:rsid w:val="00DF4890"/>
    <w:rsid w:val="00DF5CB0"/>
    <w:rsid w:val="00DF6735"/>
    <w:rsid w:val="00E00C32"/>
    <w:rsid w:val="00E02B61"/>
    <w:rsid w:val="00E03070"/>
    <w:rsid w:val="00E044DC"/>
    <w:rsid w:val="00E05DD5"/>
    <w:rsid w:val="00E0797B"/>
    <w:rsid w:val="00E11682"/>
    <w:rsid w:val="00E14962"/>
    <w:rsid w:val="00E14BCB"/>
    <w:rsid w:val="00E168EF"/>
    <w:rsid w:val="00E17160"/>
    <w:rsid w:val="00E17E2F"/>
    <w:rsid w:val="00E20A0A"/>
    <w:rsid w:val="00E223B0"/>
    <w:rsid w:val="00E2245D"/>
    <w:rsid w:val="00E2381D"/>
    <w:rsid w:val="00E24621"/>
    <w:rsid w:val="00E2463A"/>
    <w:rsid w:val="00E272E6"/>
    <w:rsid w:val="00E27553"/>
    <w:rsid w:val="00E3126D"/>
    <w:rsid w:val="00E319D1"/>
    <w:rsid w:val="00E3221B"/>
    <w:rsid w:val="00E3386A"/>
    <w:rsid w:val="00E3404D"/>
    <w:rsid w:val="00E36803"/>
    <w:rsid w:val="00E369ED"/>
    <w:rsid w:val="00E36C3B"/>
    <w:rsid w:val="00E37685"/>
    <w:rsid w:val="00E42562"/>
    <w:rsid w:val="00E44246"/>
    <w:rsid w:val="00E462D9"/>
    <w:rsid w:val="00E47D1B"/>
    <w:rsid w:val="00E50A21"/>
    <w:rsid w:val="00E51DBB"/>
    <w:rsid w:val="00E51E62"/>
    <w:rsid w:val="00E54302"/>
    <w:rsid w:val="00E54388"/>
    <w:rsid w:val="00E54DDD"/>
    <w:rsid w:val="00E54E10"/>
    <w:rsid w:val="00E5535A"/>
    <w:rsid w:val="00E563A4"/>
    <w:rsid w:val="00E565AA"/>
    <w:rsid w:val="00E565E2"/>
    <w:rsid w:val="00E56C42"/>
    <w:rsid w:val="00E57CF1"/>
    <w:rsid w:val="00E60116"/>
    <w:rsid w:val="00E608FA"/>
    <w:rsid w:val="00E61F19"/>
    <w:rsid w:val="00E622B2"/>
    <w:rsid w:val="00E6258D"/>
    <w:rsid w:val="00E643A3"/>
    <w:rsid w:val="00E6471F"/>
    <w:rsid w:val="00E648C4"/>
    <w:rsid w:val="00E67136"/>
    <w:rsid w:val="00E673A9"/>
    <w:rsid w:val="00E70678"/>
    <w:rsid w:val="00E70F2B"/>
    <w:rsid w:val="00E729EA"/>
    <w:rsid w:val="00E75FBC"/>
    <w:rsid w:val="00E768DC"/>
    <w:rsid w:val="00E76BCE"/>
    <w:rsid w:val="00E773E8"/>
    <w:rsid w:val="00E77C35"/>
    <w:rsid w:val="00E83445"/>
    <w:rsid w:val="00E860BA"/>
    <w:rsid w:val="00E9007C"/>
    <w:rsid w:val="00E93430"/>
    <w:rsid w:val="00E95ACA"/>
    <w:rsid w:val="00E96665"/>
    <w:rsid w:val="00E96B4B"/>
    <w:rsid w:val="00E97698"/>
    <w:rsid w:val="00E978E7"/>
    <w:rsid w:val="00EA1C70"/>
    <w:rsid w:val="00EA247F"/>
    <w:rsid w:val="00EA4B53"/>
    <w:rsid w:val="00EA554A"/>
    <w:rsid w:val="00EA627B"/>
    <w:rsid w:val="00EA6521"/>
    <w:rsid w:val="00EA6E32"/>
    <w:rsid w:val="00EA6FEF"/>
    <w:rsid w:val="00EA759E"/>
    <w:rsid w:val="00EB1CAC"/>
    <w:rsid w:val="00EB3613"/>
    <w:rsid w:val="00EB45EC"/>
    <w:rsid w:val="00EB4A1D"/>
    <w:rsid w:val="00EB5155"/>
    <w:rsid w:val="00EB771E"/>
    <w:rsid w:val="00EB79EB"/>
    <w:rsid w:val="00EB7F5F"/>
    <w:rsid w:val="00EC0593"/>
    <w:rsid w:val="00EC0DFE"/>
    <w:rsid w:val="00EC20E5"/>
    <w:rsid w:val="00EC210A"/>
    <w:rsid w:val="00EC34E1"/>
    <w:rsid w:val="00EC51AF"/>
    <w:rsid w:val="00EC5348"/>
    <w:rsid w:val="00ED2BC3"/>
    <w:rsid w:val="00ED3B50"/>
    <w:rsid w:val="00ED4712"/>
    <w:rsid w:val="00ED475B"/>
    <w:rsid w:val="00ED5F59"/>
    <w:rsid w:val="00ED699D"/>
    <w:rsid w:val="00ED7D2A"/>
    <w:rsid w:val="00EE0E89"/>
    <w:rsid w:val="00EE173F"/>
    <w:rsid w:val="00EE3898"/>
    <w:rsid w:val="00EE4AE7"/>
    <w:rsid w:val="00EE4C2A"/>
    <w:rsid w:val="00EF04DC"/>
    <w:rsid w:val="00EF0C86"/>
    <w:rsid w:val="00EF1A2F"/>
    <w:rsid w:val="00EF24FD"/>
    <w:rsid w:val="00EF25B3"/>
    <w:rsid w:val="00EF76C0"/>
    <w:rsid w:val="00F02027"/>
    <w:rsid w:val="00F046ED"/>
    <w:rsid w:val="00F11D3D"/>
    <w:rsid w:val="00F125C2"/>
    <w:rsid w:val="00F12AB1"/>
    <w:rsid w:val="00F13FA8"/>
    <w:rsid w:val="00F150A1"/>
    <w:rsid w:val="00F15F2D"/>
    <w:rsid w:val="00F160E2"/>
    <w:rsid w:val="00F16B6B"/>
    <w:rsid w:val="00F16E70"/>
    <w:rsid w:val="00F20174"/>
    <w:rsid w:val="00F20754"/>
    <w:rsid w:val="00F2100C"/>
    <w:rsid w:val="00F214A8"/>
    <w:rsid w:val="00F21EA9"/>
    <w:rsid w:val="00F225AF"/>
    <w:rsid w:val="00F243F5"/>
    <w:rsid w:val="00F26934"/>
    <w:rsid w:val="00F300ED"/>
    <w:rsid w:val="00F302DC"/>
    <w:rsid w:val="00F3040A"/>
    <w:rsid w:val="00F318E1"/>
    <w:rsid w:val="00F33DEC"/>
    <w:rsid w:val="00F361F8"/>
    <w:rsid w:val="00F4062E"/>
    <w:rsid w:val="00F40DD6"/>
    <w:rsid w:val="00F4182E"/>
    <w:rsid w:val="00F41862"/>
    <w:rsid w:val="00F41D20"/>
    <w:rsid w:val="00F46146"/>
    <w:rsid w:val="00F46EC5"/>
    <w:rsid w:val="00F5014A"/>
    <w:rsid w:val="00F50820"/>
    <w:rsid w:val="00F524D9"/>
    <w:rsid w:val="00F527C1"/>
    <w:rsid w:val="00F545A8"/>
    <w:rsid w:val="00F54831"/>
    <w:rsid w:val="00F54A73"/>
    <w:rsid w:val="00F5562C"/>
    <w:rsid w:val="00F56AC1"/>
    <w:rsid w:val="00F57F42"/>
    <w:rsid w:val="00F601FD"/>
    <w:rsid w:val="00F6468D"/>
    <w:rsid w:val="00F65236"/>
    <w:rsid w:val="00F66357"/>
    <w:rsid w:val="00F6698D"/>
    <w:rsid w:val="00F71C87"/>
    <w:rsid w:val="00F7216E"/>
    <w:rsid w:val="00F72251"/>
    <w:rsid w:val="00F741A0"/>
    <w:rsid w:val="00F749BF"/>
    <w:rsid w:val="00F82B9A"/>
    <w:rsid w:val="00F8653C"/>
    <w:rsid w:val="00F866E3"/>
    <w:rsid w:val="00F86B2C"/>
    <w:rsid w:val="00F879AC"/>
    <w:rsid w:val="00F87CFD"/>
    <w:rsid w:val="00F9003A"/>
    <w:rsid w:val="00F91464"/>
    <w:rsid w:val="00F91A26"/>
    <w:rsid w:val="00F930E9"/>
    <w:rsid w:val="00F94C8A"/>
    <w:rsid w:val="00F9794C"/>
    <w:rsid w:val="00FA0638"/>
    <w:rsid w:val="00FA0BAA"/>
    <w:rsid w:val="00FA15C5"/>
    <w:rsid w:val="00FA1BF4"/>
    <w:rsid w:val="00FA1CA7"/>
    <w:rsid w:val="00FA25B6"/>
    <w:rsid w:val="00FA5B5C"/>
    <w:rsid w:val="00FA5EDC"/>
    <w:rsid w:val="00FA6197"/>
    <w:rsid w:val="00FA63C0"/>
    <w:rsid w:val="00FB0B74"/>
    <w:rsid w:val="00FB43F7"/>
    <w:rsid w:val="00FB6D8C"/>
    <w:rsid w:val="00FB6F6F"/>
    <w:rsid w:val="00FB6FE1"/>
    <w:rsid w:val="00FC051A"/>
    <w:rsid w:val="00FC05B3"/>
    <w:rsid w:val="00FC16A1"/>
    <w:rsid w:val="00FC599E"/>
    <w:rsid w:val="00FC5F12"/>
    <w:rsid w:val="00FC6349"/>
    <w:rsid w:val="00FC64D6"/>
    <w:rsid w:val="00FC6782"/>
    <w:rsid w:val="00FC7D20"/>
    <w:rsid w:val="00FD169A"/>
    <w:rsid w:val="00FD1EE1"/>
    <w:rsid w:val="00FD2649"/>
    <w:rsid w:val="00FD28D0"/>
    <w:rsid w:val="00FD39C1"/>
    <w:rsid w:val="00FD45C9"/>
    <w:rsid w:val="00FD5A4E"/>
    <w:rsid w:val="00FD7252"/>
    <w:rsid w:val="00FD7D1A"/>
    <w:rsid w:val="00FE0067"/>
    <w:rsid w:val="00FE09FE"/>
    <w:rsid w:val="00FE0A33"/>
    <w:rsid w:val="00FE1110"/>
    <w:rsid w:val="00FE1601"/>
    <w:rsid w:val="00FE316A"/>
    <w:rsid w:val="00FE37C8"/>
    <w:rsid w:val="00FE3863"/>
    <w:rsid w:val="00FE5273"/>
    <w:rsid w:val="00FE589D"/>
    <w:rsid w:val="00FE6F8A"/>
    <w:rsid w:val="00FF0A88"/>
    <w:rsid w:val="00FF0C34"/>
    <w:rsid w:val="00FF0EE7"/>
    <w:rsid w:val="00FF14EC"/>
    <w:rsid w:val="00FF26FB"/>
    <w:rsid w:val="00FF280A"/>
    <w:rsid w:val="00FF3583"/>
    <w:rsid w:val="00FF3607"/>
    <w:rsid w:val="00FF37DC"/>
    <w:rsid w:val="00FF3A3D"/>
    <w:rsid w:val="00FF3EF7"/>
    <w:rsid w:val="00FF5505"/>
    <w:rsid w:val="00FF6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474D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5009C5"/>
    <w:pPr>
      <w:spacing w:before="40" w:after="40"/>
    </w:pPr>
    <w:rPr>
      <w:sz w:val="22"/>
      <w:szCs w:val="24"/>
    </w:rPr>
  </w:style>
  <w:style w:type="paragraph" w:styleId="Heading1">
    <w:name w:val="heading 1"/>
    <w:basedOn w:val="Normal"/>
    <w:next w:val="BodyText"/>
    <w:link w:val="Heading1Char"/>
    <w:rsid w:val="005009C5"/>
    <w:pPr>
      <w:numPr>
        <w:numId w:val="17"/>
      </w:numPr>
      <w:autoSpaceDE w:val="0"/>
      <w:autoSpaceDN w:val="0"/>
      <w:adjustRightInd w:val="0"/>
      <w:spacing w:before="240" w:after="240"/>
      <w:ind w:left="720" w:hanging="720"/>
      <w:outlineLvl w:val="0"/>
    </w:pPr>
    <w:rPr>
      <w:rFonts w:ascii="Arial" w:hAnsi="Arial" w:cs="Arial"/>
      <w:b/>
      <w:bCs/>
      <w:sz w:val="36"/>
      <w:szCs w:val="32"/>
    </w:rPr>
  </w:style>
  <w:style w:type="paragraph" w:styleId="Heading2">
    <w:name w:val="heading 2"/>
    <w:basedOn w:val="Normal"/>
    <w:next w:val="BodyText"/>
    <w:link w:val="Heading2Char"/>
    <w:rsid w:val="005009C5"/>
    <w:pPr>
      <w:numPr>
        <w:ilvl w:val="1"/>
        <w:numId w:val="17"/>
      </w:numPr>
      <w:spacing w:before="240" w:after="240"/>
      <w:outlineLvl w:val="1"/>
    </w:pPr>
    <w:rPr>
      <w:rFonts w:ascii="Arial" w:hAnsi="Arial"/>
      <w:b/>
      <w:iCs/>
      <w:sz w:val="32"/>
      <w:szCs w:val="28"/>
    </w:rPr>
  </w:style>
  <w:style w:type="paragraph" w:styleId="Heading3">
    <w:name w:val="heading 3"/>
    <w:basedOn w:val="Normal"/>
    <w:next w:val="BodyText"/>
    <w:link w:val="Heading3Char"/>
    <w:rsid w:val="005009C5"/>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5009C5"/>
    <w:pPr>
      <w:numPr>
        <w:ilvl w:val="3"/>
        <w:numId w:val="17"/>
      </w:numPr>
      <w:spacing w:before="240" w:after="240"/>
      <w:outlineLvl w:val="3"/>
    </w:pPr>
    <w:rPr>
      <w:rFonts w:ascii="Arial" w:hAnsi="Arial"/>
      <w:b/>
      <w:sz w:val="24"/>
      <w:szCs w:val="28"/>
    </w:rPr>
  </w:style>
  <w:style w:type="paragraph" w:styleId="Heading5">
    <w:name w:val="heading 5"/>
    <w:basedOn w:val="Normal"/>
    <w:next w:val="BodyText"/>
    <w:link w:val="Heading5Char"/>
    <w:rsid w:val="005009C5"/>
    <w:pPr>
      <w:numPr>
        <w:ilvl w:val="4"/>
        <w:numId w:val="17"/>
      </w:numPr>
      <w:spacing w:before="240" w:after="240"/>
      <w:outlineLvl w:val="4"/>
    </w:pPr>
    <w:rPr>
      <w:rFonts w:ascii="Arial" w:hAnsi="Arial" w:cs="Arial"/>
      <w:b/>
      <w:bCs/>
      <w:iCs/>
      <w:sz w:val="24"/>
      <w:szCs w:val="26"/>
    </w:rPr>
  </w:style>
  <w:style w:type="paragraph" w:styleId="Heading6">
    <w:name w:val="heading 6"/>
    <w:basedOn w:val="Normal"/>
    <w:next w:val="BodyText"/>
    <w:link w:val="Heading6Char"/>
    <w:rsid w:val="005009C5"/>
    <w:pPr>
      <w:numPr>
        <w:ilvl w:val="5"/>
        <w:numId w:val="17"/>
      </w:numPr>
      <w:spacing w:before="240" w:after="240"/>
      <w:outlineLvl w:val="5"/>
    </w:pPr>
    <w:rPr>
      <w:rFonts w:ascii="Arial" w:hAnsi="Arial" w:cs="Arial"/>
      <w:b/>
      <w:bCs/>
      <w:color w:val="000000" w:themeColor="text1"/>
      <w:szCs w:val="22"/>
    </w:rPr>
  </w:style>
  <w:style w:type="paragraph" w:styleId="Heading7">
    <w:name w:val="heading 7"/>
    <w:next w:val="BodyText"/>
    <w:qFormat/>
    <w:rsid w:val="005009C5"/>
    <w:pPr>
      <w:numPr>
        <w:ilvl w:val="6"/>
        <w:numId w:val="17"/>
      </w:numPr>
      <w:spacing w:before="240" w:after="240"/>
      <w:outlineLvl w:val="6"/>
    </w:pPr>
    <w:rPr>
      <w:rFonts w:ascii="Arial" w:hAnsi="Arial"/>
      <w:b/>
      <w:sz w:val="22"/>
      <w:szCs w:val="24"/>
    </w:rPr>
  </w:style>
  <w:style w:type="paragraph" w:styleId="Heading8">
    <w:name w:val="heading 8"/>
    <w:next w:val="Normal"/>
    <w:qFormat/>
    <w:rsid w:val="005009C5"/>
    <w:pPr>
      <w:numPr>
        <w:ilvl w:val="7"/>
        <w:numId w:val="17"/>
      </w:numPr>
      <w:spacing w:before="40" w:after="40"/>
      <w:outlineLvl w:val="7"/>
    </w:pPr>
    <w:rPr>
      <w:rFonts w:ascii="Arial" w:hAnsi="Arial"/>
      <w:b/>
      <w:iCs/>
      <w:sz w:val="22"/>
      <w:szCs w:val="24"/>
    </w:rPr>
  </w:style>
  <w:style w:type="paragraph" w:styleId="Heading9">
    <w:name w:val="heading 9"/>
    <w:next w:val="Normal"/>
    <w:autoRedefine/>
    <w:qFormat/>
    <w:rsid w:val="005009C5"/>
    <w:pPr>
      <w:numPr>
        <w:ilvl w:val="8"/>
        <w:numId w:val="17"/>
      </w:numPr>
      <w:spacing w:before="40" w:after="40"/>
      <w:outlineLvl w:val="8"/>
    </w:pPr>
    <w:rPr>
      <w:rFonts w:ascii="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ce">
    <w:name w:val="Space"/>
    <w:basedOn w:val="BodyText"/>
    <w:next w:val="BodyText"/>
    <w:rsid w:val="005009C5"/>
  </w:style>
  <w:style w:type="paragraph" w:customStyle="1" w:styleId="BodyTextNumbered1arial">
    <w:name w:val="Body Text Numbered 1 arial"/>
    <w:basedOn w:val="Normal"/>
    <w:rsid w:val="005009C5"/>
    <w:pPr>
      <w:numPr>
        <w:numId w:val="8"/>
      </w:numPr>
      <w:tabs>
        <w:tab w:val="clear" w:pos="720"/>
        <w:tab w:val="num" w:pos="360"/>
      </w:tabs>
      <w:spacing w:before="60" w:after="60"/>
      <w:ind w:left="0" w:firstLine="0"/>
    </w:pPr>
    <w:rPr>
      <w:rFonts w:ascii="Arial" w:hAnsi="Arial"/>
    </w:rPr>
  </w:style>
  <w:style w:type="character" w:styleId="FollowedHyperlink">
    <w:name w:val="FollowedHyperlink"/>
    <w:semiHidden/>
    <w:rsid w:val="005009C5"/>
    <w:rPr>
      <w:color w:val="606420"/>
      <w:u w:val="single"/>
    </w:rPr>
  </w:style>
  <w:style w:type="paragraph" w:styleId="Header">
    <w:name w:val="header"/>
    <w:basedOn w:val="BodyText"/>
    <w:next w:val="BodyText"/>
    <w:rsid w:val="005009C5"/>
    <w:pPr>
      <w:spacing w:before="240" w:after="240"/>
    </w:pPr>
    <w:rPr>
      <w:rFonts w:ascii="Arial" w:hAnsi="Arial"/>
      <w:sz w:val="24"/>
    </w:rPr>
  </w:style>
  <w:style w:type="character" w:styleId="Hyperlink">
    <w:name w:val="Hyperlink"/>
    <w:uiPriority w:val="99"/>
    <w:rsid w:val="005009C5"/>
    <w:rPr>
      <w:color w:val="0000FF"/>
      <w:u w:val="single"/>
    </w:rPr>
  </w:style>
  <w:style w:type="character" w:styleId="LineNumber">
    <w:name w:val="line number"/>
    <w:basedOn w:val="DefaultParagraphFont"/>
    <w:semiHidden/>
    <w:rsid w:val="005009C5"/>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rsid w:val="005009C5"/>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5009C5"/>
    <w:pPr>
      <w:spacing w:before="480" w:after="480"/>
      <w:jc w:val="center"/>
    </w:pPr>
    <w:rPr>
      <w:rFonts w:ascii="Arial" w:hAnsi="Arial" w:cs="Arial"/>
      <w:b/>
      <w:bCs/>
      <w:sz w:val="28"/>
      <w:szCs w:val="32"/>
    </w:rPr>
  </w:style>
  <w:style w:type="character" w:styleId="CommentReference">
    <w:name w:val="annotation reference"/>
    <w:basedOn w:val="DefaultParagraphFont"/>
    <w:rsid w:val="00B83222"/>
    <w:rPr>
      <w:sz w:val="16"/>
      <w:szCs w:val="16"/>
    </w:rPr>
  </w:style>
  <w:style w:type="paragraph" w:customStyle="1" w:styleId="TableText">
    <w:name w:val="Table Text"/>
    <w:link w:val="TableTextChar"/>
    <w:rsid w:val="005009C5"/>
    <w:pPr>
      <w:spacing w:before="60" w:after="60"/>
    </w:pPr>
    <w:rPr>
      <w:rFonts w:ascii="Arial" w:hAnsi="Arial" w:cs="Arial"/>
      <w:sz w:val="22"/>
    </w:rPr>
  </w:style>
  <w:style w:type="paragraph" w:customStyle="1" w:styleId="BodyTextNumbered2arial">
    <w:name w:val="Body Text Numbered 2 arial"/>
    <w:basedOn w:val="BodyText"/>
    <w:rsid w:val="005009C5"/>
    <w:pPr>
      <w:numPr>
        <w:numId w:val="1"/>
      </w:numPr>
      <w:spacing w:before="60" w:after="60"/>
    </w:pPr>
    <w:rPr>
      <w:rFonts w:ascii="Arial" w:hAnsi="Arial"/>
    </w:rPr>
  </w:style>
  <w:style w:type="paragraph" w:customStyle="1" w:styleId="BodyTextBullet1">
    <w:name w:val="Body Text Bullet 1"/>
    <w:basedOn w:val="Normal"/>
    <w:link w:val="BodyTextBullet1Char"/>
    <w:rsid w:val="005009C5"/>
    <w:pPr>
      <w:numPr>
        <w:numId w:val="4"/>
      </w:numPr>
      <w:spacing w:before="60" w:after="60"/>
    </w:pPr>
  </w:style>
  <w:style w:type="paragraph" w:styleId="TOC1">
    <w:name w:val="toc 1"/>
    <w:basedOn w:val="Normal"/>
    <w:next w:val="Normal"/>
    <w:uiPriority w:val="39"/>
    <w:rsid w:val="005009C5"/>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5009C5"/>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5009C5"/>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5009C5"/>
    <w:pPr>
      <w:numPr>
        <w:numId w:val="5"/>
      </w:numPr>
      <w:tabs>
        <w:tab w:val="clear" w:pos="1350"/>
      </w:tabs>
      <w:spacing w:before="60" w:after="60"/>
      <w:ind w:left="1080"/>
    </w:pPr>
  </w:style>
  <w:style w:type="paragraph" w:styleId="CommentText">
    <w:name w:val="annotation text"/>
    <w:basedOn w:val="Normal"/>
    <w:link w:val="CommentTextChar"/>
    <w:rsid w:val="00B83222"/>
    <w:rPr>
      <w:sz w:val="20"/>
      <w:szCs w:val="20"/>
    </w:rPr>
  </w:style>
  <w:style w:type="character" w:customStyle="1" w:styleId="CommentTextChar">
    <w:name w:val="Comment Text Char"/>
    <w:basedOn w:val="DefaultParagraphFont"/>
    <w:link w:val="CommentText"/>
    <w:rsid w:val="00B83222"/>
  </w:style>
  <w:style w:type="paragraph" w:customStyle="1" w:styleId="BodyTextLettered1">
    <w:name w:val="Body Text Lettered 1"/>
    <w:basedOn w:val="Normal"/>
    <w:rsid w:val="005009C5"/>
    <w:pPr>
      <w:numPr>
        <w:numId w:val="2"/>
      </w:numPr>
      <w:spacing w:before="60" w:after="60"/>
    </w:pPr>
  </w:style>
  <w:style w:type="paragraph" w:customStyle="1" w:styleId="BodyTextLettered2">
    <w:name w:val="Body Text Lettered 2"/>
    <w:basedOn w:val="Normal"/>
    <w:rsid w:val="005009C5"/>
    <w:pPr>
      <w:numPr>
        <w:numId w:val="3"/>
      </w:numPr>
      <w:spacing w:before="60" w:after="60"/>
    </w:pPr>
  </w:style>
  <w:style w:type="paragraph" w:styleId="Footer">
    <w:name w:val="footer"/>
    <w:basedOn w:val="BodyText"/>
    <w:next w:val="Normal"/>
    <w:link w:val="FooterChar"/>
    <w:rsid w:val="005009C5"/>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5009C5"/>
  </w:style>
  <w:style w:type="paragraph" w:styleId="CommentSubject">
    <w:name w:val="annotation subject"/>
    <w:basedOn w:val="CommentText"/>
    <w:next w:val="CommentText"/>
    <w:link w:val="CommentSubjectChar"/>
    <w:rsid w:val="00B83222"/>
    <w:rPr>
      <w:b/>
      <w:bCs/>
    </w:rPr>
  </w:style>
  <w:style w:type="table" w:styleId="TableGrid">
    <w:name w:val="Table Grid"/>
    <w:basedOn w:val="TableNormal"/>
    <w:uiPriority w:val="39"/>
    <w:rsid w:val="0050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rsid w:val="00B83222"/>
    <w:rPr>
      <w:b/>
      <w:bCs/>
    </w:rPr>
  </w:style>
  <w:style w:type="paragraph" w:styleId="TOC4">
    <w:name w:val="toc 4"/>
    <w:basedOn w:val="Normal"/>
    <w:next w:val="Normal"/>
    <w:uiPriority w:val="39"/>
    <w:rsid w:val="005009C5"/>
    <w:pPr>
      <w:spacing w:before="60" w:after="0"/>
      <w:ind w:left="720"/>
    </w:pPr>
    <w:rPr>
      <w:rFonts w:ascii="Arial" w:hAnsi="Arial"/>
    </w:rPr>
  </w:style>
  <w:style w:type="paragraph" w:customStyle="1" w:styleId="Appendix3">
    <w:name w:val="Appendix 3"/>
    <w:basedOn w:val="Appendix2"/>
    <w:next w:val="BodyText"/>
    <w:link w:val="Appendix3Char"/>
    <w:uiPriority w:val="99"/>
    <w:rsid w:val="005009C5"/>
    <w:pPr>
      <w:numPr>
        <w:ilvl w:val="2"/>
      </w:numPr>
      <w:ind w:left="720" w:hanging="720"/>
    </w:pPr>
  </w:style>
  <w:style w:type="character" w:customStyle="1" w:styleId="Appendix3Char">
    <w:name w:val="Appendix 3 Char"/>
    <w:link w:val="Appendix3"/>
    <w:uiPriority w:val="99"/>
    <w:locked/>
    <w:rsid w:val="005009C5"/>
    <w:rPr>
      <w:rFonts w:ascii="Arial" w:hAnsi="Arial"/>
      <w:b/>
      <w:sz w:val="32"/>
      <w:szCs w:val="24"/>
    </w:rPr>
  </w:style>
  <w:style w:type="character" w:customStyle="1" w:styleId="Heading2Char">
    <w:name w:val="Heading 2 Char"/>
    <w:basedOn w:val="DefaultParagraphFont"/>
    <w:link w:val="Heading2"/>
    <w:rsid w:val="005009C5"/>
    <w:rPr>
      <w:rFonts w:ascii="Arial" w:hAnsi="Arial"/>
      <w:b/>
      <w:iCs/>
      <w:sz w:val="32"/>
      <w:szCs w:val="28"/>
    </w:rPr>
  </w:style>
  <w:style w:type="character" w:customStyle="1" w:styleId="Heading3Char">
    <w:name w:val="Heading 3 Char"/>
    <w:basedOn w:val="DefaultParagraphFont"/>
    <w:link w:val="Heading3"/>
    <w:rsid w:val="005009C5"/>
    <w:rPr>
      <w:rFonts w:ascii="Arial" w:hAnsi="Arial"/>
      <w:b/>
      <w:bCs/>
      <w:iCs/>
      <w:sz w:val="28"/>
      <w:szCs w:val="26"/>
    </w:rPr>
  </w:style>
  <w:style w:type="character" w:customStyle="1" w:styleId="Heading1Char">
    <w:name w:val="Heading 1 Char"/>
    <w:link w:val="Heading1"/>
    <w:rsid w:val="005009C5"/>
    <w:rPr>
      <w:rFonts w:ascii="Arial" w:hAnsi="Arial" w:cs="Arial"/>
      <w:b/>
      <w:bCs/>
      <w:sz w:val="36"/>
      <w:szCs w:val="32"/>
    </w:rPr>
  </w:style>
  <w:style w:type="paragraph" w:customStyle="1" w:styleId="screentitlep">
    <w:name w:val="screen title p"/>
    <w:basedOn w:val="Normal"/>
    <w:next w:val="Normal"/>
    <w:rsid w:val="005009C5"/>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rsid w:val="005009C5"/>
    <w:pPr>
      <w:spacing w:before="120" w:after="120"/>
      <w:ind w:left="1296" w:right="720" w:hanging="576"/>
    </w:pPr>
  </w:style>
  <w:style w:type="paragraph" w:styleId="Revision">
    <w:name w:val="Revision"/>
    <w:hidden/>
    <w:uiPriority w:val="99"/>
    <w:semiHidden/>
    <w:rsid w:val="005009C5"/>
    <w:rPr>
      <w:sz w:val="22"/>
      <w:szCs w:val="24"/>
    </w:rPr>
  </w:style>
  <w:style w:type="paragraph" w:customStyle="1" w:styleId="screen1">
    <w:name w:val="screen 1"/>
    <w:basedOn w:val="screen"/>
    <w:next w:val="Caption"/>
    <w:rsid w:val="005009C5"/>
    <w:pPr>
      <w:spacing w:before="360" w:after="360"/>
    </w:pPr>
    <w:rPr>
      <w:noProof/>
    </w:rPr>
  </w:style>
  <w:style w:type="paragraph" w:styleId="ListBullet4">
    <w:name w:val="List Bullet 4"/>
    <w:basedOn w:val="Normal"/>
    <w:autoRedefine/>
    <w:semiHidden/>
    <w:rsid w:val="005009C5"/>
    <w:pPr>
      <w:tabs>
        <w:tab w:val="num" w:pos="1440"/>
      </w:tabs>
      <w:ind w:left="1440" w:hanging="360"/>
    </w:pPr>
  </w:style>
  <w:style w:type="paragraph" w:customStyle="1" w:styleId="screen">
    <w:name w:val="screen"/>
    <w:basedOn w:val="Normal"/>
    <w:next w:val="Caption"/>
    <w:rsid w:val="005009C5"/>
    <w:pPr>
      <w:widowControl w:val="0"/>
      <w:autoSpaceDE w:val="0"/>
      <w:autoSpaceDN w:val="0"/>
      <w:adjustRightInd w:val="0"/>
      <w:spacing w:before="240" w:after="240"/>
      <w:jc w:val="center"/>
    </w:pPr>
    <w:rPr>
      <w:iCs/>
      <w:sz w:val="24"/>
      <w:szCs w:val="28"/>
    </w:rPr>
  </w:style>
  <w:style w:type="paragraph" w:customStyle="1" w:styleId="Appendix1">
    <w:name w:val="Appendix 1"/>
    <w:next w:val="BodyText"/>
    <w:uiPriority w:val="99"/>
    <w:rsid w:val="005009C5"/>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5009C5"/>
    <w:pPr>
      <w:numPr>
        <w:ilvl w:val="1"/>
      </w:numPr>
      <w:ind w:left="720" w:hanging="720"/>
    </w:pPr>
  </w:style>
  <w:style w:type="numbering" w:customStyle="1" w:styleId="Style1">
    <w:name w:val="Style1"/>
    <w:uiPriority w:val="99"/>
    <w:rsid w:val="005009C5"/>
    <w:pPr>
      <w:numPr>
        <w:numId w:val="9"/>
      </w:numPr>
    </w:pPr>
  </w:style>
  <w:style w:type="paragraph" w:customStyle="1" w:styleId="Hdr">
    <w:name w:val="Hdr"/>
    <w:basedOn w:val="Header"/>
    <w:next w:val="BodyText"/>
    <w:rsid w:val="005009C5"/>
    <w:pPr>
      <w:spacing w:before="480" w:after="480"/>
      <w:jc w:val="center"/>
    </w:pPr>
    <w:rPr>
      <w:b/>
      <w:sz w:val="32"/>
    </w:rPr>
  </w:style>
  <w:style w:type="paragraph" w:customStyle="1" w:styleId="BodyTextBullet3">
    <w:name w:val="Body Text Bullet 3"/>
    <w:basedOn w:val="Normal"/>
    <w:rsid w:val="005009C5"/>
    <w:pPr>
      <w:numPr>
        <w:numId w:val="10"/>
      </w:numPr>
      <w:spacing w:before="60" w:after="60"/>
      <w:ind w:left="1440"/>
    </w:pPr>
  </w:style>
  <w:style w:type="paragraph" w:customStyle="1" w:styleId="BodyTextLettered3">
    <w:name w:val="Body Text Lettered 3"/>
    <w:basedOn w:val="BodyTextLettered1"/>
    <w:rsid w:val="005009C5"/>
    <w:pPr>
      <w:numPr>
        <w:numId w:val="11"/>
      </w:numPr>
    </w:pPr>
  </w:style>
  <w:style w:type="paragraph" w:customStyle="1" w:styleId="TableHdg">
    <w:name w:val="Table Hdg"/>
    <w:basedOn w:val="Normal"/>
    <w:next w:val="BodyText"/>
    <w:rsid w:val="005009C5"/>
    <w:pPr>
      <w:spacing w:before="60" w:after="60"/>
    </w:pPr>
    <w:rPr>
      <w:rFonts w:ascii="Arial" w:hAnsi="Arial" w:cs="Arial"/>
      <w:b/>
      <w:szCs w:val="22"/>
    </w:rPr>
  </w:style>
  <w:style w:type="paragraph" w:styleId="Caption">
    <w:name w:val="caption"/>
    <w:next w:val="BodyText"/>
    <w:qFormat/>
    <w:rsid w:val="005009C5"/>
    <w:pPr>
      <w:spacing w:before="240" w:after="240"/>
      <w:jc w:val="center"/>
    </w:pPr>
    <w:rPr>
      <w:rFonts w:ascii="Arial" w:hAnsi="Arial" w:cs="Arial"/>
      <w:b/>
      <w:bCs/>
    </w:rPr>
  </w:style>
  <w:style w:type="character" w:customStyle="1" w:styleId="Heading4Char">
    <w:name w:val="Heading 4 Char"/>
    <w:basedOn w:val="DefaultParagraphFont"/>
    <w:link w:val="Heading4"/>
    <w:rsid w:val="005009C5"/>
    <w:rPr>
      <w:rFonts w:ascii="Arial" w:hAnsi="Arial"/>
      <w:b/>
      <w:sz w:val="24"/>
      <w:szCs w:val="28"/>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5009C5"/>
    <w:pPr>
      <w:numPr>
        <w:numId w:val="6"/>
      </w:numPr>
    </w:pPr>
  </w:style>
  <w:style w:type="paragraph" w:customStyle="1" w:styleId="Footer11">
    <w:name w:val="Footer 11"/>
    <w:basedOn w:val="Footer"/>
    <w:rsid w:val="005009C5"/>
    <w:pPr>
      <w:tabs>
        <w:tab w:val="clear" w:pos="4680"/>
        <w:tab w:val="clear" w:pos="9360"/>
        <w:tab w:val="center" w:pos="6480"/>
        <w:tab w:val="right" w:pos="12960"/>
      </w:tabs>
    </w:pPr>
  </w:style>
  <w:style w:type="character" w:customStyle="1" w:styleId="Heading5Char">
    <w:name w:val="Heading 5 Char"/>
    <w:basedOn w:val="Heading1Char"/>
    <w:link w:val="Heading5"/>
    <w:rsid w:val="005009C5"/>
    <w:rPr>
      <w:rFonts w:ascii="Arial" w:hAnsi="Arial" w:cs="Arial"/>
      <w:b/>
      <w:bCs/>
      <w:iCs/>
      <w:sz w:val="24"/>
      <w:szCs w:val="26"/>
    </w:rPr>
  </w:style>
  <w:style w:type="character" w:customStyle="1" w:styleId="TableTextChar">
    <w:name w:val="Table Text Char"/>
    <w:link w:val="TableText"/>
    <w:rsid w:val="005009C5"/>
    <w:rPr>
      <w:rFonts w:ascii="Arial" w:hAnsi="Arial" w:cs="Arial"/>
      <w:sz w:val="22"/>
    </w:rPr>
  </w:style>
  <w:style w:type="paragraph" w:styleId="TOC5">
    <w:name w:val="toc 5"/>
    <w:basedOn w:val="Normal"/>
    <w:next w:val="Normal"/>
    <w:uiPriority w:val="39"/>
    <w:rsid w:val="005009C5"/>
    <w:pPr>
      <w:spacing w:before="60" w:after="0"/>
      <w:ind w:left="878"/>
    </w:pPr>
    <w:rPr>
      <w:rFonts w:ascii="Arial" w:hAnsi="Arial"/>
    </w:rPr>
  </w:style>
  <w:style w:type="paragraph" w:styleId="TOC6">
    <w:name w:val="toc 6"/>
    <w:basedOn w:val="Normal"/>
    <w:next w:val="Normal"/>
    <w:uiPriority w:val="39"/>
    <w:rsid w:val="005009C5"/>
    <w:pPr>
      <w:ind w:left="1100"/>
    </w:pPr>
    <w:rPr>
      <w:rFonts w:ascii="Arial" w:hAnsi="Arial"/>
    </w:rPr>
  </w:style>
  <w:style w:type="paragraph" w:styleId="TOC7">
    <w:name w:val="toc 7"/>
    <w:basedOn w:val="Normal"/>
    <w:next w:val="Normal"/>
    <w:uiPriority w:val="39"/>
    <w:rsid w:val="005009C5"/>
    <w:pPr>
      <w:ind w:left="1320"/>
    </w:pPr>
    <w:rPr>
      <w:rFonts w:ascii="Arial" w:hAnsi="Arial"/>
    </w:rPr>
  </w:style>
  <w:style w:type="paragraph" w:styleId="TOC8">
    <w:name w:val="toc 8"/>
    <w:basedOn w:val="Normal"/>
    <w:next w:val="Normal"/>
    <w:uiPriority w:val="39"/>
    <w:rsid w:val="005009C5"/>
    <w:pPr>
      <w:ind w:left="1540"/>
    </w:pPr>
    <w:rPr>
      <w:rFonts w:ascii="Arial" w:hAnsi="Arial"/>
    </w:rPr>
  </w:style>
  <w:style w:type="paragraph" w:styleId="TOC9">
    <w:name w:val="toc 9"/>
    <w:basedOn w:val="Normal"/>
    <w:next w:val="Normal"/>
    <w:uiPriority w:val="39"/>
    <w:rsid w:val="005009C5"/>
    <w:pPr>
      <w:ind w:left="1760"/>
    </w:pPr>
    <w:rPr>
      <w:rFonts w:ascii="Arial" w:hAnsi="Arial"/>
    </w:rPr>
  </w:style>
  <w:style w:type="paragraph" w:styleId="BodyText">
    <w:name w:val="Body Text"/>
    <w:basedOn w:val="Normal"/>
    <w:link w:val="BodyTextChar"/>
    <w:rsid w:val="005009C5"/>
    <w:pPr>
      <w:spacing w:before="120" w:after="120"/>
    </w:pPr>
  </w:style>
  <w:style w:type="character" w:customStyle="1" w:styleId="BodyTextChar">
    <w:name w:val="Body Text Char"/>
    <w:link w:val="BodyText"/>
    <w:rsid w:val="005009C5"/>
    <w:rPr>
      <w:sz w:val="22"/>
      <w:szCs w:val="24"/>
    </w:rPr>
  </w:style>
  <w:style w:type="character" w:customStyle="1" w:styleId="FooterChar">
    <w:name w:val="Footer Char"/>
    <w:link w:val="Footer"/>
    <w:rsid w:val="005009C5"/>
    <w:rPr>
      <w:rFonts w:ascii="Arial" w:hAnsi="Arial" w:cs="Tahoma"/>
      <w:szCs w:val="16"/>
    </w:rPr>
  </w:style>
  <w:style w:type="character" w:customStyle="1" w:styleId="Heading6Char">
    <w:name w:val="Heading 6 Char"/>
    <w:basedOn w:val="Heading1Char"/>
    <w:link w:val="Heading6"/>
    <w:rsid w:val="005009C5"/>
    <w:rPr>
      <w:rFonts w:ascii="Arial" w:hAnsi="Arial" w:cs="Arial"/>
      <w:b/>
      <w:bCs/>
      <w:color w:val="000000" w:themeColor="text1"/>
      <w:sz w:val="22"/>
      <w:szCs w:val="22"/>
    </w:rPr>
  </w:style>
  <w:style w:type="paragraph" w:styleId="BalloonText">
    <w:name w:val="Balloon Text"/>
    <w:basedOn w:val="Normal"/>
    <w:link w:val="BalloonTextChar"/>
    <w:rsid w:val="005009C5"/>
    <w:pPr>
      <w:spacing w:before="0" w:after="0"/>
    </w:pPr>
    <w:rPr>
      <w:rFonts w:ascii="Tahoma" w:hAnsi="Tahoma" w:cs="Tahoma"/>
      <w:sz w:val="16"/>
      <w:szCs w:val="16"/>
    </w:rPr>
  </w:style>
  <w:style w:type="character" w:customStyle="1" w:styleId="BalloonTextChar">
    <w:name w:val="Balloon Text Char"/>
    <w:basedOn w:val="DefaultParagraphFont"/>
    <w:link w:val="BalloonText"/>
    <w:rsid w:val="005009C5"/>
    <w:rPr>
      <w:rFonts w:ascii="Tahoma" w:hAnsi="Tahoma" w:cs="Tahoma"/>
      <w:sz w:val="16"/>
      <w:szCs w:val="16"/>
    </w:rPr>
  </w:style>
  <w:style w:type="paragraph" w:customStyle="1" w:styleId="BodyTextNumbered3arial">
    <w:name w:val="Body Text Numbered 3 arial"/>
    <w:basedOn w:val="Normal"/>
    <w:rsid w:val="005009C5"/>
    <w:pPr>
      <w:numPr>
        <w:numId w:val="12"/>
      </w:numPr>
      <w:spacing w:before="60" w:after="60"/>
      <w:ind w:left="1440"/>
    </w:pPr>
    <w:rPr>
      <w:rFonts w:ascii="Arial" w:hAnsi="Arial"/>
    </w:rPr>
  </w:style>
  <w:style w:type="paragraph" w:customStyle="1" w:styleId="BodyTextBulletedarial1">
    <w:name w:val="Body Text Bulleted arial 1"/>
    <w:basedOn w:val="BodyText"/>
    <w:rsid w:val="005009C5"/>
    <w:pPr>
      <w:numPr>
        <w:numId w:val="13"/>
      </w:numPr>
      <w:spacing w:before="60" w:after="60"/>
      <w:ind w:left="720"/>
    </w:pPr>
    <w:rPr>
      <w:rFonts w:ascii="Arial" w:hAnsi="Arial"/>
    </w:rPr>
  </w:style>
  <w:style w:type="numbering" w:customStyle="1" w:styleId="Headings">
    <w:name w:val="Headings"/>
    <w:uiPriority w:val="99"/>
    <w:rsid w:val="005009C5"/>
    <w:pPr>
      <w:numPr>
        <w:numId w:val="7"/>
      </w:numPr>
    </w:pPr>
  </w:style>
  <w:style w:type="character" w:customStyle="1" w:styleId="TitleChar">
    <w:name w:val="Title Char"/>
    <w:basedOn w:val="DefaultParagraphFont"/>
    <w:link w:val="Title"/>
    <w:rsid w:val="005009C5"/>
    <w:rPr>
      <w:rFonts w:ascii="Arial" w:hAnsi="Arial" w:cs="Arial"/>
      <w:b/>
      <w:bCs/>
      <w:sz w:val="36"/>
      <w:szCs w:val="32"/>
    </w:rPr>
  </w:style>
  <w:style w:type="paragraph" w:customStyle="1" w:styleId="BodyTextBulletedarial2">
    <w:name w:val="Body Text Bulleted arial 2"/>
    <w:basedOn w:val="BodyText"/>
    <w:rsid w:val="005009C5"/>
    <w:pPr>
      <w:numPr>
        <w:numId w:val="14"/>
      </w:numPr>
      <w:spacing w:before="60" w:after="60"/>
      <w:ind w:left="1080"/>
    </w:pPr>
    <w:rPr>
      <w:rFonts w:ascii="Arial" w:hAnsi="Arial"/>
    </w:rPr>
  </w:style>
  <w:style w:type="paragraph" w:customStyle="1" w:styleId="BodyTextBulletedarial3">
    <w:name w:val="Body Text Bulleted arial 3"/>
    <w:basedOn w:val="BodyText"/>
    <w:rsid w:val="005009C5"/>
    <w:pPr>
      <w:numPr>
        <w:numId w:val="15"/>
      </w:numPr>
      <w:spacing w:before="60" w:after="60"/>
      <w:ind w:left="1440"/>
    </w:pPr>
    <w:rPr>
      <w:rFonts w:ascii="Arial" w:hAnsi="Arial"/>
    </w:rPr>
  </w:style>
  <w:style w:type="paragraph" w:customStyle="1" w:styleId="Code">
    <w:name w:val="Code"/>
    <w:basedOn w:val="Normal"/>
    <w:rsid w:val="005009C5"/>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5009C5"/>
    <w:rPr>
      <w:sz w:val="22"/>
      <w:szCs w:val="24"/>
    </w:rPr>
  </w:style>
  <w:style w:type="paragraph" w:customStyle="1" w:styleId="Bullet2">
    <w:name w:val="Bullet 2"/>
    <w:basedOn w:val="Normal"/>
    <w:uiPriority w:val="99"/>
    <w:semiHidden/>
    <w:rsid w:val="005009C5"/>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character" w:customStyle="1" w:styleId="FootnoteTextChar">
    <w:name w:val="Footnote Text Char"/>
    <w:basedOn w:val="DefaultParagraphFont"/>
    <w:link w:val="FootnoteText"/>
    <w:locked/>
    <w:rsid w:val="005009C5"/>
  </w:style>
  <w:style w:type="paragraph" w:styleId="FootnoteText">
    <w:name w:val="footnote text"/>
    <w:basedOn w:val="Normal"/>
    <w:link w:val="FootnoteTextChar"/>
    <w:rsid w:val="005009C5"/>
    <w:rPr>
      <w:sz w:val="20"/>
      <w:szCs w:val="20"/>
    </w:rPr>
  </w:style>
  <w:style w:type="character" w:customStyle="1" w:styleId="FootnoteTextChar1">
    <w:name w:val="Footnote Text Char1"/>
    <w:basedOn w:val="DefaultParagraphFont"/>
    <w:rsid w:val="00893C46"/>
  </w:style>
  <w:style w:type="paragraph" w:customStyle="1" w:styleId="Hdg">
    <w:name w:val="Hdg"/>
    <w:rsid w:val="005009C5"/>
    <w:pPr>
      <w:spacing w:before="120" w:after="120"/>
    </w:pPr>
    <w:rPr>
      <w:rFonts w:ascii="Arial" w:hAnsi="Arial"/>
      <w:b/>
      <w:bCs/>
      <w:iCs/>
      <w:sz w:val="36"/>
      <w:szCs w:val="28"/>
    </w:rPr>
  </w:style>
  <w:style w:type="paragraph" w:styleId="ListParagraph">
    <w:name w:val="List Paragraph"/>
    <w:basedOn w:val="Normal"/>
    <w:uiPriority w:val="34"/>
    <w:qFormat/>
    <w:rsid w:val="00937F99"/>
    <w:pPr>
      <w:ind w:left="720"/>
      <w:contextualSpacing/>
    </w:pPr>
  </w:style>
  <w:style w:type="paragraph" w:styleId="TOCHeading">
    <w:name w:val="TOC Heading"/>
    <w:basedOn w:val="Heading1"/>
    <w:next w:val="Normal"/>
    <w:uiPriority w:val="39"/>
    <w:semiHidden/>
    <w:unhideWhenUsed/>
    <w:qFormat/>
    <w:rsid w:val="008E11AD"/>
    <w:pPr>
      <w:keepNext/>
      <w:keepLines/>
      <w:numPr>
        <w:numId w:val="0"/>
      </w:numPr>
      <w:autoSpaceDE/>
      <w:autoSpaceDN/>
      <w:adjustRightInd/>
      <w:spacing w:before="480" w:after="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TableofFigures">
    <w:name w:val="table of figures"/>
    <w:basedOn w:val="Normal"/>
    <w:next w:val="Normal"/>
    <w:uiPriority w:val="99"/>
    <w:unhideWhenUsed/>
    <w:rsid w:val="00783015"/>
    <w:pPr>
      <w:spacing w:after="0"/>
      <w:ind w:left="576" w:hanging="576"/>
    </w:pPr>
    <w:rPr>
      <w:rFonts w:ascii="Arial" w:hAnsi="Arial"/>
    </w:rPr>
  </w:style>
  <w:style w:type="paragraph" w:customStyle="1" w:styleId="BodyBullet2">
    <w:name w:val="Body Bullet 2"/>
    <w:basedOn w:val="Normal"/>
    <w:rsid w:val="00BC5A4C"/>
    <w:pPr>
      <w:numPr>
        <w:numId w:val="18"/>
      </w:numPr>
      <w:tabs>
        <w:tab w:val="clear" w:pos="1800"/>
        <w:tab w:val="num" w:pos="1260"/>
      </w:tabs>
      <w:autoSpaceDE w:val="0"/>
      <w:autoSpaceDN w:val="0"/>
      <w:adjustRightInd w:val="0"/>
      <w:spacing w:before="60" w:after="60"/>
      <w:ind w:left="1260"/>
    </w:pPr>
    <w:rPr>
      <w:iCs/>
      <w:szCs w:val="22"/>
    </w:rPr>
  </w:style>
  <w:style w:type="paragraph" w:customStyle="1" w:styleId="InstructionalTable">
    <w:name w:val="Instructional Table"/>
    <w:next w:val="TableText"/>
    <w:rsid w:val="00BC5A4C"/>
    <w:rPr>
      <w:i/>
      <w:color w:val="0000FF"/>
      <w:sz w:val="22"/>
      <w:szCs w:val="24"/>
    </w:rPr>
  </w:style>
  <w:style w:type="paragraph" w:customStyle="1" w:styleId="BodyTextBullet4">
    <w:name w:val="Body Text Bullet 4"/>
    <w:basedOn w:val="Normal"/>
    <w:rsid w:val="005009C5"/>
    <w:pPr>
      <w:numPr>
        <w:numId w:val="19"/>
      </w:numPr>
      <w:spacing w:before="60" w:after="60"/>
    </w:pPr>
  </w:style>
  <w:style w:type="paragraph" w:customStyle="1" w:styleId="BodyTextBulleted4">
    <w:name w:val="Body Text Bulleted 4"/>
    <w:basedOn w:val="BodyTextBullet1"/>
    <w:rsid w:val="005009C5"/>
    <w:pPr>
      <w:numPr>
        <w:numId w:val="0"/>
      </w:numPr>
    </w:pPr>
  </w:style>
  <w:style w:type="paragraph" w:customStyle="1" w:styleId="BodyTextLettered4">
    <w:name w:val="Body Text Lettered 4"/>
    <w:basedOn w:val="BodyTextBullet1"/>
    <w:next w:val="BodyTextBullet4"/>
    <w:rsid w:val="005009C5"/>
    <w:pPr>
      <w:numPr>
        <w:numId w:val="20"/>
      </w:numPr>
    </w:pPr>
  </w:style>
  <w:style w:type="paragraph" w:customStyle="1" w:styleId="BodyTextBullet5">
    <w:name w:val="Body Text Bullet 5"/>
    <w:basedOn w:val="BodyTextBullet1"/>
    <w:rsid w:val="005009C5"/>
    <w:pPr>
      <w:numPr>
        <w:numId w:val="21"/>
      </w:numPr>
    </w:pPr>
  </w:style>
  <w:style w:type="paragraph" w:styleId="NoSpacing">
    <w:name w:val="No Spacing"/>
    <w:uiPriority w:val="1"/>
    <w:qFormat/>
    <w:rsid w:val="004C1695"/>
    <w:rPr>
      <w:sz w:val="22"/>
      <w:szCs w:val="24"/>
    </w:rPr>
  </w:style>
  <w:style w:type="table" w:customStyle="1" w:styleId="TableGrid4">
    <w:name w:val="Table Grid4"/>
    <w:basedOn w:val="TableNormal"/>
    <w:next w:val="TableGrid"/>
    <w:uiPriority w:val="59"/>
    <w:rsid w:val="004772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8630">
      <w:bodyDiv w:val="1"/>
      <w:marLeft w:val="0"/>
      <w:marRight w:val="0"/>
      <w:marTop w:val="0"/>
      <w:marBottom w:val="0"/>
      <w:divBdr>
        <w:top w:val="none" w:sz="0" w:space="0" w:color="auto"/>
        <w:left w:val="none" w:sz="0" w:space="0" w:color="auto"/>
        <w:bottom w:val="none" w:sz="0" w:space="0" w:color="auto"/>
        <w:right w:val="none" w:sz="0" w:space="0" w:color="auto"/>
      </w:divBdr>
    </w:div>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106512754">
      <w:bodyDiv w:val="1"/>
      <w:marLeft w:val="0"/>
      <w:marRight w:val="0"/>
      <w:marTop w:val="0"/>
      <w:marBottom w:val="0"/>
      <w:divBdr>
        <w:top w:val="none" w:sz="0" w:space="0" w:color="auto"/>
        <w:left w:val="none" w:sz="0" w:space="0" w:color="auto"/>
        <w:bottom w:val="none" w:sz="0" w:space="0" w:color="auto"/>
        <w:right w:val="none" w:sz="0" w:space="0" w:color="auto"/>
      </w:divBdr>
    </w:div>
    <w:div w:id="235825576">
      <w:bodyDiv w:val="1"/>
      <w:marLeft w:val="0"/>
      <w:marRight w:val="0"/>
      <w:marTop w:val="0"/>
      <w:marBottom w:val="0"/>
      <w:divBdr>
        <w:top w:val="none" w:sz="0" w:space="0" w:color="auto"/>
        <w:left w:val="none" w:sz="0" w:space="0" w:color="auto"/>
        <w:bottom w:val="none" w:sz="0" w:space="0" w:color="auto"/>
        <w:right w:val="none" w:sz="0" w:space="0" w:color="auto"/>
      </w:divBdr>
    </w:div>
    <w:div w:id="276643093">
      <w:bodyDiv w:val="1"/>
      <w:marLeft w:val="0"/>
      <w:marRight w:val="0"/>
      <w:marTop w:val="0"/>
      <w:marBottom w:val="0"/>
      <w:divBdr>
        <w:top w:val="none" w:sz="0" w:space="0" w:color="auto"/>
        <w:left w:val="none" w:sz="0" w:space="0" w:color="auto"/>
        <w:bottom w:val="none" w:sz="0" w:space="0" w:color="auto"/>
        <w:right w:val="none" w:sz="0" w:space="0" w:color="auto"/>
      </w:divBdr>
    </w:div>
    <w:div w:id="336268367">
      <w:bodyDiv w:val="1"/>
      <w:marLeft w:val="0"/>
      <w:marRight w:val="0"/>
      <w:marTop w:val="0"/>
      <w:marBottom w:val="0"/>
      <w:divBdr>
        <w:top w:val="none" w:sz="0" w:space="0" w:color="auto"/>
        <w:left w:val="none" w:sz="0" w:space="0" w:color="auto"/>
        <w:bottom w:val="none" w:sz="0" w:space="0" w:color="auto"/>
        <w:right w:val="none" w:sz="0" w:space="0" w:color="auto"/>
      </w:divBdr>
    </w:div>
    <w:div w:id="336688233">
      <w:bodyDiv w:val="1"/>
      <w:marLeft w:val="0"/>
      <w:marRight w:val="0"/>
      <w:marTop w:val="0"/>
      <w:marBottom w:val="0"/>
      <w:divBdr>
        <w:top w:val="none" w:sz="0" w:space="0" w:color="auto"/>
        <w:left w:val="none" w:sz="0" w:space="0" w:color="auto"/>
        <w:bottom w:val="none" w:sz="0" w:space="0" w:color="auto"/>
        <w:right w:val="none" w:sz="0" w:space="0" w:color="auto"/>
      </w:divBdr>
    </w:div>
    <w:div w:id="506333063">
      <w:bodyDiv w:val="1"/>
      <w:marLeft w:val="0"/>
      <w:marRight w:val="0"/>
      <w:marTop w:val="0"/>
      <w:marBottom w:val="0"/>
      <w:divBdr>
        <w:top w:val="none" w:sz="0" w:space="0" w:color="auto"/>
        <w:left w:val="none" w:sz="0" w:space="0" w:color="auto"/>
        <w:bottom w:val="none" w:sz="0" w:space="0" w:color="auto"/>
        <w:right w:val="none" w:sz="0" w:space="0" w:color="auto"/>
      </w:divBdr>
    </w:div>
    <w:div w:id="638151111">
      <w:bodyDiv w:val="1"/>
      <w:marLeft w:val="0"/>
      <w:marRight w:val="0"/>
      <w:marTop w:val="0"/>
      <w:marBottom w:val="0"/>
      <w:divBdr>
        <w:top w:val="none" w:sz="0" w:space="0" w:color="auto"/>
        <w:left w:val="none" w:sz="0" w:space="0" w:color="auto"/>
        <w:bottom w:val="none" w:sz="0" w:space="0" w:color="auto"/>
        <w:right w:val="none" w:sz="0" w:space="0" w:color="auto"/>
      </w:divBdr>
    </w:div>
    <w:div w:id="868104579">
      <w:bodyDiv w:val="1"/>
      <w:marLeft w:val="0"/>
      <w:marRight w:val="0"/>
      <w:marTop w:val="0"/>
      <w:marBottom w:val="0"/>
      <w:divBdr>
        <w:top w:val="none" w:sz="0" w:space="0" w:color="auto"/>
        <w:left w:val="none" w:sz="0" w:space="0" w:color="auto"/>
        <w:bottom w:val="none" w:sz="0" w:space="0" w:color="auto"/>
        <w:right w:val="none" w:sz="0" w:space="0" w:color="auto"/>
      </w:divBdr>
    </w:div>
    <w:div w:id="960495975">
      <w:bodyDiv w:val="1"/>
      <w:marLeft w:val="0"/>
      <w:marRight w:val="0"/>
      <w:marTop w:val="0"/>
      <w:marBottom w:val="0"/>
      <w:divBdr>
        <w:top w:val="none" w:sz="0" w:space="0" w:color="auto"/>
        <w:left w:val="none" w:sz="0" w:space="0" w:color="auto"/>
        <w:bottom w:val="none" w:sz="0" w:space="0" w:color="auto"/>
        <w:right w:val="none" w:sz="0" w:space="0" w:color="auto"/>
      </w:divBdr>
    </w:div>
    <w:div w:id="1026636964">
      <w:bodyDiv w:val="1"/>
      <w:marLeft w:val="0"/>
      <w:marRight w:val="0"/>
      <w:marTop w:val="0"/>
      <w:marBottom w:val="0"/>
      <w:divBdr>
        <w:top w:val="none" w:sz="0" w:space="0" w:color="auto"/>
        <w:left w:val="none" w:sz="0" w:space="0" w:color="auto"/>
        <w:bottom w:val="none" w:sz="0" w:space="0" w:color="auto"/>
        <w:right w:val="none" w:sz="0" w:space="0" w:color="auto"/>
      </w:divBdr>
    </w:div>
    <w:div w:id="1027947449">
      <w:bodyDiv w:val="1"/>
      <w:marLeft w:val="0"/>
      <w:marRight w:val="0"/>
      <w:marTop w:val="0"/>
      <w:marBottom w:val="0"/>
      <w:divBdr>
        <w:top w:val="none" w:sz="0" w:space="0" w:color="auto"/>
        <w:left w:val="none" w:sz="0" w:space="0" w:color="auto"/>
        <w:bottom w:val="none" w:sz="0" w:space="0" w:color="auto"/>
        <w:right w:val="none" w:sz="0" w:space="0" w:color="auto"/>
      </w:divBdr>
    </w:div>
    <w:div w:id="1077752085">
      <w:bodyDiv w:val="1"/>
      <w:marLeft w:val="0"/>
      <w:marRight w:val="0"/>
      <w:marTop w:val="0"/>
      <w:marBottom w:val="0"/>
      <w:divBdr>
        <w:top w:val="none" w:sz="0" w:space="0" w:color="auto"/>
        <w:left w:val="none" w:sz="0" w:space="0" w:color="auto"/>
        <w:bottom w:val="none" w:sz="0" w:space="0" w:color="auto"/>
        <w:right w:val="none" w:sz="0" w:space="0" w:color="auto"/>
      </w:divBdr>
    </w:div>
    <w:div w:id="1181552559">
      <w:bodyDiv w:val="1"/>
      <w:marLeft w:val="0"/>
      <w:marRight w:val="0"/>
      <w:marTop w:val="0"/>
      <w:marBottom w:val="0"/>
      <w:divBdr>
        <w:top w:val="none" w:sz="0" w:space="0" w:color="auto"/>
        <w:left w:val="none" w:sz="0" w:space="0" w:color="auto"/>
        <w:bottom w:val="none" w:sz="0" w:space="0" w:color="auto"/>
        <w:right w:val="none" w:sz="0" w:space="0" w:color="auto"/>
      </w:divBdr>
    </w:div>
    <w:div w:id="1262182831">
      <w:bodyDiv w:val="1"/>
      <w:marLeft w:val="0"/>
      <w:marRight w:val="0"/>
      <w:marTop w:val="0"/>
      <w:marBottom w:val="0"/>
      <w:divBdr>
        <w:top w:val="none" w:sz="0" w:space="0" w:color="auto"/>
        <w:left w:val="none" w:sz="0" w:space="0" w:color="auto"/>
        <w:bottom w:val="none" w:sz="0" w:space="0" w:color="auto"/>
        <w:right w:val="none" w:sz="0" w:space="0" w:color="auto"/>
      </w:divBdr>
    </w:div>
    <w:div w:id="1266620717">
      <w:bodyDiv w:val="1"/>
      <w:marLeft w:val="0"/>
      <w:marRight w:val="0"/>
      <w:marTop w:val="0"/>
      <w:marBottom w:val="0"/>
      <w:divBdr>
        <w:top w:val="none" w:sz="0" w:space="0" w:color="auto"/>
        <w:left w:val="none" w:sz="0" w:space="0" w:color="auto"/>
        <w:bottom w:val="none" w:sz="0" w:space="0" w:color="auto"/>
        <w:right w:val="none" w:sz="0" w:space="0" w:color="auto"/>
      </w:divBdr>
    </w:div>
    <w:div w:id="1307666137">
      <w:bodyDiv w:val="1"/>
      <w:marLeft w:val="0"/>
      <w:marRight w:val="0"/>
      <w:marTop w:val="0"/>
      <w:marBottom w:val="0"/>
      <w:divBdr>
        <w:top w:val="none" w:sz="0" w:space="0" w:color="auto"/>
        <w:left w:val="none" w:sz="0" w:space="0" w:color="auto"/>
        <w:bottom w:val="none" w:sz="0" w:space="0" w:color="auto"/>
        <w:right w:val="none" w:sz="0" w:space="0" w:color="auto"/>
      </w:divBdr>
    </w:div>
    <w:div w:id="136375115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5370269">
      <w:bodyDiv w:val="1"/>
      <w:marLeft w:val="0"/>
      <w:marRight w:val="0"/>
      <w:marTop w:val="0"/>
      <w:marBottom w:val="0"/>
      <w:divBdr>
        <w:top w:val="none" w:sz="0" w:space="0" w:color="auto"/>
        <w:left w:val="none" w:sz="0" w:space="0" w:color="auto"/>
        <w:bottom w:val="none" w:sz="0" w:space="0" w:color="auto"/>
        <w:right w:val="none" w:sz="0" w:space="0" w:color="auto"/>
      </w:divBdr>
    </w:div>
    <w:div w:id="1515725017">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811750906">
      <w:bodyDiv w:val="1"/>
      <w:marLeft w:val="0"/>
      <w:marRight w:val="0"/>
      <w:marTop w:val="0"/>
      <w:marBottom w:val="0"/>
      <w:divBdr>
        <w:top w:val="none" w:sz="0" w:space="0" w:color="auto"/>
        <w:left w:val="none" w:sz="0" w:space="0" w:color="auto"/>
        <w:bottom w:val="none" w:sz="0" w:space="0" w:color="auto"/>
        <w:right w:val="none" w:sz="0" w:space="0" w:color="auto"/>
      </w:divBdr>
    </w:div>
    <w:div w:id="1883440247">
      <w:bodyDiv w:val="1"/>
      <w:marLeft w:val="0"/>
      <w:marRight w:val="0"/>
      <w:marTop w:val="0"/>
      <w:marBottom w:val="0"/>
      <w:divBdr>
        <w:top w:val="none" w:sz="0" w:space="0" w:color="auto"/>
        <w:left w:val="none" w:sz="0" w:space="0" w:color="auto"/>
        <w:bottom w:val="none" w:sz="0" w:space="0" w:color="auto"/>
        <w:right w:val="none" w:sz="0" w:space="0" w:color="auto"/>
      </w:divBdr>
    </w:div>
    <w:div w:id="1905796843">
      <w:bodyDiv w:val="1"/>
      <w:marLeft w:val="0"/>
      <w:marRight w:val="0"/>
      <w:marTop w:val="0"/>
      <w:marBottom w:val="0"/>
      <w:divBdr>
        <w:top w:val="none" w:sz="0" w:space="0" w:color="auto"/>
        <w:left w:val="none" w:sz="0" w:space="0" w:color="auto"/>
        <w:bottom w:val="none" w:sz="0" w:space="0" w:color="auto"/>
        <w:right w:val="none" w:sz="0" w:space="0" w:color="auto"/>
      </w:divBdr>
    </w:div>
    <w:div w:id="1974017723">
      <w:bodyDiv w:val="1"/>
      <w:marLeft w:val="0"/>
      <w:marRight w:val="0"/>
      <w:marTop w:val="0"/>
      <w:marBottom w:val="0"/>
      <w:divBdr>
        <w:top w:val="none" w:sz="0" w:space="0" w:color="auto"/>
        <w:left w:val="none" w:sz="0" w:space="0" w:color="auto"/>
        <w:bottom w:val="none" w:sz="0" w:space="0" w:color="auto"/>
        <w:right w:val="none" w:sz="0" w:space="0" w:color="auto"/>
      </w:divBdr>
    </w:div>
    <w:div w:id="2009169152">
      <w:bodyDiv w:val="1"/>
      <w:marLeft w:val="0"/>
      <w:marRight w:val="0"/>
      <w:marTop w:val="0"/>
      <w:marBottom w:val="0"/>
      <w:divBdr>
        <w:top w:val="none" w:sz="0" w:space="0" w:color="auto"/>
        <w:left w:val="none" w:sz="0" w:space="0" w:color="auto"/>
        <w:bottom w:val="none" w:sz="0" w:space="0" w:color="auto"/>
        <w:right w:val="none" w:sz="0" w:space="0" w:color="auto"/>
      </w:divBdr>
    </w:div>
    <w:div w:id="206020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www.va.gov/vd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A8F931E1A9B3499E504BCF3783634E" ma:contentTypeVersion="7" ma:contentTypeDescription="Create a new document." ma:contentTypeScope="" ma:versionID="1577f2e4308511b27a646713307fe5d4">
  <xsd:schema xmlns:xsd="http://www.w3.org/2001/XMLSchema" xmlns:xs="http://www.w3.org/2001/XMLSchema" xmlns:p="http://schemas.microsoft.com/office/2006/metadata/properties" targetNamespace="http://schemas.microsoft.com/office/2006/metadata/properties" ma:root="true" ma:fieldsID="531c8ac6b2ae7cb7666825afde907b3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863DF-E94A-4B50-9A56-059FB471C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45ECC35-E2FE-47E8-9D7C-F204D062D970}">
  <ds:schemaRefs>
    <ds:schemaRef ds:uri="http://schemas.microsoft.com/office/2006/metadata/customXsn"/>
  </ds:schemaRefs>
</ds:datastoreItem>
</file>

<file path=customXml/itemProps3.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4.xml><?xml version="1.0" encoding="utf-8"?>
<ds:datastoreItem xmlns:ds="http://schemas.openxmlformats.org/officeDocument/2006/customXml" ds:itemID="{2ECCB601-EBAD-43DF-9252-C161AE651CDE}">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6C6DDE39-E5C6-4C42-B346-835962FF3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Template>
  <TotalTime>0</TotalTime>
  <Pages>8</Pages>
  <Words>1347</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eas_1_174_rn</vt:lpstr>
    </vt:vector>
  </TitlesOfParts>
  <Manager/>
  <Company/>
  <LinksUpToDate>false</LinksUpToDate>
  <CharactersWithSpaces>9737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eas_1_174_rn</dc:title>
  <dc:subject>Release Notes</dc:subject>
  <dc:creator/>
  <cp:lastModifiedBy/>
  <cp:revision>1</cp:revision>
  <dcterms:created xsi:type="dcterms:W3CDTF">2019-01-03T21:48:00Z</dcterms:created>
  <dcterms:modified xsi:type="dcterms:W3CDTF">2019-12-04T00:58:00Z</dcterms:modified>
  <cp:category>Release Compliance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0x01010006A8F931E1A9B3499E504BCF3783634E</vt:lpwstr>
  </property>
</Properties>
</file>