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DCA27" w14:textId="5A4A629A" w:rsidR="00202B82" w:rsidRDefault="001A514F" w:rsidP="00202B82">
      <w:pPr>
        <w:pStyle w:val="Title"/>
      </w:pPr>
      <w:bookmarkStart w:id="0" w:name="_Toc205632711"/>
      <w:bookmarkStart w:id="1" w:name="_GoBack"/>
      <w:bookmarkEnd w:id="1"/>
      <w:r w:rsidRPr="001A514F">
        <w:t>Suicide High Risk Patient Enhancements</w:t>
      </w:r>
      <w:r w:rsidR="00271360">
        <w:t xml:space="preserve"> (SHRPE)</w:t>
      </w:r>
    </w:p>
    <w:p w14:paraId="637D9EAB" w14:textId="77777777" w:rsidR="00C51D24" w:rsidRDefault="00C51D24" w:rsidP="00202B82">
      <w:pPr>
        <w:pStyle w:val="Title"/>
        <w:rPr>
          <w:sz w:val="48"/>
        </w:rPr>
      </w:pPr>
    </w:p>
    <w:p w14:paraId="3ADDCA28" w14:textId="77777777" w:rsidR="00FA1BF4" w:rsidRDefault="00202B82" w:rsidP="00202B82">
      <w:pPr>
        <w:pStyle w:val="Title"/>
        <w:rPr>
          <w:sz w:val="48"/>
        </w:rPr>
      </w:pPr>
      <w:r w:rsidRPr="00202B82">
        <w:rPr>
          <w:sz w:val="48"/>
        </w:rPr>
        <w:t>IB*2.0*614</w:t>
      </w:r>
    </w:p>
    <w:p w14:paraId="653CF47D" w14:textId="77777777" w:rsidR="00C51D24" w:rsidRPr="00202B82" w:rsidRDefault="00C51D24" w:rsidP="00202B82">
      <w:pPr>
        <w:pStyle w:val="Title"/>
        <w:rPr>
          <w:sz w:val="48"/>
        </w:rPr>
      </w:pPr>
    </w:p>
    <w:p w14:paraId="3ADDCA29" w14:textId="77777777" w:rsidR="009917A8" w:rsidRPr="009917A8" w:rsidRDefault="0043004F" w:rsidP="009917A8">
      <w:pPr>
        <w:pStyle w:val="Title"/>
      </w:pPr>
      <w:r>
        <w:t xml:space="preserve">Deployment, </w:t>
      </w:r>
      <w:r w:rsidR="00685E4D">
        <w:t>Installation, Back-Out, and Rollback Guide</w:t>
      </w:r>
    </w:p>
    <w:p w14:paraId="3ADDCA2A" w14:textId="77777777" w:rsidR="004F3A80" w:rsidRDefault="00281408" w:rsidP="004B239D">
      <w:pPr>
        <w:pStyle w:val="CoverTitleInstructions"/>
        <w:spacing w:before="960"/>
      </w:pPr>
      <w:r>
        <w:rPr>
          <w:noProof/>
        </w:rPr>
        <w:drawing>
          <wp:inline distT="0" distB="0" distL="0" distR="0" wp14:anchorId="3ADDCBA5" wp14:editId="3ADDCBA6">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09F567C" w14:textId="77777777" w:rsidR="00240D10" w:rsidRPr="00240D10" w:rsidRDefault="00240D10" w:rsidP="00E721D1">
      <w:pPr>
        <w:pStyle w:val="Title2"/>
        <w:spacing w:before="720" w:after="600"/>
        <w:rPr>
          <w:szCs w:val="28"/>
        </w:rPr>
      </w:pPr>
      <w:r w:rsidRPr="00240D10">
        <w:rPr>
          <w:szCs w:val="28"/>
        </w:rPr>
        <w:t>Department of Veterans Affairs</w:t>
      </w:r>
    </w:p>
    <w:p w14:paraId="3ADDCA2B" w14:textId="2C52D2E4" w:rsidR="00202B82" w:rsidRPr="00240D10" w:rsidRDefault="00B05385" w:rsidP="004B239D">
      <w:pPr>
        <w:pStyle w:val="Title"/>
        <w:spacing w:before="600" w:after="480"/>
        <w:rPr>
          <w:sz w:val="28"/>
          <w:szCs w:val="28"/>
        </w:rPr>
      </w:pPr>
      <w:r>
        <w:rPr>
          <w:sz w:val="28"/>
          <w:szCs w:val="28"/>
        </w:rPr>
        <w:t>October</w:t>
      </w:r>
      <w:r w:rsidR="00202B82" w:rsidRPr="00240D10">
        <w:rPr>
          <w:sz w:val="28"/>
          <w:szCs w:val="28"/>
        </w:rPr>
        <w:t xml:space="preserve"> 2018</w:t>
      </w:r>
    </w:p>
    <w:p w14:paraId="3ADDCA2D" w14:textId="7A9D9EF5" w:rsidR="00202B82" w:rsidRPr="006F580F" w:rsidRDefault="00202B82" w:rsidP="004B239D">
      <w:pPr>
        <w:pStyle w:val="Title2"/>
        <w:spacing w:after="0"/>
        <w:rPr>
          <w:szCs w:val="28"/>
        </w:rPr>
      </w:pPr>
      <w:r>
        <w:t xml:space="preserve">Version </w:t>
      </w:r>
      <w:r w:rsidR="00381316">
        <w:t>4</w:t>
      </w:r>
      <w:r w:rsidR="00973C31" w:rsidRPr="00240D10">
        <w:rPr>
          <w:szCs w:val="28"/>
        </w:rPr>
        <w:t>.0</w:t>
      </w:r>
    </w:p>
    <w:p w14:paraId="3ADDCA2E" w14:textId="77777777" w:rsidR="001F0F16" w:rsidRDefault="001F0F16" w:rsidP="001F0F16">
      <w:pPr>
        <w:pStyle w:val="Footer"/>
      </w:pPr>
    </w:p>
    <w:p w14:paraId="3ADDCA2F"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3ADDCA30"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w:tblDescription w:val="The revision history of this document."/>
      </w:tblPr>
      <w:tblGrid>
        <w:gridCol w:w="1697"/>
        <w:gridCol w:w="1060"/>
        <w:gridCol w:w="4310"/>
        <w:gridCol w:w="2283"/>
      </w:tblGrid>
      <w:tr w:rsidR="00F64BE3" w:rsidRPr="00F64BE3" w14:paraId="3ADDCA35" w14:textId="77777777" w:rsidTr="00F07689">
        <w:trPr>
          <w:cantSplit/>
          <w:tblHeader/>
        </w:trPr>
        <w:tc>
          <w:tcPr>
            <w:tcW w:w="907" w:type="pct"/>
            <w:shd w:val="clear" w:color="auto" w:fill="F2F2F2"/>
          </w:tcPr>
          <w:p w14:paraId="3ADDCA31" w14:textId="77777777" w:rsidR="00F64BE3" w:rsidRPr="00A362B9" w:rsidRDefault="00F64BE3" w:rsidP="00F64BE3">
            <w:pPr>
              <w:spacing w:before="60" w:after="60"/>
              <w:rPr>
                <w:rFonts w:ascii="Arial" w:hAnsi="Arial" w:cs="Arial"/>
                <w:b/>
                <w:szCs w:val="22"/>
              </w:rPr>
            </w:pPr>
            <w:r w:rsidRPr="00A362B9">
              <w:rPr>
                <w:rFonts w:ascii="Arial" w:hAnsi="Arial" w:cs="Arial"/>
                <w:b/>
                <w:szCs w:val="22"/>
              </w:rPr>
              <w:t>Date</w:t>
            </w:r>
          </w:p>
        </w:tc>
        <w:tc>
          <w:tcPr>
            <w:tcW w:w="567" w:type="pct"/>
            <w:shd w:val="clear" w:color="auto" w:fill="F2F2F2"/>
          </w:tcPr>
          <w:p w14:paraId="3ADDCA32" w14:textId="77777777" w:rsidR="00F64BE3" w:rsidRPr="00A362B9" w:rsidRDefault="00F64BE3" w:rsidP="00F64BE3">
            <w:pPr>
              <w:spacing w:before="60" w:after="60"/>
              <w:rPr>
                <w:rFonts w:ascii="Arial" w:hAnsi="Arial" w:cs="Arial"/>
                <w:b/>
                <w:szCs w:val="22"/>
              </w:rPr>
            </w:pPr>
            <w:r w:rsidRPr="00A362B9">
              <w:rPr>
                <w:rFonts w:ascii="Arial" w:hAnsi="Arial" w:cs="Arial"/>
                <w:b/>
                <w:szCs w:val="22"/>
              </w:rPr>
              <w:t>Version</w:t>
            </w:r>
          </w:p>
        </w:tc>
        <w:tc>
          <w:tcPr>
            <w:tcW w:w="2305" w:type="pct"/>
            <w:shd w:val="clear" w:color="auto" w:fill="F2F2F2"/>
          </w:tcPr>
          <w:p w14:paraId="3ADDCA33" w14:textId="77777777" w:rsidR="00F64BE3" w:rsidRPr="00A362B9" w:rsidRDefault="00F64BE3" w:rsidP="00F64BE3">
            <w:pPr>
              <w:spacing w:before="60" w:after="60"/>
              <w:rPr>
                <w:rFonts w:ascii="Arial" w:hAnsi="Arial" w:cs="Arial"/>
                <w:b/>
                <w:szCs w:val="22"/>
              </w:rPr>
            </w:pPr>
            <w:r w:rsidRPr="00A362B9">
              <w:rPr>
                <w:rFonts w:ascii="Arial" w:hAnsi="Arial" w:cs="Arial"/>
                <w:b/>
                <w:szCs w:val="22"/>
              </w:rPr>
              <w:t>Description</w:t>
            </w:r>
          </w:p>
        </w:tc>
        <w:tc>
          <w:tcPr>
            <w:tcW w:w="1221" w:type="pct"/>
            <w:shd w:val="clear" w:color="auto" w:fill="F2F2F2"/>
          </w:tcPr>
          <w:p w14:paraId="3ADDCA34" w14:textId="77777777" w:rsidR="00F64BE3" w:rsidRPr="00A362B9" w:rsidRDefault="00F64BE3" w:rsidP="00F64BE3">
            <w:pPr>
              <w:spacing w:before="60" w:after="60"/>
              <w:rPr>
                <w:rFonts w:ascii="Arial" w:hAnsi="Arial" w:cs="Arial"/>
                <w:b/>
                <w:szCs w:val="22"/>
              </w:rPr>
            </w:pPr>
            <w:r w:rsidRPr="00A362B9">
              <w:rPr>
                <w:rFonts w:ascii="Arial" w:hAnsi="Arial" w:cs="Arial"/>
                <w:b/>
                <w:szCs w:val="22"/>
              </w:rPr>
              <w:t>Author</w:t>
            </w:r>
          </w:p>
        </w:tc>
      </w:tr>
      <w:tr w:rsidR="0027391B" w14:paraId="01FE5447" w14:textId="77777777" w:rsidTr="00240D10">
        <w:trPr>
          <w:cantSplit/>
        </w:trPr>
        <w:tc>
          <w:tcPr>
            <w:tcW w:w="907" w:type="pct"/>
          </w:tcPr>
          <w:p w14:paraId="2CF351CB" w14:textId="22A359BA" w:rsidR="0027391B" w:rsidRPr="00A362B9" w:rsidRDefault="0027391B" w:rsidP="0034627B">
            <w:pPr>
              <w:spacing w:before="60" w:after="60"/>
              <w:rPr>
                <w:rFonts w:ascii="Arial" w:hAnsi="Arial" w:cs="Arial"/>
              </w:rPr>
            </w:pPr>
            <w:r>
              <w:rPr>
                <w:rFonts w:ascii="Arial" w:hAnsi="Arial" w:cs="Arial"/>
              </w:rPr>
              <w:t>9/13/2018</w:t>
            </w:r>
          </w:p>
        </w:tc>
        <w:tc>
          <w:tcPr>
            <w:tcW w:w="567" w:type="pct"/>
          </w:tcPr>
          <w:p w14:paraId="0D95B104" w14:textId="381ED0F7" w:rsidR="0027391B" w:rsidRPr="00A362B9" w:rsidRDefault="0027391B" w:rsidP="0034627B">
            <w:pPr>
              <w:spacing w:before="60" w:after="60"/>
              <w:rPr>
                <w:rFonts w:ascii="Arial" w:hAnsi="Arial" w:cs="Arial"/>
                <w:szCs w:val="20"/>
              </w:rPr>
            </w:pPr>
            <w:r>
              <w:rPr>
                <w:rFonts w:ascii="Arial" w:hAnsi="Arial" w:cs="Arial"/>
                <w:szCs w:val="20"/>
              </w:rPr>
              <w:t>4.0</w:t>
            </w:r>
          </w:p>
        </w:tc>
        <w:tc>
          <w:tcPr>
            <w:tcW w:w="2305" w:type="pct"/>
          </w:tcPr>
          <w:p w14:paraId="42B498E1" w14:textId="0CB5B97A" w:rsidR="0027391B" w:rsidRPr="00A362B9" w:rsidRDefault="0027391B" w:rsidP="00240D10">
            <w:pPr>
              <w:spacing w:before="60" w:after="60"/>
              <w:rPr>
                <w:rFonts w:ascii="Arial" w:hAnsi="Arial" w:cs="Arial"/>
              </w:rPr>
            </w:pPr>
            <w:r>
              <w:rPr>
                <w:rFonts w:ascii="Arial" w:hAnsi="Arial" w:cs="Arial"/>
              </w:rPr>
              <w:t>Monthly Review, No Updates</w:t>
            </w:r>
          </w:p>
        </w:tc>
        <w:tc>
          <w:tcPr>
            <w:tcW w:w="1221" w:type="pct"/>
          </w:tcPr>
          <w:p w14:paraId="2559D2F2" w14:textId="62C90A08" w:rsidR="0027391B" w:rsidRPr="00A362B9" w:rsidRDefault="0027391B" w:rsidP="00240D10">
            <w:pPr>
              <w:spacing w:before="60" w:after="60"/>
              <w:rPr>
                <w:rFonts w:ascii="Arial" w:hAnsi="Arial" w:cs="Arial"/>
              </w:rPr>
            </w:pPr>
            <w:r w:rsidRPr="0027391B">
              <w:rPr>
                <w:rFonts w:ascii="Arial" w:hAnsi="Arial" w:cs="Arial"/>
              </w:rPr>
              <w:t>Shavkat Shamukhamedov</w:t>
            </w:r>
          </w:p>
        </w:tc>
      </w:tr>
      <w:tr w:rsidR="00381316" w14:paraId="2B8EFEC3" w14:textId="77777777" w:rsidTr="00240D10">
        <w:trPr>
          <w:cantSplit/>
        </w:trPr>
        <w:tc>
          <w:tcPr>
            <w:tcW w:w="907" w:type="pct"/>
          </w:tcPr>
          <w:p w14:paraId="1B1BB27A" w14:textId="2EFF3920" w:rsidR="00381316" w:rsidRPr="00A362B9" w:rsidRDefault="00381316" w:rsidP="0034627B">
            <w:pPr>
              <w:spacing w:before="60" w:after="60"/>
              <w:rPr>
                <w:rFonts w:ascii="Arial" w:hAnsi="Arial" w:cs="Arial"/>
              </w:rPr>
            </w:pPr>
            <w:r w:rsidRPr="00A362B9">
              <w:rPr>
                <w:rFonts w:ascii="Arial" w:hAnsi="Arial" w:cs="Arial"/>
              </w:rPr>
              <w:t>8/23/2018</w:t>
            </w:r>
          </w:p>
        </w:tc>
        <w:tc>
          <w:tcPr>
            <w:tcW w:w="567" w:type="pct"/>
          </w:tcPr>
          <w:p w14:paraId="109AC5A5" w14:textId="68D3C4F2" w:rsidR="00381316" w:rsidRPr="00A362B9" w:rsidRDefault="00381316" w:rsidP="0034627B">
            <w:pPr>
              <w:spacing w:before="60" w:after="60"/>
              <w:rPr>
                <w:rFonts w:ascii="Arial" w:hAnsi="Arial" w:cs="Arial"/>
                <w:szCs w:val="20"/>
              </w:rPr>
            </w:pPr>
            <w:r w:rsidRPr="00A362B9">
              <w:rPr>
                <w:rFonts w:ascii="Arial" w:hAnsi="Arial" w:cs="Arial"/>
                <w:szCs w:val="20"/>
              </w:rPr>
              <w:t>4.0</w:t>
            </w:r>
          </w:p>
        </w:tc>
        <w:tc>
          <w:tcPr>
            <w:tcW w:w="2305" w:type="pct"/>
          </w:tcPr>
          <w:p w14:paraId="1C9CFDD2" w14:textId="438943E4" w:rsidR="00786C93" w:rsidRPr="00A362B9" w:rsidRDefault="00381316" w:rsidP="00240D10">
            <w:pPr>
              <w:spacing w:before="60" w:after="60"/>
              <w:rPr>
                <w:rFonts w:ascii="Arial" w:hAnsi="Arial" w:cs="Arial"/>
              </w:rPr>
            </w:pPr>
            <w:r w:rsidRPr="00A362B9">
              <w:rPr>
                <w:rFonts w:ascii="Arial" w:hAnsi="Arial" w:cs="Arial"/>
              </w:rPr>
              <w:t xml:space="preserve">Added information about the activation patch to the section 1. </w:t>
            </w:r>
            <w:r w:rsidR="002126BD" w:rsidRPr="00A362B9">
              <w:rPr>
                <w:rFonts w:ascii="Arial" w:hAnsi="Arial" w:cs="Arial"/>
              </w:rPr>
              <w:t>Introduction; Made</w:t>
            </w:r>
            <w:r w:rsidR="00786C93" w:rsidRPr="00A362B9">
              <w:rPr>
                <w:rFonts w:ascii="Arial" w:hAnsi="Arial" w:cs="Arial"/>
              </w:rPr>
              <w:t xml:space="preserve"> other minor changes.</w:t>
            </w:r>
          </w:p>
        </w:tc>
        <w:tc>
          <w:tcPr>
            <w:tcW w:w="1221" w:type="pct"/>
          </w:tcPr>
          <w:p w14:paraId="4DC22194" w14:textId="55D73F8B" w:rsidR="00381316" w:rsidRPr="00A362B9" w:rsidRDefault="00381316" w:rsidP="00240D10">
            <w:pPr>
              <w:spacing w:before="60" w:after="60"/>
              <w:rPr>
                <w:rFonts w:ascii="Arial" w:hAnsi="Arial" w:cs="Arial"/>
              </w:rPr>
            </w:pPr>
            <w:r w:rsidRPr="00A362B9">
              <w:rPr>
                <w:rFonts w:ascii="Arial" w:hAnsi="Arial" w:cs="Arial"/>
              </w:rPr>
              <w:t>Shavkat Shamukhamedov</w:t>
            </w:r>
          </w:p>
        </w:tc>
      </w:tr>
      <w:tr w:rsidR="0034627B" w14:paraId="0F1FFA4C" w14:textId="77777777" w:rsidTr="00240D10">
        <w:trPr>
          <w:cantSplit/>
        </w:trPr>
        <w:tc>
          <w:tcPr>
            <w:tcW w:w="907" w:type="pct"/>
          </w:tcPr>
          <w:p w14:paraId="39C89943" w14:textId="16C2140E" w:rsidR="0034627B" w:rsidRPr="00A362B9" w:rsidRDefault="0034627B" w:rsidP="0034627B">
            <w:pPr>
              <w:spacing w:before="60" w:after="60"/>
              <w:rPr>
                <w:rFonts w:ascii="Arial" w:hAnsi="Arial" w:cs="Arial"/>
              </w:rPr>
            </w:pPr>
            <w:r w:rsidRPr="00A362B9">
              <w:rPr>
                <w:rFonts w:ascii="Arial" w:hAnsi="Arial" w:cs="Arial"/>
              </w:rPr>
              <w:t>7/05/2018</w:t>
            </w:r>
          </w:p>
        </w:tc>
        <w:tc>
          <w:tcPr>
            <w:tcW w:w="567" w:type="pct"/>
          </w:tcPr>
          <w:p w14:paraId="5FAC853E" w14:textId="0929B42F" w:rsidR="0034627B" w:rsidRPr="00A362B9" w:rsidRDefault="0034627B" w:rsidP="0034627B">
            <w:pPr>
              <w:spacing w:before="60" w:after="60"/>
              <w:rPr>
                <w:rFonts w:ascii="Arial" w:hAnsi="Arial" w:cs="Arial"/>
                <w:szCs w:val="20"/>
              </w:rPr>
            </w:pPr>
            <w:r w:rsidRPr="00A362B9">
              <w:rPr>
                <w:rFonts w:ascii="Arial" w:hAnsi="Arial" w:cs="Arial"/>
                <w:szCs w:val="20"/>
              </w:rPr>
              <w:t>3.0</w:t>
            </w:r>
          </w:p>
        </w:tc>
        <w:tc>
          <w:tcPr>
            <w:tcW w:w="2305" w:type="pct"/>
          </w:tcPr>
          <w:p w14:paraId="7880768F" w14:textId="2C6750AA" w:rsidR="0034627B" w:rsidRPr="00A362B9" w:rsidRDefault="0034627B" w:rsidP="00240D10">
            <w:pPr>
              <w:spacing w:before="60" w:after="60"/>
              <w:rPr>
                <w:rFonts w:ascii="Arial" w:hAnsi="Arial" w:cs="Arial"/>
              </w:rPr>
            </w:pPr>
            <w:r w:rsidRPr="00A362B9">
              <w:rPr>
                <w:rFonts w:ascii="Arial" w:hAnsi="Arial" w:cs="Arial"/>
              </w:rPr>
              <w:t xml:space="preserve">Added information </w:t>
            </w:r>
            <w:r w:rsidR="00DC5791" w:rsidRPr="00A362B9">
              <w:rPr>
                <w:rFonts w:ascii="Arial" w:hAnsi="Arial" w:cs="Arial"/>
              </w:rPr>
              <w:t>about additional</w:t>
            </w:r>
            <w:r w:rsidRPr="00A362B9">
              <w:rPr>
                <w:rFonts w:ascii="Arial" w:hAnsi="Arial" w:cs="Arial"/>
              </w:rPr>
              <w:t xml:space="preserve"> functionality to the section 1. </w:t>
            </w:r>
            <w:r w:rsidR="00DC5791" w:rsidRPr="00A362B9">
              <w:rPr>
                <w:rFonts w:ascii="Arial" w:hAnsi="Arial" w:cs="Arial"/>
              </w:rPr>
              <w:t>Introduction</w:t>
            </w:r>
          </w:p>
        </w:tc>
        <w:tc>
          <w:tcPr>
            <w:tcW w:w="1221" w:type="pct"/>
          </w:tcPr>
          <w:p w14:paraId="73514063" w14:textId="77777777" w:rsidR="0034627B" w:rsidRPr="00A362B9" w:rsidRDefault="0034627B" w:rsidP="00240D10">
            <w:pPr>
              <w:spacing w:before="60" w:after="60"/>
              <w:rPr>
                <w:rFonts w:ascii="Arial" w:hAnsi="Arial" w:cs="Arial"/>
              </w:rPr>
            </w:pPr>
            <w:r w:rsidRPr="00A362B9">
              <w:rPr>
                <w:rFonts w:ascii="Arial" w:hAnsi="Arial" w:cs="Arial"/>
              </w:rPr>
              <w:t>Shavkat Shamukhamedov</w:t>
            </w:r>
          </w:p>
        </w:tc>
      </w:tr>
      <w:tr w:rsidR="00973C31" w:rsidRPr="00F64BE3" w14:paraId="319F1D60" w14:textId="77777777" w:rsidTr="00F07689">
        <w:trPr>
          <w:cantSplit/>
        </w:trPr>
        <w:tc>
          <w:tcPr>
            <w:tcW w:w="907" w:type="pct"/>
          </w:tcPr>
          <w:p w14:paraId="5E4BFC36" w14:textId="00D1DA82" w:rsidR="00973C31" w:rsidRPr="00A362B9" w:rsidRDefault="00973C31" w:rsidP="00202B82">
            <w:pPr>
              <w:spacing w:before="60" w:after="60"/>
              <w:rPr>
                <w:rFonts w:ascii="Arial" w:hAnsi="Arial" w:cs="Arial"/>
              </w:rPr>
            </w:pPr>
            <w:r w:rsidRPr="00A362B9">
              <w:rPr>
                <w:rFonts w:ascii="Arial" w:hAnsi="Arial" w:cs="Arial"/>
              </w:rPr>
              <w:t>4/12/2018</w:t>
            </w:r>
          </w:p>
        </w:tc>
        <w:tc>
          <w:tcPr>
            <w:tcW w:w="567" w:type="pct"/>
          </w:tcPr>
          <w:p w14:paraId="24177FDB" w14:textId="0F147CD5" w:rsidR="00973C31" w:rsidRPr="00A362B9" w:rsidRDefault="00973C31" w:rsidP="00202B82">
            <w:pPr>
              <w:spacing w:before="60" w:after="60"/>
              <w:rPr>
                <w:rFonts w:ascii="Arial" w:hAnsi="Arial" w:cs="Arial"/>
                <w:szCs w:val="20"/>
              </w:rPr>
            </w:pPr>
            <w:r w:rsidRPr="00A362B9">
              <w:rPr>
                <w:rFonts w:ascii="Arial" w:hAnsi="Arial" w:cs="Arial"/>
                <w:szCs w:val="20"/>
              </w:rPr>
              <w:t>2.0</w:t>
            </w:r>
          </w:p>
        </w:tc>
        <w:tc>
          <w:tcPr>
            <w:tcW w:w="2305" w:type="pct"/>
          </w:tcPr>
          <w:p w14:paraId="3490BF0A" w14:textId="5E2591C2" w:rsidR="00973C31" w:rsidRPr="00A362B9" w:rsidRDefault="00973C31" w:rsidP="00202B82">
            <w:pPr>
              <w:spacing w:before="60" w:after="60"/>
              <w:rPr>
                <w:rFonts w:ascii="Arial" w:hAnsi="Arial" w:cs="Arial"/>
              </w:rPr>
            </w:pPr>
            <w:r w:rsidRPr="00A362B9">
              <w:rPr>
                <w:rFonts w:ascii="Arial" w:hAnsi="Arial" w:cs="Arial"/>
              </w:rPr>
              <w:t>Added new information</w:t>
            </w:r>
            <w:r w:rsidR="002126BD" w:rsidRPr="00A362B9">
              <w:rPr>
                <w:rFonts w:ascii="Arial" w:hAnsi="Arial" w:cs="Arial"/>
              </w:rPr>
              <w:t xml:space="preserve">, including: addressed issues found by reviewers and added Legislation Effective Date switch functionality overview </w:t>
            </w:r>
          </w:p>
        </w:tc>
        <w:tc>
          <w:tcPr>
            <w:tcW w:w="1221" w:type="pct"/>
          </w:tcPr>
          <w:p w14:paraId="2FFDAB3D" w14:textId="77B89FA8" w:rsidR="00973C31" w:rsidRPr="00A362B9" w:rsidRDefault="00973C31" w:rsidP="00202B82">
            <w:pPr>
              <w:spacing w:before="60" w:after="60"/>
              <w:rPr>
                <w:rFonts w:ascii="Arial" w:hAnsi="Arial" w:cs="Arial"/>
              </w:rPr>
            </w:pPr>
            <w:r w:rsidRPr="00A362B9">
              <w:rPr>
                <w:rFonts w:ascii="Arial" w:hAnsi="Arial" w:cs="Arial"/>
              </w:rPr>
              <w:t>Shavkat Shamukhamedov</w:t>
            </w:r>
          </w:p>
        </w:tc>
      </w:tr>
      <w:tr w:rsidR="00202B82" w:rsidRPr="00F64BE3" w14:paraId="3ADDCA3A" w14:textId="77777777" w:rsidTr="00F07689">
        <w:trPr>
          <w:cantSplit/>
        </w:trPr>
        <w:tc>
          <w:tcPr>
            <w:tcW w:w="907" w:type="pct"/>
          </w:tcPr>
          <w:p w14:paraId="3ADDCA36" w14:textId="77777777" w:rsidR="00202B82" w:rsidRPr="00A362B9" w:rsidRDefault="00202B82" w:rsidP="00202B82">
            <w:pPr>
              <w:spacing w:before="60" w:after="60"/>
              <w:rPr>
                <w:rFonts w:ascii="Arial" w:hAnsi="Arial" w:cs="Arial"/>
                <w:szCs w:val="20"/>
              </w:rPr>
            </w:pPr>
            <w:r w:rsidRPr="00A362B9">
              <w:rPr>
                <w:rFonts w:ascii="Arial" w:hAnsi="Arial" w:cs="Arial"/>
              </w:rPr>
              <w:t>1/15/2018</w:t>
            </w:r>
          </w:p>
        </w:tc>
        <w:tc>
          <w:tcPr>
            <w:tcW w:w="567" w:type="pct"/>
          </w:tcPr>
          <w:p w14:paraId="3ADDCA37" w14:textId="77777777" w:rsidR="00202B82" w:rsidRPr="00A362B9" w:rsidRDefault="00431400" w:rsidP="00202B82">
            <w:pPr>
              <w:spacing w:before="60" w:after="60"/>
              <w:rPr>
                <w:rFonts w:ascii="Arial" w:hAnsi="Arial" w:cs="Arial"/>
                <w:szCs w:val="20"/>
              </w:rPr>
            </w:pPr>
            <w:r w:rsidRPr="00A362B9">
              <w:rPr>
                <w:rFonts w:ascii="Arial" w:hAnsi="Arial" w:cs="Arial"/>
                <w:szCs w:val="20"/>
              </w:rPr>
              <w:t>1.0</w:t>
            </w:r>
          </w:p>
        </w:tc>
        <w:tc>
          <w:tcPr>
            <w:tcW w:w="2305" w:type="pct"/>
          </w:tcPr>
          <w:p w14:paraId="3ADDCA38" w14:textId="77777777" w:rsidR="00202B82" w:rsidRPr="00A362B9" w:rsidRDefault="00202B82" w:rsidP="00202B82">
            <w:pPr>
              <w:spacing w:before="60" w:after="60"/>
              <w:rPr>
                <w:rFonts w:ascii="Arial" w:hAnsi="Arial" w:cs="Arial"/>
                <w:szCs w:val="20"/>
              </w:rPr>
            </w:pPr>
            <w:r w:rsidRPr="00A362B9">
              <w:rPr>
                <w:rFonts w:ascii="Arial" w:hAnsi="Arial" w:cs="Arial"/>
              </w:rPr>
              <w:t>Initial Draft</w:t>
            </w:r>
          </w:p>
        </w:tc>
        <w:tc>
          <w:tcPr>
            <w:tcW w:w="1221" w:type="pct"/>
          </w:tcPr>
          <w:p w14:paraId="3ADDCA39" w14:textId="23D15335" w:rsidR="00202B82" w:rsidRPr="00A362B9" w:rsidRDefault="00973C31" w:rsidP="00202B82">
            <w:pPr>
              <w:spacing w:before="60" w:after="60"/>
              <w:rPr>
                <w:rFonts w:ascii="Arial" w:hAnsi="Arial" w:cs="Arial"/>
                <w:szCs w:val="20"/>
              </w:rPr>
            </w:pPr>
            <w:r w:rsidRPr="00A362B9">
              <w:rPr>
                <w:rFonts w:ascii="Arial" w:hAnsi="Arial" w:cs="Arial"/>
              </w:rPr>
              <w:t>Shavkat Shamukhamedov</w:t>
            </w:r>
          </w:p>
        </w:tc>
      </w:tr>
    </w:tbl>
    <w:p w14:paraId="3ADDCA48" w14:textId="77777777" w:rsidR="00F64BE3" w:rsidRPr="00FF71C7" w:rsidRDefault="00F64BE3" w:rsidP="0028784E">
      <w:pPr>
        <w:pStyle w:val="InstructionalText1"/>
        <w:rPr>
          <w:i w:val="0"/>
          <w:iCs w:val="0"/>
        </w:rPr>
        <w:sectPr w:rsidR="00F64BE3" w:rsidRPr="00FF71C7" w:rsidSect="0028784E">
          <w:footerReference w:type="default" r:id="rId13"/>
          <w:pgSz w:w="12240" w:h="15840" w:code="1"/>
          <w:pgMar w:top="1440" w:right="1440" w:bottom="1440" w:left="1440" w:header="720" w:footer="720" w:gutter="0"/>
          <w:pgNumType w:fmt="lowerRoman"/>
          <w:cols w:space="720"/>
          <w:docGrid w:linePitch="360"/>
        </w:sectPr>
      </w:pPr>
    </w:p>
    <w:p w14:paraId="3ADDCA49" w14:textId="77777777" w:rsidR="004F3A80" w:rsidRDefault="004F3A80" w:rsidP="00647B03">
      <w:pPr>
        <w:pStyle w:val="Title2"/>
      </w:pPr>
      <w:r>
        <w:lastRenderedPageBreak/>
        <w:t>Table of Contents</w:t>
      </w:r>
    </w:p>
    <w:p w14:paraId="0DE2DFAB" w14:textId="01E814EB" w:rsidR="00060AF4"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23126371" w:history="1">
        <w:r w:rsidR="00060AF4" w:rsidRPr="00CA6845">
          <w:rPr>
            <w:rStyle w:val="Hyperlink"/>
            <w:noProof/>
          </w:rPr>
          <w:t>1</w:t>
        </w:r>
        <w:r w:rsidR="00060AF4">
          <w:rPr>
            <w:rFonts w:asciiTheme="minorHAnsi" w:eastAsiaTheme="minorEastAsia" w:hAnsiTheme="minorHAnsi" w:cstheme="minorBidi"/>
            <w:b w:val="0"/>
            <w:noProof/>
            <w:sz w:val="22"/>
            <w:szCs w:val="22"/>
          </w:rPr>
          <w:tab/>
        </w:r>
        <w:r w:rsidR="00060AF4" w:rsidRPr="00CA6845">
          <w:rPr>
            <w:rStyle w:val="Hyperlink"/>
            <w:noProof/>
          </w:rPr>
          <w:t>Introduction</w:t>
        </w:r>
        <w:r w:rsidR="00060AF4">
          <w:rPr>
            <w:noProof/>
            <w:webHidden/>
          </w:rPr>
          <w:tab/>
        </w:r>
        <w:r w:rsidR="00060AF4">
          <w:rPr>
            <w:noProof/>
            <w:webHidden/>
          </w:rPr>
          <w:fldChar w:fldCharType="begin"/>
        </w:r>
        <w:r w:rsidR="00060AF4">
          <w:rPr>
            <w:noProof/>
            <w:webHidden/>
          </w:rPr>
          <w:instrText xml:space="preserve"> PAGEREF _Toc523126371 \h </w:instrText>
        </w:r>
        <w:r w:rsidR="00060AF4">
          <w:rPr>
            <w:noProof/>
            <w:webHidden/>
          </w:rPr>
        </w:r>
        <w:r w:rsidR="00060AF4">
          <w:rPr>
            <w:noProof/>
            <w:webHidden/>
          </w:rPr>
          <w:fldChar w:fldCharType="separate"/>
        </w:r>
        <w:r w:rsidR="007919C2">
          <w:rPr>
            <w:noProof/>
            <w:webHidden/>
          </w:rPr>
          <w:t>1</w:t>
        </w:r>
        <w:r w:rsidR="00060AF4">
          <w:rPr>
            <w:noProof/>
            <w:webHidden/>
          </w:rPr>
          <w:fldChar w:fldCharType="end"/>
        </w:r>
      </w:hyperlink>
    </w:p>
    <w:p w14:paraId="53AB5D6A" w14:textId="5A754AB2" w:rsidR="00060AF4" w:rsidRDefault="007919C2">
      <w:pPr>
        <w:pStyle w:val="TOC2"/>
        <w:rPr>
          <w:rFonts w:asciiTheme="minorHAnsi" w:eastAsiaTheme="minorEastAsia" w:hAnsiTheme="minorHAnsi" w:cstheme="minorBidi"/>
          <w:b w:val="0"/>
          <w:noProof/>
          <w:sz w:val="22"/>
          <w:szCs w:val="22"/>
        </w:rPr>
      </w:pPr>
      <w:hyperlink w:anchor="_Toc523126372" w:history="1">
        <w:r w:rsidR="00060AF4" w:rsidRPr="00CA6845">
          <w:rPr>
            <w:rStyle w:val="Hyperlink"/>
            <w:noProof/>
          </w:rPr>
          <w:t>1.1</w:t>
        </w:r>
        <w:r w:rsidR="00060AF4">
          <w:rPr>
            <w:rFonts w:asciiTheme="minorHAnsi" w:eastAsiaTheme="minorEastAsia" w:hAnsiTheme="minorHAnsi" w:cstheme="minorBidi"/>
            <w:b w:val="0"/>
            <w:noProof/>
            <w:sz w:val="22"/>
            <w:szCs w:val="22"/>
          </w:rPr>
          <w:tab/>
        </w:r>
        <w:r w:rsidR="00060AF4" w:rsidRPr="00CA6845">
          <w:rPr>
            <w:rStyle w:val="Hyperlink"/>
            <w:noProof/>
          </w:rPr>
          <w:t>Purpose</w:t>
        </w:r>
        <w:r w:rsidR="00060AF4">
          <w:rPr>
            <w:noProof/>
            <w:webHidden/>
          </w:rPr>
          <w:tab/>
        </w:r>
        <w:r w:rsidR="00060AF4">
          <w:rPr>
            <w:noProof/>
            <w:webHidden/>
          </w:rPr>
          <w:fldChar w:fldCharType="begin"/>
        </w:r>
        <w:r w:rsidR="00060AF4">
          <w:rPr>
            <w:noProof/>
            <w:webHidden/>
          </w:rPr>
          <w:instrText xml:space="preserve"> PAGEREF _Toc523126372 \h </w:instrText>
        </w:r>
        <w:r w:rsidR="00060AF4">
          <w:rPr>
            <w:noProof/>
            <w:webHidden/>
          </w:rPr>
        </w:r>
        <w:r w:rsidR="00060AF4">
          <w:rPr>
            <w:noProof/>
            <w:webHidden/>
          </w:rPr>
          <w:fldChar w:fldCharType="separate"/>
        </w:r>
        <w:r>
          <w:rPr>
            <w:noProof/>
            <w:webHidden/>
          </w:rPr>
          <w:t>2</w:t>
        </w:r>
        <w:r w:rsidR="00060AF4">
          <w:rPr>
            <w:noProof/>
            <w:webHidden/>
          </w:rPr>
          <w:fldChar w:fldCharType="end"/>
        </w:r>
      </w:hyperlink>
    </w:p>
    <w:p w14:paraId="702B917C" w14:textId="2A9488FA" w:rsidR="00060AF4" w:rsidRDefault="007919C2">
      <w:pPr>
        <w:pStyle w:val="TOC2"/>
        <w:rPr>
          <w:rFonts w:asciiTheme="minorHAnsi" w:eastAsiaTheme="minorEastAsia" w:hAnsiTheme="minorHAnsi" w:cstheme="minorBidi"/>
          <w:b w:val="0"/>
          <w:noProof/>
          <w:sz w:val="22"/>
          <w:szCs w:val="22"/>
        </w:rPr>
      </w:pPr>
      <w:hyperlink w:anchor="_Toc523126373" w:history="1">
        <w:r w:rsidR="00060AF4" w:rsidRPr="00CA6845">
          <w:rPr>
            <w:rStyle w:val="Hyperlink"/>
            <w:noProof/>
          </w:rPr>
          <w:t>1.2</w:t>
        </w:r>
        <w:r w:rsidR="00060AF4">
          <w:rPr>
            <w:rFonts w:asciiTheme="minorHAnsi" w:eastAsiaTheme="minorEastAsia" w:hAnsiTheme="minorHAnsi" w:cstheme="minorBidi"/>
            <w:b w:val="0"/>
            <w:noProof/>
            <w:sz w:val="22"/>
            <w:szCs w:val="22"/>
          </w:rPr>
          <w:tab/>
        </w:r>
        <w:r w:rsidR="00060AF4" w:rsidRPr="00CA6845">
          <w:rPr>
            <w:rStyle w:val="Hyperlink"/>
            <w:noProof/>
          </w:rPr>
          <w:t>Dependencies</w:t>
        </w:r>
        <w:r w:rsidR="00060AF4">
          <w:rPr>
            <w:noProof/>
            <w:webHidden/>
          </w:rPr>
          <w:tab/>
        </w:r>
        <w:r w:rsidR="00060AF4">
          <w:rPr>
            <w:noProof/>
            <w:webHidden/>
          </w:rPr>
          <w:fldChar w:fldCharType="begin"/>
        </w:r>
        <w:r w:rsidR="00060AF4">
          <w:rPr>
            <w:noProof/>
            <w:webHidden/>
          </w:rPr>
          <w:instrText xml:space="preserve"> PAGEREF _Toc523126373 \h </w:instrText>
        </w:r>
        <w:r w:rsidR="00060AF4">
          <w:rPr>
            <w:noProof/>
            <w:webHidden/>
          </w:rPr>
        </w:r>
        <w:r w:rsidR="00060AF4">
          <w:rPr>
            <w:noProof/>
            <w:webHidden/>
          </w:rPr>
          <w:fldChar w:fldCharType="separate"/>
        </w:r>
        <w:r>
          <w:rPr>
            <w:noProof/>
            <w:webHidden/>
          </w:rPr>
          <w:t>2</w:t>
        </w:r>
        <w:r w:rsidR="00060AF4">
          <w:rPr>
            <w:noProof/>
            <w:webHidden/>
          </w:rPr>
          <w:fldChar w:fldCharType="end"/>
        </w:r>
      </w:hyperlink>
    </w:p>
    <w:p w14:paraId="5279240D" w14:textId="7FB386D6" w:rsidR="00060AF4" w:rsidRDefault="007919C2">
      <w:pPr>
        <w:pStyle w:val="TOC2"/>
        <w:rPr>
          <w:rFonts w:asciiTheme="minorHAnsi" w:eastAsiaTheme="minorEastAsia" w:hAnsiTheme="minorHAnsi" w:cstheme="minorBidi"/>
          <w:b w:val="0"/>
          <w:noProof/>
          <w:sz w:val="22"/>
          <w:szCs w:val="22"/>
        </w:rPr>
      </w:pPr>
      <w:hyperlink w:anchor="_Toc523126374" w:history="1">
        <w:r w:rsidR="00060AF4" w:rsidRPr="00CA6845">
          <w:rPr>
            <w:rStyle w:val="Hyperlink"/>
            <w:noProof/>
          </w:rPr>
          <w:t>1.3</w:t>
        </w:r>
        <w:r w:rsidR="00060AF4">
          <w:rPr>
            <w:rFonts w:asciiTheme="minorHAnsi" w:eastAsiaTheme="minorEastAsia" w:hAnsiTheme="minorHAnsi" w:cstheme="minorBidi"/>
            <w:b w:val="0"/>
            <w:noProof/>
            <w:sz w:val="22"/>
            <w:szCs w:val="22"/>
          </w:rPr>
          <w:tab/>
        </w:r>
        <w:r w:rsidR="00060AF4" w:rsidRPr="00CA6845">
          <w:rPr>
            <w:rStyle w:val="Hyperlink"/>
            <w:noProof/>
          </w:rPr>
          <w:t>Constraints</w:t>
        </w:r>
        <w:r w:rsidR="00060AF4">
          <w:rPr>
            <w:noProof/>
            <w:webHidden/>
          </w:rPr>
          <w:tab/>
        </w:r>
        <w:r w:rsidR="00060AF4">
          <w:rPr>
            <w:noProof/>
            <w:webHidden/>
          </w:rPr>
          <w:fldChar w:fldCharType="begin"/>
        </w:r>
        <w:r w:rsidR="00060AF4">
          <w:rPr>
            <w:noProof/>
            <w:webHidden/>
          </w:rPr>
          <w:instrText xml:space="preserve"> PAGEREF _Toc523126374 \h </w:instrText>
        </w:r>
        <w:r w:rsidR="00060AF4">
          <w:rPr>
            <w:noProof/>
            <w:webHidden/>
          </w:rPr>
        </w:r>
        <w:r w:rsidR="00060AF4">
          <w:rPr>
            <w:noProof/>
            <w:webHidden/>
          </w:rPr>
          <w:fldChar w:fldCharType="separate"/>
        </w:r>
        <w:r>
          <w:rPr>
            <w:noProof/>
            <w:webHidden/>
          </w:rPr>
          <w:t>2</w:t>
        </w:r>
        <w:r w:rsidR="00060AF4">
          <w:rPr>
            <w:noProof/>
            <w:webHidden/>
          </w:rPr>
          <w:fldChar w:fldCharType="end"/>
        </w:r>
      </w:hyperlink>
    </w:p>
    <w:p w14:paraId="0C68F70B" w14:textId="7129AD8E" w:rsidR="00060AF4" w:rsidRDefault="007919C2">
      <w:pPr>
        <w:pStyle w:val="TOC1"/>
        <w:rPr>
          <w:rFonts w:asciiTheme="minorHAnsi" w:eastAsiaTheme="minorEastAsia" w:hAnsiTheme="minorHAnsi" w:cstheme="minorBidi"/>
          <w:b w:val="0"/>
          <w:noProof/>
          <w:sz w:val="22"/>
          <w:szCs w:val="22"/>
        </w:rPr>
      </w:pPr>
      <w:hyperlink w:anchor="_Toc523126375" w:history="1">
        <w:r w:rsidR="00060AF4" w:rsidRPr="00CA6845">
          <w:rPr>
            <w:rStyle w:val="Hyperlink"/>
            <w:noProof/>
          </w:rPr>
          <w:t>2</w:t>
        </w:r>
        <w:r w:rsidR="00060AF4">
          <w:rPr>
            <w:rFonts w:asciiTheme="minorHAnsi" w:eastAsiaTheme="minorEastAsia" w:hAnsiTheme="minorHAnsi" w:cstheme="minorBidi"/>
            <w:b w:val="0"/>
            <w:noProof/>
            <w:sz w:val="22"/>
            <w:szCs w:val="22"/>
          </w:rPr>
          <w:tab/>
        </w:r>
        <w:r w:rsidR="00060AF4" w:rsidRPr="00CA6845">
          <w:rPr>
            <w:rStyle w:val="Hyperlink"/>
            <w:noProof/>
          </w:rPr>
          <w:t>Roles and Responsibilities</w:t>
        </w:r>
        <w:r w:rsidR="00060AF4">
          <w:rPr>
            <w:noProof/>
            <w:webHidden/>
          </w:rPr>
          <w:tab/>
        </w:r>
        <w:r w:rsidR="00060AF4">
          <w:rPr>
            <w:noProof/>
            <w:webHidden/>
          </w:rPr>
          <w:fldChar w:fldCharType="begin"/>
        </w:r>
        <w:r w:rsidR="00060AF4">
          <w:rPr>
            <w:noProof/>
            <w:webHidden/>
          </w:rPr>
          <w:instrText xml:space="preserve"> PAGEREF _Toc523126375 \h </w:instrText>
        </w:r>
        <w:r w:rsidR="00060AF4">
          <w:rPr>
            <w:noProof/>
            <w:webHidden/>
          </w:rPr>
        </w:r>
        <w:r w:rsidR="00060AF4">
          <w:rPr>
            <w:noProof/>
            <w:webHidden/>
          </w:rPr>
          <w:fldChar w:fldCharType="separate"/>
        </w:r>
        <w:r>
          <w:rPr>
            <w:noProof/>
            <w:webHidden/>
          </w:rPr>
          <w:t>2</w:t>
        </w:r>
        <w:r w:rsidR="00060AF4">
          <w:rPr>
            <w:noProof/>
            <w:webHidden/>
          </w:rPr>
          <w:fldChar w:fldCharType="end"/>
        </w:r>
      </w:hyperlink>
    </w:p>
    <w:p w14:paraId="31DA1F30" w14:textId="3C926E9D" w:rsidR="00060AF4" w:rsidRDefault="007919C2">
      <w:pPr>
        <w:pStyle w:val="TOC1"/>
        <w:rPr>
          <w:rFonts w:asciiTheme="minorHAnsi" w:eastAsiaTheme="minorEastAsia" w:hAnsiTheme="minorHAnsi" w:cstheme="minorBidi"/>
          <w:b w:val="0"/>
          <w:noProof/>
          <w:sz w:val="22"/>
          <w:szCs w:val="22"/>
        </w:rPr>
      </w:pPr>
      <w:hyperlink w:anchor="_Toc523126376" w:history="1">
        <w:r w:rsidR="00060AF4" w:rsidRPr="00CA6845">
          <w:rPr>
            <w:rStyle w:val="Hyperlink"/>
            <w:noProof/>
          </w:rPr>
          <w:t>3</w:t>
        </w:r>
        <w:r w:rsidR="00060AF4">
          <w:rPr>
            <w:rFonts w:asciiTheme="minorHAnsi" w:eastAsiaTheme="minorEastAsia" w:hAnsiTheme="minorHAnsi" w:cstheme="minorBidi"/>
            <w:b w:val="0"/>
            <w:noProof/>
            <w:sz w:val="22"/>
            <w:szCs w:val="22"/>
          </w:rPr>
          <w:tab/>
        </w:r>
        <w:r w:rsidR="00060AF4" w:rsidRPr="00CA6845">
          <w:rPr>
            <w:rStyle w:val="Hyperlink"/>
            <w:noProof/>
          </w:rPr>
          <w:t>Deployment</w:t>
        </w:r>
        <w:r w:rsidR="00060AF4">
          <w:rPr>
            <w:noProof/>
            <w:webHidden/>
          </w:rPr>
          <w:tab/>
        </w:r>
        <w:r w:rsidR="00060AF4">
          <w:rPr>
            <w:noProof/>
            <w:webHidden/>
          </w:rPr>
          <w:fldChar w:fldCharType="begin"/>
        </w:r>
        <w:r w:rsidR="00060AF4">
          <w:rPr>
            <w:noProof/>
            <w:webHidden/>
          </w:rPr>
          <w:instrText xml:space="preserve"> PAGEREF _Toc523126376 \h </w:instrText>
        </w:r>
        <w:r w:rsidR="00060AF4">
          <w:rPr>
            <w:noProof/>
            <w:webHidden/>
          </w:rPr>
        </w:r>
        <w:r w:rsidR="00060AF4">
          <w:rPr>
            <w:noProof/>
            <w:webHidden/>
          </w:rPr>
          <w:fldChar w:fldCharType="separate"/>
        </w:r>
        <w:r>
          <w:rPr>
            <w:noProof/>
            <w:webHidden/>
          </w:rPr>
          <w:t>3</w:t>
        </w:r>
        <w:r w:rsidR="00060AF4">
          <w:rPr>
            <w:noProof/>
            <w:webHidden/>
          </w:rPr>
          <w:fldChar w:fldCharType="end"/>
        </w:r>
      </w:hyperlink>
    </w:p>
    <w:p w14:paraId="17EB4523" w14:textId="18A5CEA1" w:rsidR="00060AF4" w:rsidRDefault="007919C2">
      <w:pPr>
        <w:pStyle w:val="TOC2"/>
        <w:rPr>
          <w:rFonts w:asciiTheme="minorHAnsi" w:eastAsiaTheme="minorEastAsia" w:hAnsiTheme="minorHAnsi" w:cstheme="minorBidi"/>
          <w:b w:val="0"/>
          <w:noProof/>
          <w:sz w:val="22"/>
          <w:szCs w:val="22"/>
        </w:rPr>
      </w:pPr>
      <w:hyperlink w:anchor="_Toc523126377" w:history="1">
        <w:r w:rsidR="00060AF4" w:rsidRPr="00CA6845">
          <w:rPr>
            <w:rStyle w:val="Hyperlink"/>
            <w:noProof/>
          </w:rPr>
          <w:t>3.1</w:t>
        </w:r>
        <w:r w:rsidR="00060AF4">
          <w:rPr>
            <w:rFonts w:asciiTheme="minorHAnsi" w:eastAsiaTheme="minorEastAsia" w:hAnsiTheme="minorHAnsi" w:cstheme="minorBidi"/>
            <w:b w:val="0"/>
            <w:noProof/>
            <w:sz w:val="22"/>
            <w:szCs w:val="22"/>
          </w:rPr>
          <w:tab/>
        </w:r>
        <w:r w:rsidR="00060AF4" w:rsidRPr="00CA6845">
          <w:rPr>
            <w:rStyle w:val="Hyperlink"/>
            <w:noProof/>
          </w:rPr>
          <w:t>Timeline</w:t>
        </w:r>
        <w:r w:rsidR="00060AF4">
          <w:rPr>
            <w:noProof/>
            <w:webHidden/>
          </w:rPr>
          <w:tab/>
        </w:r>
        <w:r w:rsidR="00060AF4">
          <w:rPr>
            <w:noProof/>
            <w:webHidden/>
          </w:rPr>
          <w:fldChar w:fldCharType="begin"/>
        </w:r>
        <w:r w:rsidR="00060AF4">
          <w:rPr>
            <w:noProof/>
            <w:webHidden/>
          </w:rPr>
          <w:instrText xml:space="preserve"> PAGEREF _Toc523126377 \h </w:instrText>
        </w:r>
        <w:r w:rsidR="00060AF4">
          <w:rPr>
            <w:noProof/>
            <w:webHidden/>
          </w:rPr>
        </w:r>
        <w:r w:rsidR="00060AF4">
          <w:rPr>
            <w:noProof/>
            <w:webHidden/>
          </w:rPr>
          <w:fldChar w:fldCharType="separate"/>
        </w:r>
        <w:r>
          <w:rPr>
            <w:noProof/>
            <w:webHidden/>
          </w:rPr>
          <w:t>3</w:t>
        </w:r>
        <w:r w:rsidR="00060AF4">
          <w:rPr>
            <w:noProof/>
            <w:webHidden/>
          </w:rPr>
          <w:fldChar w:fldCharType="end"/>
        </w:r>
      </w:hyperlink>
    </w:p>
    <w:p w14:paraId="37C81B3E" w14:textId="65B308AF" w:rsidR="00060AF4" w:rsidRDefault="007919C2">
      <w:pPr>
        <w:pStyle w:val="TOC2"/>
        <w:rPr>
          <w:rFonts w:asciiTheme="minorHAnsi" w:eastAsiaTheme="minorEastAsia" w:hAnsiTheme="minorHAnsi" w:cstheme="minorBidi"/>
          <w:b w:val="0"/>
          <w:noProof/>
          <w:sz w:val="22"/>
          <w:szCs w:val="22"/>
        </w:rPr>
      </w:pPr>
      <w:hyperlink w:anchor="_Toc523126378" w:history="1">
        <w:r w:rsidR="00060AF4" w:rsidRPr="00CA6845">
          <w:rPr>
            <w:rStyle w:val="Hyperlink"/>
            <w:noProof/>
          </w:rPr>
          <w:t>3.2</w:t>
        </w:r>
        <w:r w:rsidR="00060AF4">
          <w:rPr>
            <w:rFonts w:asciiTheme="minorHAnsi" w:eastAsiaTheme="minorEastAsia" w:hAnsiTheme="minorHAnsi" w:cstheme="minorBidi"/>
            <w:b w:val="0"/>
            <w:noProof/>
            <w:sz w:val="22"/>
            <w:szCs w:val="22"/>
          </w:rPr>
          <w:tab/>
        </w:r>
        <w:r w:rsidR="00060AF4" w:rsidRPr="00CA6845">
          <w:rPr>
            <w:rStyle w:val="Hyperlink"/>
            <w:noProof/>
          </w:rPr>
          <w:t>Site Readiness Assessment</w:t>
        </w:r>
        <w:r w:rsidR="00060AF4">
          <w:rPr>
            <w:noProof/>
            <w:webHidden/>
          </w:rPr>
          <w:tab/>
        </w:r>
        <w:r w:rsidR="00060AF4">
          <w:rPr>
            <w:noProof/>
            <w:webHidden/>
          </w:rPr>
          <w:fldChar w:fldCharType="begin"/>
        </w:r>
        <w:r w:rsidR="00060AF4">
          <w:rPr>
            <w:noProof/>
            <w:webHidden/>
          </w:rPr>
          <w:instrText xml:space="preserve"> PAGEREF _Toc523126378 \h </w:instrText>
        </w:r>
        <w:r w:rsidR="00060AF4">
          <w:rPr>
            <w:noProof/>
            <w:webHidden/>
          </w:rPr>
        </w:r>
        <w:r w:rsidR="00060AF4">
          <w:rPr>
            <w:noProof/>
            <w:webHidden/>
          </w:rPr>
          <w:fldChar w:fldCharType="separate"/>
        </w:r>
        <w:r>
          <w:rPr>
            <w:noProof/>
            <w:webHidden/>
          </w:rPr>
          <w:t>3</w:t>
        </w:r>
        <w:r w:rsidR="00060AF4">
          <w:rPr>
            <w:noProof/>
            <w:webHidden/>
          </w:rPr>
          <w:fldChar w:fldCharType="end"/>
        </w:r>
      </w:hyperlink>
    </w:p>
    <w:p w14:paraId="12C9F6F6" w14:textId="45297134" w:rsidR="00060AF4" w:rsidRDefault="007919C2">
      <w:pPr>
        <w:pStyle w:val="TOC3"/>
        <w:rPr>
          <w:rFonts w:asciiTheme="minorHAnsi" w:eastAsiaTheme="minorEastAsia" w:hAnsiTheme="minorHAnsi" w:cstheme="minorBidi"/>
          <w:b w:val="0"/>
          <w:noProof/>
          <w:sz w:val="22"/>
          <w:szCs w:val="22"/>
        </w:rPr>
      </w:pPr>
      <w:hyperlink w:anchor="_Toc523126379" w:history="1">
        <w:r w:rsidR="00060AF4" w:rsidRPr="00CA6845">
          <w:rPr>
            <w:rStyle w:val="Hyperlink"/>
            <w:noProof/>
          </w:rPr>
          <w:t>3.2.1</w:t>
        </w:r>
        <w:r w:rsidR="00060AF4">
          <w:rPr>
            <w:rFonts w:asciiTheme="minorHAnsi" w:eastAsiaTheme="minorEastAsia" w:hAnsiTheme="minorHAnsi" w:cstheme="minorBidi"/>
            <w:b w:val="0"/>
            <w:noProof/>
            <w:sz w:val="22"/>
            <w:szCs w:val="22"/>
          </w:rPr>
          <w:tab/>
        </w:r>
        <w:r w:rsidR="00060AF4" w:rsidRPr="00CA6845">
          <w:rPr>
            <w:rStyle w:val="Hyperlink"/>
            <w:noProof/>
          </w:rPr>
          <w:t>Deployment Topology (Targeted Architecture)</w:t>
        </w:r>
        <w:r w:rsidR="00060AF4">
          <w:rPr>
            <w:noProof/>
            <w:webHidden/>
          </w:rPr>
          <w:tab/>
        </w:r>
        <w:r w:rsidR="00060AF4">
          <w:rPr>
            <w:noProof/>
            <w:webHidden/>
          </w:rPr>
          <w:fldChar w:fldCharType="begin"/>
        </w:r>
        <w:r w:rsidR="00060AF4">
          <w:rPr>
            <w:noProof/>
            <w:webHidden/>
          </w:rPr>
          <w:instrText xml:space="preserve"> PAGEREF _Toc523126379 \h </w:instrText>
        </w:r>
        <w:r w:rsidR="00060AF4">
          <w:rPr>
            <w:noProof/>
            <w:webHidden/>
          </w:rPr>
        </w:r>
        <w:r w:rsidR="00060AF4">
          <w:rPr>
            <w:noProof/>
            <w:webHidden/>
          </w:rPr>
          <w:fldChar w:fldCharType="separate"/>
        </w:r>
        <w:r>
          <w:rPr>
            <w:noProof/>
            <w:webHidden/>
          </w:rPr>
          <w:t>3</w:t>
        </w:r>
        <w:r w:rsidR="00060AF4">
          <w:rPr>
            <w:noProof/>
            <w:webHidden/>
          </w:rPr>
          <w:fldChar w:fldCharType="end"/>
        </w:r>
      </w:hyperlink>
    </w:p>
    <w:p w14:paraId="6914023F" w14:textId="374A80DB" w:rsidR="00060AF4" w:rsidRDefault="007919C2">
      <w:pPr>
        <w:pStyle w:val="TOC3"/>
        <w:rPr>
          <w:rFonts w:asciiTheme="minorHAnsi" w:eastAsiaTheme="minorEastAsia" w:hAnsiTheme="minorHAnsi" w:cstheme="minorBidi"/>
          <w:b w:val="0"/>
          <w:noProof/>
          <w:sz w:val="22"/>
          <w:szCs w:val="22"/>
        </w:rPr>
      </w:pPr>
      <w:hyperlink w:anchor="_Toc523126380" w:history="1">
        <w:r w:rsidR="00060AF4" w:rsidRPr="00CA6845">
          <w:rPr>
            <w:rStyle w:val="Hyperlink"/>
            <w:noProof/>
          </w:rPr>
          <w:t>3.2.2</w:t>
        </w:r>
        <w:r w:rsidR="00060AF4">
          <w:rPr>
            <w:rFonts w:asciiTheme="minorHAnsi" w:eastAsiaTheme="minorEastAsia" w:hAnsiTheme="minorHAnsi" w:cstheme="minorBidi"/>
            <w:b w:val="0"/>
            <w:noProof/>
            <w:sz w:val="22"/>
            <w:szCs w:val="22"/>
          </w:rPr>
          <w:tab/>
        </w:r>
        <w:r w:rsidR="00060AF4" w:rsidRPr="00CA6845">
          <w:rPr>
            <w:rStyle w:val="Hyperlink"/>
            <w:noProof/>
          </w:rPr>
          <w:t>Site Information (Locations, Deployment Recipients)</w:t>
        </w:r>
        <w:r w:rsidR="00060AF4">
          <w:rPr>
            <w:noProof/>
            <w:webHidden/>
          </w:rPr>
          <w:tab/>
        </w:r>
        <w:r w:rsidR="00060AF4">
          <w:rPr>
            <w:noProof/>
            <w:webHidden/>
          </w:rPr>
          <w:fldChar w:fldCharType="begin"/>
        </w:r>
        <w:r w:rsidR="00060AF4">
          <w:rPr>
            <w:noProof/>
            <w:webHidden/>
          </w:rPr>
          <w:instrText xml:space="preserve"> PAGEREF _Toc523126380 \h </w:instrText>
        </w:r>
        <w:r w:rsidR="00060AF4">
          <w:rPr>
            <w:noProof/>
            <w:webHidden/>
          </w:rPr>
        </w:r>
        <w:r w:rsidR="00060AF4">
          <w:rPr>
            <w:noProof/>
            <w:webHidden/>
          </w:rPr>
          <w:fldChar w:fldCharType="separate"/>
        </w:r>
        <w:r>
          <w:rPr>
            <w:noProof/>
            <w:webHidden/>
          </w:rPr>
          <w:t>3</w:t>
        </w:r>
        <w:r w:rsidR="00060AF4">
          <w:rPr>
            <w:noProof/>
            <w:webHidden/>
          </w:rPr>
          <w:fldChar w:fldCharType="end"/>
        </w:r>
      </w:hyperlink>
    </w:p>
    <w:p w14:paraId="3FA724A5" w14:textId="2B58E222" w:rsidR="00060AF4" w:rsidRDefault="007919C2">
      <w:pPr>
        <w:pStyle w:val="TOC3"/>
        <w:rPr>
          <w:rFonts w:asciiTheme="minorHAnsi" w:eastAsiaTheme="minorEastAsia" w:hAnsiTheme="minorHAnsi" w:cstheme="minorBidi"/>
          <w:b w:val="0"/>
          <w:noProof/>
          <w:sz w:val="22"/>
          <w:szCs w:val="22"/>
        </w:rPr>
      </w:pPr>
      <w:hyperlink w:anchor="_Toc523126381" w:history="1">
        <w:r w:rsidR="00060AF4" w:rsidRPr="00CA6845">
          <w:rPr>
            <w:rStyle w:val="Hyperlink"/>
            <w:noProof/>
          </w:rPr>
          <w:t>3.2.3</w:t>
        </w:r>
        <w:r w:rsidR="00060AF4">
          <w:rPr>
            <w:rFonts w:asciiTheme="minorHAnsi" w:eastAsiaTheme="minorEastAsia" w:hAnsiTheme="minorHAnsi" w:cstheme="minorBidi"/>
            <w:b w:val="0"/>
            <w:noProof/>
            <w:sz w:val="22"/>
            <w:szCs w:val="22"/>
          </w:rPr>
          <w:tab/>
        </w:r>
        <w:r w:rsidR="00060AF4" w:rsidRPr="00CA6845">
          <w:rPr>
            <w:rStyle w:val="Hyperlink"/>
            <w:noProof/>
          </w:rPr>
          <w:t>Site Preparation</w:t>
        </w:r>
        <w:r w:rsidR="00060AF4">
          <w:rPr>
            <w:noProof/>
            <w:webHidden/>
          </w:rPr>
          <w:tab/>
        </w:r>
        <w:r w:rsidR="00060AF4">
          <w:rPr>
            <w:noProof/>
            <w:webHidden/>
          </w:rPr>
          <w:fldChar w:fldCharType="begin"/>
        </w:r>
        <w:r w:rsidR="00060AF4">
          <w:rPr>
            <w:noProof/>
            <w:webHidden/>
          </w:rPr>
          <w:instrText xml:space="preserve"> PAGEREF _Toc523126381 \h </w:instrText>
        </w:r>
        <w:r w:rsidR="00060AF4">
          <w:rPr>
            <w:noProof/>
            <w:webHidden/>
          </w:rPr>
        </w:r>
        <w:r w:rsidR="00060AF4">
          <w:rPr>
            <w:noProof/>
            <w:webHidden/>
          </w:rPr>
          <w:fldChar w:fldCharType="separate"/>
        </w:r>
        <w:r>
          <w:rPr>
            <w:noProof/>
            <w:webHidden/>
          </w:rPr>
          <w:t>4</w:t>
        </w:r>
        <w:r w:rsidR="00060AF4">
          <w:rPr>
            <w:noProof/>
            <w:webHidden/>
          </w:rPr>
          <w:fldChar w:fldCharType="end"/>
        </w:r>
      </w:hyperlink>
    </w:p>
    <w:p w14:paraId="0A35AE27" w14:textId="5FFD6769" w:rsidR="00060AF4" w:rsidRDefault="007919C2">
      <w:pPr>
        <w:pStyle w:val="TOC2"/>
        <w:rPr>
          <w:rFonts w:asciiTheme="minorHAnsi" w:eastAsiaTheme="minorEastAsia" w:hAnsiTheme="minorHAnsi" w:cstheme="minorBidi"/>
          <w:b w:val="0"/>
          <w:noProof/>
          <w:sz w:val="22"/>
          <w:szCs w:val="22"/>
        </w:rPr>
      </w:pPr>
      <w:hyperlink w:anchor="_Toc523126382" w:history="1">
        <w:r w:rsidR="00060AF4" w:rsidRPr="00CA6845">
          <w:rPr>
            <w:rStyle w:val="Hyperlink"/>
            <w:noProof/>
          </w:rPr>
          <w:t>3.3</w:t>
        </w:r>
        <w:r w:rsidR="00060AF4">
          <w:rPr>
            <w:rFonts w:asciiTheme="minorHAnsi" w:eastAsiaTheme="minorEastAsia" w:hAnsiTheme="minorHAnsi" w:cstheme="minorBidi"/>
            <w:b w:val="0"/>
            <w:noProof/>
            <w:sz w:val="22"/>
            <w:szCs w:val="22"/>
          </w:rPr>
          <w:tab/>
        </w:r>
        <w:r w:rsidR="00060AF4" w:rsidRPr="00CA6845">
          <w:rPr>
            <w:rStyle w:val="Hyperlink"/>
            <w:noProof/>
          </w:rPr>
          <w:t>Resources</w:t>
        </w:r>
        <w:r w:rsidR="00060AF4">
          <w:rPr>
            <w:noProof/>
            <w:webHidden/>
          </w:rPr>
          <w:tab/>
        </w:r>
        <w:r w:rsidR="00060AF4">
          <w:rPr>
            <w:noProof/>
            <w:webHidden/>
          </w:rPr>
          <w:fldChar w:fldCharType="begin"/>
        </w:r>
        <w:r w:rsidR="00060AF4">
          <w:rPr>
            <w:noProof/>
            <w:webHidden/>
          </w:rPr>
          <w:instrText xml:space="preserve"> PAGEREF _Toc523126382 \h </w:instrText>
        </w:r>
        <w:r w:rsidR="00060AF4">
          <w:rPr>
            <w:noProof/>
            <w:webHidden/>
          </w:rPr>
        </w:r>
        <w:r w:rsidR="00060AF4">
          <w:rPr>
            <w:noProof/>
            <w:webHidden/>
          </w:rPr>
          <w:fldChar w:fldCharType="separate"/>
        </w:r>
        <w:r>
          <w:rPr>
            <w:noProof/>
            <w:webHidden/>
          </w:rPr>
          <w:t>4</w:t>
        </w:r>
        <w:r w:rsidR="00060AF4">
          <w:rPr>
            <w:noProof/>
            <w:webHidden/>
          </w:rPr>
          <w:fldChar w:fldCharType="end"/>
        </w:r>
      </w:hyperlink>
    </w:p>
    <w:p w14:paraId="4866CA56" w14:textId="02260D85" w:rsidR="00060AF4" w:rsidRDefault="007919C2">
      <w:pPr>
        <w:pStyle w:val="TOC3"/>
        <w:rPr>
          <w:rFonts w:asciiTheme="minorHAnsi" w:eastAsiaTheme="minorEastAsia" w:hAnsiTheme="minorHAnsi" w:cstheme="minorBidi"/>
          <w:b w:val="0"/>
          <w:noProof/>
          <w:sz w:val="22"/>
          <w:szCs w:val="22"/>
        </w:rPr>
      </w:pPr>
      <w:hyperlink w:anchor="_Toc523126383" w:history="1">
        <w:r w:rsidR="00060AF4" w:rsidRPr="00CA6845">
          <w:rPr>
            <w:rStyle w:val="Hyperlink"/>
            <w:noProof/>
          </w:rPr>
          <w:t>3.3.1</w:t>
        </w:r>
        <w:r w:rsidR="00060AF4">
          <w:rPr>
            <w:rFonts w:asciiTheme="minorHAnsi" w:eastAsiaTheme="minorEastAsia" w:hAnsiTheme="minorHAnsi" w:cstheme="minorBidi"/>
            <w:b w:val="0"/>
            <w:noProof/>
            <w:sz w:val="22"/>
            <w:szCs w:val="22"/>
          </w:rPr>
          <w:tab/>
        </w:r>
        <w:r w:rsidR="00060AF4" w:rsidRPr="00CA6845">
          <w:rPr>
            <w:rStyle w:val="Hyperlink"/>
            <w:noProof/>
          </w:rPr>
          <w:t>Facility Specifics</w:t>
        </w:r>
        <w:r w:rsidR="00060AF4">
          <w:rPr>
            <w:noProof/>
            <w:webHidden/>
          </w:rPr>
          <w:tab/>
        </w:r>
        <w:r w:rsidR="00060AF4">
          <w:rPr>
            <w:noProof/>
            <w:webHidden/>
          </w:rPr>
          <w:fldChar w:fldCharType="begin"/>
        </w:r>
        <w:r w:rsidR="00060AF4">
          <w:rPr>
            <w:noProof/>
            <w:webHidden/>
          </w:rPr>
          <w:instrText xml:space="preserve"> PAGEREF _Toc523126383 \h </w:instrText>
        </w:r>
        <w:r w:rsidR="00060AF4">
          <w:rPr>
            <w:noProof/>
            <w:webHidden/>
          </w:rPr>
        </w:r>
        <w:r w:rsidR="00060AF4">
          <w:rPr>
            <w:noProof/>
            <w:webHidden/>
          </w:rPr>
          <w:fldChar w:fldCharType="separate"/>
        </w:r>
        <w:r>
          <w:rPr>
            <w:noProof/>
            <w:webHidden/>
          </w:rPr>
          <w:t>4</w:t>
        </w:r>
        <w:r w:rsidR="00060AF4">
          <w:rPr>
            <w:noProof/>
            <w:webHidden/>
          </w:rPr>
          <w:fldChar w:fldCharType="end"/>
        </w:r>
      </w:hyperlink>
    </w:p>
    <w:p w14:paraId="2A6D199D" w14:textId="48734EC6" w:rsidR="00060AF4" w:rsidRDefault="007919C2">
      <w:pPr>
        <w:pStyle w:val="TOC3"/>
        <w:rPr>
          <w:rFonts w:asciiTheme="minorHAnsi" w:eastAsiaTheme="minorEastAsia" w:hAnsiTheme="minorHAnsi" w:cstheme="minorBidi"/>
          <w:b w:val="0"/>
          <w:noProof/>
          <w:sz w:val="22"/>
          <w:szCs w:val="22"/>
        </w:rPr>
      </w:pPr>
      <w:hyperlink w:anchor="_Toc523126384" w:history="1">
        <w:r w:rsidR="00060AF4" w:rsidRPr="00CA6845">
          <w:rPr>
            <w:rStyle w:val="Hyperlink"/>
            <w:noProof/>
          </w:rPr>
          <w:t>3.3.2</w:t>
        </w:r>
        <w:r w:rsidR="00060AF4">
          <w:rPr>
            <w:rFonts w:asciiTheme="minorHAnsi" w:eastAsiaTheme="minorEastAsia" w:hAnsiTheme="minorHAnsi" w:cstheme="minorBidi"/>
            <w:b w:val="0"/>
            <w:noProof/>
            <w:sz w:val="22"/>
            <w:szCs w:val="22"/>
          </w:rPr>
          <w:tab/>
        </w:r>
        <w:r w:rsidR="00060AF4" w:rsidRPr="00CA6845">
          <w:rPr>
            <w:rStyle w:val="Hyperlink"/>
            <w:noProof/>
          </w:rPr>
          <w:t>Hardware</w:t>
        </w:r>
        <w:r w:rsidR="00060AF4">
          <w:rPr>
            <w:noProof/>
            <w:webHidden/>
          </w:rPr>
          <w:tab/>
        </w:r>
        <w:r w:rsidR="00060AF4">
          <w:rPr>
            <w:noProof/>
            <w:webHidden/>
          </w:rPr>
          <w:fldChar w:fldCharType="begin"/>
        </w:r>
        <w:r w:rsidR="00060AF4">
          <w:rPr>
            <w:noProof/>
            <w:webHidden/>
          </w:rPr>
          <w:instrText xml:space="preserve"> PAGEREF _Toc523126384 \h </w:instrText>
        </w:r>
        <w:r w:rsidR="00060AF4">
          <w:rPr>
            <w:noProof/>
            <w:webHidden/>
          </w:rPr>
        </w:r>
        <w:r w:rsidR="00060AF4">
          <w:rPr>
            <w:noProof/>
            <w:webHidden/>
          </w:rPr>
          <w:fldChar w:fldCharType="separate"/>
        </w:r>
        <w:r>
          <w:rPr>
            <w:noProof/>
            <w:webHidden/>
          </w:rPr>
          <w:t>4</w:t>
        </w:r>
        <w:r w:rsidR="00060AF4">
          <w:rPr>
            <w:noProof/>
            <w:webHidden/>
          </w:rPr>
          <w:fldChar w:fldCharType="end"/>
        </w:r>
      </w:hyperlink>
    </w:p>
    <w:p w14:paraId="367C63BE" w14:textId="7EC346DC" w:rsidR="00060AF4" w:rsidRDefault="007919C2">
      <w:pPr>
        <w:pStyle w:val="TOC3"/>
        <w:rPr>
          <w:rFonts w:asciiTheme="minorHAnsi" w:eastAsiaTheme="minorEastAsia" w:hAnsiTheme="minorHAnsi" w:cstheme="minorBidi"/>
          <w:b w:val="0"/>
          <w:noProof/>
          <w:sz w:val="22"/>
          <w:szCs w:val="22"/>
        </w:rPr>
      </w:pPr>
      <w:hyperlink w:anchor="_Toc523126385" w:history="1">
        <w:r w:rsidR="00060AF4" w:rsidRPr="00CA6845">
          <w:rPr>
            <w:rStyle w:val="Hyperlink"/>
            <w:noProof/>
          </w:rPr>
          <w:t>3.3.3</w:t>
        </w:r>
        <w:r w:rsidR="00060AF4">
          <w:rPr>
            <w:rFonts w:asciiTheme="minorHAnsi" w:eastAsiaTheme="minorEastAsia" w:hAnsiTheme="minorHAnsi" w:cstheme="minorBidi"/>
            <w:b w:val="0"/>
            <w:noProof/>
            <w:sz w:val="22"/>
            <w:szCs w:val="22"/>
          </w:rPr>
          <w:tab/>
        </w:r>
        <w:r w:rsidR="00060AF4" w:rsidRPr="00CA6845">
          <w:rPr>
            <w:rStyle w:val="Hyperlink"/>
            <w:noProof/>
          </w:rPr>
          <w:t>Software</w:t>
        </w:r>
        <w:r w:rsidR="00060AF4">
          <w:rPr>
            <w:noProof/>
            <w:webHidden/>
          </w:rPr>
          <w:tab/>
        </w:r>
        <w:r w:rsidR="00060AF4">
          <w:rPr>
            <w:noProof/>
            <w:webHidden/>
          </w:rPr>
          <w:fldChar w:fldCharType="begin"/>
        </w:r>
        <w:r w:rsidR="00060AF4">
          <w:rPr>
            <w:noProof/>
            <w:webHidden/>
          </w:rPr>
          <w:instrText xml:space="preserve"> PAGEREF _Toc523126385 \h </w:instrText>
        </w:r>
        <w:r w:rsidR="00060AF4">
          <w:rPr>
            <w:noProof/>
            <w:webHidden/>
          </w:rPr>
        </w:r>
        <w:r w:rsidR="00060AF4">
          <w:rPr>
            <w:noProof/>
            <w:webHidden/>
          </w:rPr>
          <w:fldChar w:fldCharType="separate"/>
        </w:r>
        <w:r>
          <w:rPr>
            <w:noProof/>
            <w:webHidden/>
          </w:rPr>
          <w:t>5</w:t>
        </w:r>
        <w:r w:rsidR="00060AF4">
          <w:rPr>
            <w:noProof/>
            <w:webHidden/>
          </w:rPr>
          <w:fldChar w:fldCharType="end"/>
        </w:r>
      </w:hyperlink>
    </w:p>
    <w:p w14:paraId="5D0B4358" w14:textId="3A63A210" w:rsidR="00060AF4" w:rsidRDefault="007919C2">
      <w:pPr>
        <w:pStyle w:val="TOC3"/>
        <w:rPr>
          <w:rFonts w:asciiTheme="minorHAnsi" w:eastAsiaTheme="minorEastAsia" w:hAnsiTheme="minorHAnsi" w:cstheme="minorBidi"/>
          <w:b w:val="0"/>
          <w:noProof/>
          <w:sz w:val="22"/>
          <w:szCs w:val="22"/>
        </w:rPr>
      </w:pPr>
      <w:hyperlink w:anchor="_Toc523126386" w:history="1">
        <w:r w:rsidR="00060AF4" w:rsidRPr="00CA6845">
          <w:rPr>
            <w:rStyle w:val="Hyperlink"/>
            <w:noProof/>
          </w:rPr>
          <w:t>3.3.4</w:t>
        </w:r>
        <w:r w:rsidR="00060AF4">
          <w:rPr>
            <w:rFonts w:asciiTheme="minorHAnsi" w:eastAsiaTheme="minorEastAsia" w:hAnsiTheme="minorHAnsi" w:cstheme="minorBidi"/>
            <w:b w:val="0"/>
            <w:noProof/>
            <w:sz w:val="22"/>
            <w:szCs w:val="22"/>
          </w:rPr>
          <w:tab/>
        </w:r>
        <w:r w:rsidR="00060AF4" w:rsidRPr="00CA6845">
          <w:rPr>
            <w:rStyle w:val="Hyperlink"/>
            <w:noProof/>
          </w:rPr>
          <w:t>Communications</w:t>
        </w:r>
        <w:r w:rsidR="00060AF4">
          <w:rPr>
            <w:noProof/>
            <w:webHidden/>
          </w:rPr>
          <w:tab/>
        </w:r>
        <w:r w:rsidR="00060AF4">
          <w:rPr>
            <w:noProof/>
            <w:webHidden/>
          </w:rPr>
          <w:fldChar w:fldCharType="begin"/>
        </w:r>
        <w:r w:rsidR="00060AF4">
          <w:rPr>
            <w:noProof/>
            <w:webHidden/>
          </w:rPr>
          <w:instrText xml:space="preserve"> PAGEREF _Toc523126386 \h </w:instrText>
        </w:r>
        <w:r w:rsidR="00060AF4">
          <w:rPr>
            <w:noProof/>
            <w:webHidden/>
          </w:rPr>
        </w:r>
        <w:r w:rsidR="00060AF4">
          <w:rPr>
            <w:noProof/>
            <w:webHidden/>
          </w:rPr>
          <w:fldChar w:fldCharType="separate"/>
        </w:r>
        <w:r>
          <w:rPr>
            <w:noProof/>
            <w:webHidden/>
          </w:rPr>
          <w:t>5</w:t>
        </w:r>
        <w:r w:rsidR="00060AF4">
          <w:rPr>
            <w:noProof/>
            <w:webHidden/>
          </w:rPr>
          <w:fldChar w:fldCharType="end"/>
        </w:r>
      </w:hyperlink>
    </w:p>
    <w:p w14:paraId="14236036" w14:textId="749F32B6" w:rsidR="00060AF4" w:rsidRDefault="007919C2">
      <w:pPr>
        <w:pStyle w:val="TOC4"/>
        <w:tabs>
          <w:tab w:val="left" w:pos="1760"/>
          <w:tab w:val="right" w:leader="dot" w:pos="9350"/>
        </w:tabs>
        <w:rPr>
          <w:rFonts w:asciiTheme="minorHAnsi" w:eastAsiaTheme="minorEastAsia" w:hAnsiTheme="minorHAnsi" w:cstheme="minorBidi"/>
          <w:noProof/>
          <w:szCs w:val="22"/>
        </w:rPr>
      </w:pPr>
      <w:hyperlink w:anchor="_Toc523126387" w:history="1">
        <w:r w:rsidR="00060AF4" w:rsidRPr="00CA6845">
          <w:rPr>
            <w:rStyle w:val="Hyperlink"/>
            <w:noProof/>
          </w:rPr>
          <w:t>3.3.4.1</w:t>
        </w:r>
        <w:r w:rsidR="00060AF4">
          <w:rPr>
            <w:rFonts w:asciiTheme="minorHAnsi" w:eastAsiaTheme="minorEastAsia" w:hAnsiTheme="minorHAnsi" w:cstheme="minorBidi"/>
            <w:noProof/>
            <w:szCs w:val="22"/>
          </w:rPr>
          <w:tab/>
        </w:r>
        <w:r w:rsidR="00060AF4" w:rsidRPr="00CA6845">
          <w:rPr>
            <w:rStyle w:val="Hyperlink"/>
            <w:noProof/>
          </w:rPr>
          <w:t>Deployment/Installation/Back-Out Checklist</w:t>
        </w:r>
        <w:r w:rsidR="00060AF4">
          <w:rPr>
            <w:noProof/>
            <w:webHidden/>
          </w:rPr>
          <w:tab/>
        </w:r>
        <w:r w:rsidR="00060AF4">
          <w:rPr>
            <w:noProof/>
            <w:webHidden/>
          </w:rPr>
          <w:fldChar w:fldCharType="begin"/>
        </w:r>
        <w:r w:rsidR="00060AF4">
          <w:rPr>
            <w:noProof/>
            <w:webHidden/>
          </w:rPr>
          <w:instrText xml:space="preserve"> PAGEREF _Toc523126387 \h </w:instrText>
        </w:r>
        <w:r w:rsidR="00060AF4">
          <w:rPr>
            <w:noProof/>
            <w:webHidden/>
          </w:rPr>
        </w:r>
        <w:r w:rsidR="00060AF4">
          <w:rPr>
            <w:noProof/>
            <w:webHidden/>
          </w:rPr>
          <w:fldChar w:fldCharType="separate"/>
        </w:r>
        <w:r>
          <w:rPr>
            <w:noProof/>
            <w:webHidden/>
          </w:rPr>
          <w:t>5</w:t>
        </w:r>
        <w:r w:rsidR="00060AF4">
          <w:rPr>
            <w:noProof/>
            <w:webHidden/>
          </w:rPr>
          <w:fldChar w:fldCharType="end"/>
        </w:r>
      </w:hyperlink>
    </w:p>
    <w:p w14:paraId="2C2EB7E8" w14:textId="5A37A943" w:rsidR="00060AF4" w:rsidRDefault="007919C2">
      <w:pPr>
        <w:pStyle w:val="TOC1"/>
        <w:rPr>
          <w:rFonts w:asciiTheme="minorHAnsi" w:eastAsiaTheme="minorEastAsia" w:hAnsiTheme="minorHAnsi" w:cstheme="minorBidi"/>
          <w:b w:val="0"/>
          <w:noProof/>
          <w:sz w:val="22"/>
          <w:szCs w:val="22"/>
        </w:rPr>
      </w:pPr>
      <w:hyperlink w:anchor="_Toc523126388" w:history="1">
        <w:r w:rsidR="00060AF4" w:rsidRPr="00CA6845">
          <w:rPr>
            <w:rStyle w:val="Hyperlink"/>
            <w:noProof/>
          </w:rPr>
          <w:t>4</w:t>
        </w:r>
        <w:r w:rsidR="00060AF4">
          <w:rPr>
            <w:rFonts w:asciiTheme="minorHAnsi" w:eastAsiaTheme="minorEastAsia" w:hAnsiTheme="minorHAnsi" w:cstheme="minorBidi"/>
            <w:b w:val="0"/>
            <w:noProof/>
            <w:sz w:val="22"/>
            <w:szCs w:val="22"/>
          </w:rPr>
          <w:tab/>
        </w:r>
        <w:r w:rsidR="00060AF4" w:rsidRPr="00CA6845">
          <w:rPr>
            <w:rStyle w:val="Hyperlink"/>
            <w:noProof/>
          </w:rPr>
          <w:t>Installation</w:t>
        </w:r>
        <w:r w:rsidR="00060AF4">
          <w:rPr>
            <w:noProof/>
            <w:webHidden/>
          </w:rPr>
          <w:tab/>
        </w:r>
        <w:r w:rsidR="00060AF4">
          <w:rPr>
            <w:noProof/>
            <w:webHidden/>
          </w:rPr>
          <w:fldChar w:fldCharType="begin"/>
        </w:r>
        <w:r w:rsidR="00060AF4">
          <w:rPr>
            <w:noProof/>
            <w:webHidden/>
          </w:rPr>
          <w:instrText xml:space="preserve"> PAGEREF _Toc523126388 \h </w:instrText>
        </w:r>
        <w:r w:rsidR="00060AF4">
          <w:rPr>
            <w:noProof/>
            <w:webHidden/>
          </w:rPr>
        </w:r>
        <w:r w:rsidR="00060AF4">
          <w:rPr>
            <w:noProof/>
            <w:webHidden/>
          </w:rPr>
          <w:fldChar w:fldCharType="separate"/>
        </w:r>
        <w:r>
          <w:rPr>
            <w:noProof/>
            <w:webHidden/>
          </w:rPr>
          <w:t>6</w:t>
        </w:r>
        <w:r w:rsidR="00060AF4">
          <w:rPr>
            <w:noProof/>
            <w:webHidden/>
          </w:rPr>
          <w:fldChar w:fldCharType="end"/>
        </w:r>
      </w:hyperlink>
    </w:p>
    <w:p w14:paraId="17521347" w14:textId="5DA3D0A6" w:rsidR="00060AF4" w:rsidRDefault="007919C2">
      <w:pPr>
        <w:pStyle w:val="TOC2"/>
        <w:rPr>
          <w:rFonts w:asciiTheme="minorHAnsi" w:eastAsiaTheme="minorEastAsia" w:hAnsiTheme="minorHAnsi" w:cstheme="minorBidi"/>
          <w:b w:val="0"/>
          <w:noProof/>
          <w:sz w:val="22"/>
          <w:szCs w:val="22"/>
        </w:rPr>
      </w:pPr>
      <w:hyperlink w:anchor="_Toc523126389" w:history="1">
        <w:r w:rsidR="00060AF4" w:rsidRPr="00CA6845">
          <w:rPr>
            <w:rStyle w:val="Hyperlink"/>
            <w:noProof/>
          </w:rPr>
          <w:t>4.1</w:t>
        </w:r>
        <w:r w:rsidR="00060AF4">
          <w:rPr>
            <w:rFonts w:asciiTheme="minorHAnsi" w:eastAsiaTheme="minorEastAsia" w:hAnsiTheme="minorHAnsi" w:cstheme="minorBidi"/>
            <w:b w:val="0"/>
            <w:noProof/>
            <w:sz w:val="22"/>
            <w:szCs w:val="22"/>
          </w:rPr>
          <w:tab/>
        </w:r>
        <w:r w:rsidR="00060AF4" w:rsidRPr="00CA6845">
          <w:rPr>
            <w:rStyle w:val="Hyperlink"/>
            <w:noProof/>
          </w:rPr>
          <w:t>Pre-installation and System Requirements</w:t>
        </w:r>
        <w:r w:rsidR="00060AF4">
          <w:rPr>
            <w:noProof/>
            <w:webHidden/>
          </w:rPr>
          <w:tab/>
        </w:r>
        <w:r w:rsidR="00060AF4">
          <w:rPr>
            <w:noProof/>
            <w:webHidden/>
          </w:rPr>
          <w:fldChar w:fldCharType="begin"/>
        </w:r>
        <w:r w:rsidR="00060AF4">
          <w:rPr>
            <w:noProof/>
            <w:webHidden/>
          </w:rPr>
          <w:instrText xml:space="preserve"> PAGEREF _Toc523126389 \h </w:instrText>
        </w:r>
        <w:r w:rsidR="00060AF4">
          <w:rPr>
            <w:noProof/>
            <w:webHidden/>
          </w:rPr>
        </w:r>
        <w:r w:rsidR="00060AF4">
          <w:rPr>
            <w:noProof/>
            <w:webHidden/>
          </w:rPr>
          <w:fldChar w:fldCharType="separate"/>
        </w:r>
        <w:r>
          <w:rPr>
            <w:noProof/>
            <w:webHidden/>
          </w:rPr>
          <w:t>6</w:t>
        </w:r>
        <w:r w:rsidR="00060AF4">
          <w:rPr>
            <w:noProof/>
            <w:webHidden/>
          </w:rPr>
          <w:fldChar w:fldCharType="end"/>
        </w:r>
      </w:hyperlink>
    </w:p>
    <w:p w14:paraId="42BA5605" w14:textId="37FB9A54" w:rsidR="00060AF4" w:rsidRDefault="007919C2">
      <w:pPr>
        <w:pStyle w:val="TOC2"/>
        <w:rPr>
          <w:rFonts w:asciiTheme="minorHAnsi" w:eastAsiaTheme="minorEastAsia" w:hAnsiTheme="minorHAnsi" w:cstheme="minorBidi"/>
          <w:b w:val="0"/>
          <w:noProof/>
          <w:sz w:val="22"/>
          <w:szCs w:val="22"/>
        </w:rPr>
      </w:pPr>
      <w:hyperlink w:anchor="_Toc523126390" w:history="1">
        <w:r w:rsidR="00060AF4" w:rsidRPr="00CA6845">
          <w:rPr>
            <w:rStyle w:val="Hyperlink"/>
            <w:noProof/>
          </w:rPr>
          <w:t>4.2</w:t>
        </w:r>
        <w:r w:rsidR="00060AF4">
          <w:rPr>
            <w:rFonts w:asciiTheme="minorHAnsi" w:eastAsiaTheme="minorEastAsia" w:hAnsiTheme="minorHAnsi" w:cstheme="minorBidi"/>
            <w:b w:val="0"/>
            <w:noProof/>
            <w:sz w:val="22"/>
            <w:szCs w:val="22"/>
          </w:rPr>
          <w:tab/>
        </w:r>
        <w:r w:rsidR="00060AF4" w:rsidRPr="00CA6845">
          <w:rPr>
            <w:rStyle w:val="Hyperlink"/>
            <w:noProof/>
          </w:rPr>
          <w:t>Platform Installation and Preparation</w:t>
        </w:r>
        <w:r w:rsidR="00060AF4">
          <w:rPr>
            <w:noProof/>
            <w:webHidden/>
          </w:rPr>
          <w:tab/>
        </w:r>
        <w:r w:rsidR="00060AF4">
          <w:rPr>
            <w:noProof/>
            <w:webHidden/>
          </w:rPr>
          <w:fldChar w:fldCharType="begin"/>
        </w:r>
        <w:r w:rsidR="00060AF4">
          <w:rPr>
            <w:noProof/>
            <w:webHidden/>
          </w:rPr>
          <w:instrText xml:space="preserve"> PAGEREF _Toc523126390 \h </w:instrText>
        </w:r>
        <w:r w:rsidR="00060AF4">
          <w:rPr>
            <w:noProof/>
            <w:webHidden/>
          </w:rPr>
        </w:r>
        <w:r w:rsidR="00060AF4">
          <w:rPr>
            <w:noProof/>
            <w:webHidden/>
          </w:rPr>
          <w:fldChar w:fldCharType="separate"/>
        </w:r>
        <w:r>
          <w:rPr>
            <w:noProof/>
            <w:webHidden/>
          </w:rPr>
          <w:t>6</w:t>
        </w:r>
        <w:r w:rsidR="00060AF4">
          <w:rPr>
            <w:noProof/>
            <w:webHidden/>
          </w:rPr>
          <w:fldChar w:fldCharType="end"/>
        </w:r>
      </w:hyperlink>
    </w:p>
    <w:p w14:paraId="0182E5BF" w14:textId="554D0DB2" w:rsidR="00060AF4" w:rsidRDefault="007919C2">
      <w:pPr>
        <w:pStyle w:val="TOC2"/>
        <w:rPr>
          <w:rFonts w:asciiTheme="minorHAnsi" w:eastAsiaTheme="minorEastAsia" w:hAnsiTheme="minorHAnsi" w:cstheme="minorBidi"/>
          <w:b w:val="0"/>
          <w:noProof/>
          <w:sz w:val="22"/>
          <w:szCs w:val="22"/>
        </w:rPr>
      </w:pPr>
      <w:hyperlink w:anchor="_Toc523126391" w:history="1">
        <w:r w:rsidR="00060AF4" w:rsidRPr="00CA6845">
          <w:rPr>
            <w:rStyle w:val="Hyperlink"/>
            <w:noProof/>
          </w:rPr>
          <w:t>4.3</w:t>
        </w:r>
        <w:r w:rsidR="00060AF4">
          <w:rPr>
            <w:rFonts w:asciiTheme="minorHAnsi" w:eastAsiaTheme="minorEastAsia" w:hAnsiTheme="minorHAnsi" w:cstheme="minorBidi"/>
            <w:b w:val="0"/>
            <w:noProof/>
            <w:sz w:val="22"/>
            <w:szCs w:val="22"/>
          </w:rPr>
          <w:tab/>
        </w:r>
        <w:r w:rsidR="00060AF4" w:rsidRPr="00CA6845">
          <w:rPr>
            <w:rStyle w:val="Hyperlink"/>
            <w:noProof/>
          </w:rPr>
          <w:t>Download and Extract Files</w:t>
        </w:r>
        <w:r w:rsidR="00060AF4">
          <w:rPr>
            <w:noProof/>
            <w:webHidden/>
          </w:rPr>
          <w:tab/>
        </w:r>
        <w:r w:rsidR="00060AF4">
          <w:rPr>
            <w:noProof/>
            <w:webHidden/>
          </w:rPr>
          <w:fldChar w:fldCharType="begin"/>
        </w:r>
        <w:r w:rsidR="00060AF4">
          <w:rPr>
            <w:noProof/>
            <w:webHidden/>
          </w:rPr>
          <w:instrText xml:space="preserve"> PAGEREF _Toc523126391 \h </w:instrText>
        </w:r>
        <w:r w:rsidR="00060AF4">
          <w:rPr>
            <w:noProof/>
            <w:webHidden/>
          </w:rPr>
        </w:r>
        <w:r w:rsidR="00060AF4">
          <w:rPr>
            <w:noProof/>
            <w:webHidden/>
          </w:rPr>
          <w:fldChar w:fldCharType="separate"/>
        </w:r>
        <w:r>
          <w:rPr>
            <w:noProof/>
            <w:webHidden/>
          </w:rPr>
          <w:t>6</w:t>
        </w:r>
        <w:r w:rsidR="00060AF4">
          <w:rPr>
            <w:noProof/>
            <w:webHidden/>
          </w:rPr>
          <w:fldChar w:fldCharType="end"/>
        </w:r>
      </w:hyperlink>
    </w:p>
    <w:p w14:paraId="15B48165" w14:textId="6635C0FF" w:rsidR="00060AF4" w:rsidRDefault="007919C2">
      <w:pPr>
        <w:pStyle w:val="TOC2"/>
        <w:rPr>
          <w:rFonts w:asciiTheme="minorHAnsi" w:eastAsiaTheme="minorEastAsia" w:hAnsiTheme="minorHAnsi" w:cstheme="minorBidi"/>
          <w:b w:val="0"/>
          <w:noProof/>
          <w:sz w:val="22"/>
          <w:szCs w:val="22"/>
        </w:rPr>
      </w:pPr>
      <w:hyperlink w:anchor="_Toc523126392" w:history="1">
        <w:r w:rsidR="00060AF4" w:rsidRPr="00CA6845">
          <w:rPr>
            <w:rStyle w:val="Hyperlink"/>
            <w:noProof/>
          </w:rPr>
          <w:t>4.4</w:t>
        </w:r>
        <w:r w:rsidR="00060AF4">
          <w:rPr>
            <w:rFonts w:asciiTheme="minorHAnsi" w:eastAsiaTheme="minorEastAsia" w:hAnsiTheme="minorHAnsi" w:cstheme="minorBidi"/>
            <w:b w:val="0"/>
            <w:noProof/>
            <w:sz w:val="22"/>
            <w:szCs w:val="22"/>
          </w:rPr>
          <w:tab/>
        </w:r>
        <w:r w:rsidR="00060AF4" w:rsidRPr="00CA6845">
          <w:rPr>
            <w:rStyle w:val="Hyperlink"/>
            <w:noProof/>
          </w:rPr>
          <w:t>Database Creation</w:t>
        </w:r>
        <w:r w:rsidR="00060AF4">
          <w:rPr>
            <w:noProof/>
            <w:webHidden/>
          </w:rPr>
          <w:tab/>
        </w:r>
        <w:r w:rsidR="00060AF4">
          <w:rPr>
            <w:noProof/>
            <w:webHidden/>
          </w:rPr>
          <w:fldChar w:fldCharType="begin"/>
        </w:r>
        <w:r w:rsidR="00060AF4">
          <w:rPr>
            <w:noProof/>
            <w:webHidden/>
          </w:rPr>
          <w:instrText xml:space="preserve"> PAGEREF _Toc523126392 \h </w:instrText>
        </w:r>
        <w:r w:rsidR="00060AF4">
          <w:rPr>
            <w:noProof/>
            <w:webHidden/>
          </w:rPr>
        </w:r>
        <w:r w:rsidR="00060AF4">
          <w:rPr>
            <w:noProof/>
            <w:webHidden/>
          </w:rPr>
          <w:fldChar w:fldCharType="separate"/>
        </w:r>
        <w:r>
          <w:rPr>
            <w:noProof/>
            <w:webHidden/>
          </w:rPr>
          <w:t>6</w:t>
        </w:r>
        <w:r w:rsidR="00060AF4">
          <w:rPr>
            <w:noProof/>
            <w:webHidden/>
          </w:rPr>
          <w:fldChar w:fldCharType="end"/>
        </w:r>
      </w:hyperlink>
    </w:p>
    <w:p w14:paraId="48D4AB3A" w14:textId="4529EE81" w:rsidR="00060AF4" w:rsidRDefault="007919C2">
      <w:pPr>
        <w:pStyle w:val="TOC2"/>
        <w:rPr>
          <w:rFonts w:asciiTheme="minorHAnsi" w:eastAsiaTheme="minorEastAsia" w:hAnsiTheme="minorHAnsi" w:cstheme="minorBidi"/>
          <w:b w:val="0"/>
          <w:noProof/>
          <w:sz w:val="22"/>
          <w:szCs w:val="22"/>
        </w:rPr>
      </w:pPr>
      <w:hyperlink w:anchor="_Toc523126393" w:history="1">
        <w:r w:rsidR="00060AF4" w:rsidRPr="00CA6845">
          <w:rPr>
            <w:rStyle w:val="Hyperlink"/>
            <w:noProof/>
          </w:rPr>
          <w:t>4.5</w:t>
        </w:r>
        <w:r w:rsidR="00060AF4">
          <w:rPr>
            <w:rFonts w:asciiTheme="minorHAnsi" w:eastAsiaTheme="minorEastAsia" w:hAnsiTheme="minorHAnsi" w:cstheme="minorBidi"/>
            <w:b w:val="0"/>
            <w:noProof/>
            <w:sz w:val="22"/>
            <w:szCs w:val="22"/>
          </w:rPr>
          <w:tab/>
        </w:r>
        <w:r w:rsidR="00060AF4" w:rsidRPr="00CA6845">
          <w:rPr>
            <w:rStyle w:val="Hyperlink"/>
            <w:noProof/>
          </w:rPr>
          <w:t>Installation Scripts</w:t>
        </w:r>
        <w:r w:rsidR="00060AF4">
          <w:rPr>
            <w:noProof/>
            <w:webHidden/>
          </w:rPr>
          <w:tab/>
        </w:r>
        <w:r w:rsidR="00060AF4">
          <w:rPr>
            <w:noProof/>
            <w:webHidden/>
          </w:rPr>
          <w:fldChar w:fldCharType="begin"/>
        </w:r>
        <w:r w:rsidR="00060AF4">
          <w:rPr>
            <w:noProof/>
            <w:webHidden/>
          </w:rPr>
          <w:instrText xml:space="preserve"> PAGEREF _Toc523126393 \h </w:instrText>
        </w:r>
        <w:r w:rsidR="00060AF4">
          <w:rPr>
            <w:noProof/>
            <w:webHidden/>
          </w:rPr>
        </w:r>
        <w:r w:rsidR="00060AF4">
          <w:rPr>
            <w:noProof/>
            <w:webHidden/>
          </w:rPr>
          <w:fldChar w:fldCharType="separate"/>
        </w:r>
        <w:r>
          <w:rPr>
            <w:noProof/>
            <w:webHidden/>
          </w:rPr>
          <w:t>6</w:t>
        </w:r>
        <w:r w:rsidR="00060AF4">
          <w:rPr>
            <w:noProof/>
            <w:webHidden/>
          </w:rPr>
          <w:fldChar w:fldCharType="end"/>
        </w:r>
      </w:hyperlink>
    </w:p>
    <w:p w14:paraId="21B9A381" w14:textId="0EDBBB42" w:rsidR="00060AF4" w:rsidRDefault="007919C2">
      <w:pPr>
        <w:pStyle w:val="TOC2"/>
        <w:rPr>
          <w:rFonts w:asciiTheme="minorHAnsi" w:eastAsiaTheme="minorEastAsia" w:hAnsiTheme="minorHAnsi" w:cstheme="minorBidi"/>
          <w:b w:val="0"/>
          <w:noProof/>
          <w:sz w:val="22"/>
          <w:szCs w:val="22"/>
        </w:rPr>
      </w:pPr>
      <w:hyperlink w:anchor="_Toc523126394" w:history="1">
        <w:r w:rsidR="00060AF4" w:rsidRPr="00CA6845">
          <w:rPr>
            <w:rStyle w:val="Hyperlink"/>
            <w:noProof/>
          </w:rPr>
          <w:t>4.6</w:t>
        </w:r>
        <w:r w:rsidR="00060AF4">
          <w:rPr>
            <w:rFonts w:asciiTheme="minorHAnsi" w:eastAsiaTheme="minorEastAsia" w:hAnsiTheme="minorHAnsi" w:cstheme="minorBidi"/>
            <w:b w:val="0"/>
            <w:noProof/>
            <w:sz w:val="22"/>
            <w:szCs w:val="22"/>
          </w:rPr>
          <w:tab/>
        </w:r>
        <w:r w:rsidR="00060AF4" w:rsidRPr="00CA6845">
          <w:rPr>
            <w:rStyle w:val="Hyperlink"/>
            <w:noProof/>
          </w:rPr>
          <w:t>Cron Scripts</w:t>
        </w:r>
        <w:r w:rsidR="00060AF4">
          <w:rPr>
            <w:noProof/>
            <w:webHidden/>
          </w:rPr>
          <w:tab/>
        </w:r>
        <w:r w:rsidR="00060AF4">
          <w:rPr>
            <w:noProof/>
            <w:webHidden/>
          </w:rPr>
          <w:fldChar w:fldCharType="begin"/>
        </w:r>
        <w:r w:rsidR="00060AF4">
          <w:rPr>
            <w:noProof/>
            <w:webHidden/>
          </w:rPr>
          <w:instrText xml:space="preserve"> PAGEREF _Toc523126394 \h </w:instrText>
        </w:r>
        <w:r w:rsidR="00060AF4">
          <w:rPr>
            <w:noProof/>
            <w:webHidden/>
          </w:rPr>
        </w:r>
        <w:r w:rsidR="00060AF4">
          <w:rPr>
            <w:noProof/>
            <w:webHidden/>
          </w:rPr>
          <w:fldChar w:fldCharType="separate"/>
        </w:r>
        <w:r>
          <w:rPr>
            <w:noProof/>
            <w:webHidden/>
          </w:rPr>
          <w:t>6</w:t>
        </w:r>
        <w:r w:rsidR="00060AF4">
          <w:rPr>
            <w:noProof/>
            <w:webHidden/>
          </w:rPr>
          <w:fldChar w:fldCharType="end"/>
        </w:r>
      </w:hyperlink>
    </w:p>
    <w:p w14:paraId="69C25C56" w14:textId="37A7C6EA" w:rsidR="00060AF4" w:rsidRDefault="007919C2">
      <w:pPr>
        <w:pStyle w:val="TOC2"/>
        <w:rPr>
          <w:rFonts w:asciiTheme="minorHAnsi" w:eastAsiaTheme="minorEastAsia" w:hAnsiTheme="minorHAnsi" w:cstheme="minorBidi"/>
          <w:b w:val="0"/>
          <w:noProof/>
          <w:sz w:val="22"/>
          <w:szCs w:val="22"/>
        </w:rPr>
      </w:pPr>
      <w:hyperlink w:anchor="_Toc523126395" w:history="1">
        <w:r w:rsidR="00060AF4" w:rsidRPr="00CA6845">
          <w:rPr>
            <w:rStyle w:val="Hyperlink"/>
            <w:noProof/>
          </w:rPr>
          <w:t>4.7</w:t>
        </w:r>
        <w:r w:rsidR="00060AF4">
          <w:rPr>
            <w:rFonts w:asciiTheme="minorHAnsi" w:eastAsiaTheme="minorEastAsia" w:hAnsiTheme="minorHAnsi" w:cstheme="minorBidi"/>
            <w:b w:val="0"/>
            <w:noProof/>
            <w:sz w:val="22"/>
            <w:szCs w:val="22"/>
          </w:rPr>
          <w:tab/>
        </w:r>
        <w:r w:rsidR="00060AF4" w:rsidRPr="00CA6845">
          <w:rPr>
            <w:rStyle w:val="Hyperlink"/>
            <w:noProof/>
          </w:rPr>
          <w:t>Access Requirements and Skills Needed for the Installation</w:t>
        </w:r>
        <w:r w:rsidR="00060AF4">
          <w:rPr>
            <w:noProof/>
            <w:webHidden/>
          </w:rPr>
          <w:tab/>
        </w:r>
        <w:r w:rsidR="00060AF4">
          <w:rPr>
            <w:noProof/>
            <w:webHidden/>
          </w:rPr>
          <w:fldChar w:fldCharType="begin"/>
        </w:r>
        <w:r w:rsidR="00060AF4">
          <w:rPr>
            <w:noProof/>
            <w:webHidden/>
          </w:rPr>
          <w:instrText xml:space="preserve"> PAGEREF _Toc523126395 \h </w:instrText>
        </w:r>
        <w:r w:rsidR="00060AF4">
          <w:rPr>
            <w:noProof/>
            <w:webHidden/>
          </w:rPr>
        </w:r>
        <w:r w:rsidR="00060AF4">
          <w:rPr>
            <w:noProof/>
            <w:webHidden/>
          </w:rPr>
          <w:fldChar w:fldCharType="separate"/>
        </w:r>
        <w:r>
          <w:rPr>
            <w:noProof/>
            <w:webHidden/>
          </w:rPr>
          <w:t>6</w:t>
        </w:r>
        <w:r w:rsidR="00060AF4">
          <w:rPr>
            <w:noProof/>
            <w:webHidden/>
          </w:rPr>
          <w:fldChar w:fldCharType="end"/>
        </w:r>
      </w:hyperlink>
    </w:p>
    <w:p w14:paraId="605D2C3A" w14:textId="602EA60A" w:rsidR="00060AF4" w:rsidRDefault="007919C2">
      <w:pPr>
        <w:pStyle w:val="TOC2"/>
        <w:rPr>
          <w:rFonts w:asciiTheme="minorHAnsi" w:eastAsiaTheme="minorEastAsia" w:hAnsiTheme="minorHAnsi" w:cstheme="minorBidi"/>
          <w:b w:val="0"/>
          <w:noProof/>
          <w:sz w:val="22"/>
          <w:szCs w:val="22"/>
        </w:rPr>
      </w:pPr>
      <w:hyperlink w:anchor="_Toc523126396" w:history="1">
        <w:r w:rsidR="00060AF4" w:rsidRPr="00CA6845">
          <w:rPr>
            <w:rStyle w:val="Hyperlink"/>
            <w:noProof/>
          </w:rPr>
          <w:t>4.8</w:t>
        </w:r>
        <w:r w:rsidR="00060AF4">
          <w:rPr>
            <w:rFonts w:asciiTheme="minorHAnsi" w:eastAsiaTheme="minorEastAsia" w:hAnsiTheme="minorHAnsi" w:cstheme="minorBidi"/>
            <w:b w:val="0"/>
            <w:noProof/>
            <w:sz w:val="22"/>
            <w:szCs w:val="22"/>
          </w:rPr>
          <w:tab/>
        </w:r>
        <w:r w:rsidR="00060AF4" w:rsidRPr="00CA6845">
          <w:rPr>
            <w:rStyle w:val="Hyperlink"/>
            <w:noProof/>
          </w:rPr>
          <w:t>Installation Procedure</w:t>
        </w:r>
        <w:r w:rsidR="00060AF4">
          <w:rPr>
            <w:noProof/>
            <w:webHidden/>
          </w:rPr>
          <w:tab/>
        </w:r>
        <w:r w:rsidR="00060AF4">
          <w:rPr>
            <w:noProof/>
            <w:webHidden/>
          </w:rPr>
          <w:fldChar w:fldCharType="begin"/>
        </w:r>
        <w:r w:rsidR="00060AF4">
          <w:rPr>
            <w:noProof/>
            <w:webHidden/>
          </w:rPr>
          <w:instrText xml:space="preserve"> PAGEREF _Toc523126396 \h </w:instrText>
        </w:r>
        <w:r w:rsidR="00060AF4">
          <w:rPr>
            <w:noProof/>
            <w:webHidden/>
          </w:rPr>
        </w:r>
        <w:r w:rsidR="00060AF4">
          <w:rPr>
            <w:noProof/>
            <w:webHidden/>
          </w:rPr>
          <w:fldChar w:fldCharType="separate"/>
        </w:r>
        <w:r>
          <w:rPr>
            <w:noProof/>
            <w:webHidden/>
          </w:rPr>
          <w:t>6</w:t>
        </w:r>
        <w:r w:rsidR="00060AF4">
          <w:rPr>
            <w:noProof/>
            <w:webHidden/>
          </w:rPr>
          <w:fldChar w:fldCharType="end"/>
        </w:r>
      </w:hyperlink>
    </w:p>
    <w:p w14:paraId="717696DE" w14:textId="62D2FAEF" w:rsidR="00060AF4" w:rsidRDefault="007919C2">
      <w:pPr>
        <w:pStyle w:val="TOC2"/>
        <w:rPr>
          <w:rFonts w:asciiTheme="minorHAnsi" w:eastAsiaTheme="minorEastAsia" w:hAnsiTheme="minorHAnsi" w:cstheme="minorBidi"/>
          <w:b w:val="0"/>
          <w:noProof/>
          <w:sz w:val="22"/>
          <w:szCs w:val="22"/>
        </w:rPr>
      </w:pPr>
      <w:hyperlink w:anchor="_Toc523126397" w:history="1">
        <w:r w:rsidR="00060AF4" w:rsidRPr="00CA6845">
          <w:rPr>
            <w:rStyle w:val="Hyperlink"/>
            <w:noProof/>
          </w:rPr>
          <w:t>4.9</w:t>
        </w:r>
        <w:r w:rsidR="00060AF4">
          <w:rPr>
            <w:rFonts w:asciiTheme="minorHAnsi" w:eastAsiaTheme="minorEastAsia" w:hAnsiTheme="minorHAnsi" w:cstheme="minorBidi"/>
            <w:b w:val="0"/>
            <w:noProof/>
            <w:sz w:val="22"/>
            <w:szCs w:val="22"/>
          </w:rPr>
          <w:tab/>
        </w:r>
        <w:r w:rsidR="00060AF4" w:rsidRPr="00CA6845">
          <w:rPr>
            <w:rStyle w:val="Hyperlink"/>
            <w:noProof/>
          </w:rPr>
          <w:t>Installation Verification Procedure</w:t>
        </w:r>
        <w:r w:rsidR="00060AF4">
          <w:rPr>
            <w:noProof/>
            <w:webHidden/>
          </w:rPr>
          <w:tab/>
        </w:r>
        <w:r w:rsidR="00060AF4">
          <w:rPr>
            <w:noProof/>
            <w:webHidden/>
          </w:rPr>
          <w:fldChar w:fldCharType="begin"/>
        </w:r>
        <w:r w:rsidR="00060AF4">
          <w:rPr>
            <w:noProof/>
            <w:webHidden/>
          </w:rPr>
          <w:instrText xml:space="preserve"> PAGEREF _Toc523126397 \h </w:instrText>
        </w:r>
        <w:r w:rsidR="00060AF4">
          <w:rPr>
            <w:noProof/>
            <w:webHidden/>
          </w:rPr>
        </w:r>
        <w:r w:rsidR="00060AF4">
          <w:rPr>
            <w:noProof/>
            <w:webHidden/>
          </w:rPr>
          <w:fldChar w:fldCharType="separate"/>
        </w:r>
        <w:r>
          <w:rPr>
            <w:noProof/>
            <w:webHidden/>
          </w:rPr>
          <w:t>7</w:t>
        </w:r>
        <w:r w:rsidR="00060AF4">
          <w:rPr>
            <w:noProof/>
            <w:webHidden/>
          </w:rPr>
          <w:fldChar w:fldCharType="end"/>
        </w:r>
      </w:hyperlink>
    </w:p>
    <w:p w14:paraId="6D86AEC4" w14:textId="174240AC" w:rsidR="00060AF4" w:rsidRDefault="007919C2">
      <w:pPr>
        <w:pStyle w:val="TOC2"/>
        <w:rPr>
          <w:rFonts w:asciiTheme="minorHAnsi" w:eastAsiaTheme="minorEastAsia" w:hAnsiTheme="minorHAnsi" w:cstheme="minorBidi"/>
          <w:b w:val="0"/>
          <w:noProof/>
          <w:sz w:val="22"/>
          <w:szCs w:val="22"/>
        </w:rPr>
      </w:pPr>
      <w:hyperlink w:anchor="_Toc523126398" w:history="1">
        <w:r w:rsidR="00060AF4" w:rsidRPr="00CA6845">
          <w:rPr>
            <w:rStyle w:val="Hyperlink"/>
            <w:noProof/>
          </w:rPr>
          <w:t>4.10</w:t>
        </w:r>
        <w:r w:rsidR="00060AF4">
          <w:rPr>
            <w:rFonts w:asciiTheme="minorHAnsi" w:eastAsiaTheme="minorEastAsia" w:hAnsiTheme="minorHAnsi" w:cstheme="minorBidi"/>
            <w:b w:val="0"/>
            <w:noProof/>
            <w:sz w:val="22"/>
            <w:szCs w:val="22"/>
          </w:rPr>
          <w:tab/>
        </w:r>
        <w:r w:rsidR="00060AF4" w:rsidRPr="00CA6845">
          <w:rPr>
            <w:rStyle w:val="Hyperlink"/>
            <w:noProof/>
          </w:rPr>
          <w:t>System Configuration</w:t>
        </w:r>
        <w:r w:rsidR="00060AF4">
          <w:rPr>
            <w:noProof/>
            <w:webHidden/>
          </w:rPr>
          <w:tab/>
        </w:r>
        <w:r w:rsidR="00060AF4">
          <w:rPr>
            <w:noProof/>
            <w:webHidden/>
          </w:rPr>
          <w:fldChar w:fldCharType="begin"/>
        </w:r>
        <w:r w:rsidR="00060AF4">
          <w:rPr>
            <w:noProof/>
            <w:webHidden/>
          </w:rPr>
          <w:instrText xml:space="preserve"> PAGEREF _Toc523126398 \h </w:instrText>
        </w:r>
        <w:r w:rsidR="00060AF4">
          <w:rPr>
            <w:noProof/>
            <w:webHidden/>
          </w:rPr>
        </w:r>
        <w:r w:rsidR="00060AF4">
          <w:rPr>
            <w:noProof/>
            <w:webHidden/>
          </w:rPr>
          <w:fldChar w:fldCharType="separate"/>
        </w:r>
        <w:r>
          <w:rPr>
            <w:noProof/>
            <w:webHidden/>
          </w:rPr>
          <w:t>7</w:t>
        </w:r>
        <w:r w:rsidR="00060AF4">
          <w:rPr>
            <w:noProof/>
            <w:webHidden/>
          </w:rPr>
          <w:fldChar w:fldCharType="end"/>
        </w:r>
      </w:hyperlink>
    </w:p>
    <w:p w14:paraId="62EB999A" w14:textId="1ADE9E9C" w:rsidR="00060AF4" w:rsidRDefault="007919C2">
      <w:pPr>
        <w:pStyle w:val="TOC2"/>
        <w:rPr>
          <w:rFonts w:asciiTheme="minorHAnsi" w:eastAsiaTheme="minorEastAsia" w:hAnsiTheme="minorHAnsi" w:cstheme="minorBidi"/>
          <w:b w:val="0"/>
          <w:noProof/>
          <w:sz w:val="22"/>
          <w:szCs w:val="22"/>
        </w:rPr>
      </w:pPr>
      <w:hyperlink w:anchor="_Toc523126399" w:history="1">
        <w:r w:rsidR="00060AF4" w:rsidRPr="00CA6845">
          <w:rPr>
            <w:rStyle w:val="Hyperlink"/>
            <w:noProof/>
          </w:rPr>
          <w:t>4.11</w:t>
        </w:r>
        <w:r w:rsidR="00060AF4">
          <w:rPr>
            <w:rFonts w:asciiTheme="minorHAnsi" w:eastAsiaTheme="minorEastAsia" w:hAnsiTheme="minorHAnsi" w:cstheme="minorBidi"/>
            <w:b w:val="0"/>
            <w:noProof/>
            <w:sz w:val="22"/>
            <w:szCs w:val="22"/>
          </w:rPr>
          <w:tab/>
        </w:r>
        <w:r w:rsidR="00060AF4" w:rsidRPr="00CA6845">
          <w:rPr>
            <w:rStyle w:val="Hyperlink"/>
            <w:noProof/>
          </w:rPr>
          <w:t>Database Tuning</w:t>
        </w:r>
        <w:r w:rsidR="00060AF4">
          <w:rPr>
            <w:noProof/>
            <w:webHidden/>
          </w:rPr>
          <w:tab/>
        </w:r>
        <w:r w:rsidR="00060AF4">
          <w:rPr>
            <w:noProof/>
            <w:webHidden/>
          </w:rPr>
          <w:fldChar w:fldCharType="begin"/>
        </w:r>
        <w:r w:rsidR="00060AF4">
          <w:rPr>
            <w:noProof/>
            <w:webHidden/>
          </w:rPr>
          <w:instrText xml:space="preserve"> PAGEREF _Toc523126399 \h </w:instrText>
        </w:r>
        <w:r w:rsidR="00060AF4">
          <w:rPr>
            <w:noProof/>
            <w:webHidden/>
          </w:rPr>
        </w:r>
        <w:r w:rsidR="00060AF4">
          <w:rPr>
            <w:noProof/>
            <w:webHidden/>
          </w:rPr>
          <w:fldChar w:fldCharType="separate"/>
        </w:r>
        <w:r>
          <w:rPr>
            <w:noProof/>
            <w:webHidden/>
          </w:rPr>
          <w:t>7</w:t>
        </w:r>
        <w:r w:rsidR="00060AF4">
          <w:rPr>
            <w:noProof/>
            <w:webHidden/>
          </w:rPr>
          <w:fldChar w:fldCharType="end"/>
        </w:r>
      </w:hyperlink>
    </w:p>
    <w:p w14:paraId="0370814A" w14:textId="2A5335EC" w:rsidR="00060AF4" w:rsidRDefault="007919C2">
      <w:pPr>
        <w:pStyle w:val="TOC1"/>
        <w:rPr>
          <w:rFonts w:asciiTheme="minorHAnsi" w:eastAsiaTheme="minorEastAsia" w:hAnsiTheme="minorHAnsi" w:cstheme="minorBidi"/>
          <w:b w:val="0"/>
          <w:noProof/>
          <w:sz w:val="22"/>
          <w:szCs w:val="22"/>
        </w:rPr>
      </w:pPr>
      <w:hyperlink w:anchor="_Toc523126400" w:history="1">
        <w:r w:rsidR="00060AF4" w:rsidRPr="00CA6845">
          <w:rPr>
            <w:rStyle w:val="Hyperlink"/>
            <w:noProof/>
          </w:rPr>
          <w:t>5</w:t>
        </w:r>
        <w:r w:rsidR="00060AF4">
          <w:rPr>
            <w:rFonts w:asciiTheme="minorHAnsi" w:eastAsiaTheme="minorEastAsia" w:hAnsiTheme="minorHAnsi" w:cstheme="minorBidi"/>
            <w:b w:val="0"/>
            <w:noProof/>
            <w:sz w:val="22"/>
            <w:szCs w:val="22"/>
          </w:rPr>
          <w:tab/>
        </w:r>
        <w:r w:rsidR="00060AF4" w:rsidRPr="00CA6845">
          <w:rPr>
            <w:rStyle w:val="Hyperlink"/>
            <w:noProof/>
          </w:rPr>
          <w:t>Back-Out Procedure</w:t>
        </w:r>
        <w:r w:rsidR="00060AF4">
          <w:rPr>
            <w:noProof/>
            <w:webHidden/>
          </w:rPr>
          <w:tab/>
        </w:r>
        <w:r w:rsidR="00060AF4">
          <w:rPr>
            <w:noProof/>
            <w:webHidden/>
          </w:rPr>
          <w:fldChar w:fldCharType="begin"/>
        </w:r>
        <w:r w:rsidR="00060AF4">
          <w:rPr>
            <w:noProof/>
            <w:webHidden/>
          </w:rPr>
          <w:instrText xml:space="preserve"> PAGEREF _Toc523126400 \h </w:instrText>
        </w:r>
        <w:r w:rsidR="00060AF4">
          <w:rPr>
            <w:noProof/>
            <w:webHidden/>
          </w:rPr>
        </w:r>
        <w:r w:rsidR="00060AF4">
          <w:rPr>
            <w:noProof/>
            <w:webHidden/>
          </w:rPr>
          <w:fldChar w:fldCharType="separate"/>
        </w:r>
        <w:r>
          <w:rPr>
            <w:noProof/>
            <w:webHidden/>
          </w:rPr>
          <w:t>7</w:t>
        </w:r>
        <w:r w:rsidR="00060AF4">
          <w:rPr>
            <w:noProof/>
            <w:webHidden/>
          </w:rPr>
          <w:fldChar w:fldCharType="end"/>
        </w:r>
      </w:hyperlink>
    </w:p>
    <w:p w14:paraId="0E1CAD48" w14:textId="56FEBFD1" w:rsidR="00060AF4" w:rsidRDefault="007919C2">
      <w:pPr>
        <w:pStyle w:val="TOC2"/>
        <w:rPr>
          <w:rFonts w:asciiTheme="minorHAnsi" w:eastAsiaTheme="minorEastAsia" w:hAnsiTheme="minorHAnsi" w:cstheme="minorBidi"/>
          <w:b w:val="0"/>
          <w:noProof/>
          <w:sz w:val="22"/>
          <w:szCs w:val="22"/>
        </w:rPr>
      </w:pPr>
      <w:hyperlink w:anchor="_Toc523126401" w:history="1">
        <w:r w:rsidR="00060AF4" w:rsidRPr="00CA6845">
          <w:rPr>
            <w:rStyle w:val="Hyperlink"/>
            <w:noProof/>
          </w:rPr>
          <w:t>5.1</w:t>
        </w:r>
        <w:r w:rsidR="00060AF4">
          <w:rPr>
            <w:rFonts w:asciiTheme="minorHAnsi" w:eastAsiaTheme="minorEastAsia" w:hAnsiTheme="minorHAnsi" w:cstheme="minorBidi"/>
            <w:b w:val="0"/>
            <w:noProof/>
            <w:sz w:val="22"/>
            <w:szCs w:val="22"/>
          </w:rPr>
          <w:tab/>
        </w:r>
        <w:r w:rsidR="00060AF4" w:rsidRPr="00CA6845">
          <w:rPr>
            <w:rStyle w:val="Hyperlink"/>
            <w:noProof/>
          </w:rPr>
          <w:t>Back-Out Strategy</w:t>
        </w:r>
        <w:r w:rsidR="00060AF4">
          <w:rPr>
            <w:noProof/>
            <w:webHidden/>
          </w:rPr>
          <w:tab/>
        </w:r>
        <w:r w:rsidR="00060AF4">
          <w:rPr>
            <w:noProof/>
            <w:webHidden/>
          </w:rPr>
          <w:fldChar w:fldCharType="begin"/>
        </w:r>
        <w:r w:rsidR="00060AF4">
          <w:rPr>
            <w:noProof/>
            <w:webHidden/>
          </w:rPr>
          <w:instrText xml:space="preserve"> PAGEREF _Toc523126401 \h </w:instrText>
        </w:r>
        <w:r w:rsidR="00060AF4">
          <w:rPr>
            <w:noProof/>
            <w:webHidden/>
          </w:rPr>
        </w:r>
        <w:r w:rsidR="00060AF4">
          <w:rPr>
            <w:noProof/>
            <w:webHidden/>
          </w:rPr>
          <w:fldChar w:fldCharType="separate"/>
        </w:r>
        <w:r>
          <w:rPr>
            <w:noProof/>
            <w:webHidden/>
          </w:rPr>
          <w:t>7</w:t>
        </w:r>
        <w:r w:rsidR="00060AF4">
          <w:rPr>
            <w:noProof/>
            <w:webHidden/>
          </w:rPr>
          <w:fldChar w:fldCharType="end"/>
        </w:r>
      </w:hyperlink>
    </w:p>
    <w:p w14:paraId="7D305BE0" w14:textId="6BF7B75A" w:rsidR="00060AF4" w:rsidRDefault="007919C2">
      <w:pPr>
        <w:pStyle w:val="TOC3"/>
        <w:rPr>
          <w:rFonts w:asciiTheme="minorHAnsi" w:eastAsiaTheme="minorEastAsia" w:hAnsiTheme="minorHAnsi" w:cstheme="minorBidi"/>
          <w:b w:val="0"/>
          <w:noProof/>
          <w:sz w:val="22"/>
          <w:szCs w:val="22"/>
        </w:rPr>
      </w:pPr>
      <w:hyperlink w:anchor="_Toc523126402" w:history="1">
        <w:r w:rsidR="00060AF4" w:rsidRPr="00CA6845">
          <w:rPr>
            <w:rStyle w:val="Hyperlink"/>
            <w:noProof/>
          </w:rPr>
          <w:t>5.1.1</w:t>
        </w:r>
        <w:r w:rsidR="00060AF4">
          <w:rPr>
            <w:rFonts w:asciiTheme="minorHAnsi" w:eastAsiaTheme="minorEastAsia" w:hAnsiTheme="minorHAnsi" w:cstheme="minorBidi"/>
            <w:b w:val="0"/>
            <w:noProof/>
            <w:sz w:val="22"/>
            <w:szCs w:val="22"/>
          </w:rPr>
          <w:tab/>
        </w:r>
        <w:r w:rsidR="00060AF4" w:rsidRPr="00CA6845">
          <w:rPr>
            <w:rStyle w:val="Hyperlink"/>
            <w:noProof/>
          </w:rPr>
          <w:t>Mirror Testing or Site Production Testing</w:t>
        </w:r>
        <w:r w:rsidR="00060AF4">
          <w:rPr>
            <w:noProof/>
            <w:webHidden/>
          </w:rPr>
          <w:tab/>
        </w:r>
        <w:r w:rsidR="00060AF4">
          <w:rPr>
            <w:noProof/>
            <w:webHidden/>
          </w:rPr>
          <w:fldChar w:fldCharType="begin"/>
        </w:r>
        <w:r w:rsidR="00060AF4">
          <w:rPr>
            <w:noProof/>
            <w:webHidden/>
          </w:rPr>
          <w:instrText xml:space="preserve"> PAGEREF _Toc523126402 \h </w:instrText>
        </w:r>
        <w:r w:rsidR="00060AF4">
          <w:rPr>
            <w:noProof/>
            <w:webHidden/>
          </w:rPr>
        </w:r>
        <w:r w:rsidR="00060AF4">
          <w:rPr>
            <w:noProof/>
            <w:webHidden/>
          </w:rPr>
          <w:fldChar w:fldCharType="separate"/>
        </w:r>
        <w:r>
          <w:rPr>
            <w:noProof/>
            <w:webHidden/>
          </w:rPr>
          <w:t>7</w:t>
        </w:r>
        <w:r w:rsidR="00060AF4">
          <w:rPr>
            <w:noProof/>
            <w:webHidden/>
          </w:rPr>
          <w:fldChar w:fldCharType="end"/>
        </w:r>
      </w:hyperlink>
    </w:p>
    <w:p w14:paraId="43418D79" w14:textId="135FBDD7" w:rsidR="00060AF4" w:rsidRDefault="007919C2">
      <w:pPr>
        <w:pStyle w:val="TOC3"/>
        <w:rPr>
          <w:rFonts w:asciiTheme="minorHAnsi" w:eastAsiaTheme="minorEastAsia" w:hAnsiTheme="minorHAnsi" w:cstheme="minorBidi"/>
          <w:b w:val="0"/>
          <w:noProof/>
          <w:sz w:val="22"/>
          <w:szCs w:val="22"/>
        </w:rPr>
      </w:pPr>
      <w:hyperlink w:anchor="_Toc523126403" w:history="1">
        <w:r w:rsidR="00060AF4" w:rsidRPr="00CA6845">
          <w:rPr>
            <w:rStyle w:val="Hyperlink"/>
            <w:noProof/>
          </w:rPr>
          <w:t>5.1.2</w:t>
        </w:r>
        <w:r w:rsidR="00060AF4">
          <w:rPr>
            <w:rFonts w:asciiTheme="minorHAnsi" w:eastAsiaTheme="minorEastAsia" w:hAnsiTheme="minorHAnsi" w:cstheme="minorBidi"/>
            <w:b w:val="0"/>
            <w:noProof/>
            <w:sz w:val="22"/>
            <w:szCs w:val="22"/>
          </w:rPr>
          <w:tab/>
        </w:r>
        <w:r w:rsidR="00060AF4" w:rsidRPr="00CA6845">
          <w:rPr>
            <w:rStyle w:val="Hyperlink"/>
            <w:noProof/>
          </w:rPr>
          <w:t>After National Release but During the Designated Support Period</w:t>
        </w:r>
        <w:r w:rsidR="00060AF4">
          <w:rPr>
            <w:noProof/>
            <w:webHidden/>
          </w:rPr>
          <w:tab/>
        </w:r>
        <w:r w:rsidR="00060AF4">
          <w:rPr>
            <w:noProof/>
            <w:webHidden/>
          </w:rPr>
          <w:fldChar w:fldCharType="begin"/>
        </w:r>
        <w:r w:rsidR="00060AF4">
          <w:rPr>
            <w:noProof/>
            <w:webHidden/>
          </w:rPr>
          <w:instrText xml:space="preserve"> PAGEREF _Toc523126403 \h </w:instrText>
        </w:r>
        <w:r w:rsidR="00060AF4">
          <w:rPr>
            <w:noProof/>
            <w:webHidden/>
          </w:rPr>
        </w:r>
        <w:r w:rsidR="00060AF4">
          <w:rPr>
            <w:noProof/>
            <w:webHidden/>
          </w:rPr>
          <w:fldChar w:fldCharType="separate"/>
        </w:r>
        <w:r>
          <w:rPr>
            <w:noProof/>
            <w:webHidden/>
          </w:rPr>
          <w:t>8</w:t>
        </w:r>
        <w:r w:rsidR="00060AF4">
          <w:rPr>
            <w:noProof/>
            <w:webHidden/>
          </w:rPr>
          <w:fldChar w:fldCharType="end"/>
        </w:r>
      </w:hyperlink>
    </w:p>
    <w:p w14:paraId="44DD206A" w14:textId="0BE2D720" w:rsidR="00060AF4" w:rsidRDefault="007919C2">
      <w:pPr>
        <w:pStyle w:val="TOC3"/>
        <w:rPr>
          <w:rFonts w:asciiTheme="minorHAnsi" w:eastAsiaTheme="minorEastAsia" w:hAnsiTheme="minorHAnsi" w:cstheme="minorBidi"/>
          <w:b w:val="0"/>
          <w:noProof/>
          <w:sz w:val="22"/>
          <w:szCs w:val="22"/>
        </w:rPr>
      </w:pPr>
      <w:hyperlink w:anchor="_Toc523126404" w:history="1">
        <w:r w:rsidR="00060AF4" w:rsidRPr="00CA6845">
          <w:rPr>
            <w:rStyle w:val="Hyperlink"/>
            <w:noProof/>
          </w:rPr>
          <w:t>5.1.3</w:t>
        </w:r>
        <w:r w:rsidR="00060AF4">
          <w:rPr>
            <w:rFonts w:asciiTheme="minorHAnsi" w:eastAsiaTheme="minorEastAsia" w:hAnsiTheme="minorHAnsi" w:cstheme="minorBidi"/>
            <w:b w:val="0"/>
            <w:noProof/>
            <w:sz w:val="22"/>
            <w:szCs w:val="22"/>
          </w:rPr>
          <w:tab/>
        </w:r>
        <w:r w:rsidR="00060AF4" w:rsidRPr="00CA6845">
          <w:rPr>
            <w:rStyle w:val="Hyperlink"/>
            <w:noProof/>
          </w:rPr>
          <w:t>After National Release and Warranty Period</w:t>
        </w:r>
        <w:r w:rsidR="00060AF4">
          <w:rPr>
            <w:noProof/>
            <w:webHidden/>
          </w:rPr>
          <w:tab/>
        </w:r>
        <w:r w:rsidR="00060AF4">
          <w:rPr>
            <w:noProof/>
            <w:webHidden/>
          </w:rPr>
          <w:fldChar w:fldCharType="begin"/>
        </w:r>
        <w:r w:rsidR="00060AF4">
          <w:rPr>
            <w:noProof/>
            <w:webHidden/>
          </w:rPr>
          <w:instrText xml:space="preserve"> PAGEREF _Toc523126404 \h </w:instrText>
        </w:r>
        <w:r w:rsidR="00060AF4">
          <w:rPr>
            <w:noProof/>
            <w:webHidden/>
          </w:rPr>
        </w:r>
        <w:r w:rsidR="00060AF4">
          <w:rPr>
            <w:noProof/>
            <w:webHidden/>
          </w:rPr>
          <w:fldChar w:fldCharType="separate"/>
        </w:r>
        <w:r>
          <w:rPr>
            <w:noProof/>
            <w:webHidden/>
          </w:rPr>
          <w:t>9</w:t>
        </w:r>
        <w:r w:rsidR="00060AF4">
          <w:rPr>
            <w:noProof/>
            <w:webHidden/>
          </w:rPr>
          <w:fldChar w:fldCharType="end"/>
        </w:r>
      </w:hyperlink>
    </w:p>
    <w:p w14:paraId="72316AF5" w14:textId="406945A0" w:rsidR="00060AF4" w:rsidRDefault="007919C2">
      <w:pPr>
        <w:pStyle w:val="TOC2"/>
        <w:rPr>
          <w:rFonts w:asciiTheme="minorHAnsi" w:eastAsiaTheme="minorEastAsia" w:hAnsiTheme="minorHAnsi" w:cstheme="minorBidi"/>
          <w:b w:val="0"/>
          <w:noProof/>
          <w:sz w:val="22"/>
          <w:szCs w:val="22"/>
        </w:rPr>
      </w:pPr>
      <w:hyperlink w:anchor="_Toc523126405" w:history="1">
        <w:r w:rsidR="00060AF4" w:rsidRPr="00CA6845">
          <w:rPr>
            <w:rStyle w:val="Hyperlink"/>
            <w:noProof/>
          </w:rPr>
          <w:t>5.2</w:t>
        </w:r>
        <w:r w:rsidR="00060AF4">
          <w:rPr>
            <w:rFonts w:asciiTheme="minorHAnsi" w:eastAsiaTheme="minorEastAsia" w:hAnsiTheme="minorHAnsi" w:cstheme="minorBidi"/>
            <w:b w:val="0"/>
            <w:noProof/>
            <w:sz w:val="22"/>
            <w:szCs w:val="22"/>
          </w:rPr>
          <w:tab/>
        </w:r>
        <w:r w:rsidR="00060AF4" w:rsidRPr="00CA6845">
          <w:rPr>
            <w:rStyle w:val="Hyperlink"/>
            <w:noProof/>
          </w:rPr>
          <w:t>Back-Out Considerations</w:t>
        </w:r>
        <w:r w:rsidR="00060AF4">
          <w:rPr>
            <w:noProof/>
            <w:webHidden/>
          </w:rPr>
          <w:tab/>
        </w:r>
        <w:r w:rsidR="00060AF4">
          <w:rPr>
            <w:noProof/>
            <w:webHidden/>
          </w:rPr>
          <w:fldChar w:fldCharType="begin"/>
        </w:r>
        <w:r w:rsidR="00060AF4">
          <w:rPr>
            <w:noProof/>
            <w:webHidden/>
          </w:rPr>
          <w:instrText xml:space="preserve"> PAGEREF _Toc523126405 \h </w:instrText>
        </w:r>
        <w:r w:rsidR="00060AF4">
          <w:rPr>
            <w:noProof/>
            <w:webHidden/>
          </w:rPr>
        </w:r>
        <w:r w:rsidR="00060AF4">
          <w:rPr>
            <w:noProof/>
            <w:webHidden/>
          </w:rPr>
          <w:fldChar w:fldCharType="separate"/>
        </w:r>
        <w:r>
          <w:rPr>
            <w:noProof/>
            <w:webHidden/>
          </w:rPr>
          <w:t>9</w:t>
        </w:r>
        <w:r w:rsidR="00060AF4">
          <w:rPr>
            <w:noProof/>
            <w:webHidden/>
          </w:rPr>
          <w:fldChar w:fldCharType="end"/>
        </w:r>
      </w:hyperlink>
    </w:p>
    <w:p w14:paraId="6CE11AC8" w14:textId="34FE0395" w:rsidR="00060AF4" w:rsidRDefault="007919C2">
      <w:pPr>
        <w:pStyle w:val="TOC3"/>
        <w:rPr>
          <w:rFonts w:asciiTheme="minorHAnsi" w:eastAsiaTheme="minorEastAsia" w:hAnsiTheme="minorHAnsi" w:cstheme="minorBidi"/>
          <w:b w:val="0"/>
          <w:noProof/>
          <w:sz w:val="22"/>
          <w:szCs w:val="22"/>
        </w:rPr>
      </w:pPr>
      <w:hyperlink w:anchor="_Toc523126406" w:history="1">
        <w:r w:rsidR="00060AF4" w:rsidRPr="00CA6845">
          <w:rPr>
            <w:rStyle w:val="Hyperlink"/>
            <w:noProof/>
          </w:rPr>
          <w:t>5.2.1</w:t>
        </w:r>
        <w:r w:rsidR="00060AF4">
          <w:rPr>
            <w:rFonts w:asciiTheme="minorHAnsi" w:eastAsiaTheme="minorEastAsia" w:hAnsiTheme="minorHAnsi" w:cstheme="minorBidi"/>
            <w:b w:val="0"/>
            <w:noProof/>
            <w:sz w:val="22"/>
            <w:szCs w:val="22"/>
          </w:rPr>
          <w:tab/>
        </w:r>
        <w:r w:rsidR="00060AF4" w:rsidRPr="00CA6845">
          <w:rPr>
            <w:rStyle w:val="Hyperlink"/>
            <w:noProof/>
          </w:rPr>
          <w:t>Load Testing</w:t>
        </w:r>
        <w:r w:rsidR="00060AF4">
          <w:rPr>
            <w:noProof/>
            <w:webHidden/>
          </w:rPr>
          <w:tab/>
        </w:r>
        <w:r w:rsidR="00060AF4">
          <w:rPr>
            <w:noProof/>
            <w:webHidden/>
          </w:rPr>
          <w:fldChar w:fldCharType="begin"/>
        </w:r>
        <w:r w:rsidR="00060AF4">
          <w:rPr>
            <w:noProof/>
            <w:webHidden/>
          </w:rPr>
          <w:instrText xml:space="preserve"> PAGEREF _Toc523126406 \h </w:instrText>
        </w:r>
        <w:r w:rsidR="00060AF4">
          <w:rPr>
            <w:noProof/>
            <w:webHidden/>
          </w:rPr>
        </w:r>
        <w:r w:rsidR="00060AF4">
          <w:rPr>
            <w:noProof/>
            <w:webHidden/>
          </w:rPr>
          <w:fldChar w:fldCharType="separate"/>
        </w:r>
        <w:r>
          <w:rPr>
            <w:noProof/>
            <w:webHidden/>
          </w:rPr>
          <w:t>9</w:t>
        </w:r>
        <w:r w:rsidR="00060AF4">
          <w:rPr>
            <w:noProof/>
            <w:webHidden/>
          </w:rPr>
          <w:fldChar w:fldCharType="end"/>
        </w:r>
      </w:hyperlink>
    </w:p>
    <w:p w14:paraId="12CD6C83" w14:textId="1131C58D" w:rsidR="00060AF4" w:rsidRDefault="007919C2">
      <w:pPr>
        <w:pStyle w:val="TOC3"/>
        <w:rPr>
          <w:rFonts w:asciiTheme="minorHAnsi" w:eastAsiaTheme="minorEastAsia" w:hAnsiTheme="minorHAnsi" w:cstheme="minorBidi"/>
          <w:b w:val="0"/>
          <w:noProof/>
          <w:sz w:val="22"/>
          <w:szCs w:val="22"/>
        </w:rPr>
      </w:pPr>
      <w:hyperlink w:anchor="_Toc523126407" w:history="1">
        <w:r w:rsidR="00060AF4" w:rsidRPr="00CA6845">
          <w:rPr>
            <w:rStyle w:val="Hyperlink"/>
            <w:noProof/>
          </w:rPr>
          <w:t>5.2.2</w:t>
        </w:r>
        <w:r w:rsidR="00060AF4">
          <w:rPr>
            <w:rFonts w:asciiTheme="minorHAnsi" w:eastAsiaTheme="minorEastAsia" w:hAnsiTheme="minorHAnsi" w:cstheme="minorBidi"/>
            <w:b w:val="0"/>
            <w:noProof/>
            <w:sz w:val="22"/>
            <w:szCs w:val="22"/>
          </w:rPr>
          <w:tab/>
        </w:r>
        <w:r w:rsidR="00060AF4" w:rsidRPr="00CA6845">
          <w:rPr>
            <w:rStyle w:val="Hyperlink"/>
            <w:noProof/>
          </w:rPr>
          <w:t>User Acceptance Testing</w:t>
        </w:r>
        <w:r w:rsidR="00060AF4">
          <w:rPr>
            <w:noProof/>
            <w:webHidden/>
          </w:rPr>
          <w:tab/>
        </w:r>
        <w:r w:rsidR="00060AF4">
          <w:rPr>
            <w:noProof/>
            <w:webHidden/>
          </w:rPr>
          <w:fldChar w:fldCharType="begin"/>
        </w:r>
        <w:r w:rsidR="00060AF4">
          <w:rPr>
            <w:noProof/>
            <w:webHidden/>
          </w:rPr>
          <w:instrText xml:space="preserve"> PAGEREF _Toc523126407 \h </w:instrText>
        </w:r>
        <w:r w:rsidR="00060AF4">
          <w:rPr>
            <w:noProof/>
            <w:webHidden/>
          </w:rPr>
        </w:r>
        <w:r w:rsidR="00060AF4">
          <w:rPr>
            <w:noProof/>
            <w:webHidden/>
          </w:rPr>
          <w:fldChar w:fldCharType="separate"/>
        </w:r>
        <w:r>
          <w:rPr>
            <w:noProof/>
            <w:webHidden/>
          </w:rPr>
          <w:t>9</w:t>
        </w:r>
        <w:r w:rsidR="00060AF4">
          <w:rPr>
            <w:noProof/>
            <w:webHidden/>
          </w:rPr>
          <w:fldChar w:fldCharType="end"/>
        </w:r>
      </w:hyperlink>
    </w:p>
    <w:p w14:paraId="6DC888D2" w14:textId="38511477" w:rsidR="00060AF4" w:rsidRDefault="007919C2">
      <w:pPr>
        <w:pStyle w:val="TOC2"/>
        <w:rPr>
          <w:rFonts w:asciiTheme="minorHAnsi" w:eastAsiaTheme="minorEastAsia" w:hAnsiTheme="minorHAnsi" w:cstheme="minorBidi"/>
          <w:b w:val="0"/>
          <w:noProof/>
          <w:sz w:val="22"/>
          <w:szCs w:val="22"/>
        </w:rPr>
      </w:pPr>
      <w:hyperlink w:anchor="_Toc523126408" w:history="1">
        <w:r w:rsidR="00060AF4" w:rsidRPr="00CA6845">
          <w:rPr>
            <w:rStyle w:val="Hyperlink"/>
            <w:noProof/>
          </w:rPr>
          <w:t>5.3</w:t>
        </w:r>
        <w:r w:rsidR="00060AF4">
          <w:rPr>
            <w:rFonts w:asciiTheme="minorHAnsi" w:eastAsiaTheme="minorEastAsia" w:hAnsiTheme="minorHAnsi" w:cstheme="minorBidi"/>
            <w:b w:val="0"/>
            <w:noProof/>
            <w:sz w:val="22"/>
            <w:szCs w:val="22"/>
          </w:rPr>
          <w:tab/>
        </w:r>
        <w:r w:rsidR="00060AF4" w:rsidRPr="00CA6845">
          <w:rPr>
            <w:rStyle w:val="Hyperlink"/>
            <w:noProof/>
          </w:rPr>
          <w:t>Back-Out Criteria</w:t>
        </w:r>
        <w:r w:rsidR="00060AF4">
          <w:rPr>
            <w:noProof/>
            <w:webHidden/>
          </w:rPr>
          <w:tab/>
        </w:r>
        <w:r w:rsidR="00060AF4">
          <w:rPr>
            <w:noProof/>
            <w:webHidden/>
          </w:rPr>
          <w:fldChar w:fldCharType="begin"/>
        </w:r>
        <w:r w:rsidR="00060AF4">
          <w:rPr>
            <w:noProof/>
            <w:webHidden/>
          </w:rPr>
          <w:instrText xml:space="preserve"> PAGEREF _Toc523126408 \h </w:instrText>
        </w:r>
        <w:r w:rsidR="00060AF4">
          <w:rPr>
            <w:noProof/>
            <w:webHidden/>
          </w:rPr>
        </w:r>
        <w:r w:rsidR="00060AF4">
          <w:rPr>
            <w:noProof/>
            <w:webHidden/>
          </w:rPr>
          <w:fldChar w:fldCharType="separate"/>
        </w:r>
        <w:r>
          <w:rPr>
            <w:noProof/>
            <w:webHidden/>
          </w:rPr>
          <w:t>9</w:t>
        </w:r>
        <w:r w:rsidR="00060AF4">
          <w:rPr>
            <w:noProof/>
            <w:webHidden/>
          </w:rPr>
          <w:fldChar w:fldCharType="end"/>
        </w:r>
      </w:hyperlink>
    </w:p>
    <w:p w14:paraId="4135D913" w14:textId="7F0C9434" w:rsidR="00060AF4" w:rsidRDefault="007919C2">
      <w:pPr>
        <w:pStyle w:val="TOC2"/>
        <w:rPr>
          <w:rFonts w:asciiTheme="minorHAnsi" w:eastAsiaTheme="minorEastAsia" w:hAnsiTheme="minorHAnsi" w:cstheme="minorBidi"/>
          <w:b w:val="0"/>
          <w:noProof/>
          <w:sz w:val="22"/>
          <w:szCs w:val="22"/>
        </w:rPr>
      </w:pPr>
      <w:hyperlink w:anchor="_Toc523126409" w:history="1">
        <w:r w:rsidR="00060AF4" w:rsidRPr="00CA6845">
          <w:rPr>
            <w:rStyle w:val="Hyperlink"/>
            <w:noProof/>
          </w:rPr>
          <w:t>5.4</w:t>
        </w:r>
        <w:r w:rsidR="00060AF4">
          <w:rPr>
            <w:rFonts w:asciiTheme="minorHAnsi" w:eastAsiaTheme="minorEastAsia" w:hAnsiTheme="minorHAnsi" w:cstheme="minorBidi"/>
            <w:b w:val="0"/>
            <w:noProof/>
            <w:sz w:val="22"/>
            <w:szCs w:val="22"/>
          </w:rPr>
          <w:tab/>
        </w:r>
        <w:r w:rsidR="00060AF4" w:rsidRPr="00CA6845">
          <w:rPr>
            <w:rStyle w:val="Hyperlink"/>
            <w:noProof/>
          </w:rPr>
          <w:t>Back-Out Risks</w:t>
        </w:r>
        <w:r w:rsidR="00060AF4">
          <w:rPr>
            <w:noProof/>
            <w:webHidden/>
          </w:rPr>
          <w:tab/>
        </w:r>
        <w:r w:rsidR="00060AF4">
          <w:rPr>
            <w:noProof/>
            <w:webHidden/>
          </w:rPr>
          <w:fldChar w:fldCharType="begin"/>
        </w:r>
        <w:r w:rsidR="00060AF4">
          <w:rPr>
            <w:noProof/>
            <w:webHidden/>
          </w:rPr>
          <w:instrText xml:space="preserve"> PAGEREF _Toc523126409 \h </w:instrText>
        </w:r>
        <w:r w:rsidR="00060AF4">
          <w:rPr>
            <w:noProof/>
            <w:webHidden/>
          </w:rPr>
        </w:r>
        <w:r w:rsidR="00060AF4">
          <w:rPr>
            <w:noProof/>
            <w:webHidden/>
          </w:rPr>
          <w:fldChar w:fldCharType="separate"/>
        </w:r>
        <w:r>
          <w:rPr>
            <w:noProof/>
            <w:webHidden/>
          </w:rPr>
          <w:t>9</w:t>
        </w:r>
        <w:r w:rsidR="00060AF4">
          <w:rPr>
            <w:noProof/>
            <w:webHidden/>
          </w:rPr>
          <w:fldChar w:fldCharType="end"/>
        </w:r>
      </w:hyperlink>
    </w:p>
    <w:p w14:paraId="49D58040" w14:textId="7E20BAAC" w:rsidR="00060AF4" w:rsidRDefault="007919C2">
      <w:pPr>
        <w:pStyle w:val="TOC2"/>
        <w:rPr>
          <w:rFonts w:asciiTheme="minorHAnsi" w:eastAsiaTheme="minorEastAsia" w:hAnsiTheme="minorHAnsi" w:cstheme="minorBidi"/>
          <w:b w:val="0"/>
          <w:noProof/>
          <w:sz w:val="22"/>
          <w:szCs w:val="22"/>
        </w:rPr>
      </w:pPr>
      <w:hyperlink w:anchor="_Toc523126410" w:history="1">
        <w:r w:rsidR="00060AF4" w:rsidRPr="00CA6845">
          <w:rPr>
            <w:rStyle w:val="Hyperlink"/>
            <w:noProof/>
          </w:rPr>
          <w:t>5.5</w:t>
        </w:r>
        <w:r w:rsidR="00060AF4">
          <w:rPr>
            <w:rFonts w:asciiTheme="minorHAnsi" w:eastAsiaTheme="minorEastAsia" w:hAnsiTheme="minorHAnsi" w:cstheme="minorBidi"/>
            <w:b w:val="0"/>
            <w:noProof/>
            <w:sz w:val="22"/>
            <w:szCs w:val="22"/>
          </w:rPr>
          <w:tab/>
        </w:r>
        <w:r w:rsidR="00060AF4" w:rsidRPr="00CA6845">
          <w:rPr>
            <w:rStyle w:val="Hyperlink"/>
            <w:noProof/>
          </w:rPr>
          <w:t>Authority for Back-Out</w:t>
        </w:r>
        <w:r w:rsidR="00060AF4">
          <w:rPr>
            <w:noProof/>
            <w:webHidden/>
          </w:rPr>
          <w:tab/>
        </w:r>
        <w:r w:rsidR="00060AF4">
          <w:rPr>
            <w:noProof/>
            <w:webHidden/>
          </w:rPr>
          <w:fldChar w:fldCharType="begin"/>
        </w:r>
        <w:r w:rsidR="00060AF4">
          <w:rPr>
            <w:noProof/>
            <w:webHidden/>
          </w:rPr>
          <w:instrText xml:space="preserve"> PAGEREF _Toc523126410 \h </w:instrText>
        </w:r>
        <w:r w:rsidR="00060AF4">
          <w:rPr>
            <w:noProof/>
            <w:webHidden/>
          </w:rPr>
        </w:r>
        <w:r w:rsidR="00060AF4">
          <w:rPr>
            <w:noProof/>
            <w:webHidden/>
          </w:rPr>
          <w:fldChar w:fldCharType="separate"/>
        </w:r>
        <w:r>
          <w:rPr>
            <w:noProof/>
            <w:webHidden/>
          </w:rPr>
          <w:t>10</w:t>
        </w:r>
        <w:r w:rsidR="00060AF4">
          <w:rPr>
            <w:noProof/>
            <w:webHidden/>
          </w:rPr>
          <w:fldChar w:fldCharType="end"/>
        </w:r>
      </w:hyperlink>
    </w:p>
    <w:p w14:paraId="1EA5E2A1" w14:textId="2F1B5B7A" w:rsidR="00060AF4" w:rsidRDefault="007919C2">
      <w:pPr>
        <w:pStyle w:val="TOC2"/>
        <w:rPr>
          <w:rFonts w:asciiTheme="minorHAnsi" w:eastAsiaTheme="minorEastAsia" w:hAnsiTheme="minorHAnsi" w:cstheme="minorBidi"/>
          <w:b w:val="0"/>
          <w:noProof/>
          <w:sz w:val="22"/>
          <w:szCs w:val="22"/>
        </w:rPr>
      </w:pPr>
      <w:hyperlink w:anchor="_Toc523126411" w:history="1">
        <w:r w:rsidR="00060AF4" w:rsidRPr="00CA6845">
          <w:rPr>
            <w:rStyle w:val="Hyperlink"/>
            <w:noProof/>
          </w:rPr>
          <w:t>5.6</w:t>
        </w:r>
        <w:r w:rsidR="00060AF4">
          <w:rPr>
            <w:rFonts w:asciiTheme="minorHAnsi" w:eastAsiaTheme="minorEastAsia" w:hAnsiTheme="minorHAnsi" w:cstheme="minorBidi"/>
            <w:b w:val="0"/>
            <w:noProof/>
            <w:sz w:val="22"/>
            <w:szCs w:val="22"/>
          </w:rPr>
          <w:tab/>
        </w:r>
        <w:r w:rsidR="00060AF4" w:rsidRPr="00CA6845">
          <w:rPr>
            <w:rStyle w:val="Hyperlink"/>
            <w:noProof/>
          </w:rPr>
          <w:t>Back-Out Procedure</w:t>
        </w:r>
        <w:r w:rsidR="00060AF4">
          <w:rPr>
            <w:noProof/>
            <w:webHidden/>
          </w:rPr>
          <w:tab/>
        </w:r>
        <w:r w:rsidR="00060AF4">
          <w:rPr>
            <w:noProof/>
            <w:webHidden/>
          </w:rPr>
          <w:fldChar w:fldCharType="begin"/>
        </w:r>
        <w:r w:rsidR="00060AF4">
          <w:rPr>
            <w:noProof/>
            <w:webHidden/>
          </w:rPr>
          <w:instrText xml:space="preserve"> PAGEREF _Toc523126411 \h </w:instrText>
        </w:r>
        <w:r w:rsidR="00060AF4">
          <w:rPr>
            <w:noProof/>
            <w:webHidden/>
          </w:rPr>
        </w:r>
        <w:r w:rsidR="00060AF4">
          <w:rPr>
            <w:noProof/>
            <w:webHidden/>
          </w:rPr>
          <w:fldChar w:fldCharType="separate"/>
        </w:r>
        <w:r>
          <w:rPr>
            <w:noProof/>
            <w:webHidden/>
          </w:rPr>
          <w:t>10</w:t>
        </w:r>
        <w:r w:rsidR="00060AF4">
          <w:rPr>
            <w:noProof/>
            <w:webHidden/>
          </w:rPr>
          <w:fldChar w:fldCharType="end"/>
        </w:r>
      </w:hyperlink>
    </w:p>
    <w:p w14:paraId="5CF409FC" w14:textId="287C5F0B" w:rsidR="00060AF4" w:rsidRDefault="007919C2">
      <w:pPr>
        <w:pStyle w:val="TOC2"/>
        <w:rPr>
          <w:rFonts w:asciiTheme="minorHAnsi" w:eastAsiaTheme="minorEastAsia" w:hAnsiTheme="minorHAnsi" w:cstheme="minorBidi"/>
          <w:b w:val="0"/>
          <w:noProof/>
          <w:sz w:val="22"/>
          <w:szCs w:val="22"/>
        </w:rPr>
      </w:pPr>
      <w:hyperlink w:anchor="_Toc523126412" w:history="1">
        <w:r w:rsidR="00060AF4" w:rsidRPr="00CA6845">
          <w:rPr>
            <w:rStyle w:val="Hyperlink"/>
            <w:noProof/>
          </w:rPr>
          <w:t>5.7</w:t>
        </w:r>
        <w:r w:rsidR="00060AF4">
          <w:rPr>
            <w:rFonts w:asciiTheme="minorHAnsi" w:eastAsiaTheme="minorEastAsia" w:hAnsiTheme="minorHAnsi" w:cstheme="minorBidi"/>
            <w:b w:val="0"/>
            <w:noProof/>
            <w:sz w:val="22"/>
            <w:szCs w:val="22"/>
          </w:rPr>
          <w:tab/>
        </w:r>
        <w:r w:rsidR="00060AF4" w:rsidRPr="00CA6845">
          <w:rPr>
            <w:rStyle w:val="Hyperlink"/>
            <w:noProof/>
          </w:rPr>
          <w:t>Back-out Verification Procedure</w:t>
        </w:r>
        <w:r w:rsidR="00060AF4">
          <w:rPr>
            <w:noProof/>
            <w:webHidden/>
          </w:rPr>
          <w:tab/>
        </w:r>
        <w:r w:rsidR="00060AF4">
          <w:rPr>
            <w:noProof/>
            <w:webHidden/>
          </w:rPr>
          <w:fldChar w:fldCharType="begin"/>
        </w:r>
        <w:r w:rsidR="00060AF4">
          <w:rPr>
            <w:noProof/>
            <w:webHidden/>
          </w:rPr>
          <w:instrText xml:space="preserve"> PAGEREF _Toc523126412 \h </w:instrText>
        </w:r>
        <w:r w:rsidR="00060AF4">
          <w:rPr>
            <w:noProof/>
            <w:webHidden/>
          </w:rPr>
        </w:r>
        <w:r w:rsidR="00060AF4">
          <w:rPr>
            <w:noProof/>
            <w:webHidden/>
          </w:rPr>
          <w:fldChar w:fldCharType="separate"/>
        </w:r>
        <w:r>
          <w:rPr>
            <w:noProof/>
            <w:webHidden/>
          </w:rPr>
          <w:t>10</w:t>
        </w:r>
        <w:r w:rsidR="00060AF4">
          <w:rPr>
            <w:noProof/>
            <w:webHidden/>
          </w:rPr>
          <w:fldChar w:fldCharType="end"/>
        </w:r>
      </w:hyperlink>
    </w:p>
    <w:p w14:paraId="192FFE0A" w14:textId="0EA53080" w:rsidR="00060AF4" w:rsidRDefault="007919C2">
      <w:pPr>
        <w:pStyle w:val="TOC1"/>
        <w:rPr>
          <w:rFonts w:asciiTheme="minorHAnsi" w:eastAsiaTheme="minorEastAsia" w:hAnsiTheme="minorHAnsi" w:cstheme="minorBidi"/>
          <w:b w:val="0"/>
          <w:noProof/>
          <w:sz w:val="22"/>
          <w:szCs w:val="22"/>
        </w:rPr>
      </w:pPr>
      <w:hyperlink w:anchor="_Toc523126413" w:history="1">
        <w:r w:rsidR="00060AF4" w:rsidRPr="00CA6845">
          <w:rPr>
            <w:rStyle w:val="Hyperlink"/>
            <w:noProof/>
          </w:rPr>
          <w:t>6</w:t>
        </w:r>
        <w:r w:rsidR="00060AF4">
          <w:rPr>
            <w:rFonts w:asciiTheme="minorHAnsi" w:eastAsiaTheme="minorEastAsia" w:hAnsiTheme="minorHAnsi" w:cstheme="minorBidi"/>
            <w:b w:val="0"/>
            <w:noProof/>
            <w:sz w:val="22"/>
            <w:szCs w:val="22"/>
          </w:rPr>
          <w:tab/>
        </w:r>
        <w:r w:rsidR="00060AF4" w:rsidRPr="00CA6845">
          <w:rPr>
            <w:rStyle w:val="Hyperlink"/>
            <w:noProof/>
          </w:rPr>
          <w:t>Rollback Procedure</w:t>
        </w:r>
        <w:r w:rsidR="00060AF4">
          <w:rPr>
            <w:noProof/>
            <w:webHidden/>
          </w:rPr>
          <w:tab/>
        </w:r>
        <w:r w:rsidR="00060AF4">
          <w:rPr>
            <w:noProof/>
            <w:webHidden/>
          </w:rPr>
          <w:fldChar w:fldCharType="begin"/>
        </w:r>
        <w:r w:rsidR="00060AF4">
          <w:rPr>
            <w:noProof/>
            <w:webHidden/>
          </w:rPr>
          <w:instrText xml:space="preserve"> PAGEREF _Toc523126413 \h </w:instrText>
        </w:r>
        <w:r w:rsidR="00060AF4">
          <w:rPr>
            <w:noProof/>
            <w:webHidden/>
          </w:rPr>
        </w:r>
        <w:r w:rsidR="00060AF4">
          <w:rPr>
            <w:noProof/>
            <w:webHidden/>
          </w:rPr>
          <w:fldChar w:fldCharType="separate"/>
        </w:r>
        <w:r>
          <w:rPr>
            <w:noProof/>
            <w:webHidden/>
          </w:rPr>
          <w:t>10</w:t>
        </w:r>
        <w:r w:rsidR="00060AF4">
          <w:rPr>
            <w:noProof/>
            <w:webHidden/>
          </w:rPr>
          <w:fldChar w:fldCharType="end"/>
        </w:r>
      </w:hyperlink>
    </w:p>
    <w:p w14:paraId="613171EA" w14:textId="77B9B9AF" w:rsidR="00060AF4" w:rsidRDefault="007919C2">
      <w:pPr>
        <w:pStyle w:val="TOC2"/>
        <w:rPr>
          <w:rFonts w:asciiTheme="minorHAnsi" w:eastAsiaTheme="minorEastAsia" w:hAnsiTheme="minorHAnsi" w:cstheme="minorBidi"/>
          <w:b w:val="0"/>
          <w:noProof/>
          <w:sz w:val="22"/>
          <w:szCs w:val="22"/>
        </w:rPr>
      </w:pPr>
      <w:hyperlink w:anchor="_Toc523126414" w:history="1">
        <w:r w:rsidR="00060AF4" w:rsidRPr="00CA6845">
          <w:rPr>
            <w:rStyle w:val="Hyperlink"/>
            <w:noProof/>
          </w:rPr>
          <w:t>6.1</w:t>
        </w:r>
        <w:r w:rsidR="00060AF4">
          <w:rPr>
            <w:rFonts w:asciiTheme="minorHAnsi" w:eastAsiaTheme="minorEastAsia" w:hAnsiTheme="minorHAnsi" w:cstheme="minorBidi"/>
            <w:b w:val="0"/>
            <w:noProof/>
            <w:sz w:val="22"/>
            <w:szCs w:val="22"/>
          </w:rPr>
          <w:tab/>
        </w:r>
        <w:r w:rsidR="00060AF4" w:rsidRPr="00CA6845">
          <w:rPr>
            <w:rStyle w:val="Hyperlink"/>
            <w:noProof/>
          </w:rPr>
          <w:t>Rollback Considerations</w:t>
        </w:r>
        <w:r w:rsidR="00060AF4">
          <w:rPr>
            <w:noProof/>
            <w:webHidden/>
          </w:rPr>
          <w:tab/>
        </w:r>
        <w:r w:rsidR="00060AF4">
          <w:rPr>
            <w:noProof/>
            <w:webHidden/>
          </w:rPr>
          <w:fldChar w:fldCharType="begin"/>
        </w:r>
        <w:r w:rsidR="00060AF4">
          <w:rPr>
            <w:noProof/>
            <w:webHidden/>
          </w:rPr>
          <w:instrText xml:space="preserve"> PAGEREF _Toc523126414 \h </w:instrText>
        </w:r>
        <w:r w:rsidR="00060AF4">
          <w:rPr>
            <w:noProof/>
            <w:webHidden/>
          </w:rPr>
        </w:r>
        <w:r w:rsidR="00060AF4">
          <w:rPr>
            <w:noProof/>
            <w:webHidden/>
          </w:rPr>
          <w:fldChar w:fldCharType="separate"/>
        </w:r>
        <w:r>
          <w:rPr>
            <w:noProof/>
            <w:webHidden/>
          </w:rPr>
          <w:t>10</w:t>
        </w:r>
        <w:r w:rsidR="00060AF4">
          <w:rPr>
            <w:noProof/>
            <w:webHidden/>
          </w:rPr>
          <w:fldChar w:fldCharType="end"/>
        </w:r>
      </w:hyperlink>
    </w:p>
    <w:p w14:paraId="40EC0542" w14:textId="6FAC6105" w:rsidR="00060AF4" w:rsidRDefault="007919C2">
      <w:pPr>
        <w:pStyle w:val="TOC2"/>
        <w:rPr>
          <w:rFonts w:asciiTheme="minorHAnsi" w:eastAsiaTheme="minorEastAsia" w:hAnsiTheme="minorHAnsi" w:cstheme="minorBidi"/>
          <w:b w:val="0"/>
          <w:noProof/>
          <w:sz w:val="22"/>
          <w:szCs w:val="22"/>
        </w:rPr>
      </w:pPr>
      <w:hyperlink w:anchor="_Toc523126415" w:history="1">
        <w:r w:rsidR="00060AF4" w:rsidRPr="00CA6845">
          <w:rPr>
            <w:rStyle w:val="Hyperlink"/>
            <w:noProof/>
          </w:rPr>
          <w:t>6.2</w:t>
        </w:r>
        <w:r w:rsidR="00060AF4">
          <w:rPr>
            <w:rFonts w:asciiTheme="minorHAnsi" w:eastAsiaTheme="minorEastAsia" w:hAnsiTheme="minorHAnsi" w:cstheme="minorBidi"/>
            <w:b w:val="0"/>
            <w:noProof/>
            <w:sz w:val="22"/>
            <w:szCs w:val="22"/>
          </w:rPr>
          <w:tab/>
        </w:r>
        <w:r w:rsidR="00060AF4" w:rsidRPr="00CA6845">
          <w:rPr>
            <w:rStyle w:val="Hyperlink"/>
            <w:noProof/>
          </w:rPr>
          <w:t>Rollback Criteria</w:t>
        </w:r>
        <w:r w:rsidR="00060AF4">
          <w:rPr>
            <w:noProof/>
            <w:webHidden/>
          </w:rPr>
          <w:tab/>
        </w:r>
        <w:r w:rsidR="00060AF4">
          <w:rPr>
            <w:noProof/>
            <w:webHidden/>
          </w:rPr>
          <w:fldChar w:fldCharType="begin"/>
        </w:r>
        <w:r w:rsidR="00060AF4">
          <w:rPr>
            <w:noProof/>
            <w:webHidden/>
          </w:rPr>
          <w:instrText xml:space="preserve"> PAGEREF _Toc523126415 \h </w:instrText>
        </w:r>
        <w:r w:rsidR="00060AF4">
          <w:rPr>
            <w:noProof/>
            <w:webHidden/>
          </w:rPr>
        </w:r>
        <w:r w:rsidR="00060AF4">
          <w:rPr>
            <w:noProof/>
            <w:webHidden/>
          </w:rPr>
          <w:fldChar w:fldCharType="separate"/>
        </w:r>
        <w:r>
          <w:rPr>
            <w:noProof/>
            <w:webHidden/>
          </w:rPr>
          <w:t>11</w:t>
        </w:r>
        <w:r w:rsidR="00060AF4">
          <w:rPr>
            <w:noProof/>
            <w:webHidden/>
          </w:rPr>
          <w:fldChar w:fldCharType="end"/>
        </w:r>
      </w:hyperlink>
    </w:p>
    <w:p w14:paraId="39929A5B" w14:textId="4A565C6E" w:rsidR="00060AF4" w:rsidRDefault="007919C2">
      <w:pPr>
        <w:pStyle w:val="TOC2"/>
        <w:rPr>
          <w:rFonts w:asciiTheme="minorHAnsi" w:eastAsiaTheme="minorEastAsia" w:hAnsiTheme="minorHAnsi" w:cstheme="minorBidi"/>
          <w:b w:val="0"/>
          <w:noProof/>
          <w:sz w:val="22"/>
          <w:szCs w:val="22"/>
        </w:rPr>
      </w:pPr>
      <w:hyperlink w:anchor="_Toc523126416" w:history="1">
        <w:r w:rsidR="00060AF4" w:rsidRPr="00CA6845">
          <w:rPr>
            <w:rStyle w:val="Hyperlink"/>
            <w:noProof/>
          </w:rPr>
          <w:t>6.3</w:t>
        </w:r>
        <w:r w:rsidR="00060AF4">
          <w:rPr>
            <w:rFonts w:asciiTheme="minorHAnsi" w:eastAsiaTheme="minorEastAsia" w:hAnsiTheme="minorHAnsi" w:cstheme="minorBidi"/>
            <w:b w:val="0"/>
            <w:noProof/>
            <w:sz w:val="22"/>
            <w:szCs w:val="22"/>
          </w:rPr>
          <w:tab/>
        </w:r>
        <w:r w:rsidR="00060AF4" w:rsidRPr="00CA6845">
          <w:rPr>
            <w:rStyle w:val="Hyperlink"/>
            <w:noProof/>
          </w:rPr>
          <w:t>Rollback Risks</w:t>
        </w:r>
        <w:r w:rsidR="00060AF4">
          <w:rPr>
            <w:noProof/>
            <w:webHidden/>
          </w:rPr>
          <w:tab/>
        </w:r>
        <w:r w:rsidR="00060AF4">
          <w:rPr>
            <w:noProof/>
            <w:webHidden/>
          </w:rPr>
          <w:fldChar w:fldCharType="begin"/>
        </w:r>
        <w:r w:rsidR="00060AF4">
          <w:rPr>
            <w:noProof/>
            <w:webHidden/>
          </w:rPr>
          <w:instrText xml:space="preserve"> PAGEREF _Toc523126416 \h </w:instrText>
        </w:r>
        <w:r w:rsidR="00060AF4">
          <w:rPr>
            <w:noProof/>
            <w:webHidden/>
          </w:rPr>
        </w:r>
        <w:r w:rsidR="00060AF4">
          <w:rPr>
            <w:noProof/>
            <w:webHidden/>
          </w:rPr>
          <w:fldChar w:fldCharType="separate"/>
        </w:r>
        <w:r>
          <w:rPr>
            <w:noProof/>
            <w:webHidden/>
          </w:rPr>
          <w:t>11</w:t>
        </w:r>
        <w:r w:rsidR="00060AF4">
          <w:rPr>
            <w:noProof/>
            <w:webHidden/>
          </w:rPr>
          <w:fldChar w:fldCharType="end"/>
        </w:r>
      </w:hyperlink>
    </w:p>
    <w:p w14:paraId="483865AE" w14:textId="10DE61A9" w:rsidR="00060AF4" w:rsidRDefault="007919C2">
      <w:pPr>
        <w:pStyle w:val="TOC2"/>
        <w:rPr>
          <w:rFonts w:asciiTheme="minorHAnsi" w:eastAsiaTheme="minorEastAsia" w:hAnsiTheme="minorHAnsi" w:cstheme="minorBidi"/>
          <w:b w:val="0"/>
          <w:noProof/>
          <w:sz w:val="22"/>
          <w:szCs w:val="22"/>
        </w:rPr>
      </w:pPr>
      <w:hyperlink w:anchor="_Toc523126417" w:history="1">
        <w:r w:rsidR="00060AF4" w:rsidRPr="00CA6845">
          <w:rPr>
            <w:rStyle w:val="Hyperlink"/>
            <w:noProof/>
          </w:rPr>
          <w:t>6.4</w:t>
        </w:r>
        <w:r w:rsidR="00060AF4">
          <w:rPr>
            <w:rFonts w:asciiTheme="minorHAnsi" w:eastAsiaTheme="minorEastAsia" w:hAnsiTheme="minorHAnsi" w:cstheme="minorBidi"/>
            <w:b w:val="0"/>
            <w:noProof/>
            <w:sz w:val="22"/>
            <w:szCs w:val="22"/>
          </w:rPr>
          <w:tab/>
        </w:r>
        <w:r w:rsidR="00060AF4" w:rsidRPr="00CA6845">
          <w:rPr>
            <w:rStyle w:val="Hyperlink"/>
            <w:noProof/>
          </w:rPr>
          <w:t>Authority for Rollback</w:t>
        </w:r>
        <w:r w:rsidR="00060AF4">
          <w:rPr>
            <w:noProof/>
            <w:webHidden/>
          </w:rPr>
          <w:tab/>
        </w:r>
        <w:r w:rsidR="00060AF4">
          <w:rPr>
            <w:noProof/>
            <w:webHidden/>
          </w:rPr>
          <w:fldChar w:fldCharType="begin"/>
        </w:r>
        <w:r w:rsidR="00060AF4">
          <w:rPr>
            <w:noProof/>
            <w:webHidden/>
          </w:rPr>
          <w:instrText xml:space="preserve"> PAGEREF _Toc523126417 \h </w:instrText>
        </w:r>
        <w:r w:rsidR="00060AF4">
          <w:rPr>
            <w:noProof/>
            <w:webHidden/>
          </w:rPr>
        </w:r>
        <w:r w:rsidR="00060AF4">
          <w:rPr>
            <w:noProof/>
            <w:webHidden/>
          </w:rPr>
          <w:fldChar w:fldCharType="separate"/>
        </w:r>
        <w:r>
          <w:rPr>
            <w:noProof/>
            <w:webHidden/>
          </w:rPr>
          <w:t>11</w:t>
        </w:r>
        <w:r w:rsidR="00060AF4">
          <w:rPr>
            <w:noProof/>
            <w:webHidden/>
          </w:rPr>
          <w:fldChar w:fldCharType="end"/>
        </w:r>
      </w:hyperlink>
    </w:p>
    <w:p w14:paraId="36A1AF22" w14:textId="682AD2E8" w:rsidR="00060AF4" w:rsidRDefault="007919C2">
      <w:pPr>
        <w:pStyle w:val="TOC2"/>
        <w:rPr>
          <w:rFonts w:asciiTheme="minorHAnsi" w:eastAsiaTheme="minorEastAsia" w:hAnsiTheme="minorHAnsi" w:cstheme="minorBidi"/>
          <w:b w:val="0"/>
          <w:noProof/>
          <w:sz w:val="22"/>
          <w:szCs w:val="22"/>
        </w:rPr>
      </w:pPr>
      <w:hyperlink w:anchor="_Toc523126418" w:history="1">
        <w:r w:rsidR="00060AF4" w:rsidRPr="00CA6845">
          <w:rPr>
            <w:rStyle w:val="Hyperlink"/>
            <w:noProof/>
          </w:rPr>
          <w:t>6.5</w:t>
        </w:r>
        <w:r w:rsidR="00060AF4">
          <w:rPr>
            <w:rFonts w:asciiTheme="minorHAnsi" w:eastAsiaTheme="minorEastAsia" w:hAnsiTheme="minorHAnsi" w:cstheme="minorBidi"/>
            <w:b w:val="0"/>
            <w:noProof/>
            <w:sz w:val="22"/>
            <w:szCs w:val="22"/>
          </w:rPr>
          <w:tab/>
        </w:r>
        <w:r w:rsidR="00060AF4" w:rsidRPr="00CA6845">
          <w:rPr>
            <w:rStyle w:val="Hyperlink"/>
            <w:noProof/>
          </w:rPr>
          <w:t>Rollback Procedure</w:t>
        </w:r>
        <w:r w:rsidR="00060AF4">
          <w:rPr>
            <w:noProof/>
            <w:webHidden/>
          </w:rPr>
          <w:tab/>
        </w:r>
        <w:r w:rsidR="00060AF4">
          <w:rPr>
            <w:noProof/>
            <w:webHidden/>
          </w:rPr>
          <w:fldChar w:fldCharType="begin"/>
        </w:r>
        <w:r w:rsidR="00060AF4">
          <w:rPr>
            <w:noProof/>
            <w:webHidden/>
          </w:rPr>
          <w:instrText xml:space="preserve"> PAGEREF _Toc523126418 \h </w:instrText>
        </w:r>
        <w:r w:rsidR="00060AF4">
          <w:rPr>
            <w:noProof/>
            <w:webHidden/>
          </w:rPr>
        </w:r>
        <w:r w:rsidR="00060AF4">
          <w:rPr>
            <w:noProof/>
            <w:webHidden/>
          </w:rPr>
          <w:fldChar w:fldCharType="separate"/>
        </w:r>
        <w:r>
          <w:rPr>
            <w:noProof/>
            <w:webHidden/>
          </w:rPr>
          <w:t>11</w:t>
        </w:r>
        <w:r w:rsidR="00060AF4">
          <w:rPr>
            <w:noProof/>
            <w:webHidden/>
          </w:rPr>
          <w:fldChar w:fldCharType="end"/>
        </w:r>
      </w:hyperlink>
    </w:p>
    <w:p w14:paraId="73C88CE8" w14:textId="2374A82D" w:rsidR="00060AF4" w:rsidRDefault="007919C2">
      <w:pPr>
        <w:pStyle w:val="TOC2"/>
        <w:rPr>
          <w:rFonts w:asciiTheme="minorHAnsi" w:eastAsiaTheme="minorEastAsia" w:hAnsiTheme="minorHAnsi" w:cstheme="minorBidi"/>
          <w:b w:val="0"/>
          <w:noProof/>
          <w:sz w:val="22"/>
          <w:szCs w:val="22"/>
        </w:rPr>
      </w:pPr>
      <w:hyperlink w:anchor="_Toc523126419" w:history="1">
        <w:r w:rsidR="00060AF4" w:rsidRPr="00CA6845">
          <w:rPr>
            <w:rStyle w:val="Hyperlink"/>
            <w:rFonts w:eastAsia="Calibri"/>
            <w:noProof/>
          </w:rPr>
          <w:t>6.6</w:t>
        </w:r>
        <w:r w:rsidR="00060AF4">
          <w:rPr>
            <w:rFonts w:asciiTheme="minorHAnsi" w:eastAsiaTheme="minorEastAsia" w:hAnsiTheme="minorHAnsi" w:cstheme="minorBidi"/>
            <w:b w:val="0"/>
            <w:noProof/>
            <w:sz w:val="22"/>
            <w:szCs w:val="22"/>
          </w:rPr>
          <w:tab/>
        </w:r>
        <w:r w:rsidR="00060AF4" w:rsidRPr="00CA6845">
          <w:rPr>
            <w:rStyle w:val="Hyperlink"/>
            <w:noProof/>
          </w:rPr>
          <w:t>Rollback Verification Procedure</w:t>
        </w:r>
        <w:r w:rsidR="00060AF4">
          <w:rPr>
            <w:noProof/>
            <w:webHidden/>
          </w:rPr>
          <w:tab/>
        </w:r>
        <w:r w:rsidR="00060AF4">
          <w:rPr>
            <w:noProof/>
            <w:webHidden/>
          </w:rPr>
          <w:fldChar w:fldCharType="begin"/>
        </w:r>
        <w:r w:rsidR="00060AF4">
          <w:rPr>
            <w:noProof/>
            <w:webHidden/>
          </w:rPr>
          <w:instrText xml:space="preserve"> PAGEREF _Toc523126419 \h </w:instrText>
        </w:r>
        <w:r w:rsidR="00060AF4">
          <w:rPr>
            <w:noProof/>
            <w:webHidden/>
          </w:rPr>
        </w:r>
        <w:r w:rsidR="00060AF4">
          <w:rPr>
            <w:noProof/>
            <w:webHidden/>
          </w:rPr>
          <w:fldChar w:fldCharType="separate"/>
        </w:r>
        <w:r>
          <w:rPr>
            <w:noProof/>
            <w:webHidden/>
          </w:rPr>
          <w:t>11</w:t>
        </w:r>
        <w:r w:rsidR="00060AF4">
          <w:rPr>
            <w:noProof/>
            <w:webHidden/>
          </w:rPr>
          <w:fldChar w:fldCharType="end"/>
        </w:r>
      </w:hyperlink>
    </w:p>
    <w:p w14:paraId="3ADDCA7B" w14:textId="2A11F4A3"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3ADDCA7C" w14:textId="77777777" w:rsidR="00F07689" w:rsidRPr="00F07689" w:rsidRDefault="00F07689" w:rsidP="00694471">
      <w:pPr>
        <w:pStyle w:val="Heading1"/>
      </w:pPr>
      <w:bookmarkStart w:id="2" w:name="_Toc421540852"/>
      <w:bookmarkStart w:id="3" w:name="_Toc523126371"/>
      <w:bookmarkEnd w:id="0"/>
      <w:r w:rsidRPr="00F07689">
        <w:lastRenderedPageBreak/>
        <w:t>Introduction</w:t>
      </w:r>
      <w:bookmarkEnd w:id="2"/>
      <w:bookmarkEnd w:id="3"/>
    </w:p>
    <w:p w14:paraId="3ADDCA7D" w14:textId="5AABBA8E" w:rsidR="003D4565"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002573" w:rsidRPr="00002573">
        <w:rPr>
          <w:sz w:val="24"/>
          <w:szCs w:val="20"/>
        </w:rPr>
        <w:t>Veterans Information Systems and Technology Architecture</w:t>
      </w:r>
      <w:r w:rsidR="00002573">
        <w:rPr>
          <w:sz w:val="24"/>
          <w:szCs w:val="20"/>
        </w:rPr>
        <w:t xml:space="preserve"> (</w:t>
      </w:r>
      <w:r w:rsidR="00202B82">
        <w:rPr>
          <w:sz w:val="24"/>
          <w:szCs w:val="20"/>
        </w:rPr>
        <w:t>VistA</w:t>
      </w:r>
      <w:r w:rsidR="00002573">
        <w:rPr>
          <w:sz w:val="24"/>
          <w:szCs w:val="20"/>
        </w:rPr>
        <w:t>)</w:t>
      </w:r>
      <w:r w:rsidR="00202B82">
        <w:rPr>
          <w:sz w:val="24"/>
          <w:szCs w:val="20"/>
        </w:rPr>
        <w:t xml:space="preserve"> Integrated Billing patch IB*2.0*614</w:t>
      </w:r>
      <w:r w:rsidRPr="00F07689">
        <w:rPr>
          <w:rFonts w:ascii="Garamond" w:hAnsi="Garamond"/>
          <w:i/>
          <w:color w:val="0000FF"/>
          <w:sz w:val="24"/>
          <w:szCs w:val="20"/>
        </w:rPr>
        <w:t>,</w:t>
      </w:r>
      <w:r w:rsidRPr="00F07689">
        <w:rPr>
          <w:sz w:val="24"/>
          <w:szCs w:val="20"/>
        </w:rPr>
        <w:t xml:space="preserve"> </w:t>
      </w:r>
      <w:r w:rsidR="001A0330">
        <w:rPr>
          <w:sz w:val="24"/>
          <w:szCs w:val="20"/>
        </w:rPr>
        <w:t>as well as how to back-out the product and rollback to a previous version or data set.</w:t>
      </w:r>
      <w:r w:rsidRPr="00F07689">
        <w:rPr>
          <w:sz w:val="24"/>
          <w:szCs w:val="20"/>
        </w:rPr>
        <w:t xml:space="preserve"> This document is a companion to the project </w:t>
      </w:r>
      <w:r w:rsidR="001A0330">
        <w:rPr>
          <w:sz w:val="24"/>
          <w:szCs w:val="20"/>
        </w:rPr>
        <w:t xml:space="preserve">charter and </w:t>
      </w:r>
      <w:r w:rsidRPr="00F07689">
        <w:rPr>
          <w:sz w:val="24"/>
          <w:szCs w:val="20"/>
        </w:rPr>
        <w:t>management plan for this effort.</w:t>
      </w:r>
    </w:p>
    <w:p w14:paraId="3ADDCA7E" w14:textId="0920C7CF" w:rsidR="00575B45" w:rsidRDefault="003D4565" w:rsidP="00F07689">
      <w:pPr>
        <w:spacing w:before="120" w:after="120"/>
        <w:rPr>
          <w:sz w:val="24"/>
          <w:szCs w:val="20"/>
        </w:rPr>
      </w:pPr>
      <w:r>
        <w:rPr>
          <w:sz w:val="24"/>
          <w:szCs w:val="20"/>
        </w:rPr>
        <w:t xml:space="preserve">To meet the objectives of the Suicide High Risk Patient Enhancements (SHRPE) of </w:t>
      </w:r>
      <w:r w:rsidR="00575B45">
        <w:rPr>
          <w:sz w:val="24"/>
          <w:szCs w:val="20"/>
        </w:rPr>
        <w:t xml:space="preserve">minimizing the financial burden to high risk patients, the solution will be </w:t>
      </w:r>
      <w:r w:rsidR="006213DE">
        <w:rPr>
          <w:sz w:val="24"/>
          <w:szCs w:val="20"/>
        </w:rPr>
        <w:t>deployed</w:t>
      </w:r>
      <w:r w:rsidR="00575B45">
        <w:rPr>
          <w:sz w:val="24"/>
          <w:szCs w:val="20"/>
        </w:rPr>
        <w:t xml:space="preserve"> in two patches:</w:t>
      </w:r>
    </w:p>
    <w:p w14:paraId="3ADDCA7F" w14:textId="528CF42E" w:rsidR="008D390E" w:rsidRDefault="00575B45" w:rsidP="00575B45">
      <w:pPr>
        <w:spacing w:before="120" w:after="120"/>
      </w:pPr>
      <w:r w:rsidRPr="00A362B9">
        <w:rPr>
          <w:sz w:val="24"/>
        </w:rPr>
        <w:t>The first patch is the</w:t>
      </w:r>
      <w:r w:rsidR="008D390E" w:rsidRPr="00A362B9">
        <w:rPr>
          <w:sz w:val="24"/>
        </w:rPr>
        <w:t xml:space="preserve"> Integrated Billing patch IB*2.0*614</w:t>
      </w:r>
      <w:r w:rsidRPr="00A362B9">
        <w:rPr>
          <w:sz w:val="24"/>
        </w:rPr>
        <w:t>, which will</w:t>
      </w:r>
      <w:r>
        <w:t>:</w:t>
      </w:r>
    </w:p>
    <w:p w14:paraId="3ADDCA80" w14:textId="233C7A0E" w:rsidR="008D390E" w:rsidRDefault="008D390E" w:rsidP="005F0873">
      <w:pPr>
        <w:pStyle w:val="BodyText"/>
        <w:numPr>
          <w:ilvl w:val="0"/>
          <w:numId w:val="18"/>
        </w:numPr>
      </w:pPr>
      <w:r>
        <w:t xml:space="preserve">Exempt patients </w:t>
      </w:r>
      <w:r w:rsidRPr="00BF6A7D">
        <w:t xml:space="preserve">with an active Category 1 </w:t>
      </w:r>
      <w:r w:rsidR="009A53A9">
        <w:t xml:space="preserve">(national) </w:t>
      </w:r>
      <w:r w:rsidRPr="00BF6A7D">
        <w:t>Patient Record Flag High Risk for Suicide</w:t>
      </w:r>
      <w:r>
        <w:t xml:space="preserve"> from </w:t>
      </w:r>
      <w:r w:rsidR="009A53A9">
        <w:t>Outpatient visit copay</w:t>
      </w:r>
      <w:r>
        <w:t>,</w:t>
      </w:r>
    </w:p>
    <w:p w14:paraId="3ADDCA81" w14:textId="2245F4ED" w:rsidR="008D390E" w:rsidRDefault="009A53A9" w:rsidP="005F0873">
      <w:pPr>
        <w:pStyle w:val="BodyText"/>
        <w:numPr>
          <w:ilvl w:val="0"/>
          <w:numId w:val="18"/>
        </w:numPr>
      </w:pPr>
      <w:r>
        <w:t>Prorate outpatient medication copay</w:t>
      </w:r>
      <w:r w:rsidR="002126BD">
        <w:t xml:space="preserve"> (and dosages)</w:t>
      </w:r>
      <w:r>
        <w:t xml:space="preserve"> for less than 30</w:t>
      </w:r>
      <w:r w:rsidR="002126BD">
        <w:t xml:space="preserve"> </w:t>
      </w:r>
      <w:r w:rsidR="00A362B9">
        <w:t>days’</w:t>
      </w:r>
      <w:r>
        <w:t xml:space="preserve"> supply for patients with active National (Category I) High Risk for Suicide patient record flag</w:t>
      </w:r>
    </w:p>
    <w:p w14:paraId="0EAB06D1" w14:textId="70D1E4C0" w:rsidR="008B69A8" w:rsidRDefault="008B69A8" w:rsidP="005F0873">
      <w:pPr>
        <w:pStyle w:val="BodyText"/>
        <w:numPr>
          <w:ilvl w:val="0"/>
          <w:numId w:val="18"/>
        </w:numPr>
      </w:pPr>
      <w:r>
        <w:t xml:space="preserve">Send </w:t>
      </w:r>
      <w:r w:rsidR="0034627B">
        <w:t xml:space="preserve">MailMan </w:t>
      </w:r>
      <w:r>
        <w:t xml:space="preserve">bulletins to IB MEANS TEST mail group to notify IB staff about charges that might need to be adjusted or cancelled </w:t>
      </w:r>
      <w:r w:rsidR="00240D10">
        <w:t>due to</w:t>
      </w:r>
      <w:r>
        <w:t xml:space="preserve"> changes of the PRF flag </w:t>
      </w:r>
      <w:r w:rsidR="00240D10">
        <w:t>of</w:t>
      </w:r>
      <w:r w:rsidR="0034627B">
        <w:t xml:space="preserve"> the patient</w:t>
      </w:r>
      <w:r w:rsidR="00240D10">
        <w:t xml:space="preserve"> that</w:t>
      </w:r>
      <w:r w:rsidR="0034627B">
        <w:t xml:space="preserve"> </w:t>
      </w:r>
      <w:r>
        <w:t xml:space="preserve">occurred </w:t>
      </w:r>
      <w:r w:rsidR="0034627B">
        <w:t xml:space="preserve">later </w:t>
      </w:r>
      <w:r w:rsidR="00A362B9">
        <w:t xml:space="preserve">than </w:t>
      </w:r>
      <w:r>
        <w:t>the date of service or RX medication released date.</w:t>
      </w:r>
    </w:p>
    <w:p w14:paraId="3ADDCA82" w14:textId="3FA3EB37" w:rsidR="003D4565" w:rsidRDefault="00A31173" w:rsidP="00BA4F3E">
      <w:pPr>
        <w:pStyle w:val="BodyText"/>
      </w:pPr>
      <w:r w:rsidRPr="00A31173">
        <w:t xml:space="preserve">The functionality described above will be installed </w:t>
      </w:r>
      <w:r w:rsidR="00656986">
        <w:t>with</w:t>
      </w:r>
      <w:r w:rsidRPr="00A31173">
        <w:t xml:space="preserve"> dormant / inactive code. This is due t</w:t>
      </w:r>
      <w:r>
        <w:t>o</w:t>
      </w:r>
      <w:r w:rsidRPr="00A31173">
        <w:t xml:space="preserve"> unavailability of the</w:t>
      </w:r>
      <w:r w:rsidR="009B3E51">
        <w:t xml:space="preserve"> legal</w:t>
      </w:r>
      <w:r w:rsidRPr="00A31173">
        <w:t xml:space="preserve"> effective date of the legislation </w:t>
      </w:r>
      <w:r w:rsidR="009B3E51">
        <w:t xml:space="preserve">from which policy determines the logic used in the code. </w:t>
      </w:r>
      <w:r w:rsidR="00575B45">
        <w:t xml:space="preserve">The legislation proposal is currently being </w:t>
      </w:r>
      <w:r w:rsidR="00656986">
        <w:t>formaliz</w:t>
      </w:r>
      <w:r w:rsidR="00575B45">
        <w:t>ed and could take years before it results in an approval.</w:t>
      </w:r>
      <w:r w:rsidR="006F1097">
        <w:t xml:space="preserve"> Therefore, this patch will have an effective date placeholder and </w:t>
      </w:r>
      <w:r w:rsidR="00A362B9">
        <w:t xml:space="preserve">its </w:t>
      </w:r>
      <w:r w:rsidR="006F1097">
        <w:t>functionality won’t be activated until the date is populated.</w:t>
      </w:r>
    </w:p>
    <w:p w14:paraId="3ADDCA83" w14:textId="46F167FA" w:rsidR="00C57F31" w:rsidRDefault="00575B45" w:rsidP="00575B45">
      <w:pPr>
        <w:pStyle w:val="BodyText"/>
      </w:pPr>
      <w:r>
        <w:t>The second patch</w:t>
      </w:r>
      <w:r w:rsidR="006F1097">
        <w:t>, referred to as the “activation” patch</w:t>
      </w:r>
      <w:r w:rsidR="009C1B9A">
        <w:t xml:space="preserve"> or IB</w:t>
      </w:r>
      <w:r w:rsidR="00381316" w:rsidRPr="00381316">
        <w:t>*2</w:t>
      </w:r>
      <w:r w:rsidR="00381316">
        <w:t>.0</w:t>
      </w:r>
      <w:r w:rsidR="00381316" w:rsidRPr="00381316">
        <w:t>*629</w:t>
      </w:r>
      <w:r w:rsidR="006F1097">
        <w:t xml:space="preserve">, will contain </w:t>
      </w:r>
      <w:r w:rsidR="00381316">
        <w:t xml:space="preserve">the </w:t>
      </w:r>
      <w:r w:rsidR="00A03688">
        <w:t xml:space="preserve">installation </w:t>
      </w:r>
      <w:r w:rsidR="00381316">
        <w:t xml:space="preserve">code that enters </w:t>
      </w:r>
      <w:r w:rsidR="00A31173" w:rsidRPr="00A31173">
        <w:t xml:space="preserve">the </w:t>
      </w:r>
      <w:r w:rsidR="00A362B9">
        <w:t>activation</w:t>
      </w:r>
      <w:r w:rsidR="00381316">
        <w:t xml:space="preserve"> </w:t>
      </w:r>
      <w:r w:rsidR="00A31173" w:rsidRPr="00A31173">
        <w:t xml:space="preserve">date </w:t>
      </w:r>
      <w:r w:rsidR="00381316">
        <w:t xml:space="preserve">of legislation </w:t>
      </w:r>
      <w:r w:rsidR="00A31173" w:rsidRPr="00A31173">
        <w:t xml:space="preserve">into the database so the </w:t>
      </w:r>
      <w:r>
        <w:t xml:space="preserve">IB*2.0*614 </w:t>
      </w:r>
      <w:r w:rsidR="00A31173" w:rsidRPr="00A31173">
        <w:t xml:space="preserve">code can read the </w:t>
      </w:r>
      <w:r w:rsidR="00A03688">
        <w:t xml:space="preserve">effective </w:t>
      </w:r>
      <w:r w:rsidR="00A31173" w:rsidRPr="00A31173">
        <w:t>date</w:t>
      </w:r>
      <w:r w:rsidR="00A03688">
        <w:t>, compare it with the date of</w:t>
      </w:r>
      <w:r w:rsidR="009A53A9">
        <w:t xml:space="preserve"> </w:t>
      </w:r>
      <w:r w:rsidR="009A53A9" w:rsidRPr="009A53A9">
        <w:t>Outpatient visit or outpatient medication issue date</w:t>
      </w:r>
      <w:r w:rsidR="00A362B9">
        <w:t>,</w:t>
      </w:r>
      <w:r w:rsidR="00A03688">
        <w:t xml:space="preserve"> </w:t>
      </w:r>
      <w:r w:rsidR="00A31173" w:rsidRPr="00A31173">
        <w:t>and apply the new business logic</w:t>
      </w:r>
      <w:r w:rsidR="00A03688">
        <w:t xml:space="preserve"> for billing accordingly</w:t>
      </w:r>
      <w:r w:rsidR="00A31173" w:rsidRPr="00A31173">
        <w:t xml:space="preserve">. </w:t>
      </w:r>
      <w:r w:rsidR="00381316">
        <w:t>This “activation” patch IB</w:t>
      </w:r>
      <w:r w:rsidR="00381316" w:rsidRPr="00381316">
        <w:t>*2</w:t>
      </w:r>
      <w:r w:rsidR="00381316">
        <w:t>.0</w:t>
      </w:r>
      <w:r w:rsidR="00381316" w:rsidRPr="00381316">
        <w:t>*629</w:t>
      </w:r>
      <w:r w:rsidR="00381316">
        <w:t xml:space="preserve"> </w:t>
      </w:r>
      <w:r w:rsidR="00C57F31">
        <w:t>will be created in advance during this project</w:t>
      </w:r>
      <w:r>
        <w:t>,</w:t>
      </w:r>
      <w:r w:rsidR="00C57F31">
        <w:t xml:space="preserve"> entered in</w:t>
      </w:r>
      <w:r w:rsidR="000529E2">
        <w:t xml:space="preserve"> </w:t>
      </w:r>
      <w:r w:rsidR="00C57F31">
        <w:t xml:space="preserve">FORUM and await completion as </w:t>
      </w:r>
      <w:r w:rsidR="009B3E51">
        <w:t xml:space="preserve">an </w:t>
      </w:r>
      <w:r w:rsidR="00C57F31">
        <w:t xml:space="preserve">“under development” patch. </w:t>
      </w:r>
    </w:p>
    <w:p w14:paraId="3ADDCA84" w14:textId="4901D19B" w:rsidR="00C57F31" w:rsidRDefault="00C57F31" w:rsidP="00C57F31">
      <w:pPr>
        <w:pStyle w:val="BodyText"/>
      </w:pPr>
      <w:r>
        <w:t xml:space="preserve">The </w:t>
      </w:r>
      <w:r w:rsidR="00381316">
        <w:t>“activation” patch IB</w:t>
      </w:r>
      <w:r w:rsidR="00381316" w:rsidRPr="00381316">
        <w:t>*2</w:t>
      </w:r>
      <w:r w:rsidR="00381316">
        <w:t>.0</w:t>
      </w:r>
      <w:r w:rsidR="00381316" w:rsidRPr="00381316">
        <w:t>*629</w:t>
      </w:r>
      <w:r w:rsidR="00381316">
        <w:t xml:space="preserve"> code </w:t>
      </w:r>
      <w:r>
        <w:t xml:space="preserve">will be tested by the development team of the patch IB*2.0*614. </w:t>
      </w:r>
      <w:r w:rsidR="00240D10">
        <w:t xml:space="preserve"> </w:t>
      </w:r>
      <w:r w:rsidR="009C1B9A">
        <w:t>N</w:t>
      </w:r>
      <w:r>
        <w:t xml:space="preserve">o changes for the "activation" patch will be needed except inserting the </w:t>
      </w:r>
      <w:r w:rsidR="00575B45">
        <w:t xml:space="preserve">effective </w:t>
      </w:r>
      <w:r>
        <w:t>date</w:t>
      </w:r>
      <w:r w:rsidR="00381316">
        <w:t xml:space="preserve"> in the MUMPS post-install routine of the patch IB</w:t>
      </w:r>
      <w:r w:rsidR="00381316" w:rsidRPr="00381316">
        <w:t>*2</w:t>
      </w:r>
      <w:r w:rsidR="00381316">
        <w:t>.0</w:t>
      </w:r>
      <w:r w:rsidR="00381316" w:rsidRPr="00381316">
        <w:t>*629</w:t>
      </w:r>
      <w:r>
        <w:t xml:space="preserve">. The copy of the patch description </w:t>
      </w:r>
      <w:r w:rsidR="00381316">
        <w:t xml:space="preserve">and code </w:t>
      </w:r>
      <w:r>
        <w:t xml:space="preserve">will be posted in both </w:t>
      </w:r>
      <w:r w:rsidR="00575B45">
        <w:t>Jazz</w:t>
      </w:r>
      <w:r>
        <w:t xml:space="preserve"> </w:t>
      </w:r>
      <w:r w:rsidR="00381316">
        <w:t xml:space="preserve">(as a KIDS build) </w:t>
      </w:r>
      <w:r>
        <w:t>and in FORUM</w:t>
      </w:r>
      <w:r w:rsidR="00381316">
        <w:t xml:space="preserve"> (as NPM patch)</w:t>
      </w:r>
      <w:r>
        <w:t>. If any discrepancies are found</w:t>
      </w:r>
      <w:r w:rsidR="00575B45">
        <w:t>,</w:t>
      </w:r>
      <w:r>
        <w:t xml:space="preserve"> then the latest copy in </w:t>
      </w:r>
      <w:r w:rsidR="00575B45">
        <w:t>Jazz</w:t>
      </w:r>
      <w:r>
        <w:t xml:space="preserve"> should be used.</w:t>
      </w:r>
    </w:p>
    <w:p w14:paraId="3ADDCA85" w14:textId="61CBF8A9" w:rsidR="00C57F31" w:rsidRDefault="00C57F31" w:rsidP="00C57F31">
      <w:pPr>
        <w:pStyle w:val="BodyText"/>
      </w:pPr>
      <w:bookmarkStart w:id="4" w:name="_Hlk522884654"/>
      <w:r>
        <w:t xml:space="preserve">When the </w:t>
      </w:r>
      <w:r w:rsidR="00A362B9">
        <w:t xml:space="preserve">federal </w:t>
      </w:r>
      <w:r>
        <w:t xml:space="preserve">government passes the </w:t>
      </w:r>
      <w:r w:rsidR="00B91CE7">
        <w:t>legislation</w:t>
      </w:r>
      <w:r w:rsidR="00842CE6">
        <w:t xml:space="preserve"> </w:t>
      </w:r>
      <w:r w:rsidR="00B91CE7">
        <w:t xml:space="preserve">that </w:t>
      </w:r>
      <w:r w:rsidR="00842CE6">
        <w:t>a</w:t>
      </w:r>
      <w:r w:rsidR="00B91CE7">
        <w:t>ffects copay in this situation</w:t>
      </w:r>
      <w:r>
        <w:t xml:space="preserve"> and the effective date becomes known to stakeholders of the SHRPE project, either this development team will be notified and will release the activation patch </w:t>
      </w:r>
      <w:r w:rsidR="00381316">
        <w:t>IB</w:t>
      </w:r>
      <w:r w:rsidR="00381316" w:rsidRPr="00381316">
        <w:t>*2</w:t>
      </w:r>
      <w:r w:rsidR="00381316">
        <w:t>.0</w:t>
      </w:r>
      <w:r w:rsidR="00381316" w:rsidRPr="00381316">
        <w:t>*629</w:t>
      </w:r>
      <w:r w:rsidR="00381316">
        <w:t xml:space="preserve"> </w:t>
      </w:r>
      <w:r>
        <w:t xml:space="preserve">or, if this development team is not available at that time, </w:t>
      </w:r>
      <w:r w:rsidR="00A362B9">
        <w:t>a subsequent</w:t>
      </w:r>
      <w:r>
        <w:t xml:space="preserve"> team should be assigned to </w:t>
      </w:r>
      <w:r w:rsidR="00DD3DDE">
        <w:t>finalize and release the patch</w:t>
      </w:r>
      <w:r w:rsidR="00381316">
        <w:t xml:space="preserve"> IB</w:t>
      </w:r>
      <w:r w:rsidR="00381316" w:rsidRPr="00381316">
        <w:t>*2</w:t>
      </w:r>
      <w:r w:rsidR="00381316">
        <w:t>.0</w:t>
      </w:r>
      <w:r w:rsidR="00381316" w:rsidRPr="00381316">
        <w:t>*629</w:t>
      </w:r>
      <w:r>
        <w:t>.</w:t>
      </w:r>
    </w:p>
    <w:bookmarkEnd w:id="4"/>
    <w:p w14:paraId="3ADDCA86" w14:textId="77777777" w:rsidR="00BA4F3E" w:rsidRPr="00DD5549" w:rsidRDefault="00A31173" w:rsidP="00C57F31">
      <w:pPr>
        <w:pStyle w:val="BodyText"/>
      </w:pPr>
      <w:r>
        <w:t xml:space="preserve"> </w:t>
      </w:r>
    </w:p>
    <w:p w14:paraId="3ADDCA87" w14:textId="77777777" w:rsidR="00F07689" w:rsidRPr="00F07689" w:rsidRDefault="00F07689" w:rsidP="00694471">
      <w:pPr>
        <w:pStyle w:val="Heading2"/>
      </w:pPr>
      <w:bookmarkStart w:id="5" w:name="_Toc411336914"/>
      <w:bookmarkStart w:id="6" w:name="_Toc421540853"/>
      <w:bookmarkStart w:id="7" w:name="_Toc523126372"/>
      <w:r w:rsidRPr="00F07689">
        <w:lastRenderedPageBreak/>
        <w:t>Purpose</w:t>
      </w:r>
      <w:bookmarkEnd w:id="5"/>
      <w:bookmarkEnd w:id="6"/>
      <w:bookmarkEnd w:id="7"/>
    </w:p>
    <w:p w14:paraId="3ADDCA88" w14:textId="77777777" w:rsidR="00F07689" w:rsidRPr="00F07689" w:rsidRDefault="00F07689" w:rsidP="00F07689">
      <w:pPr>
        <w:spacing w:before="120" w:after="120"/>
        <w:rPr>
          <w:sz w:val="24"/>
          <w:szCs w:val="20"/>
        </w:rPr>
      </w:pPr>
      <w:r w:rsidRPr="00F07689">
        <w:rPr>
          <w:sz w:val="24"/>
          <w:szCs w:val="20"/>
        </w:rPr>
        <w:t xml:space="preserve">The purpose of this plan is to provide a single, common document that describes how, when, where, and to whom the </w:t>
      </w:r>
      <w:r w:rsidR="00202B82">
        <w:rPr>
          <w:sz w:val="24"/>
          <w:szCs w:val="20"/>
        </w:rPr>
        <w:t>VistA Integrated Billing patch IB*2.0*614</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 </w:t>
      </w:r>
    </w:p>
    <w:p w14:paraId="3ADDCA89" w14:textId="77777777" w:rsidR="00F07689" w:rsidRPr="00F07689" w:rsidRDefault="00F07689" w:rsidP="00694471">
      <w:pPr>
        <w:pStyle w:val="Heading2"/>
      </w:pPr>
      <w:r w:rsidRPr="00F07689">
        <w:rPr>
          <w:sz w:val="24"/>
          <w:szCs w:val="20"/>
        </w:rPr>
        <w:t xml:space="preserve"> </w:t>
      </w:r>
      <w:bookmarkStart w:id="8" w:name="_Toc411336918"/>
      <w:bookmarkStart w:id="9" w:name="_Toc421540857"/>
      <w:bookmarkStart w:id="10" w:name="_Toc523126373"/>
      <w:r w:rsidRPr="00F07689">
        <w:t>Dependencies</w:t>
      </w:r>
      <w:bookmarkEnd w:id="8"/>
      <w:bookmarkEnd w:id="9"/>
      <w:bookmarkEnd w:id="10"/>
    </w:p>
    <w:p w14:paraId="3ADDCA8A" w14:textId="77777777" w:rsidR="00BF6A7D" w:rsidRPr="00786C93" w:rsidRDefault="00BF6A7D" w:rsidP="00F07689">
      <w:pPr>
        <w:keepLines/>
        <w:autoSpaceDE w:val="0"/>
        <w:autoSpaceDN w:val="0"/>
        <w:adjustRightInd w:val="0"/>
        <w:spacing w:before="60" w:after="120" w:line="240" w:lineRule="atLeast"/>
      </w:pPr>
      <w:r w:rsidRPr="00BF6A7D">
        <w:rPr>
          <w:sz w:val="24"/>
          <w:szCs w:val="20"/>
        </w:rPr>
        <w:t xml:space="preserve">This patch modifies existing </w:t>
      </w:r>
      <w:r>
        <w:rPr>
          <w:sz w:val="24"/>
          <w:szCs w:val="20"/>
        </w:rPr>
        <w:t xml:space="preserve">VistA Integrated Billing routines </w:t>
      </w:r>
      <w:r w:rsidR="003A54ED">
        <w:rPr>
          <w:sz w:val="24"/>
          <w:szCs w:val="20"/>
        </w:rPr>
        <w:t>to</w:t>
      </w:r>
      <w:r>
        <w:rPr>
          <w:sz w:val="24"/>
          <w:szCs w:val="20"/>
        </w:rPr>
        <w:t xml:space="preserve"> provide new functionality that </w:t>
      </w:r>
      <w:r w:rsidRPr="00BF6A7D">
        <w:rPr>
          <w:sz w:val="24"/>
          <w:szCs w:val="20"/>
        </w:rPr>
        <w:t xml:space="preserve">addresses changes for billing system for the patient with an active National Category 1 Patient </w:t>
      </w:r>
      <w:r w:rsidRPr="00786C93">
        <w:rPr>
          <w:sz w:val="24"/>
          <w:szCs w:val="20"/>
        </w:rPr>
        <w:t>Record Flag High Risk for Suicide.</w:t>
      </w:r>
      <w:r w:rsidRPr="00786C93">
        <w:t xml:space="preserve"> </w:t>
      </w:r>
    </w:p>
    <w:p w14:paraId="3ADDCA8B" w14:textId="22C03BA9" w:rsidR="00F07689" w:rsidRPr="002A3CAB" w:rsidRDefault="002A3CAB" w:rsidP="005F0873">
      <w:pPr>
        <w:pStyle w:val="ListParagraph"/>
        <w:keepLines/>
        <w:numPr>
          <w:ilvl w:val="0"/>
          <w:numId w:val="17"/>
        </w:numPr>
        <w:autoSpaceDE w:val="0"/>
        <w:autoSpaceDN w:val="0"/>
        <w:adjustRightInd w:val="0"/>
        <w:spacing w:before="60" w:after="120" w:line="240" w:lineRule="atLeast"/>
        <w:rPr>
          <w:i/>
          <w:iCs/>
          <w:sz w:val="24"/>
          <w:szCs w:val="20"/>
        </w:rPr>
      </w:pPr>
      <w:r>
        <w:rPr>
          <w:sz w:val="24"/>
          <w:szCs w:val="20"/>
        </w:rPr>
        <w:t xml:space="preserve">IB*2.0*339, IB*2.0*549, </w:t>
      </w:r>
      <w:r w:rsidR="003A54ED" w:rsidRPr="00786C93">
        <w:rPr>
          <w:sz w:val="24"/>
          <w:szCs w:val="20"/>
        </w:rPr>
        <w:t>IB*2.0*</w:t>
      </w:r>
      <w:r w:rsidR="00C51D24" w:rsidRPr="00786C93">
        <w:rPr>
          <w:sz w:val="24"/>
          <w:szCs w:val="20"/>
        </w:rPr>
        <w:t>563</w:t>
      </w:r>
      <w:r w:rsidR="003A54ED" w:rsidRPr="00A362B9">
        <w:rPr>
          <w:sz w:val="24"/>
        </w:rPr>
        <w:t xml:space="preserve"> must be installed before IB*2.0*614.</w:t>
      </w:r>
    </w:p>
    <w:p w14:paraId="5DFFB11B" w14:textId="77777777" w:rsidR="002A3CAB" w:rsidRPr="00786C93" w:rsidRDefault="002A3CAB" w:rsidP="002A3CAB">
      <w:pPr>
        <w:pStyle w:val="ListParagraph"/>
        <w:keepLines/>
        <w:autoSpaceDE w:val="0"/>
        <w:autoSpaceDN w:val="0"/>
        <w:adjustRightInd w:val="0"/>
        <w:spacing w:before="60" w:after="120" w:line="240" w:lineRule="atLeast"/>
        <w:rPr>
          <w:i/>
          <w:iCs/>
          <w:sz w:val="24"/>
          <w:szCs w:val="20"/>
        </w:rPr>
      </w:pPr>
    </w:p>
    <w:p w14:paraId="3ADDCA8C" w14:textId="77777777" w:rsidR="002E6106" w:rsidRDefault="00F07689" w:rsidP="00694471">
      <w:pPr>
        <w:pStyle w:val="Heading2"/>
      </w:pPr>
      <w:bookmarkStart w:id="11" w:name="_Toc411336919"/>
      <w:bookmarkStart w:id="12" w:name="_Toc421540858"/>
      <w:bookmarkStart w:id="13" w:name="_Toc523126374"/>
      <w:r w:rsidRPr="00F07689">
        <w:t>Constraints</w:t>
      </w:r>
      <w:bookmarkEnd w:id="11"/>
      <w:bookmarkEnd w:id="12"/>
      <w:bookmarkEnd w:id="13"/>
    </w:p>
    <w:p w14:paraId="3ADDCA8D" w14:textId="77777777" w:rsidR="003A54ED" w:rsidRDefault="003A54ED" w:rsidP="003A54ED">
      <w:pPr>
        <w:keepLines/>
        <w:autoSpaceDE w:val="0"/>
        <w:autoSpaceDN w:val="0"/>
        <w:adjustRightInd w:val="0"/>
        <w:spacing w:before="60" w:after="120" w:line="240" w:lineRule="atLeast"/>
        <w:rPr>
          <w:sz w:val="24"/>
          <w:szCs w:val="20"/>
        </w:rPr>
      </w:pPr>
      <w:r w:rsidRPr="00C3609C">
        <w:rPr>
          <w:sz w:val="24"/>
          <w:szCs w:val="20"/>
        </w:rPr>
        <w:t xml:space="preserve">This patch </w:t>
      </w:r>
      <w:r>
        <w:rPr>
          <w:sz w:val="24"/>
          <w:szCs w:val="20"/>
        </w:rPr>
        <w:t xml:space="preserve">should </w:t>
      </w:r>
      <w:r w:rsidRPr="00C3609C">
        <w:rPr>
          <w:sz w:val="24"/>
          <w:szCs w:val="20"/>
        </w:rPr>
        <w:t>be installed in all VA’s VistA production sites.</w:t>
      </w:r>
      <w:r>
        <w:rPr>
          <w:sz w:val="24"/>
          <w:szCs w:val="20"/>
        </w:rPr>
        <w:t xml:space="preserve"> </w:t>
      </w:r>
      <w:r>
        <w:rPr>
          <w:sz w:val="24"/>
        </w:rPr>
        <w:t>This patch is intended for a fully patched VistA system.</w:t>
      </w:r>
      <w:r w:rsidRPr="00C3609C">
        <w:rPr>
          <w:sz w:val="24"/>
          <w:szCs w:val="20"/>
        </w:rPr>
        <w:t xml:space="preserve"> It</w:t>
      </w:r>
      <w:r>
        <w:rPr>
          <w:sz w:val="24"/>
          <w:szCs w:val="20"/>
        </w:rPr>
        <w:t>s installation</w:t>
      </w:r>
      <w:r w:rsidRPr="00C3609C">
        <w:rPr>
          <w:sz w:val="24"/>
          <w:szCs w:val="20"/>
        </w:rPr>
        <w:t xml:space="preserve"> will not </w:t>
      </w:r>
      <w:r>
        <w:rPr>
          <w:sz w:val="24"/>
          <w:szCs w:val="20"/>
        </w:rPr>
        <w:t xml:space="preserve">noticeably </w:t>
      </w:r>
      <w:r w:rsidRPr="00C3609C">
        <w:rPr>
          <w:sz w:val="24"/>
          <w:szCs w:val="20"/>
        </w:rPr>
        <w:t xml:space="preserve">impact </w:t>
      </w:r>
      <w:r>
        <w:rPr>
          <w:sz w:val="24"/>
          <w:szCs w:val="20"/>
        </w:rPr>
        <w:t xml:space="preserve">the </w:t>
      </w:r>
      <w:r w:rsidRPr="00C3609C">
        <w:rPr>
          <w:sz w:val="24"/>
          <w:szCs w:val="20"/>
        </w:rPr>
        <w:t>production environment</w:t>
      </w:r>
      <w:r>
        <w:rPr>
          <w:sz w:val="24"/>
          <w:szCs w:val="20"/>
        </w:rPr>
        <w:t xml:space="preserve">. </w:t>
      </w:r>
    </w:p>
    <w:p w14:paraId="3ADDCA8E" w14:textId="77777777" w:rsidR="00F07689" w:rsidRDefault="00F07689" w:rsidP="00694471">
      <w:pPr>
        <w:pStyle w:val="Heading1"/>
      </w:pPr>
      <w:bookmarkStart w:id="14" w:name="_Toc411336920"/>
      <w:bookmarkStart w:id="15" w:name="_Toc421540859"/>
      <w:bookmarkStart w:id="16" w:name="_Ref444173896"/>
      <w:bookmarkStart w:id="17" w:name="_Ref444173917"/>
      <w:bookmarkStart w:id="18" w:name="_Ref519112489"/>
      <w:bookmarkStart w:id="19" w:name="_Toc523126375"/>
      <w:r w:rsidRPr="00F07689">
        <w:t>Roles and Responsibilities</w:t>
      </w:r>
      <w:bookmarkEnd w:id="14"/>
      <w:bookmarkEnd w:id="15"/>
      <w:bookmarkEnd w:id="16"/>
      <w:bookmarkEnd w:id="17"/>
      <w:bookmarkEnd w:id="18"/>
      <w:bookmarkEnd w:id="19"/>
    </w:p>
    <w:p w14:paraId="3ADDCA8F" w14:textId="2FBE9D3D" w:rsidR="007A7FB0" w:rsidRDefault="007A7FB0" w:rsidP="007A7FB0">
      <w:pPr>
        <w:pStyle w:val="Caption"/>
      </w:pPr>
      <w:r>
        <w:t xml:space="preserve">Table </w:t>
      </w:r>
      <w:fldSimple w:instr=" SEQ Table \* ARABIC ">
        <w:r w:rsidR="007919C2">
          <w:rPr>
            <w:noProof/>
          </w:rPr>
          <w:t>1</w:t>
        </w:r>
      </w:fldSimple>
      <w:r>
        <w:t xml:space="preserve">: </w:t>
      </w:r>
      <w:bookmarkStart w:id="20" w:name="_Ref503893458"/>
      <w:r w:rsidRPr="007A7FB0">
        <w:t>Deployment, Installation, Back-out, and Rollback Roles and Responsibilities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Deployment, Installation, Back-out, and Rollback Roles and Responsibilities"/>
        <w:tblDescription w:val="Displays the team, phase/roll, task and phase of the task. "/>
      </w:tblPr>
      <w:tblGrid>
        <w:gridCol w:w="532"/>
        <w:gridCol w:w="2676"/>
        <w:gridCol w:w="1390"/>
        <w:gridCol w:w="3362"/>
        <w:gridCol w:w="1390"/>
      </w:tblGrid>
      <w:tr w:rsidR="00F07689" w:rsidRPr="00F07689" w14:paraId="3ADDCA95" w14:textId="77777777" w:rsidTr="005D3236">
        <w:trPr>
          <w:cantSplit/>
          <w:tblHeader/>
        </w:trPr>
        <w:tc>
          <w:tcPr>
            <w:tcW w:w="296" w:type="pct"/>
            <w:shd w:val="clear" w:color="auto" w:fill="CCCCCC"/>
            <w:vAlign w:val="center"/>
          </w:tcPr>
          <w:p w14:paraId="3ADDCA90" w14:textId="77777777" w:rsidR="00F07689" w:rsidRPr="00FE4F18" w:rsidRDefault="00F07689" w:rsidP="00F07689">
            <w:pPr>
              <w:spacing w:before="60" w:after="60"/>
              <w:rPr>
                <w:rFonts w:ascii="Arial" w:hAnsi="Arial" w:cs="Arial"/>
                <w:b/>
                <w:szCs w:val="22"/>
              </w:rPr>
            </w:pPr>
            <w:bookmarkStart w:id="21" w:name="ColumnTitle_03"/>
            <w:bookmarkEnd w:id="21"/>
            <w:r w:rsidRPr="00FE4F18">
              <w:rPr>
                <w:rFonts w:ascii="Arial" w:hAnsi="Arial" w:cs="Arial"/>
                <w:b/>
                <w:szCs w:val="22"/>
              </w:rPr>
              <w:t>ID</w:t>
            </w:r>
          </w:p>
        </w:tc>
        <w:tc>
          <w:tcPr>
            <w:tcW w:w="1443" w:type="pct"/>
            <w:shd w:val="clear" w:color="auto" w:fill="CCCCCC"/>
            <w:vAlign w:val="center"/>
          </w:tcPr>
          <w:p w14:paraId="3ADDCA91" w14:textId="77777777" w:rsidR="00F07689" w:rsidRPr="00FE4F18" w:rsidRDefault="00F07689" w:rsidP="00F07689">
            <w:pPr>
              <w:spacing w:before="60" w:after="60"/>
              <w:rPr>
                <w:rFonts w:ascii="Arial" w:hAnsi="Arial" w:cs="Arial"/>
                <w:b/>
                <w:szCs w:val="22"/>
              </w:rPr>
            </w:pPr>
            <w:r w:rsidRPr="00FE4F18">
              <w:rPr>
                <w:rFonts w:ascii="Arial" w:hAnsi="Arial" w:cs="Arial"/>
                <w:b/>
                <w:szCs w:val="22"/>
              </w:rPr>
              <w:t>Team</w:t>
            </w:r>
          </w:p>
        </w:tc>
        <w:tc>
          <w:tcPr>
            <w:tcW w:w="726" w:type="pct"/>
            <w:shd w:val="clear" w:color="auto" w:fill="CCCCCC"/>
            <w:vAlign w:val="center"/>
          </w:tcPr>
          <w:p w14:paraId="3ADDCA92" w14:textId="77777777" w:rsidR="00F07689" w:rsidRPr="00FE4F18" w:rsidRDefault="00F07689" w:rsidP="00F07689">
            <w:pPr>
              <w:spacing w:before="60" w:after="60"/>
              <w:rPr>
                <w:rFonts w:ascii="Arial" w:hAnsi="Arial" w:cs="Arial"/>
                <w:b/>
                <w:szCs w:val="22"/>
              </w:rPr>
            </w:pPr>
            <w:r w:rsidRPr="00FE4F18">
              <w:rPr>
                <w:rFonts w:ascii="Arial" w:hAnsi="Arial" w:cs="Arial"/>
                <w:b/>
                <w:szCs w:val="22"/>
              </w:rPr>
              <w:t>Phase / Role</w:t>
            </w:r>
          </w:p>
        </w:tc>
        <w:tc>
          <w:tcPr>
            <w:tcW w:w="1809" w:type="pct"/>
            <w:shd w:val="clear" w:color="auto" w:fill="CCCCCC"/>
            <w:vAlign w:val="center"/>
          </w:tcPr>
          <w:p w14:paraId="3ADDCA93" w14:textId="77777777" w:rsidR="00F07689" w:rsidRPr="00FE4F18" w:rsidRDefault="00F07689" w:rsidP="00F07689">
            <w:pPr>
              <w:spacing w:before="60" w:after="60"/>
              <w:rPr>
                <w:rFonts w:ascii="Arial" w:hAnsi="Arial" w:cs="Arial"/>
                <w:b/>
                <w:szCs w:val="22"/>
              </w:rPr>
            </w:pPr>
            <w:r w:rsidRPr="00FE4F18">
              <w:rPr>
                <w:rFonts w:ascii="Arial" w:hAnsi="Arial" w:cs="Arial"/>
                <w:b/>
                <w:szCs w:val="22"/>
              </w:rPr>
              <w:t>Tasks</w:t>
            </w:r>
          </w:p>
        </w:tc>
        <w:tc>
          <w:tcPr>
            <w:tcW w:w="726" w:type="pct"/>
            <w:shd w:val="clear" w:color="auto" w:fill="CCCCCC"/>
            <w:vAlign w:val="center"/>
          </w:tcPr>
          <w:p w14:paraId="3ADDCA94" w14:textId="77777777" w:rsidR="00F07689" w:rsidRPr="00F07689" w:rsidRDefault="00F07689" w:rsidP="00F07689">
            <w:pPr>
              <w:spacing w:before="60" w:after="60"/>
              <w:rPr>
                <w:rFonts w:ascii="Arial" w:hAnsi="Arial" w:cs="Arial"/>
                <w:b/>
                <w:szCs w:val="28"/>
              </w:rPr>
            </w:pPr>
            <w:r w:rsidRPr="00FE4F18">
              <w:rPr>
                <w:rFonts w:ascii="Arial" w:hAnsi="Arial" w:cs="Arial"/>
                <w:b/>
                <w:szCs w:val="22"/>
              </w:rPr>
              <w:t>Project Phase</w:t>
            </w:r>
            <w:r w:rsidRPr="00F07689">
              <w:rPr>
                <w:rFonts w:ascii="Arial" w:hAnsi="Arial" w:cs="Arial"/>
                <w:b/>
                <w:szCs w:val="28"/>
              </w:rPr>
              <w:t xml:space="preserve"> (See Schedule)</w:t>
            </w:r>
          </w:p>
        </w:tc>
      </w:tr>
      <w:tr w:rsidR="00F07689" w:rsidRPr="00F07689" w14:paraId="3ADDCA9B" w14:textId="77777777" w:rsidTr="005D3236">
        <w:trPr>
          <w:cantSplit/>
        </w:trPr>
        <w:tc>
          <w:tcPr>
            <w:tcW w:w="296" w:type="pct"/>
            <w:vAlign w:val="center"/>
          </w:tcPr>
          <w:p w14:paraId="3ADDCA96" w14:textId="77777777" w:rsidR="00F07689" w:rsidRPr="00F07689" w:rsidRDefault="005D3236" w:rsidP="00F07689">
            <w:pPr>
              <w:spacing w:before="60" w:after="60"/>
              <w:rPr>
                <w:rFonts w:ascii="Arial" w:hAnsi="Arial" w:cs="Arial"/>
                <w:szCs w:val="20"/>
                <w:lang w:val="en-AU"/>
              </w:rPr>
            </w:pPr>
            <w:r>
              <w:rPr>
                <w:rFonts w:ascii="Arial" w:hAnsi="Arial" w:cs="Arial"/>
                <w:szCs w:val="20"/>
                <w:lang w:val="en-AU"/>
              </w:rPr>
              <w:t>1</w:t>
            </w:r>
          </w:p>
        </w:tc>
        <w:tc>
          <w:tcPr>
            <w:tcW w:w="1443" w:type="pct"/>
            <w:vAlign w:val="center"/>
          </w:tcPr>
          <w:p w14:paraId="3ADDCA97" w14:textId="77777777" w:rsidR="00F07689" w:rsidRPr="00F07689" w:rsidRDefault="005D3236" w:rsidP="00F07689">
            <w:pPr>
              <w:spacing w:before="60" w:after="60"/>
              <w:rPr>
                <w:rFonts w:ascii="Arial" w:hAnsi="Arial" w:cs="Arial"/>
                <w:szCs w:val="20"/>
                <w:lang w:val="en-AU"/>
              </w:rPr>
            </w:pPr>
            <w:r w:rsidRPr="00FE4F18">
              <w:rPr>
                <w:rFonts w:ascii="Arial" w:hAnsi="Arial" w:cs="Arial"/>
                <w:szCs w:val="22"/>
              </w:rPr>
              <w:t xml:space="preserve">VA OI&amp;T, VA OI&amp;T Health Product Support &amp; PMO </w:t>
            </w:r>
          </w:p>
        </w:tc>
        <w:tc>
          <w:tcPr>
            <w:tcW w:w="726" w:type="pct"/>
            <w:vAlign w:val="center"/>
          </w:tcPr>
          <w:p w14:paraId="3ADDCA98" w14:textId="77777777" w:rsidR="00F07689" w:rsidRPr="00F07689" w:rsidRDefault="00F07689" w:rsidP="00F07689">
            <w:pPr>
              <w:spacing w:before="60" w:after="60"/>
              <w:rPr>
                <w:rFonts w:ascii="Arial" w:hAnsi="Arial" w:cs="Arial"/>
                <w:szCs w:val="20"/>
                <w:lang w:val="en-AU"/>
              </w:rPr>
            </w:pPr>
            <w:r w:rsidRPr="00FE4F18">
              <w:rPr>
                <w:rFonts w:ascii="Arial" w:hAnsi="Arial" w:cs="Arial"/>
                <w:szCs w:val="22"/>
                <w:lang w:val="en-AU"/>
              </w:rPr>
              <w:t>Deployment</w:t>
            </w:r>
          </w:p>
        </w:tc>
        <w:tc>
          <w:tcPr>
            <w:tcW w:w="1809" w:type="pct"/>
            <w:vAlign w:val="center"/>
          </w:tcPr>
          <w:p w14:paraId="3ADDCA99" w14:textId="77777777" w:rsidR="00F07689" w:rsidRPr="00F07689" w:rsidRDefault="00F07689" w:rsidP="00F07689">
            <w:pPr>
              <w:spacing w:before="60" w:after="60"/>
              <w:rPr>
                <w:rFonts w:ascii="Arial" w:hAnsi="Arial" w:cs="Arial"/>
                <w:szCs w:val="20"/>
                <w:lang w:val="en-AU"/>
              </w:rPr>
            </w:pPr>
            <w:r w:rsidRPr="00FE4F18">
              <w:rPr>
                <w:rFonts w:ascii="Arial" w:hAnsi="Arial" w:cs="Arial"/>
                <w:szCs w:val="22"/>
                <w:lang w:val="en-AU"/>
              </w:rPr>
              <w:t>Plan and schedule deployment (including orchestration with vendors)</w:t>
            </w:r>
          </w:p>
        </w:tc>
        <w:tc>
          <w:tcPr>
            <w:tcW w:w="726" w:type="pct"/>
            <w:vAlign w:val="center"/>
          </w:tcPr>
          <w:p w14:paraId="3ADDCA9A" w14:textId="77777777" w:rsidR="00F07689" w:rsidRPr="00F07689" w:rsidRDefault="005D3236" w:rsidP="00F07689">
            <w:pPr>
              <w:spacing w:before="60" w:after="60"/>
              <w:rPr>
                <w:rFonts w:ascii="Arial" w:hAnsi="Arial" w:cs="Arial"/>
                <w:szCs w:val="20"/>
                <w:lang w:val="en-AU"/>
              </w:rPr>
            </w:pPr>
            <w:r w:rsidRPr="00FE4F18">
              <w:rPr>
                <w:rFonts w:ascii="Arial" w:hAnsi="Arial" w:cs="Arial"/>
                <w:szCs w:val="22"/>
              </w:rPr>
              <w:t>Planning</w:t>
            </w:r>
          </w:p>
        </w:tc>
      </w:tr>
      <w:tr w:rsidR="00F07689" w:rsidRPr="00F07689" w14:paraId="3ADDCAA1" w14:textId="77777777" w:rsidTr="005D3236">
        <w:trPr>
          <w:cantSplit/>
        </w:trPr>
        <w:tc>
          <w:tcPr>
            <w:tcW w:w="296" w:type="pct"/>
            <w:vAlign w:val="center"/>
          </w:tcPr>
          <w:p w14:paraId="3ADDCA9C"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2</w:t>
            </w:r>
          </w:p>
        </w:tc>
        <w:tc>
          <w:tcPr>
            <w:tcW w:w="1443" w:type="pct"/>
            <w:vAlign w:val="center"/>
          </w:tcPr>
          <w:p w14:paraId="3ADDCA9D"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 xml:space="preserve">Local </w:t>
            </w:r>
            <w:r w:rsidR="007B20CC" w:rsidRPr="00FE4F18">
              <w:rPr>
                <w:rFonts w:ascii="Arial" w:hAnsi="Arial" w:cs="Arial"/>
                <w:szCs w:val="22"/>
                <w:lang w:val="en-AU"/>
              </w:rPr>
              <w:t>Individual Veterans Administration Medical Centers (</w:t>
            </w:r>
            <w:r w:rsidRPr="00FE4F18">
              <w:rPr>
                <w:rFonts w:ascii="Arial" w:hAnsi="Arial" w:cs="Arial"/>
                <w:szCs w:val="22"/>
                <w:lang w:val="en-AU"/>
              </w:rPr>
              <w:t>VAMC</w:t>
            </w:r>
            <w:r w:rsidR="007B20CC" w:rsidRPr="00FE4F18">
              <w:rPr>
                <w:rFonts w:ascii="Arial" w:hAnsi="Arial" w:cs="Arial"/>
                <w:szCs w:val="22"/>
                <w:lang w:val="en-AU"/>
              </w:rPr>
              <w:t>)</w:t>
            </w:r>
            <w:r w:rsidRPr="00FE4F18">
              <w:rPr>
                <w:rFonts w:ascii="Arial" w:hAnsi="Arial" w:cs="Arial"/>
                <w:szCs w:val="22"/>
                <w:lang w:val="en-AU"/>
              </w:rPr>
              <w:t xml:space="preserve"> </w:t>
            </w:r>
          </w:p>
        </w:tc>
        <w:tc>
          <w:tcPr>
            <w:tcW w:w="726" w:type="pct"/>
            <w:vAlign w:val="center"/>
          </w:tcPr>
          <w:p w14:paraId="3ADDCA9E" w14:textId="77777777" w:rsidR="00F07689" w:rsidRPr="00FE4F18" w:rsidRDefault="00F07689" w:rsidP="00F07689">
            <w:pPr>
              <w:spacing w:before="60" w:after="60"/>
              <w:rPr>
                <w:rFonts w:ascii="Arial" w:hAnsi="Arial" w:cs="Arial"/>
                <w:szCs w:val="22"/>
                <w:lang w:val="en-AU"/>
              </w:rPr>
            </w:pPr>
            <w:r w:rsidRPr="00FE4F18">
              <w:rPr>
                <w:rFonts w:ascii="Arial" w:hAnsi="Arial" w:cs="Arial"/>
                <w:szCs w:val="22"/>
                <w:lang w:val="en-AU"/>
              </w:rPr>
              <w:t>Deployment</w:t>
            </w:r>
          </w:p>
        </w:tc>
        <w:tc>
          <w:tcPr>
            <w:tcW w:w="1809" w:type="pct"/>
            <w:vAlign w:val="center"/>
          </w:tcPr>
          <w:p w14:paraId="3ADDCA9F" w14:textId="77777777" w:rsidR="00F07689" w:rsidRPr="00FE4F18" w:rsidRDefault="00F61A80" w:rsidP="00F07689">
            <w:pPr>
              <w:spacing w:before="60" w:after="60"/>
              <w:rPr>
                <w:rFonts w:ascii="Arial" w:hAnsi="Arial" w:cs="Arial"/>
                <w:szCs w:val="22"/>
                <w:lang w:val="en-AU"/>
              </w:rPr>
            </w:pPr>
            <w:r w:rsidRPr="00FE4F18">
              <w:rPr>
                <w:rFonts w:ascii="Arial" w:hAnsi="Arial" w:cs="Arial"/>
                <w:szCs w:val="22"/>
                <w:lang w:val="en-AU"/>
              </w:rPr>
              <w:t xml:space="preserve"> Determine and document the roles and responsibilities of those involved in the deployment.</w:t>
            </w:r>
          </w:p>
        </w:tc>
        <w:tc>
          <w:tcPr>
            <w:tcW w:w="726" w:type="pct"/>
            <w:vAlign w:val="center"/>
          </w:tcPr>
          <w:p w14:paraId="3ADDCAA0"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Planning</w:t>
            </w:r>
          </w:p>
        </w:tc>
      </w:tr>
      <w:tr w:rsidR="00F07689" w:rsidRPr="00F07689" w14:paraId="3ADDCAA7" w14:textId="77777777" w:rsidTr="005D3236">
        <w:trPr>
          <w:cantSplit/>
        </w:trPr>
        <w:tc>
          <w:tcPr>
            <w:tcW w:w="296" w:type="pct"/>
            <w:vAlign w:val="center"/>
          </w:tcPr>
          <w:p w14:paraId="3ADDCAA2"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3</w:t>
            </w:r>
          </w:p>
        </w:tc>
        <w:tc>
          <w:tcPr>
            <w:tcW w:w="1443" w:type="pct"/>
            <w:vAlign w:val="center"/>
          </w:tcPr>
          <w:p w14:paraId="3ADDCAA3"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Field Testing (Initial Operating Capability - IOC), Health Product Support Testing &amp; VIP Release Agent Approval</w:t>
            </w:r>
          </w:p>
        </w:tc>
        <w:tc>
          <w:tcPr>
            <w:tcW w:w="726" w:type="pct"/>
            <w:vAlign w:val="center"/>
          </w:tcPr>
          <w:p w14:paraId="3ADDCAA4" w14:textId="77777777" w:rsidR="00F07689" w:rsidRPr="00FE4F18" w:rsidRDefault="00F07689" w:rsidP="00F07689">
            <w:pPr>
              <w:spacing w:before="60" w:after="60"/>
              <w:rPr>
                <w:rFonts w:ascii="Arial" w:hAnsi="Arial" w:cs="Arial"/>
                <w:szCs w:val="22"/>
                <w:lang w:val="en-AU"/>
              </w:rPr>
            </w:pPr>
            <w:r w:rsidRPr="00FE4F18">
              <w:rPr>
                <w:rFonts w:ascii="Arial" w:hAnsi="Arial" w:cs="Arial"/>
                <w:szCs w:val="22"/>
                <w:lang w:val="en-AU"/>
              </w:rPr>
              <w:t>Deployment</w:t>
            </w:r>
          </w:p>
        </w:tc>
        <w:tc>
          <w:tcPr>
            <w:tcW w:w="1809" w:type="pct"/>
            <w:vAlign w:val="center"/>
          </w:tcPr>
          <w:p w14:paraId="3ADDCAA5" w14:textId="77777777" w:rsidR="00F07689" w:rsidRPr="00FE4F18" w:rsidRDefault="00F07689" w:rsidP="00F07689">
            <w:pPr>
              <w:spacing w:before="60" w:after="60"/>
              <w:rPr>
                <w:rFonts w:ascii="Arial" w:hAnsi="Arial" w:cs="Arial"/>
                <w:szCs w:val="22"/>
                <w:lang w:val="en-AU"/>
              </w:rPr>
            </w:pPr>
            <w:r w:rsidRPr="00FE4F18">
              <w:rPr>
                <w:rFonts w:ascii="Arial" w:hAnsi="Arial" w:cs="Arial"/>
                <w:szCs w:val="22"/>
                <w:lang w:val="en-AU"/>
              </w:rPr>
              <w:t xml:space="preserve">Test for operational readiness </w:t>
            </w:r>
          </w:p>
        </w:tc>
        <w:tc>
          <w:tcPr>
            <w:tcW w:w="726" w:type="pct"/>
            <w:vAlign w:val="center"/>
          </w:tcPr>
          <w:p w14:paraId="3ADDCAA6"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Testing</w:t>
            </w:r>
          </w:p>
        </w:tc>
      </w:tr>
      <w:tr w:rsidR="00F07689" w:rsidRPr="00F07689" w14:paraId="3ADDCAAD" w14:textId="77777777" w:rsidTr="005D3236">
        <w:trPr>
          <w:cantSplit/>
        </w:trPr>
        <w:tc>
          <w:tcPr>
            <w:tcW w:w="296" w:type="pct"/>
            <w:vAlign w:val="center"/>
          </w:tcPr>
          <w:p w14:paraId="3ADDCAA8"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4</w:t>
            </w:r>
          </w:p>
        </w:tc>
        <w:tc>
          <w:tcPr>
            <w:tcW w:w="1443" w:type="pct"/>
            <w:vAlign w:val="center"/>
          </w:tcPr>
          <w:p w14:paraId="3ADDCAA9"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Health product Support and Field Operations</w:t>
            </w:r>
          </w:p>
        </w:tc>
        <w:tc>
          <w:tcPr>
            <w:tcW w:w="726" w:type="pct"/>
            <w:vAlign w:val="center"/>
          </w:tcPr>
          <w:p w14:paraId="3ADDCAAA" w14:textId="77777777" w:rsidR="00F07689" w:rsidRPr="00FE4F18" w:rsidRDefault="00F07689" w:rsidP="00F07689">
            <w:pPr>
              <w:spacing w:before="60" w:after="60"/>
              <w:rPr>
                <w:rFonts w:ascii="Arial" w:hAnsi="Arial" w:cs="Arial"/>
                <w:szCs w:val="22"/>
                <w:lang w:val="en-AU"/>
              </w:rPr>
            </w:pPr>
            <w:r w:rsidRPr="00FE4F18">
              <w:rPr>
                <w:rFonts w:ascii="Arial" w:hAnsi="Arial" w:cs="Arial"/>
                <w:szCs w:val="22"/>
                <w:lang w:val="en-AU"/>
              </w:rPr>
              <w:t>Deployment</w:t>
            </w:r>
          </w:p>
        </w:tc>
        <w:tc>
          <w:tcPr>
            <w:tcW w:w="1809" w:type="pct"/>
            <w:vAlign w:val="center"/>
          </w:tcPr>
          <w:p w14:paraId="3ADDCAAB" w14:textId="77777777" w:rsidR="00F07689" w:rsidRPr="00FE4F18" w:rsidRDefault="00F07689" w:rsidP="00F07689">
            <w:pPr>
              <w:spacing w:before="60" w:after="60"/>
              <w:rPr>
                <w:rFonts w:ascii="Arial" w:hAnsi="Arial" w:cs="Arial"/>
                <w:szCs w:val="22"/>
                <w:lang w:val="en-AU"/>
              </w:rPr>
            </w:pPr>
            <w:r w:rsidRPr="00FE4F18">
              <w:rPr>
                <w:rFonts w:ascii="Arial" w:hAnsi="Arial" w:cs="Arial"/>
                <w:szCs w:val="22"/>
                <w:lang w:val="en-AU"/>
              </w:rPr>
              <w:t>Execute deployment</w:t>
            </w:r>
          </w:p>
        </w:tc>
        <w:tc>
          <w:tcPr>
            <w:tcW w:w="726" w:type="pct"/>
            <w:vAlign w:val="center"/>
          </w:tcPr>
          <w:p w14:paraId="3ADDCAAC"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Deployment</w:t>
            </w:r>
          </w:p>
        </w:tc>
      </w:tr>
      <w:tr w:rsidR="00F07689" w:rsidRPr="00F07689" w14:paraId="3ADDCAB3" w14:textId="77777777" w:rsidTr="005D3236">
        <w:trPr>
          <w:cantSplit/>
        </w:trPr>
        <w:tc>
          <w:tcPr>
            <w:tcW w:w="296" w:type="pct"/>
            <w:vAlign w:val="center"/>
          </w:tcPr>
          <w:p w14:paraId="3ADDCAAE"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5</w:t>
            </w:r>
          </w:p>
        </w:tc>
        <w:tc>
          <w:tcPr>
            <w:tcW w:w="1443" w:type="pct"/>
            <w:vAlign w:val="center"/>
          </w:tcPr>
          <w:p w14:paraId="3ADDCAAF"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VAMCs</w:t>
            </w:r>
          </w:p>
        </w:tc>
        <w:tc>
          <w:tcPr>
            <w:tcW w:w="726" w:type="pct"/>
            <w:vAlign w:val="center"/>
          </w:tcPr>
          <w:p w14:paraId="3ADDCAB0" w14:textId="77777777" w:rsidR="00F07689" w:rsidRPr="00FE4F18" w:rsidRDefault="00F07689" w:rsidP="00F07689">
            <w:pPr>
              <w:spacing w:before="60" w:after="60"/>
              <w:rPr>
                <w:rFonts w:ascii="Arial" w:hAnsi="Arial" w:cs="Arial"/>
                <w:szCs w:val="22"/>
                <w:lang w:val="en-AU"/>
              </w:rPr>
            </w:pPr>
            <w:r w:rsidRPr="00FE4F18">
              <w:rPr>
                <w:rFonts w:ascii="Arial" w:hAnsi="Arial" w:cs="Arial"/>
                <w:szCs w:val="22"/>
                <w:lang w:val="en-AU"/>
              </w:rPr>
              <w:t>Installation</w:t>
            </w:r>
          </w:p>
        </w:tc>
        <w:tc>
          <w:tcPr>
            <w:tcW w:w="1809" w:type="pct"/>
            <w:vAlign w:val="center"/>
          </w:tcPr>
          <w:p w14:paraId="3ADDCAB1" w14:textId="77777777" w:rsidR="00F07689" w:rsidRPr="00FE4F18" w:rsidRDefault="00F07689" w:rsidP="00F07689">
            <w:pPr>
              <w:spacing w:before="60" w:after="60"/>
              <w:rPr>
                <w:rFonts w:ascii="Arial" w:hAnsi="Arial" w:cs="Arial"/>
                <w:szCs w:val="22"/>
                <w:lang w:val="en-AU"/>
              </w:rPr>
            </w:pPr>
            <w:r w:rsidRPr="00FE4F18">
              <w:rPr>
                <w:rFonts w:ascii="Arial" w:hAnsi="Arial" w:cs="Arial"/>
                <w:szCs w:val="22"/>
                <w:lang w:val="en-AU"/>
              </w:rPr>
              <w:t xml:space="preserve">Plan and schedule installation </w:t>
            </w:r>
          </w:p>
        </w:tc>
        <w:tc>
          <w:tcPr>
            <w:tcW w:w="726" w:type="pct"/>
            <w:vAlign w:val="center"/>
          </w:tcPr>
          <w:p w14:paraId="3ADDCAB2"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Deployment</w:t>
            </w:r>
          </w:p>
        </w:tc>
      </w:tr>
      <w:tr w:rsidR="00F07689" w:rsidRPr="00F07689" w14:paraId="3ADDCAB9" w14:textId="77777777" w:rsidTr="005D3236">
        <w:trPr>
          <w:cantSplit/>
        </w:trPr>
        <w:tc>
          <w:tcPr>
            <w:tcW w:w="296" w:type="pct"/>
            <w:vAlign w:val="center"/>
          </w:tcPr>
          <w:p w14:paraId="3ADDCAB4"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lastRenderedPageBreak/>
              <w:t>6</w:t>
            </w:r>
          </w:p>
        </w:tc>
        <w:tc>
          <w:tcPr>
            <w:tcW w:w="1443" w:type="pct"/>
            <w:vAlign w:val="center"/>
          </w:tcPr>
          <w:p w14:paraId="3ADDCAB5"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VIP Release Agent</w:t>
            </w:r>
          </w:p>
        </w:tc>
        <w:tc>
          <w:tcPr>
            <w:tcW w:w="726" w:type="pct"/>
            <w:vAlign w:val="center"/>
          </w:tcPr>
          <w:p w14:paraId="3ADDCAB6" w14:textId="77777777" w:rsidR="00F07689" w:rsidRPr="00FE4F18" w:rsidRDefault="00F07689" w:rsidP="00F07689">
            <w:pPr>
              <w:spacing w:before="60" w:after="60"/>
              <w:rPr>
                <w:rFonts w:ascii="Arial" w:hAnsi="Arial" w:cs="Arial"/>
                <w:szCs w:val="22"/>
                <w:lang w:val="en-AU"/>
              </w:rPr>
            </w:pPr>
            <w:r w:rsidRPr="00FE4F18">
              <w:rPr>
                <w:rFonts w:ascii="Arial" w:hAnsi="Arial" w:cs="Arial"/>
                <w:szCs w:val="22"/>
                <w:lang w:val="en-AU"/>
              </w:rPr>
              <w:t>Installation</w:t>
            </w:r>
          </w:p>
        </w:tc>
        <w:tc>
          <w:tcPr>
            <w:tcW w:w="1809" w:type="pct"/>
            <w:vAlign w:val="center"/>
          </w:tcPr>
          <w:p w14:paraId="3ADDCAB7" w14:textId="77777777" w:rsidR="00F07689" w:rsidRPr="00FE4F18" w:rsidRDefault="001905E5" w:rsidP="00F07689">
            <w:pPr>
              <w:spacing w:before="60" w:after="60"/>
              <w:rPr>
                <w:rFonts w:ascii="Arial" w:hAnsi="Arial" w:cs="Arial"/>
                <w:szCs w:val="22"/>
                <w:lang w:val="en-AU"/>
              </w:rPr>
            </w:pPr>
            <w:r w:rsidRPr="00FE4F18">
              <w:rPr>
                <w:rFonts w:ascii="Arial" w:hAnsi="Arial" w:cs="Arial"/>
                <w:szCs w:val="22"/>
                <w:lang w:val="en-AU"/>
              </w:rPr>
              <w:t xml:space="preserve">Obtain </w:t>
            </w:r>
            <w:r w:rsidR="00F07689" w:rsidRPr="00FE4F18">
              <w:rPr>
                <w:rFonts w:ascii="Arial" w:hAnsi="Arial" w:cs="Arial"/>
                <w:szCs w:val="22"/>
                <w:lang w:val="en-AU"/>
              </w:rPr>
              <w:t>authority to operate and that certificate authority security documentation is in place</w:t>
            </w:r>
          </w:p>
        </w:tc>
        <w:tc>
          <w:tcPr>
            <w:tcW w:w="726" w:type="pct"/>
            <w:vAlign w:val="center"/>
          </w:tcPr>
          <w:p w14:paraId="3ADDCAB8"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Deployment</w:t>
            </w:r>
          </w:p>
        </w:tc>
      </w:tr>
      <w:tr w:rsidR="00F07689" w:rsidRPr="00F07689" w14:paraId="3ADDCABF" w14:textId="77777777" w:rsidTr="005D3236">
        <w:trPr>
          <w:cantSplit/>
        </w:trPr>
        <w:tc>
          <w:tcPr>
            <w:tcW w:w="296" w:type="pct"/>
            <w:vAlign w:val="center"/>
          </w:tcPr>
          <w:p w14:paraId="3ADDCABA"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7</w:t>
            </w:r>
          </w:p>
        </w:tc>
        <w:tc>
          <w:tcPr>
            <w:tcW w:w="1443" w:type="pct"/>
            <w:vAlign w:val="center"/>
          </w:tcPr>
          <w:p w14:paraId="3ADDCABB"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N/A for this patch as we are using only the existing VistA system</w:t>
            </w:r>
          </w:p>
        </w:tc>
        <w:tc>
          <w:tcPr>
            <w:tcW w:w="726" w:type="pct"/>
            <w:vAlign w:val="center"/>
          </w:tcPr>
          <w:p w14:paraId="3ADDCABC" w14:textId="77777777" w:rsidR="00F07689" w:rsidRPr="00FE4F18" w:rsidRDefault="00F07689" w:rsidP="00F07689">
            <w:pPr>
              <w:spacing w:before="60" w:after="60"/>
              <w:rPr>
                <w:rFonts w:ascii="Arial" w:hAnsi="Arial" w:cs="Arial"/>
                <w:szCs w:val="22"/>
                <w:lang w:val="en-AU"/>
              </w:rPr>
            </w:pPr>
            <w:r w:rsidRPr="00FE4F18">
              <w:rPr>
                <w:rFonts w:ascii="Arial" w:hAnsi="Arial" w:cs="Arial"/>
                <w:szCs w:val="22"/>
                <w:lang w:val="en-AU"/>
              </w:rPr>
              <w:t>Installation</w:t>
            </w:r>
          </w:p>
        </w:tc>
        <w:tc>
          <w:tcPr>
            <w:tcW w:w="1809" w:type="pct"/>
            <w:vAlign w:val="center"/>
          </w:tcPr>
          <w:p w14:paraId="3ADDCABD" w14:textId="77777777" w:rsidR="00F07689" w:rsidRPr="00FE4F18" w:rsidRDefault="00F07689" w:rsidP="00F07689">
            <w:pPr>
              <w:spacing w:before="60" w:after="60"/>
              <w:rPr>
                <w:rFonts w:ascii="Arial" w:hAnsi="Arial" w:cs="Arial"/>
                <w:szCs w:val="22"/>
                <w:lang w:val="en-AU"/>
              </w:rPr>
            </w:pPr>
            <w:r w:rsidRPr="00FE4F18">
              <w:rPr>
                <w:rFonts w:ascii="Arial" w:hAnsi="Arial" w:cs="Arial"/>
                <w:szCs w:val="22"/>
                <w:lang w:val="en-AU"/>
              </w:rPr>
              <w:t xml:space="preserve">Validate through facility </w:t>
            </w:r>
            <w:r w:rsidR="00002573" w:rsidRPr="00FE4F18">
              <w:rPr>
                <w:rFonts w:ascii="Arial" w:hAnsi="Arial" w:cs="Arial"/>
                <w:szCs w:val="22"/>
                <w:lang w:val="en-AU"/>
              </w:rPr>
              <w:t>Point of Contact (</w:t>
            </w:r>
            <w:r w:rsidRPr="00FE4F18">
              <w:rPr>
                <w:rFonts w:ascii="Arial" w:hAnsi="Arial" w:cs="Arial"/>
                <w:szCs w:val="22"/>
                <w:lang w:val="en-AU"/>
              </w:rPr>
              <w:t>POC</w:t>
            </w:r>
            <w:r w:rsidR="00002573" w:rsidRPr="00FE4F18">
              <w:rPr>
                <w:rFonts w:ascii="Arial" w:hAnsi="Arial" w:cs="Arial"/>
                <w:szCs w:val="22"/>
                <w:lang w:val="en-AU"/>
              </w:rPr>
              <w:t>)</w:t>
            </w:r>
            <w:r w:rsidRPr="00FE4F18">
              <w:rPr>
                <w:rFonts w:ascii="Arial" w:hAnsi="Arial" w:cs="Arial"/>
                <w:szCs w:val="22"/>
                <w:lang w:val="en-AU"/>
              </w:rPr>
              <w:t xml:space="preserve"> to ensure that IT equipment has been accepted using asset inventory processes</w:t>
            </w:r>
          </w:p>
        </w:tc>
        <w:tc>
          <w:tcPr>
            <w:tcW w:w="726" w:type="pct"/>
            <w:vAlign w:val="center"/>
          </w:tcPr>
          <w:p w14:paraId="3ADDCABE"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Deployment</w:t>
            </w:r>
          </w:p>
        </w:tc>
      </w:tr>
      <w:tr w:rsidR="00F07689" w:rsidRPr="00F07689" w14:paraId="3ADDCAC5" w14:textId="77777777" w:rsidTr="005D3236">
        <w:trPr>
          <w:cantSplit/>
        </w:trPr>
        <w:tc>
          <w:tcPr>
            <w:tcW w:w="296" w:type="pct"/>
            <w:vAlign w:val="center"/>
          </w:tcPr>
          <w:p w14:paraId="3ADDCAC0"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8</w:t>
            </w:r>
          </w:p>
        </w:tc>
        <w:tc>
          <w:tcPr>
            <w:tcW w:w="1443" w:type="pct"/>
            <w:vAlign w:val="center"/>
          </w:tcPr>
          <w:p w14:paraId="3ADDCAC1" w14:textId="77777777" w:rsidR="00F07689" w:rsidRPr="00FE4F18" w:rsidDel="00004DBA" w:rsidRDefault="00002573" w:rsidP="00F07689">
            <w:pPr>
              <w:spacing w:before="60" w:after="60"/>
              <w:rPr>
                <w:rFonts w:ascii="Arial" w:hAnsi="Arial" w:cs="Arial"/>
                <w:szCs w:val="22"/>
                <w:lang w:val="en-AU"/>
              </w:rPr>
            </w:pPr>
            <w:r w:rsidRPr="00FE4F18">
              <w:rPr>
                <w:rFonts w:ascii="Arial" w:hAnsi="Arial" w:cs="Arial"/>
                <w:szCs w:val="22"/>
                <w:lang w:val="en-AU"/>
              </w:rPr>
              <w:t xml:space="preserve">The </w:t>
            </w:r>
            <w:r w:rsidR="005D3236" w:rsidRPr="00FE4F18">
              <w:rPr>
                <w:rFonts w:ascii="Arial" w:hAnsi="Arial" w:cs="Arial"/>
                <w:szCs w:val="22"/>
                <w:lang w:val="en-AU"/>
              </w:rPr>
              <w:t xml:space="preserve">VA’s </w:t>
            </w:r>
            <w:r w:rsidR="003A6E16" w:rsidRPr="00FE4F18">
              <w:rPr>
                <w:rFonts w:ascii="Arial" w:hAnsi="Arial" w:cs="Arial"/>
                <w:szCs w:val="22"/>
                <w:lang w:val="en-AU"/>
              </w:rPr>
              <w:t xml:space="preserve">SHRPE </w:t>
            </w:r>
            <w:r w:rsidR="005D3236" w:rsidRPr="00FE4F18">
              <w:rPr>
                <w:rFonts w:ascii="Arial" w:hAnsi="Arial" w:cs="Arial"/>
                <w:szCs w:val="22"/>
                <w:lang w:val="en-AU"/>
              </w:rPr>
              <w:t>team</w:t>
            </w:r>
          </w:p>
        </w:tc>
        <w:tc>
          <w:tcPr>
            <w:tcW w:w="726" w:type="pct"/>
            <w:vAlign w:val="center"/>
          </w:tcPr>
          <w:p w14:paraId="3ADDCAC2" w14:textId="77777777" w:rsidR="00F07689" w:rsidRPr="00FE4F18" w:rsidRDefault="00F07689" w:rsidP="00F07689">
            <w:pPr>
              <w:spacing w:before="60" w:after="60"/>
              <w:rPr>
                <w:rFonts w:ascii="Arial" w:hAnsi="Arial" w:cs="Arial"/>
                <w:szCs w:val="22"/>
                <w:lang w:val="en-AU"/>
              </w:rPr>
            </w:pPr>
            <w:r w:rsidRPr="00FE4F18">
              <w:rPr>
                <w:rFonts w:ascii="Arial" w:hAnsi="Arial" w:cs="Arial"/>
                <w:szCs w:val="22"/>
                <w:lang w:val="en-AU"/>
              </w:rPr>
              <w:t>Installations</w:t>
            </w:r>
          </w:p>
        </w:tc>
        <w:tc>
          <w:tcPr>
            <w:tcW w:w="1809" w:type="pct"/>
            <w:vAlign w:val="center"/>
          </w:tcPr>
          <w:p w14:paraId="3ADDCAC3" w14:textId="77777777" w:rsidR="00F07689" w:rsidRPr="00FE4F18" w:rsidRDefault="001905E5" w:rsidP="00F07689">
            <w:pPr>
              <w:spacing w:before="60" w:after="60"/>
              <w:rPr>
                <w:rFonts w:ascii="Arial" w:hAnsi="Arial" w:cs="Arial"/>
                <w:szCs w:val="22"/>
                <w:lang w:val="en-AU"/>
              </w:rPr>
            </w:pPr>
            <w:r w:rsidRPr="00FE4F18">
              <w:rPr>
                <w:rFonts w:ascii="Arial" w:hAnsi="Arial" w:cs="Arial"/>
                <w:szCs w:val="22"/>
                <w:lang w:val="en-AU"/>
              </w:rPr>
              <w:t>Coordinate knowledge transfer with the team responsible for user training.</w:t>
            </w:r>
          </w:p>
        </w:tc>
        <w:tc>
          <w:tcPr>
            <w:tcW w:w="726" w:type="pct"/>
            <w:vAlign w:val="center"/>
          </w:tcPr>
          <w:p w14:paraId="3ADDCAC4" w14:textId="77777777" w:rsidR="00F07689" w:rsidRPr="00FE4F18" w:rsidRDefault="005D3236" w:rsidP="00F07689">
            <w:pPr>
              <w:spacing w:before="60" w:after="60"/>
              <w:rPr>
                <w:rFonts w:ascii="Arial" w:hAnsi="Arial" w:cs="Arial"/>
                <w:szCs w:val="22"/>
                <w:lang w:val="en-AU"/>
              </w:rPr>
            </w:pPr>
            <w:r w:rsidRPr="00FE4F18">
              <w:rPr>
                <w:rFonts w:ascii="Arial" w:hAnsi="Arial" w:cs="Arial"/>
                <w:szCs w:val="22"/>
                <w:lang w:val="en-AU"/>
              </w:rPr>
              <w:t>Deployment</w:t>
            </w:r>
          </w:p>
        </w:tc>
      </w:tr>
      <w:tr w:rsidR="00F61A80" w:rsidRPr="00F07689" w14:paraId="3ADDCACB" w14:textId="77777777" w:rsidTr="005D3236">
        <w:trPr>
          <w:cantSplit/>
        </w:trPr>
        <w:tc>
          <w:tcPr>
            <w:tcW w:w="296" w:type="pct"/>
            <w:vAlign w:val="center"/>
          </w:tcPr>
          <w:p w14:paraId="3ADDCAC6" w14:textId="77777777" w:rsidR="00F61A80" w:rsidRPr="00FE4F18" w:rsidRDefault="005D3236" w:rsidP="00F07689">
            <w:pPr>
              <w:spacing w:before="60" w:after="60"/>
              <w:rPr>
                <w:rFonts w:ascii="Arial" w:hAnsi="Arial" w:cs="Arial"/>
                <w:szCs w:val="22"/>
                <w:lang w:val="en-AU"/>
              </w:rPr>
            </w:pPr>
            <w:r w:rsidRPr="00FE4F18">
              <w:rPr>
                <w:rFonts w:ascii="Arial" w:hAnsi="Arial" w:cs="Arial"/>
                <w:szCs w:val="22"/>
                <w:lang w:val="en-AU"/>
              </w:rPr>
              <w:t>9</w:t>
            </w:r>
          </w:p>
        </w:tc>
        <w:tc>
          <w:tcPr>
            <w:tcW w:w="1443" w:type="pct"/>
            <w:vAlign w:val="center"/>
          </w:tcPr>
          <w:p w14:paraId="3ADDCAC7" w14:textId="77777777" w:rsidR="00F61A80" w:rsidRPr="00FE4F18" w:rsidDel="00F61A80" w:rsidRDefault="005D3236" w:rsidP="00F07689">
            <w:pPr>
              <w:spacing w:before="60" w:after="60"/>
              <w:rPr>
                <w:rFonts w:ascii="Arial" w:hAnsi="Arial" w:cs="Arial"/>
                <w:szCs w:val="22"/>
                <w:lang w:val="en-AU"/>
              </w:rPr>
            </w:pPr>
            <w:r w:rsidRPr="00FE4F18">
              <w:rPr>
                <w:rFonts w:ascii="Arial" w:hAnsi="Arial" w:cs="Arial"/>
                <w:szCs w:val="22"/>
                <w:lang w:val="en-AU"/>
              </w:rPr>
              <w:t>VIP release Agent, Health Product Support &amp; the development team</w:t>
            </w:r>
          </w:p>
        </w:tc>
        <w:tc>
          <w:tcPr>
            <w:tcW w:w="726" w:type="pct"/>
            <w:vAlign w:val="center"/>
          </w:tcPr>
          <w:p w14:paraId="3ADDCAC8" w14:textId="77777777" w:rsidR="00F61A80" w:rsidRPr="00FE4F18" w:rsidRDefault="0061708A" w:rsidP="00F07689">
            <w:pPr>
              <w:spacing w:before="60" w:after="60"/>
              <w:rPr>
                <w:rFonts w:ascii="Arial" w:hAnsi="Arial" w:cs="Arial"/>
                <w:szCs w:val="22"/>
                <w:lang w:val="en-AU"/>
              </w:rPr>
            </w:pPr>
            <w:r w:rsidRPr="00FE4F18">
              <w:rPr>
                <w:rFonts w:ascii="Arial" w:hAnsi="Arial" w:cs="Arial"/>
                <w:szCs w:val="22"/>
                <w:lang w:val="en-AU"/>
              </w:rPr>
              <w:t>Back-out</w:t>
            </w:r>
          </w:p>
        </w:tc>
        <w:tc>
          <w:tcPr>
            <w:tcW w:w="1809" w:type="pct"/>
            <w:vAlign w:val="center"/>
          </w:tcPr>
          <w:p w14:paraId="3ADDCAC9" w14:textId="77777777" w:rsidR="00F61A80" w:rsidRPr="00FE4F18" w:rsidRDefault="00236972" w:rsidP="00236972">
            <w:pPr>
              <w:spacing w:before="60" w:after="60"/>
              <w:rPr>
                <w:rFonts w:ascii="Arial" w:hAnsi="Arial" w:cs="Arial"/>
                <w:szCs w:val="22"/>
                <w:lang w:val="en-AU"/>
              </w:rPr>
            </w:pPr>
            <w:r w:rsidRPr="00FE4F18">
              <w:rPr>
                <w:rFonts w:ascii="Arial" w:hAnsi="Arial" w:cs="Arial"/>
                <w:szCs w:val="22"/>
                <w:lang w:val="en-AU"/>
              </w:rPr>
              <w:t xml:space="preserve">Confirm availability of back-out instructions and back-out strategy (what are the criteria that trigger a back-out) </w:t>
            </w:r>
          </w:p>
        </w:tc>
        <w:tc>
          <w:tcPr>
            <w:tcW w:w="726" w:type="pct"/>
            <w:vAlign w:val="center"/>
          </w:tcPr>
          <w:p w14:paraId="3ADDCACA" w14:textId="77777777" w:rsidR="00F61A80" w:rsidRPr="00FE4F18" w:rsidRDefault="005D3236" w:rsidP="00F07689">
            <w:pPr>
              <w:spacing w:before="60" w:after="60"/>
              <w:rPr>
                <w:rFonts w:ascii="Arial" w:hAnsi="Arial" w:cs="Arial"/>
                <w:szCs w:val="22"/>
                <w:lang w:val="en-AU"/>
              </w:rPr>
            </w:pPr>
            <w:r w:rsidRPr="00FE4F18">
              <w:rPr>
                <w:rFonts w:ascii="Arial" w:hAnsi="Arial" w:cs="Arial"/>
                <w:szCs w:val="22"/>
                <w:lang w:val="en-AU"/>
              </w:rPr>
              <w:t>Deployment</w:t>
            </w:r>
          </w:p>
        </w:tc>
      </w:tr>
      <w:tr w:rsidR="00F61A80" w:rsidRPr="00F07689" w14:paraId="3ADDCAD1" w14:textId="77777777" w:rsidTr="005D3236">
        <w:trPr>
          <w:cantSplit/>
        </w:trPr>
        <w:tc>
          <w:tcPr>
            <w:tcW w:w="296" w:type="pct"/>
            <w:vAlign w:val="center"/>
          </w:tcPr>
          <w:p w14:paraId="3ADDCACC" w14:textId="77777777" w:rsidR="00F61A80" w:rsidRPr="00FE4F18" w:rsidRDefault="005D3236" w:rsidP="00F07689">
            <w:pPr>
              <w:spacing w:before="60" w:after="60"/>
              <w:rPr>
                <w:rFonts w:ascii="Arial" w:hAnsi="Arial" w:cs="Arial"/>
                <w:szCs w:val="22"/>
                <w:lang w:val="en-AU"/>
              </w:rPr>
            </w:pPr>
            <w:r w:rsidRPr="00FE4F18">
              <w:rPr>
                <w:rFonts w:ascii="Arial" w:hAnsi="Arial" w:cs="Arial"/>
                <w:szCs w:val="22"/>
                <w:lang w:val="en-AU"/>
              </w:rPr>
              <w:t>10</w:t>
            </w:r>
          </w:p>
        </w:tc>
        <w:tc>
          <w:tcPr>
            <w:tcW w:w="1443" w:type="pct"/>
            <w:vAlign w:val="center"/>
          </w:tcPr>
          <w:p w14:paraId="3ADDCACD" w14:textId="77777777" w:rsidR="00F61A80" w:rsidRPr="00FE4F18" w:rsidDel="00F61A80" w:rsidRDefault="00CF75E5" w:rsidP="001905E5">
            <w:pPr>
              <w:spacing w:before="60" w:after="60"/>
              <w:rPr>
                <w:rFonts w:ascii="Arial" w:hAnsi="Arial" w:cs="Arial"/>
                <w:szCs w:val="22"/>
                <w:lang w:val="en-AU"/>
              </w:rPr>
            </w:pPr>
            <w:r w:rsidRPr="00FE4F18">
              <w:rPr>
                <w:rFonts w:ascii="Arial" w:hAnsi="Arial" w:cs="Arial"/>
                <w:szCs w:val="22"/>
                <w:lang w:val="en-AU"/>
              </w:rPr>
              <w:t xml:space="preserve">SHRPE </w:t>
            </w:r>
            <w:r w:rsidR="001905E5" w:rsidRPr="00FE4F18">
              <w:rPr>
                <w:rFonts w:ascii="Arial" w:hAnsi="Arial" w:cs="Arial"/>
                <w:szCs w:val="22"/>
                <w:lang w:val="en-AU"/>
              </w:rPr>
              <w:t>Team</w:t>
            </w:r>
          </w:p>
        </w:tc>
        <w:tc>
          <w:tcPr>
            <w:tcW w:w="726" w:type="pct"/>
            <w:vAlign w:val="center"/>
          </w:tcPr>
          <w:p w14:paraId="3ADDCACE" w14:textId="77777777" w:rsidR="00F61A80" w:rsidRPr="00FE4F18" w:rsidRDefault="004D68E8" w:rsidP="00F07689">
            <w:pPr>
              <w:spacing w:before="60" w:after="60"/>
              <w:rPr>
                <w:rFonts w:ascii="Arial" w:hAnsi="Arial" w:cs="Arial"/>
                <w:szCs w:val="22"/>
                <w:lang w:val="en-AU"/>
              </w:rPr>
            </w:pPr>
            <w:r w:rsidRPr="00FE4F18">
              <w:rPr>
                <w:rFonts w:ascii="Arial" w:hAnsi="Arial" w:cs="Arial"/>
                <w:szCs w:val="22"/>
                <w:lang w:val="en-AU"/>
              </w:rPr>
              <w:t>Post Deployment</w:t>
            </w:r>
          </w:p>
        </w:tc>
        <w:tc>
          <w:tcPr>
            <w:tcW w:w="1809" w:type="pct"/>
            <w:vAlign w:val="center"/>
          </w:tcPr>
          <w:p w14:paraId="3ADDCACF" w14:textId="77777777" w:rsidR="00F61A80" w:rsidRPr="00FE4F18" w:rsidRDefault="004D68E8" w:rsidP="00F07689">
            <w:pPr>
              <w:spacing w:before="60" w:after="60"/>
              <w:rPr>
                <w:rFonts w:ascii="Arial" w:hAnsi="Arial" w:cs="Arial"/>
                <w:szCs w:val="22"/>
                <w:lang w:val="en-AU"/>
              </w:rPr>
            </w:pPr>
            <w:r w:rsidRPr="00FE4F18">
              <w:rPr>
                <w:rFonts w:ascii="Arial" w:hAnsi="Arial" w:cs="Arial"/>
                <w:szCs w:val="22"/>
                <w:lang w:val="en-AU"/>
              </w:rPr>
              <w:t>Hardware, Software and System Support</w:t>
            </w:r>
          </w:p>
        </w:tc>
        <w:tc>
          <w:tcPr>
            <w:tcW w:w="726" w:type="pct"/>
            <w:vAlign w:val="center"/>
          </w:tcPr>
          <w:p w14:paraId="3ADDCAD0" w14:textId="77777777" w:rsidR="00F61A80" w:rsidRPr="00FE4F18" w:rsidRDefault="005D3236" w:rsidP="00F07689">
            <w:pPr>
              <w:spacing w:before="60" w:after="60"/>
              <w:rPr>
                <w:rFonts w:ascii="Arial" w:hAnsi="Arial" w:cs="Arial"/>
                <w:szCs w:val="22"/>
                <w:lang w:val="en-AU"/>
              </w:rPr>
            </w:pPr>
            <w:r w:rsidRPr="00FE4F18">
              <w:rPr>
                <w:rFonts w:ascii="Arial" w:hAnsi="Arial" w:cs="Arial"/>
                <w:szCs w:val="22"/>
                <w:lang w:val="en-AU"/>
              </w:rPr>
              <w:t>Warranty</w:t>
            </w:r>
          </w:p>
        </w:tc>
      </w:tr>
    </w:tbl>
    <w:p w14:paraId="3ADDCAD2" w14:textId="77777777" w:rsidR="00F07689" w:rsidRPr="00F07689" w:rsidRDefault="005F10A9" w:rsidP="00694471">
      <w:pPr>
        <w:pStyle w:val="Heading1"/>
      </w:pPr>
      <w:bookmarkStart w:id="22" w:name="_Toc421540860"/>
      <w:bookmarkStart w:id="23" w:name="_Toc523126376"/>
      <w:r>
        <w:t>Deployment</w:t>
      </w:r>
      <w:bookmarkEnd w:id="22"/>
      <w:bookmarkEnd w:id="23"/>
    </w:p>
    <w:p w14:paraId="3ADDCAD3" w14:textId="77777777" w:rsidR="005D3236" w:rsidRPr="005D3236" w:rsidRDefault="005D3236" w:rsidP="005D3236">
      <w:pPr>
        <w:spacing w:before="120" w:after="120"/>
        <w:rPr>
          <w:sz w:val="24"/>
          <w:szCs w:val="20"/>
        </w:rPr>
      </w:pPr>
      <w:r w:rsidRPr="005D3236">
        <w:rPr>
          <w:sz w:val="24"/>
          <w:szCs w:val="20"/>
        </w:rPr>
        <w:t>The deployment is planned as a national rollout.</w:t>
      </w:r>
    </w:p>
    <w:p w14:paraId="3ADDCAD4" w14:textId="77777777" w:rsidR="00F07689" w:rsidRPr="005D3236" w:rsidRDefault="005D3236" w:rsidP="005D3236">
      <w:pPr>
        <w:spacing w:before="120" w:after="120"/>
        <w:rPr>
          <w:sz w:val="24"/>
          <w:szCs w:val="20"/>
        </w:rPr>
      </w:pPr>
      <w:r w:rsidRPr="005D3236">
        <w:rPr>
          <w:sz w:val="24"/>
          <w:szCs w:val="20"/>
        </w:rPr>
        <w:t>This section provides the schedule and milestones for the deployment.</w:t>
      </w:r>
    </w:p>
    <w:p w14:paraId="3ADDCAD5" w14:textId="77777777" w:rsidR="00F07689" w:rsidRPr="00F07689" w:rsidRDefault="00F07689" w:rsidP="00694471">
      <w:pPr>
        <w:pStyle w:val="Heading2"/>
      </w:pPr>
      <w:bookmarkStart w:id="24" w:name="_Toc421540861"/>
      <w:bookmarkStart w:id="25" w:name="_Toc523126377"/>
      <w:r w:rsidRPr="00F07689">
        <w:t>Timeline</w:t>
      </w:r>
      <w:bookmarkEnd w:id="24"/>
      <w:bookmarkEnd w:id="25"/>
    </w:p>
    <w:p w14:paraId="3ADDCAD6" w14:textId="77777777" w:rsidR="00F07689" w:rsidRPr="00431400" w:rsidRDefault="00C7775D" w:rsidP="00431400">
      <w:pPr>
        <w:spacing w:before="120" w:after="120"/>
        <w:rPr>
          <w:sz w:val="24"/>
          <w:szCs w:val="20"/>
        </w:rPr>
      </w:pPr>
      <w:r w:rsidRPr="00C7775D">
        <w:rPr>
          <w:sz w:val="24"/>
          <w:szCs w:val="20"/>
        </w:rPr>
        <w:t>The duration of deployment and installation is 30 days</w:t>
      </w:r>
      <w:r w:rsidR="00431400">
        <w:rPr>
          <w:sz w:val="24"/>
          <w:szCs w:val="20"/>
        </w:rPr>
        <w:t xml:space="preserve">. </w:t>
      </w:r>
      <w:r w:rsidR="00431400" w:rsidRPr="00CF75E5">
        <w:rPr>
          <w:sz w:val="24"/>
          <w:szCs w:val="20"/>
        </w:rPr>
        <w:t>A detailed schedule will be provided during the build</w:t>
      </w:r>
      <w:r w:rsidR="007B20CC">
        <w:rPr>
          <w:sz w:val="24"/>
          <w:szCs w:val="20"/>
        </w:rPr>
        <w:t>.</w:t>
      </w:r>
    </w:p>
    <w:p w14:paraId="3ADDCAD7" w14:textId="77777777" w:rsidR="00F07689" w:rsidRPr="00F07689" w:rsidRDefault="00F07689" w:rsidP="00694471">
      <w:pPr>
        <w:pStyle w:val="Heading2"/>
      </w:pPr>
      <w:bookmarkStart w:id="26" w:name="_Toc421540862"/>
      <w:bookmarkStart w:id="27" w:name="_Toc523126378"/>
      <w:r w:rsidRPr="00F07689">
        <w:t>Site Readiness Assessment</w:t>
      </w:r>
      <w:bookmarkEnd w:id="26"/>
      <w:bookmarkEnd w:id="27"/>
    </w:p>
    <w:p w14:paraId="3ADDCAD8" w14:textId="77777777"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C7775D">
        <w:rPr>
          <w:sz w:val="24"/>
          <w:szCs w:val="20"/>
        </w:rPr>
        <w:t>IB*2.0*614 patch</w:t>
      </w:r>
      <w:r w:rsidR="007A7FB0">
        <w:rPr>
          <w:sz w:val="24"/>
          <w:szCs w:val="20"/>
        </w:rPr>
        <w:t xml:space="preserve"> deployment.</w:t>
      </w:r>
    </w:p>
    <w:p w14:paraId="3ADDCAD9" w14:textId="77777777" w:rsidR="00F07689" w:rsidRPr="00F07689" w:rsidRDefault="00F07689" w:rsidP="00694471">
      <w:pPr>
        <w:pStyle w:val="Heading3"/>
      </w:pPr>
      <w:bookmarkStart w:id="28" w:name="_Toc421540863"/>
      <w:bookmarkStart w:id="29" w:name="_Toc523126379"/>
      <w:r w:rsidRPr="00F07689">
        <w:t>Deployment Topology (Targeted Architecture)</w:t>
      </w:r>
      <w:bookmarkEnd w:id="28"/>
      <w:bookmarkEnd w:id="29"/>
    </w:p>
    <w:p w14:paraId="3ADDCADA" w14:textId="77777777" w:rsidR="00C7775D" w:rsidRPr="00F07689" w:rsidRDefault="00C7775D" w:rsidP="00C7775D">
      <w:pPr>
        <w:keepLines/>
        <w:autoSpaceDE w:val="0"/>
        <w:autoSpaceDN w:val="0"/>
        <w:adjustRightInd w:val="0"/>
        <w:spacing w:before="60" w:after="120" w:line="240" w:lineRule="atLeast"/>
        <w:rPr>
          <w:i/>
          <w:iCs/>
          <w:color w:val="0000FF"/>
          <w:sz w:val="24"/>
          <w:szCs w:val="20"/>
        </w:rPr>
      </w:pPr>
      <w:r>
        <w:rPr>
          <w:sz w:val="24"/>
          <w:szCs w:val="20"/>
        </w:rPr>
        <w:t>T</w:t>
      </w:r>
      <w:r w:rsidRPr="00F07689">
        <w:rPr>
          <w:sz w:val="24"/>
          <w:szCs w:val="20"/>
        </w:rPr>
        <w:t>he</w:t>
      </w:r>
      <w:r>
        <w:rPr>
          <w:sz w:val="24"/>
          <w:szCs w:val="20"/>
        </w:rPr>
        <w:t xml:space="preserve"> VistA Integrated Billing patch IB*2.0*614 should be installed in all VA VistA production sites.</w:t>
      </w:r>
    </w:p>
    <w:p w14:paraId="3ADDCADB" w14:textId="77777777" w:rsidR="00F07689" w:rsidRPr="00F07689" w:rsidRDefault="00F07689" w:rsidP="00694471">
      <w:pPr>
        <w:pStyle w:val="Heading3"/>
      </w:pPr>
      <w:bookmarkStart w:id="30" w:name="_Toc421540864"/>
      <w:bookmarkStart w:id="31" w:name="_Toc523126380"/>
      <w:r w:rsidRPr="00F07689">
        <w:t>Site Information (Locations, Deployment Recipients)</w:t>
      </w:r>
      <w:bookmarkEnd w:id="30"/>
      <w:bookmarkEnd w:id="31"/>
    </w:p>
    <w:p w14:paraId="5BF08BB5" w14:textId="09F5B308" w:rsidR="00786C93" w:rsidRDefault="00786C93" w:rsidP="00786C93">
      <w:pPr>
        <w:keepLines/>
        <w:autoSpaceDE w:val="0"/>
        <w:autoSpaceDN w:val="0"/>
        <w:adjustRightInd w:val="0"/>
        <w:spacing w:before="60" w:after="120" w:line="240" w:lineRule="atLeast"/>
        <w:rPr>
          <w:sz w:val="24"/>
          <w:szCs w:val="20"/>
        </w:rPr>
      </w:pPr>
      <w:r>
        <w:rPr>
          <w:sz w:val="24"/>
          <w:szCs w:val="20"/>
        </w:rPr>
        <w:t xml:space="preserve">List of test sites that are used for IO testing: </w:t>
      </w:r>
    </w:p>
    <w:p w14:paraId="362C7359" w14:textId="77777777" w:rsidR="00786C93" w:rsidRPr="00A362B9" w:rsidRDefault="00786C93" w:rsidP="00A362B9">
      <w:pPr>
        <w:pStyle w:val="ListParagraph"/>
        <w:keepLines/>
        <w:numPr>
          <w:ilvl w:val="0"/>
          <w:numId w:val="23"/>
        </w:numPr>
        <w:autoSpaceDE w:val="0"/>
        <w:autoSpaceDN w:val="0"/>
        <w:adjustRightInd w:val="0"/>
        <w:spacing w:before="60" w:after="120" w:line="240" w:lineRule="atLeast"/>
        <w:rPr>
          <w:sz w:val="24"/>
          <w:szCs w:val="20"/>
        </w:rPr>
      </w:pPr>
      <w:r w:rsidRPr="00A362B9">
        <w:rPr>
          <w:sz w:val="24"/>
          <w:szCs w:val="20"/>
        </w:rPr>
        <w:t>West Palm Beach</w:t>
      </w:r>
    </w:p>
    <w:p w14:paraId="3ADDCADC" w14:textId="2C5CD7D8" w:rsidR="00C7775D" w:rsidRPr="00A362B9" w:rsidRDefault="00786C93" w:rsidP="00A362B9">
      <w:pPr>
        <w:pStyle w:val="ListParagraph"/>
        <w:keepLines/>
        <w:numPr>
          <w:ilvl w:val="0"/>
          <w:numId w:val="23"/>
        </w:numPr>
        <w:autoSpaceDE w:val="0"/>
        <w:autoSpaceDN w:val="0"/>
        <w:adjustRightInd w:val="0"/>
        <w:spacing w:before="60" w:after="120" w:line="240" w:lineRule="atLeast"/>
        <w:rPr>
          <w:sz w:val="24"/>
          <w:szCs w:val="20"/>
        </w:rPr>
      </w:pPr>
      <w:r w:rsidRPr="00A362B9">
        <w:rPr>
          <w:sz w:val="24"/>
          <w:szCs w:val="20"/>
        </w:rPr>
        <w:t>Palo Alto</w:t>
      </w:r>
    </w:p>
    <w:p w14:paraId="3ADDCADD" w14:textId="77777777" w:rsidR="00F07689" w:rsidRPr="00F07689" w:rsidRDefault="00C7775D" w:rsidP="00F07689">
      <w:pPr>
        <w:keepLines/>
        <w:autoSpaceDE w:val="0"/>
        <w:autoSpaceDN w:val="0"/>
        <w:adjustRightInd w:val="0"/>
        <w:spacing w:before="60" w:after="120" w:line="240" w:lineRule="atLeast"/>
        <w:rPr>
          <w:i/>
          <w:iCs/>
          <w:color w:val="0000FF"/>
          <w:sz w:val="24"/>
          <w:szCs w:val="20"/>
        </w:rPr>
      </w:pPr>
      <w:r w:rsidRPr="00C7775D">
        <w:rPr>
          <w:sz w:val="24"/>
          <w:szCs w:val="20"/>
        </w:rPr>
        <w:lastRenderedPageBreak/>
        <w:t>Upon national release all VAMCs are expected to install this patch prior to or on the compliance date.</w:t>
      </w:r>
      <w:r>
        <w:t xml:space="preserve"> </w:t>
      </w:r>
      <w:r>
        <w:rPr>
          <w:sz w:val="24"/>
          <w:szCs w:val="20"/>
        </w:rPr>
        <w:t xml:space="preserve">The software will be distributed in FORUM. </w:t>
      </w:r>
    </w:p>
    <w:p w14:paraId="3ADDCADE" w14:textId="77777777" w:rsidR="00F07689" w:rsidRPr="00F07689" w:rsidRDefault="00F07689" w:rsidP="00694471">
      <w:pPr>
        <w:pStyle w:val="Heading3"/>
      </w:pPr>
      <w:bookmarkStart w:id="32" w:name="_Toc421540865"/>
      <w:bookmarkStart w:id="33" w:name="_Toc523126381"/>
      <w:r w:rsidRPr="00F07689">
        <w:t>Site Preparation</w:t>
      </w:r>
      <w:bookmarkEnd w:id="32"/>
      <w:bookmarkEnd w:id="33"/>
    </w:p>
    <w:p w14:paraId="3ADDCADF" w14:textId="035D8537" w:rsidR="00C7775D" w:rsidRDefault="00C7775D" w:rsidP="00C7775D">
      <w:pPr>
        <w:spacing w:before="120" w:after="120"/>
        <w:rPr>
          <w:sz w:val="24"/>
          <w:szCs w:val="20"/>
        </w:rPr>
      </w:pPr>
      <w:r>
        <w:rPr>
          <w:sz w:val="24"/>
          <w:szCs w:val="20"/>
        </w:rPr>
        <w:t>No</w:t>
      </w:r>
      <w:r w:rsidR="007A7FB0">
        <w:rPr>
          <w:sz w:val="24"/>
          <w:szCs w:val="20"/>
        </w:rPr>
        <w:t>t</w:t>
      </w:r>
      <w:r>
        <w:rPr>
          <w:sz w:val="24"/>
          <w:szCs w:val="20"/>
        </w:rPr>
        <w:t xml:space="preserve"> any site preparation specific steps are needed for this patch. The VA site should follow the standard procedure they are using now for instal</w:t>
      </w:r>
      <w:r w:rsidR="007A7FB0">
        <w:rPr>
          <w:sz w:val="24"/>
          <w:szCs w:val="20"/>
        </w:rPr>
        <w:t>lation of VistA patches (</w:t>
      </w:r>
      <w:r w:rsidR="007A7FB0">
        <w:rPr>
          <w:sz w:val="24"/>
          <w:szCs w:val="20"/>
        </w:rPr>
        <w:fldChar w:fldCharType="begin"/>
      </w:r>
      <w:r w:rsidR="007A7FB0">
        <w:rPr>
          <w:sz w:val="24"/>
          <w:szCs w:val="20"/>
        </w:rPr>
        <w:instrText xml:space="preserve"> REF _Ref503892992 \h </w:instrText>
      </w:r>
      <w:r w:rsidR="007A7FB0">
        <w:rPr>
          <w:sz w:val="24"/>
          <w:szCs w:val="20"/>
        </w:rPr>
      </w:r>
      <w:r w:rsidR="007A7FB0">
        <w:rPr>
          <w:sz w:val="24"/>
          <w:szCs w:val="20"/>
        </w:rPr>
        <w:fldChar w:fldCharType="separate"/>
      </w:r>
      <w:r w:rsidR="007919C2">
        <w:t xml:space="preserve">Table </w:t>
      </w:r>
      <w:r w:rsidR="007919C2">
        <w:rPr>
          <w:noProof/>
        </w:rPr>
        <w:t>2</w:t>
      </w:r>
      <w:r w:rsidR="007A7FB0">
        <w:rPr>
          <w:sz w:val="24"/>
          <w:szCs w:val="20"/>
        </w:rPr>
        <w:fldChar w:fldCharType="end"/>
      </w:r>
      <w:r w:rsidR="007A7FB0">
        <w:rPr>
          <w:sz w:val="24"/>
          <w:szCs w:val="20"/>
        </w:rPr>
        <w:t>)</w:t>
      </w:r>
    </w:p>
    <w:p w14:paraId="3ADDCAE0" w14:textId="39D8A77C" w:rsidR="007A7FB0" w:rsidRDefault="007A7FB0" w:rsidP="007A7FB0">
      <w:pPr>
        <w:pStyle w:val="Caption"/>
      </w:pPr>
      <w:bookmarkStart w:id="34" w:name="_Ref503892992"/>
      <w:r>
        <w:t xml:space="preserve">Table </w:t>
      </w:r>
      <w:fldSimple w:instr=" SEQ Table \* ARABIC ">
        <w:r w:rsidR="007919C2">
          <w:rPr>
            <w:noProof/>
          </w:rPr>
          <w:t>2</w:t>
        </w:r>
      </w:fldSimple>
      <w:bookmarkEnd w:id="34"/>
      <w:r>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Site Preparation"/>
        <w:tblDescription w:val="The VA site should follow the standard procedure they are using now for installation of VistA patches "/>
      </w:tblPr>
      <w:tblGrid>
        <w:gridCol w:w="1554"/>
        <w:gridCol w:w="2066"/>
        <w:gridCol w:w="2278"/>
        <w:gridCol w:w="1971"/>
        <w:gridCol w:w="1481"/>
      </w:tblGrid>
      <w:tr w:rsidR="00F07689" w:rsidRPr="00F07689" w14:paraId="3ADDCAE6" w14:textId="77777777" w:rsidTr="00F07689">
        <w:trPr>
          <w:cantSplit/>
          <w:tblHeader/>
        </w:trPr>
        <w:tc>
          <w:tcPr>
            <w:tcW w:w="831" w:type="pct"/>
            <w:shd w:val="clear" w:color="auto" w:fill="CCCCCC"/>
            <w:vAlign w:val="center"/>
          </w:tcPr>
          <w:p w14:paraId="3ADDCAE1" w14:textId="77777777" w:rsidR="00F07689" w:rsidRPr="00FE4F18" w:rsidRDefault="00F07689" w:rsidP="00F07689">
            <w:pPr>
              <w:spacing w:before="60" w:after="60"/>
              <w:rPr>
                <w:rFonts w:ascii="Arial" w:hAnsi="Arial" w:cs="Arial"/>
                <w:b/>
                <w:szCs w:val="22"/>
              </w:rPr>
            </w:pPr>
            <w:bookmarkStart w:id="35" w:name="ColumnTitle_04"/>
            <w:bookmarkEnd w:id="35"/>
            <w:r w:rsidRPr="00FE4F18">
              <w:rPr>
                <w:rFonts w:ascii="Arial" w:hAnsi="Arial" w:cs="Arial"/>
                <w:b/>
                <w:szCs w:val="22"/>
              </w:rPr>
              <w:t>Site/Other</w:t>
            </w:r>
          </w:p>
        </w:tc>
        <w:tc>
          <w:tcPr>
            <w:tcW w:w="1105" w:type="pct"/>
            <w:shd w:val="clear" w:color="auto" w:fill="CCCCCC"/>
            <w:vAlign w:val="center"/>
          </w:tcPr>
          <w:p w14:paraId="3ADDCAE2" w14:textId="77777777" w:rsidR="00F07689" w:rsidRPr="00FE4F18" w:rsidRDefault="00F07689" w:rsidP="00F07689">
            <w:pPr>
              <w:spacing w:before="60" w:after="60"/>
              <w:rPr>
                <w:rFonts w:ascii="Arial" w:hAnsi="Arial" w:cs="Arial"/>
                <w:b/>
                <w:szCs w:val="22"/>
              </w:rPr>
            </w:pPr>
            <w:r w:rsidRPr="00FE4F18">
              <w:rPr>
                <w:rFonts w:ascii="Arial" w:hAnsi="Arial" w:cs="Arial"/>
                <w:b/>
                <w:szCs w:val="22"/>
              </w:rPr>
              <w:t>Problem/Change Needed</w:t>
            </w:r>
          </w:p>
        </w:tc>
        <w:tc>
          <w:tcPr>
            <w:tcW w:w="1218" w:type="pct"/>
            <w:shd w:val="clear" w:color="auto" w:fill="CCCCCC"/>
            <w:vAlign w:val="center"/>
          </w:tcPr>
          <w:p w14:paraId="3ADDCAE3" w14:textId="77777777" w:rsidR="00F07689" w:rsidRPr="00FE4F18" w:rsidRDefault="00F07689" w:rsidP="00F07689">
            <w:pPr>
              <w:spacing w:before="60" w:after="60"/>
              <w:rPr>
                <w:rFonts w:ascii="Arial" w:hAnsi="Arial" w:cs="Arial"/>
                <w:b/>
                <w:szCs w:val="22"/>
              </w:rPr>
            </w:pPr>
            <w:r w:rsidRPr="00FE4F18">
              <w:rPr>
                <w:rFonts w:ascii="Arial" w:hAnsi="Arial" w:cs="Arial"/>
                <w:b/>
                <w:szCs w:val="22"/>
              </w:rPr>
              <w:t>Features to Adapt/Modify to New Product</w:t>
            </w:r>
          </w:p>
        </w:tc>
        <w:tc>
          <w:tcPr>
            <w:tcW w:w="1054" w:type="pct"/>
            <w:shd w:val="clear" w:color="auto" w:fill="CCCCCC"/>
            <w:vAlign w:val="center"/>
          </w:tcPr>
          <w:p w14:paraId="3ADDCAE4" w14:textId="77777777" w:rsidR="00F07689" w:rsidRPr="00FE4F18" w:rsidRDefault="00F07689" w:rsidP="00F07689">
            <w:pPr>
              <w:spacing w:before="60" w:after="60"/>
              <w:rPr>
                <w:rFonts w:ascii="Arial" w:hAnsi="Arial" w:cs="Arial"/>
                <w:b/>
                <w:szCs w:val="22"/>
              </w:rPr>
            </w:pPr>
            <w:r w:rsidRPr="00FE4F18">
              <w:rPr>
                <w:rFonts w:ascii="Arial" w:hAnsi="Arial" w:cs="Arial"/>
                <w:b/>
                <w:szCs w:val="22"/>
              </w:rPr>
              <w:t>Actions/Steps</w:t>
            </w:r>
          </w:p>
        </w:tc>
        <w:tc>
          <w:tcPr>
            <w:tcW w:w="792" w:type="pct"/>
            <w:shd w:val="clear" w:color="auto" w:fill="CCCCCC"/>
            <w:vAlign w:val="center"/>
          </w:tcPr>
          <w:p w14:paraId="3ADDCAE5" w14:textId="77777777" w:rsidR="00F07689" w:rsidRPr="00FE4F18" w:rsidRDefault="00F07689" w:rsidP="00F07689">
            <w:pPr>
              <w:spacing w:before="60" w:after="60"/>
              <w:rPr>
                <w:rFonts w:ascii="Arial" w:hAnsi="Arial" w:cs="Arial"/>
                <w:b/>
                <w:szCs w:val="22"/>
              </w:rPr>
            </w:pPr>
            <w:r w:rsidRPr="00FE4F18">
              <w:rPr>
                <w:rFonts w:ascii="Arial" w:hAnsi="Arial" w:cs="Arial"/>
                <w:b/>
                <w:szCs w:val="22"/>
              </w:rPr>
              <w:t>Owner</w:t>
            </w:r>
          </w:p>
        </w:tc>
      </w:tr>
      <w:tr w:rsidR="00F07689" w:rsidRPr="00F07689" w14:paraId="3ADDCAEC" w14:textId="77777777" w:rsidTr="00F07689">
        <w:trPr>
          <w:cantSplit/>
        </w:trPr>
        <w:tc>
          <w:tcPr>
            <w:tcW w:w="831" w:type="pct"/>
          </w:tcPr>
          <w:p w14:paraId="3ADDCAE7" w14:textId="77777777" w:rsidR="00F07689" w:rsidRPr="00FE4F18" w:rsidRDefault="00C7775D" w:rsidP="00F07689">
            <w:pPr>
              <w:spacing w:before="60" w:after="60"/>
              <w:rPr>
                <w:rFonts w:ascii="Arial" w:hAnsi="Arial" w:cs="Arial"/>
                <w:szCs w:val="20"/>
              </w:rPr>
            </w:pPr>
            <w:r w:rsidRPr="00FE4F18">
              <w:rPr>
                <w:rFonts w:ascii="Arial" w:hAnsi="Arial" w:cs="Arial"/>
                <w:szCs w:val="20"/>
              </w:rPr>
              <w:t>N/A</w:t>
            </w:r>
          </w:p>
        </w:tc>
        <w:tc>
          <w:tcPr>
            <w:tcW w:w="1105" w:type="pct"/>
          </w:tcPr>
          <w:p w14:paraId="3ADDCAE8" w14:textId="77777777" w:rsidR="00F07689" w:rsidRPr="00FE4F18" w:rsidRDefault="00C7775D" w:rsidP="00F07689">
            <w:pPr>
              <w:spacing w:before="60" w:after="60"/>
              <w:rPr>
                <w:rFonts w:ascii="Arial" w:hAnsi="Arial" w:cs="Arial"/>
                <w:szCs w:val="20"/>
              </w:rPr>
            </w:pPr>
            <w:r w:rsidRPr="00FE4F18">
              <w:rPr>
                <w:rFonts w:ascii="Arial" w:hAnsi="Arial" w:cs="Arial"/>
                <w:szCs w:val="20"/>
              </w:rPr>
              <w:t>N/A</w:t>
            </w:r>
          </w:p>
        </w:tc>
        <w:tc>
          <w:tcPr>
            <w:tcW w:w="1218" w:type="pct"/>
          </w:tcPr>
          <w:p w14:paraId="3ADDCAE9" w14:textId="77777777" w:rsidR="00F07689" w:rsidRPr="00FE4F18" w:rsidRDefault="00C7775D" w:rsidP="00F07689">
            <w:pPr>
              <w:spacing w:before="60" w:after="60"/>
              <w:rPr>
                <w:rFonts w:ascii="Arial" w:hAnsi="Arial" w:cs="Arial"/>
                <w:szCs w:val="20"/>
              </w:rPr>
            </w:pPr>
            <w:r w:rsidRPr="00FE4F18">
              <w:rPr>
                <w:rFonts w:ascii="Arial" w:hAnsi="Arial" w:cs="Arial"/>
                <w:szCs w:val="20"/>
              </w:rPr>
              <w:t>N/A</w:t>
            </w:r>
          </w:p>
        </w:tc>
        <w:tc>
          <w:tcPr>
            <w:tcW w:w="1054" w:type="pct"/>
          </w:tcPr>
          <w:p w14:paraId="3ADDCAEA" w14:textId="77777777" w:rsidR="00F07689" w:rsidRPr="00FE4F18" w:rsidRDefault="00C7775D" w:rsidP="00F07689">
            <w:pPr>
              <w:spacing w:before="60" w:after="60"/>
              <w:rPr>
                <w:rFonts w:ascii="Arial" w:hAnsi="Arial" w:cs="Arial"/>
                <w:szCs w:val="20"/>
              </w:rPr>
            </w:pPr>
            <w:r w:rsidRPr="00FE4F18">
              <w:rPr>
                <w:rFonts w:ascii="Arial" w:hAnsi="Arial" w:cs="Arial"/>
                <w:szCs w:val="20"/>
              </w:rPr>
              <w:t>N/A</w:t>
            </w:r>
          </w:p>
        </w:tc>
        <w:tc>
          <w:tcPr>
            <w:tcW w:w="792" w:type="pct"/>
          </w:tcPr>
          <w:p w14:paraId="3ADDCAEB" w14:textId="77777777" w:rsidR="00F07689" w:rsidRPr="00FE4F18" w:rsidRDefault="00C7775D" w:rsidP="00F07689">
            <w:pPr>
              <w:spacing w:before="60" w:after="60"/>
              <w:rPr>
                <w:rFonts w:ascii="Arial" w:hAnsi="Arial" w:cs="Arial"/>
                <w:szCs w:val="20"/>
              </w:rPr>
            </w:pPr>
            <w:r w:rsidRPr="00FE4F18">
              <w:rPr>
                <w:rFonts w:ascii="Arial" w:hAnsi="Arial" w:cs="Arial"/>
                <w:szCs w:val="20"/>
              </w:rPr>
              <w:t>N/A</w:t>
            </w:r>
          </w:p>
        </w:tc>
      </w:tr>
    </w:tbl>
    <w:p w14:paraId="3ADDCAED" w14:textId="77777777" w:rsidR="00F07689" w:rsidRPr="00F07689" w:rsidRDefault="00F07689" w:rsidP="00694471">
      <w:pPr>
        <w:pStyle w:val="Heading2"/>
      </w:pPr>
      <w:bookmarkStart w:id="36" w:name="_Toc421540866"/>
      <w:bookmarkStart w:id="37" w:name="_Toc523126382"/>
      <w:r w:rsidRPr="00F07689">
        <w:t>Resources</w:t>
      </w:r>
      <w:bookmarkEnd w:id="36"/>
      <w:bookmarkEnd w:id="37"/>
    </w:p>
    <w:p w14:paraId="3ADDCAEE" w14:textId="480B39B7" w:rsidR="00F07689" w:rsidRPr="00F07689" w:rsidRDefault="000337B4" w:rsidP="00F07689">
      <w:pPr>
        <w:spacing w:before="120" w:after="120"/>
        <w:rPr>
          <w:sz w:val="24"/>
          <w:szCs w:val="20"/>
        </w:rPr>
      </w:pPr>
      <w:r>
        <w:rPr>
          <w:sz w:val="24"/>
          <w:szCs w:val="20"/>
        </w:rPr>
        <w:t xml:space="preserve">There are no other resources required for installation of the patch other than the </w:t>
      </w:r>
      <w:r w:rsidRPr="009556CF">
        <w:rPr>
          <w:sz w:val="24"/>
          <w:szCs w:val="20"/>
        </w:rPr>
        <w:t>personnel</w:t>
      </w:r>
      <w:r>
        <w:rPr>
          <w:sz w:val="24"/>
          <w:szCs w:val="20"/>
        </w:rPr>
        <w:t xml:space="preserve"> that are</w:t>
      </w:r>
      <w:r w:rsidRPr="009556CF">
        <w:rPr>
          <w:sz w:val="24"/>
          <w:szCs w:val="20"/>
        </w:rPr>
        <w:t xml:space="preserve"> </w:t>
      </w:r>
      <w:r>
        <w:rPr>
          <w:sz w:val="24"/>
          <w:szCs w:val="20"/>
        </w:rPr>
        <w:t xml:space="preserve">normally </w:t>
      </w:r>
      <w:r w:rsidRPr="009556CF">
        <w:rPr>
          <w:sz w:val="24"/>
          <w:szCs w:val="20"/>
        </w:rPr>
        <w:t>required for the deployment and installation</w:t>
      </w:r>
      <w:r>
        <w:rPr>
          <w:sz w:val="24"/>
          <w:szCs w:val="20"/>
        </w:rPr>
        <w:t xml:space="preserve"> of VistA patches</w:t>
      </w:r>
      <w:r w:rsidRPr="009556CF">
        <w:rPr>
          <w:sz w:val="24"/>
          <w:szCs w:val="20"/>
        </w:rPr>
        <w:t>.</w:t>
      </w:r>
    </w:p>
    <w:p w14:paraId="3ADDCAEF" w14:textId="77777777" w:rsidR="00F07689" w:rsidRPr="00F07689" w:rsidRDefault="00F07689" w:rsidP="00694471">
      <w:pPr>
        <w:pStyle w:val="Heading3"/>
      </w:pPr>
      <w:bookmarkStart w:id="38" w:name="_Toc523126383"/>
      <w:bookmarkStart w:id="39" w:name="_Toc421540867"/>
      <w:r w:rsidRPr="00F07689">
        <w:t>Facility Specifics</w:t>
      </w:r>
      <w:bookmarkEnd w:id="38"/>
      <w:r w:rsidRPr="00F07689">
        <w:t xml:space="preserve"> </w:t>
      </w:r>
      <w:bookmarkEnd w:id="39"/>
    </w:p>
    <w:p w14:paraId="3ADDCAF0" w14:textId="1B2953F9" w:rsidR="000337B4" w:rsidRDefault="000337B4" w:rsidP="00F07689">
      <w:pPr>
        <w:keepLines/>
        <w:autoSpaceDE w:val="0"/>
        <w:autoSpaceDN w:val="0"/>
        <w:adjustRightInd w:val="0"/>
        <w:spacing w:before="60" w:after="120" w:line="240" w:lineRule="atLeast"/>
        <w:rPr>
          <w:i/>
          <w:iCs/>
          <w:color w:val="0000FF"/>
          <w:sz w:val="24"/>
          <w:szCs w:val="20"/>
        </w:rPr>
      </w:pPr>
      <w:r>
        <w:rPr>
          <w:sz w:val="24"/>
          <w:szCs w:val="20"/>
        </w:rPr>
        <w:t xml:space="preserve">There are no </w:t>
      </w:r>
      <w:r w:rsidRPr="00F07689">
        <w:rPr>
          <w:sz w:val="24"/>
          <w:szCs w:val="20"/>
        </w:rPr>
        <w:t>facility-specific features</w:t>
      </w:r>
      <w:r w:rsidR="007A7FB0">
        <w:rPr>
          <w:sz w:val="24"/>
          <w:szCs w:val="20"/>
        </w:rPr>
        <w:t xml:space="preserve"> (</w:t>
      </w:r>
      <w:r w:rsidR="007A7FB0">
        <w:rPr>
          <w:sz w:val="24"/>
          <w:szCs w:val="20"/>
        </w:rPr>
        <w:fldChar w:fldCharType="begin"/>
      </w:r>
      <w:r w:rsidR="007A7FB0">
        <w:rPr>
          <w:sz w:val="24"/>
          <w:szCs w:val="20"/>
        </w:rPr>
        <w:instrText xml:space="preserve"> REF _Ref503893066 \h </w:instrText>
      </w:r>
      <w:r w:rsidR="007A7FB0">
        <w:rPr>
          <w:sz w:val="24"/>
          <w:szCs w:val="20"/>
        </w:rPr>
      </w:r>
      <w:r w:rsidR="007A7FB0">
        <w:rPr>
          <w:sz w:val="24"/>
          <w:szCs w:val="20"/>
        </w:rPr>
        <w:fldChar w:fldCharType="separate"/>
      </w:r>
      <w:r w:rsidR="007919C2">
        <w:t xml:space="preserve">Table </w:t>
      </w:r>
      <w:r w:rsidR="007919C2">
        <w:rPr>
          <w:noProof/>
        </w:rPr>
        <w:t>3</w:t>
      </w:r>
      <w:r w:rsidR="007A7FB0">
        <w:rPr>
          <w:sz w:val="24"/>
          <w:szCs w:val="20"/>
        </w:rPr>
        <w:fldChar w:fldCharType="end"/>
      </w:r>
      <w:r w:rsidR="007A7FB0">
        <w:rPr>
          <w:sz w:val="24"/>
          <w:szCs w:val="20"/>
        </w:rPr>
        <w:t>)</w:t>
      </w:r>
      <w:r w:rsidRPr="00F07689">
        <w:rPr>
          <w:sz w:val="24"/>
          <w:szCs w:val="20"/>
        </w:rPr>
        <w:t xml:space="preserve"> required for deploymen</w:t>
      </w:r>
      <w:r>
        <w:rPr>
          <w:sz w:val="24"/>
          <w:szCs w:val="20"/>
        </w:rPr>
        <w:t>t of this patch.</w:t>
      </w:r>
    </w:p>
    <w:p w14:paraId="3ADDCAF1" w14:textId="4E1A41AC" w:rsidR="007A7FB0" w:rsidRDefault="007A7FB0" w:rsidP="007A7FB0">
      <w:pPr>
        <w:pStyle w:val="Caption"/>
      </w:pPr>
      <w:bookmarkStart w:id="40" w:name="_Ref503893066"/>
      <w:r>
        <w:t xml:space="preserve">Table </w:t>
      </w:r>
      <w:fldSimple w:instr=" SEQ Table \* ARABIC ">
        <w:r w:rsidR="007919C2">
          <w:rPr>
            <w:noProof/>
          </w:rPr>
          <w:t>3</w:t>
        </w:r>
      </w:fldSimple>
      <w:bookmarkEnd w:id="40"/>
      <w:r>
        <w:t>: Facility 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Facility Specific Features"/>
        <w:tblDescription w:val="There are no facility-specific features required for deployment of this patch"/>
      </w:tblPr>
      <w:tblGrid>
        <w:gridCol w:w="2337"/>
        <w:gridCol w:w="2337"/>
        <w:gridCol w:w="2338"/>
        <w:gridCol w:w="2338"/>
      </w:tblGrid>
      <w:tr w:rsidR="00F07689" w:rsidRPr="00F07689" w14:paraId="3ADDCAF6" w14:textId="77777777" w:rsidTr="00F07689">
        <w:trPr>
          <w:cantSplit/>
          <w:tblHeader/>
        </w:trPr>
        <w:tc>
          <w:tcPr>
            <w:tcW w:w="1250" w:type="pct"/>
            <w:shd w:val="clear" w:color="auto" w:fill="CCCCCC"/>
            <w:vAlign w:val="center"/>
          </w:tcPr>
          <w:p w14:paraId="3ADDCAF2" w14:textId="77777777" w:rsidR="00F07689" w:rsidRPr="00F07689" w:rsidRDefault="00F07689" w:rsidP="00F07689">
            <w:pPr>
              <w:spacing w:before="60" w:after="60"/>
              <w:rPr>
                <w:rFonts w:ascii="Arial" w:hAnsi="Arial" w:cs="Arial"/>
                <w:b/>
                <w:szCs w:val="22"/>
              </w:rPr>
            </w:pPr>
            <w:bookmarkStart w:id="41" w:name="ColumnTitle_05"/>
            <w:bookmarkEnd w:id="41"/>
            <w:r w:rsidRPr="00F07689">
              <w:rPr>
                <w:rFonts w:ascii="Arial" w:hAnsi="Arial" w:cs="Arial"/>
                <w:b/>
                <w:szCs w:val="22"/>
              </w:rPr>
              <w:t>Site</w:t>
            </w:r>
          </w:p>
        </w:tc>
        <w:tc>
          <w:tcPr>
            <w:tcW w:w="1250" w:type="pct"/>
            <w:shd w:val="clear" w:color="auto" w:fill="CCCCCC"/>
            <w:vAlign w:val="center"/>
          </w:tcPr>
          <w:p w14:paraId="3ADDCAF3"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Space/Room</w:t>
            </w:r>
          </w:p>
        </w:tc>
        <w:tc>
          <w:tcPr>
            <w:tcW w:w="1250" w:type="pct"/>
            <w:shd w:val="clear" w:color="auto" w:fill="CCCCCC"/>
            <w:vAlign w:val="center"/>
          </w:tcPr>
          <w:p w14:paraId="3ADDCAF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Features Needed</w:t>
            </w:r>
          </w:p>
        </w:tc>
        <w:tc>
          <w:tcPr>
            <w:tcW w:w="1250" w:type="pct"/>
            <w:shd w:val="clear" w:color="auto" w:fill="CCCCCC"/>
            <w:vAlign w:val="center"/>
          </w:tcPr>
          <w:p w14:paraId="3ADDCAF5"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3ADDCAFB" w14:textId="77777777" w:rsidTr="00F07689">
        <w:trPr>
          <w:cantSplit/>
        </w:trPr>
        <w:tc>
          <w:tcPr>
            <w:tcW w:w="1250" w:type="pct"/>
          </w:tcPr>
          <w:p w14:paraId="3ADDCAF7" w14:textId="77777777" w:rsidR="00F07689" w:rsidRPr="00F07689" w:rsidRDefault="000337B4" w:rsidP="00F07689">
            <w:pPr>
              <w:spacing w:before="60" w:after="60"/>
              <w:rPr>
                <w:rFonts w:ascii="Arial" w:hAnsi="Arial" w:cs="Arial"/>
                <w:szCs w:val="20"/>
              </w:rPr>
            </w:pPr>
            <w:r>
              <w:rPr>
                <w:rFonts w:ascii="Arial" w:hAnsi="Arial" w:cs="Arial"/>
                <w:szCs w:val="20"/>
              </w:rPr>
              <w:t>N/A</w:t>
            </w:r>
          </w:p>
        </w:tc>
        <w:tc>
          <w:tcPr>
            <w:tcW w:w="1250" w:type="pct"/>
          </w:tcPr>
          <w:p w14:paraId="3ADDCAF8" w14:textId="77777777" w:rsidR="00F07689" w:rsidRPr="00F07689" w:rsidRDefault="000337B4" w:rsidP="00F07689">
            <w:pPr>
              <w:spacing w:before="60" w:after="60"/>
              <w:rPr>
                <w:rFonts w:ascii="Arial" w:hAnsi="Arial" w:cs="Arial"/>
                <w:szCs w:val="20"/>
              </w:rPr>
            </w:pPr>
            <w:r>
              <w:rPr>
                <w:rFonts w:ascii="Arial" w:hAnsi="Arial" w:cs="Arial"/>
                <w:szCs w:val="20"/>
              </w:rPr>
              <w:t>N/A</w:t>
            </w:r>
          </w:p>
        </w:tc>
        <w:tc>
          <w:tcPr>
            <w:tcW w:w="1250" w:type="pct"/>
          </w:tcPr>
          <w:p w14:paraId="3ADDCAF9" w14:textId="77777777" w:rsidR="00F07689" w:rsidRPr="00F07689" w:rsidRDefault="000337B4" w:rsidP="00F07689">
            <w:pPr>
              <w:spacing w:before="60" w:after="60"/>
              <w:rPr>
                <w:rFonts w:ascii="Arial" w:hAnsi="Arial" w:cs="Arial"/>
                <w:szCs w:val="20"/>
              </w:rPr>
            </w:pPr>
            <w:r>
              <w:rPr>
                <w:rFonts w:ascii="Arial" w:hAnsi="Arial" w:cs="Arial"/>
                <w:szCs w:val="20"/>
              </w:rPr>
              <w:t>N/A</w:t>
            </w:r>
          </w:p>
        </w:tc>
        <w:tc>
          <w:tcPr>
            <w:tcW w:w="1250" w:type="pct"/>
          </w:tcPr>
          <w:p w14:paraId="3ADDCAFA" w14:textId="77777777" w:rsidR="00F07689" w:rsidRPr="00F07689" w:rsidRDefault="000337B4" w:rsidP="00F07689">
            <w:pPr>
              <w:spacing w:before="60" w:after="60"/>
              <w:rPr>
                <w:rFonts w:ascii="Arial" w:hAnsi="Arial" w:cs="Arial"/>
                <w:szCs w:val="20"/>
              </w:rPr>
            </w:pPr>
            <w:r>
              <w:rPr>
                <w:rFonts w:ascii="Arial" w:hAnsi="Arial" w:cs="Arial"/>
                <w:szCs w:val="20"/>
              </w:rPr>
              <w:t>N/A</w:t>
            </w:r>
          </w:p>
        </w:tc>
      </w:tr>
    </w:tbl>
    <w:p w14:paraId="3ADDCAFC" w14:textId="77777777" w:rsidR="00F07689" w:rsidRPr="00F07689" w:rsidRDefault="00F07689" w:rsidP="00694471">
      <w:pPr>
        <w:pStyle w:val="Heading3"/>
      </w:pPr>
      <w:bookmarkStart w:id="42" w:name="_Toc421540868"/>
      <w:bookmarkStart w:id="43" w:name="_Toc523126384"/>
      <w:r w:rsidRPr="00F07689">
        <w:t>Hardware</w:t>
      </w:r>
      <w:bookmarkEnd w:id="42"/>
      <w:bookmarkEnd w:id="43"/>
      <w:r w:rsidRPr="00F07689">
        <w:t xml:space="preserve"> </w:t>
      </w:r>
    </w:p>
    <w:p w14:paraId="3ADDCAFD" w14:textId="0DF13A30" w:rsidR="00CF75E5" w:rsidRPr="00CF75E5" w:rsidRDefault="00CF75E5" w:rsidP="00CF75E5">
      <w:pPr>
        <w:pStyle w:val="BodyText"/>
      </w:pPr>
      <w:r w:rsidRPr="00001E98">
        <w:t>There are no special requirements regarding new or existing hardware capability. Existing hardware resources</w:t>
      </w:r>
      <w:r w:rsidR="00FE4F18">
        <w:t xml:space="preserve"> (</w:t>
      </w:r>
      <w:r w:rsidR="00FE4F18">
        <w:fldChar w:fldCharType="begin"/>
      </w:r>
      <w:r w:rsidR="00FE4F18">
        <w:instrText xml:space="preserve"> REF _Ref503893297 \h </w:instrText>
      </w:r>
      <w:r w:rsidR="00FE4F18">
        <w:fldChar w:fldCharType="separate"/>
      </w:r>
      <w:r w:rsidR="007919C2">
        <w:t xml:space="preserve">Table </w:t>
      </w:r>
      <w:r w:rsidR="007919C2">
        <w:rPr>
          <w:noProof/>
        </w:rPr>
        <w:t>4</w:t>
      </w:r>
      <w:r w:rsidR="00FE4F18">
        <w:fldChar w:fldCharType="end"/>
      </w:r>
      <w:r w:rsidR="00FE4F18">
        <w:t>)</w:t>
      </w:r>
      <w:r w:rsidRPr="00001E98">
        <w:t xml:space="preserve"> will not be impacted by the changes in this project.</w:t>
      </w:r>
    </w:p>
    <w:p w14:paraId="3ADDCAFF" w14:textId="40DAD413" w:rsidR="007A7FB0" w:rsidRDefault="007A7FB0" w:rsidP="007A7FB0">
      <w:pPr>
        <w:pStyle w:val="Caption"/>
      </w:pPr>
      <w:bookmarkStart w:id="44" w:name="_Ref503893297"/>
      <w:r>
        <w:t xml:space="preserve">Table </w:t>
      </w:r>
      <w:fldSimple w:instr=" SEQ Table \* ARABIC ">
        <w:r w:rsidR="007919C2">
          <w:rPr>
            <w:noProof/>
          </w:rPr>
          <w:t>4</w:t>
        </w:r>
      </w:fldSimple>
      <w:bookmarkEnd w:id="44"/>
      <w:r>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Hardware Specifications"/>
        <w:tblDescription w:val="This table describes hardware specifications required at each site prior to deployment."/>
      </w:tblPr>
      <w:tblGrid>
        <w:gridCol w:w="1506"/>
        <w:gridCol w:w="1505"/>
        <w:gridCol w:w="1505"/>
        <w:gridCol w:w="1690"/>
        <w:gridCol w:w="1642"/>
        <w:gridCol w:w="1502"/>
      </w:tblGrid>
      <w:tr w:rsidR="00F07689" w:rsidRPr="00F07689" w14:paraId="3ADDCB06" w14:textId="77777777" w:rsidTr="00F07689">
        <w:trPr>
          <w:cantSplit/>
          <w:tblHeader/>
        </w:trPr>
        <w:tc>
          <w:tcPr>
            <w:tcW w:w="805" w:type="pct"/>
            <w:shd w:val="clear" w:color="auto" w:fill="CCCCCC"/>
            <w:vAlign w:val="center"/>
          </w:tcPr>
          <w:p w14:paraId="3ADDCB00" w14:textId="77777777" w:rsidR="00F07689" w:rsidRPr="00F07689" w:rsidRDefault="00F07689" w:rsidP="00F07689">
            <w:pPr>
              <w:spacing w:before="60" w:after="60"/>
              <w:rPr>
                <w:rFonts w:ascii="Arial" w:hAnsi="Arial" w:cs="Arial"/>
                <w:b/>
                <w:szCs w:val="22"/>
              </w:rPr>
            </w:pPr>
            <w:bookmarkStart w:id="45" w:name="ColumnTitle_06"/>
            <w:bookmarkEnd w:id="45"/>
            <w:r w:rsidRPr="00F07689">
              <w:rPr>
                <w:rFonts w:ascii="Arial" w:hAnsi="Arial" w:cs="Arial"/>
                <w:b/>
                <w:szCs w:val="22"/>
              </w:rPr>
              <w:t>Required Hardware</w:t>
            </w:r>
          </w:p>
        </w:tc>
        <w:tc>
          <w:tcPr>
            <w:tcW w:w="805" w:type="pct"/>
            <w:shd w:val="clear" w:color="auto" w:fill="CCCCCC"/>
            <w:vAlign w:val="center"/>
          </w:tcPr>
          <w:p w14:paraId="3ADDCB01"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Model</w:t>
            </w:r>
          </w:p>
        </w:tc>
        <w:tc>
          <w:tcPr>
            <w:tcW w:w="805" w:type="pct"/>
            <w:shd w:val="clear" w:color="auto" w:fill="CCCCCC"/>
            <w:vAlign w:val="center"/>
          </w:tcPr>
          <w:p w14:paraId="3ADDCB02"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14:paraId="3ADDCB03"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14:paraId="3ADDCB0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14:paraId="3ADDCB05"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0337B4" w:rsidRPr="00F07689" w14:paraId="3ADDCB0D" w14:textId="77777777" w:rsidTr="00F07689">
        <w:trPr>
          <w:cantSplit/>
        </w:trPr>
        <w:tc>
          <w:tcPr>
            <w:tcW w:w="805" w:type="pct"/>
          </w:tcPr>
          <w:p w14:paraId="3ADDCB07" w14:textId="77777777" w:rsidR="000337B4" w:rsidRPr="00F07689" w:rsidRDefault="000337B4" w:rsidP="000337B4">
            <w:pPr>
              <w:spacing w:before="60" w:after="60"/>
              <w:rPr>
                <w:rFonts w:ascii="Arial" w:hAnsi="Arial" w:cs="Arial"/>
                <w:szCs w:val="20"/>
              </w:rPr>
            </w:pPr>
            <w:r w:rsidRPr="000337B4">
              <w:rPr>
                <w:rFonts w:ascii="Arial" w:hAnsi="Arial" w:cs="Arial"/>
                <w:szCs w:val="20"/>
              </w:rPr>
              <w:t>Existing VistA system</w:t>
            </w:r>
          </w:p>
        </w:tc>
        <w:tc>
          <w:tcPr>
            <w:tcW w:w="805" w:type="pct"/>
          </w:tcPr>
          <w:p w14:paraId="3ADDCB08" w14:textId="77777777" w:rsidR="000337B4" w:rsidRPr="00F07689" w:rsidRDefault="000337B4" w:rsidP="000337B4">
            <w:pPr>
              <w:spacing w:before="60" w:after="60"/>
              <w:rPr>
                <w:rFonts w:ascii="Arial" w:hAnsi="Arial" w:cs="Arial"/>
                <w:szCs w:val="20"/>
              </w:rPr>
            </w:pPr>
            <w:r>
              <w:rPr>
                <w:rFonts w:ascii="Arial" w:hAnsi="Arial" w:cs="Arial"/>
                <w:szCs w:val="20"/>
              </w:rPr>
              <w:t>N/A</w:t>
            </w:r>
          </w:p>
        </w:tc>
        <w:tc>
          <w:tcPr>
            <w:tcW w:w="805" w:type="pct"/>
          </w:tcPr>
          <w:p w14:paraId="3ADDCB09" w14:textId="77777777" w:rsidR="000337B4" w:rsidRPr="00F07689" w:rsidRDefault="000337B4" w:rsidP="000337B4">
            <w:pPr>
              <w:spacing w:before="60" w:after="60"/>
              <w:rPr>
                <w:rFonts w:ascii="Arial" w:hAnsi="Arial" w:cs="Arial"/>
                <w:szCs w:val="20"/>
              </w:rPr>
            </w:pPr>
            <w:r>
              <w:rPr>
                <w:rFonts w:ascii="Arial" w:hAnsi="Arial" w:cs="Arial"/>
                <w:szCs w:val="20"/>
              </w:rPr>
              <w:t>N/A</w:t>
            </w:r>
          </w:p>
        </w:tc>
        <w:tc>
          <w:tcPr>
            <w:tcW w:w="904" w:type="pct"/>
          </w:tcPr>
          <w:p w14:paraId="3ADDCB0A" w14:textId="77777777" w:rsidR="000337B4" w:rsidRPr="00F07689" w:rsidRDefault="000337B4" w:rsidP="000337B4">
            <w:pPr>
              <w:spacing w:before="60" w:after="60"/>
              <w:rPr>
                <w:rFonts w:ascii="Arial" w:hAnsi="Arial" w:cs="Arial"/>
                <w:szCs w:val="20"/>
              </w:rPr>
            </w:pPr>
            <w:r>
              <w:rPr>
                <w:rFonts w:ascii="Arial" w:hAnsi="Arial" w:cs="Arial"/>
                <w:szCs w:val="20"/>
              </w:rPr>
              <w:t>N/A</w:t>
            </w:r>
          </w:p>
        </w:tc>
        <w:tc>
          <w:tcPr>
            <w:tcW w:w="878" w:type="pct"/>
          </w:tcPr>
          <w:p w14:paraId="3ADDCB0B" w14:textId="77777777" w:rsidR="000337B4" w:rsidRPr="00F07689" w:rsidRDefault="000337B4" w:rsidP="000337B4">
            <w:pPr>
              <w:spacing w:before="60" w:after="60"/>
              <w:rPr>
                <w:rFonts w:ascii="Arial" w:hAnsi="Arial" w:cs="Arial"/>
                <w:szCs w:val="20"/>
              </w:rPr>
            </w:pPr>
            <w:r>
              <w:rPr>
                <w:rFonts w:ascii="Arial" w:hAnsi="Arial" w:cs="Arial"/>
                <w:szCs w:val="20"/>
              </w:rPr>
              <w:t>N/A</w:t>
            </w:r>
          </w:p>
        </w:tc>
        <w:tc>
          <w:tcPr>
            <w:tcW w:w="803" w:type="pct"/>
          </w:tcPr>
          <w:p w14:paraId="3ADDCB0C" w14:textId="77777777" w:rsidR="000337B4" w:rsidRPr="00F07689" w:rsidRDefault="000337B4" w:rsidP="000337B4">
            <w:pPr>
              <w:spacing w:before="60" w:after="60"/>
              <w:rPr>
                <w:rFonts w:ascii="Arial" w:hAnsi="Arial" w:cs="Arial"/>
                <w:szCs w:val="20"/>
              </w:rPr>
            </w:pPr>
            <w:r>
              <w:rPr>
                <w:rFonts w:ascii="Arial" w:hAnsi="Arial" w:cs="Arial"/>
                <w:szCs w:val="20"/>
              </w:rPr>
              <w:t>N/A</w:t>
            </w:r>
          </w:p>
        </w:tc>
      </w:tr>
    </w:tbl>
    <w:p w14:paraId="3ADDCB0E" w14:textId="2E19ACED" w:rsidR="00F07689" w:rsidRPr="00F07689" w:rsidRDefault="00F07689" w:rsidP="00A362B9">
      <w:pPr>
        <w:spacing w:before="240" w:after="120"/>
        <w:rPr>
          <w:sz w:val="24"/>
          <w:szCs w:val="20"/>
        </w:rPr>
      </w:pPr>
      <w:r w:rsidRPr="00F07689">
        <w:rPr>
          <w:sz w:val="24"/>
          <w:szCs w:val="20"/>
        </w:rPr>
        <w:t xml:space="preserve">Please see the </w:t>
      </w:r>
      <w:r w:rsidR="000529E2" w:rsidRPr="00FE4F18">
        <w:rPr>
          <w:i/>
          <w:sz w:val="24"/>
        </w:rPr>
        <w:t>Responsibilities table</w:t>
      </w:r>
      <w:r w:rsidRPr="00F07689">
        <w:rPr>
          <w:sz w:val="24"/>
          <w:szCs w:val="20"/>
        </w:rPr>
        <w:t xml:space="preserve"> in Section 2 for details about who is responsible for preparing the site to meet these hardware specifications.</w:t>
      </w:r>
    </w:p>
    <w:p w14:paraId="18D09D30" w14:textId="77777777" w:rsidR="00A362B9" w:rsidRDefault="00A362B9">
      <w:pPr>
        <w:rPr>
          <w:rFonts w:ascii="Arial" w:hAnsi="Arial" w:cs="Arial"/>
          <w:b/>
          <w:kern w:val="32"/>
          <w:sz w:val="28"/>
          <w:szCs w:val="26"/>
        </w:rPr>
      </w:pPr>
      <w:bookmarkStart w:id="46" w:name="_Toc421540869"/>
      <w:r>
        <w:br w:type="page"/>
      </w:r>
    </w:p>
    <w:p w14:paraId="3ADDCB0F" w14:textId="005A0724" w:rsidR="00F07689" w:rsidRPr="00F07689" w:rsidRDefault="00F07689" w:rsidP="00694471">
      <w:pPr>
        <w:pStyle w:val="Heading3"/>
      </w:pPr>
      <w:bookmarkStart w:id="47" w:name="_Toc523126385"/>
      <w:r w:rsidRPr="00F07689">
        <w:lastRenderedPageBreak/>
        <w:t>Software</w:t>
      </w:r>
      <w:bookmarkEnd w:id="46"/>
      <w:bookmarkEnd w:id="47"/>
    </w:p>
    <w:p w14:paraId="3ADDCB10" w14:textId="564305DF" w:rsidR="00F07689" w:rsidRPr="00F07689" w:rsidRDefault="00694471" w:rsidP="00F07689">
      <w:pPr>
        <w:spacing w:before="120" w:after="120"/>
        <w:rPr>
          <w:sz w:val="24"/>
          <w:szCs w:val="20"/>
        </w:rPr>
      </w:pPr>
      <w:r>
        <w:rPr>
          <w:sz w:val="24"/>
          <w:szCs w:val="20"/>
        </w:rPr>
        <w:fldChar w:fldCharType="begin"/>
      </w:r>
      <w:r>
        <w:rPr>
          <w:sz w:val="24"/>
          <w:szCs w:val="20"/>
        </w:rPr>
        <w:instrText xml:space="preserve"> REF _Ref503893363 \h </w:instrText>
      </w:r>
      <w:r>
        <w:rPr>
          <w:sz w:val="24"/>
          <w:szCs w:val="20"/>
        </w:rPr>
      </w:r>
      <w:r>
        <w:rPr>
          <w:sz w:val="24"/>
          <w:szCs w:val="20"/>
        </w:rPr>
        <w:fldChar w:fldCharType="separate"/>
      </w:r>
      <w:r w:rsidR="007919C2">
        <w:t xml:space="preserve">Table </w:t>
      </w:r>
      <w:r w:rsidR="007919C2">
        <w:rPr>
          <w:noProof/>
        </w:rPr>
        <w:t>5</w:t>
      </w:r>
      <w:r>
        <w:rPr>
          <w:sz w:val="24"/>
          <w:szCs w:val="20"/>
        </w:rPr>
        <w:fldChar w:fldCharType="end"/>
      </w:r>
      <w:r>
        <w:rPr>
          <w:sz w:val="24"/>
          <w:szCs w:val="20"/>
        </w:rPr>
        <w:t xml:space="preserve"> </w:t>
      </w:r>
      <w:r w:rsidR="00F07689" w:rsidRPr="00F07689">
        <w:rPr>
          <w:sz w:val="24"/>
          <w:szCs w:val="20"/>
        </w:rPr>
        <w:t xml:space="preserve">describes </w:t>
      </w:r>
      <w:r>
        <w:rPr>
          <w:sz w:val="24"/>
          <w:szCs w:val="20"/>
        </w:rPr>
        <w:t xml:space="preserve">the </w:t>
      </w:r>
      <w:r w:rsidR="00F07689" w:rsidRPr="00F07689">
        <w:rPr>
          <w:sz w:val="24"/>
          <w:szCs w:val="20"/>
        </w:rPr>
        <w:t>software specifications required at each site prior to deployment.</w:t>
      </w:r>
    </w:p>
    <w:p w14:paraId="3ADDCB11" w14:textId="663A977F" w:rsidR="00694471" w:rsidRDefault="00694471" w:rsidP="00694471">
      <w:pPr>
        <w:pStyle w:val="Caption"/>
      </w:pPr>
      <w:bookmarkStart w:id="48" w:name="_Ref503893363"/>
      <w:r>
        <w:t xml:space="preserve">Table </w:t>
      </w:r>
      <w:fldSimple w:instr=" SEQ Table \* ARABIC ">
        <w:r w:rsidR="007919C2">
          <w:rPr>
            <w:noProof/>
          </w:rPr>
          <w:t>5</w:t>
        </w:r>
      </w:fldSimple>
      <w:bookmarkEnd w:id="48"/>
      <w:r>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Software Specifications"/>
        <w:tblDescription w:val="This table describes software specifications required at each site prior to deployment"/>
      </w:tblPr>
      <w:tblGrid>
        <w:gridCol w:w="1506"/>
        <w:gridCol w:w="1505"/>
        <w:gridCol w:w="1505"/>
        <w:gridCol w:w="1690"/>
        <w:gridCol w:w="1642"/>
        <w:gridCol w:w="1502"/>
      </w:tblGrid>
      <w:tr w:rsidR="00F07689" w:rsidRPr="00F07689" w14:paraId="3ADDCB18" w14:textId="77777777" w:rsidTr="00F07689">
        <w:trPr>
          <w:cantSplit/>
          <w:tblHeader/>
        </w:trPr>
        <w:tc>
          <w:tcPr>
            <w:tcW w:w="805" w:type="pct"/>
            <w:shd w:val="clear" w:color="auto" w:fill="CCCCCC"/>
            <w:vAlign w:val="center"/>
          </w:tcPr>
          <w:p w14:paraId="3ADDCB12" w14:textId="77777777" w:rsidR="00F07689" w:rsidRPr="00F07689" w:rsidRDefault="00F07689" w:rsidP="00F07689">
            <w:pPr>
              <w:spacing w:before="60" w:after="60"/>
              <w:rPr>
                <w:rFonts w:ascii="Arial" w:hAnsi="Arial" w:cs="Arial"/>
                <w:b/>
                <w:szCs w:val="22"/>
              </w:rPr>
            </w:pPr>
            <w:bookmarkStart w:id="49" w:name="ColumnTitle_07"/>
            <w:bookmarkEnd w:id="49"/>
            <w:r w:rsidRPr="00F07689">
              <w:rPr>
                <w:rFonts w:ascii="Arial" w:hAnsi="Arial" w:cs="Arial"/>
                <w:b/>
                <w:szCs w:val="22"/>
              </w:rPr>
              <w:t>Required Software</w:t>
            </w:r>
          </w:p>
        </w:tc>
        <w:tc>
          <w:tcPr>
            <w:tcW w:w="805" w:type="pct"/>
            <w:shd w:val="clear" w:color="auto" w:fill="CCCCCC"/>
            <w:vAlign w:val="center"/>
          </w:tcPr>
          <w:p w14:paraId="3ADDCB13"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Make</w:t>
            </w:r>
          </w:p>
        </w:tc>
        <w:tc>
          <w:tcPr>
            <w:tcW w:w="805" w:type="pct"/>
            <w:shd w:val="clear" w:color="auto" w:fill="CCCCCC"/>
            <w:vAlign w:val="center"/>
          </w:tcPr>
          <w:p w14:paraId="3ADDCB1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14:paraId="3ADDCB15"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14:paraId="3ADDCB1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14:paraId="3ADDCB17"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0337B4" w:rsidRPr="00F07689" w14:paraId="3ADDCB1F" w14:textId="77777777" w:rsidTr="00F07689">
        <w:trPr>
          <w:cantSplit/>
        </w:trPr>
        <w:tc>
          <w:tcPr>
            <w:tcW w:w="805" w:type="pct"/>
          </w:tcPr>
          <w:p w14:paraId="3ADDCB19" w14:textId="77777777" w:rsidR="000337B4" w:rsidRPr="00F07689" w:rsidRDefault="000337B4" w:rsidP="000337B4">
            <w:pPr>
              <w:spacing w:before="60" w:after="60"/>
              <w:rPr>
                <w:rFonts w:ascii="Arial" w:hAnsi="Arial" w:cs="Arial"/>
                <w:szCs w:val="20"/>
              </w:rPr>
            </w:pPr>
            <w:r w:rsidRPr="000337B4">
              <w:rPr>
                <w:rFonts w:ascii="Arial" w:hAnsi="Arial" w:cs="Arial"/>
                <w:szCs w:val="20"/>
              </w:rPr>
              <w:t>Fully patched Integrated Billing package within VistA</w:t>
            </w:r>
          </w:p>
        </w:tc>
        <w:tc>
          <w:tcPr>
            <w:tcW w:w="805" w:type="pct"/>
          </w:tcPr>
          <w:p w14:paraId="3ADDCB1A" w14:textId="77777777" w:rsidR="000337B4" w:rsidRPr="00F07689" w:rsidRDefault="000337B4" w:rsidP="000337B4">
            <w:pPr>
              <w:spacing w:before="60" w:after="60"/>
              <w:rPr>
                <w:rFonts w:ascii="Arial" w:hAnsi="Arial" w:cs="Arial"/>
                <w:szCs w:val="20"/>
              </w:rPr>
            </w:pPr>
            <w:r>
              <w:rPr>
                <w:rFonts w:ascii="Arial" w:hAnsi="Arial" w:cs="Arial"/>
                <w:szCs w:val="20"/>
              </w:rPr>
              <w:t>N/A</w:t>
            </w:r>
          </w:p>
        </w:tc>
        <w:tc>
          <w:tcPr>
            <w:tcW w:w="805" w:type="pct"/>
          </w:tcPr>
          <w:p w14:paraId="3ADDCB1B" w14:textId="77777777" w:rsidR="000337B4" w:rsidRPr="00F07689" w:rsidRDefault="000337B4" w:rsidP="000337B4">
            <w:pPr>
              <w:spacing w:before="60" w:after="60"/>
              <w:rPr>
                <w:rFonts w:ascii="Arial" w:hAnsi="Arial" w:cs="Arial"/>
                <w:szCs w:val="20"/>
              </w:rPr>
            </w:pPr>
            <w:r>
              <w:rPr>
                <w:rFonts w:ascii="Arial" w:hAnsi="Arial" w:cs="Arial"/>
                <w:szCs w:val="20"/>
              </w:rPr>
              <w:t>2.0</w:t>
            </w:r>
          </w:p>
        </w:tc>
        <w:tc>
          <w:tcPr>
            <w:tcW w:w="904" w:type="pct"/>
          </w:tcPr>
          <w:p w14:paraId="3ADDCB1C" w14:textId="77777777" w:rsidR="000337B4" w:rsidRPr="00F07689" w:rsidRDefault="000337B4" w:rsidP="000337B4">
            <w:pPr>
              <w:spacing w:before="60" w:after="60"/>
              <w:rPr>
                <w:rFonts w:ascii="Arial" w:hAnsi="Arial" w:cs="Arial"/>
                <w:szCs w:val="20"/>
              </w:rPr>
            </w:pPr>
            <w:r>
              <w:rPr>
                <w:rFonts w:ascii="Arial" w:hAnsi="Arial" w:cs="Arial"/>
                <w:szCs w:val="20"/>
              </w:rPr>
              <w:t>N/A</w:t>
            </w:r>
          </w:p>
        </w:tc>
        <w:tc>
          <w:tcPr>
            <w:tcW w:w="878" w:type="pct"/>
          </w:tcPr>
          <w:p w14:paraId="3ADDCB1D" w14:textId="77777777" w:rsidR="000337B4" w:rsidRPr="00F07689" w:rsidRDefault="000337B4" w:rsidP="000337B4">
            <w:pPr>
              <w:spacing w:before="60" w:after="60"/>
              <w:rPr>
                <w:rFonts w:ascii="Arial" w:hAnsi="Arial" w:cs="Arial"/>
                <w:szCs w:val="20"/>
              </w:rPr>
            </w:pPr>
            <w:r>
              <w:rPr>
                <w:rFonts w:ascii="Arial" w:hAnsi="Arial" w:cs="Arial"/>
                <w:szCs w:val="20"/>
              </w:rPr>
              <w:t>N/A</w:t>
            </w:r>
          </w:p>
        </w:tc>
        <w:tc>
          <w:tcPr>
            <w:tcW w:w="803" w:type="pct"/>
          </w:tcPr>
          <w:p w14:paraId="3ADDCB1E" w14:textId="77777777" w:rsidR="000337B4" w:rsidRPr="00F07689" w:rsidRDefault="000337B4" w:rsidP="000337B4">
            <w:pPr>
              <w:spacing w:before="60" w:after="60"/>
              <w:rPr>
                <w:rFonts w:ascii="Arial" w:hAnsi="Arial" w:cs="Arial"/>
                <w:szCs w:val="20"/>
              </w:rPr>
            </w:pPr>
            <w:r>
              <w:rPr>
                <w:rFonts w:ascii="Arial" w:hAnsi="Arial" w:cs="Arial"/>
                <w:szCs w:val="20"/>
              </w:rPr>
              <w:t>N/A</w:t>
            </w:r>
          </w:p>
        </w:tc>
      </w:tr>
      <w:tr w:rsidR="000337B4" w:rsidRPr="00F07689" w14:paraId="3ADDCB28" w14:textId="77777777" w:rsidTr="00F07689">
        <w:trPr>
          <w:cantSplit/>
        </w:trPr>
        <w:tc>
          <w:tcPr>
            <w:tcW w:w="805" w:type="pct"/>
          </w:tcPr>
          <w:p w14:paraId="0AF88ED9" w14:textId="0809BE9B" w:rsidR="000337B4" w:rsidRDefault="000337B4" w:rsidP="000337B4">
            <w:pPr>
              <w:spacing w:before="60" w:after="60"/>
              <w:rPr>
                <w:rFonts w:ascii="Arial" w:hAnsi="Arial" w:cs="Arial"/>
                <w:szCs w:val="20"/>
              </w:rPr>
            </w:pPr>
            <w:r>
              <w:rPr>
                <w:rFonts w:ascii="Arial" w:hAnsi="Arial" w:cs="Arial"/>
                <w:szCs w:val="20"/>
              </w:rPr>
              <w:t>IB*2.0*339</w:t>
            </w:r>
            <w:r w:rsidR="00D35639">
              <w:rPr>
                <w:rFonts w:ascii="Arial" w:hAnsi="Arial" w:cs="Arial"/>
                <w:szCs w:val="20"/>
              </w:rPr>
              <w:t>,</w:t>
            </w:r>
          </w:p>
          <w:p w14:paraId="3ADDCB20" w14:textId="7C1EFDA6" w:rsidR="00D35639" w:rsidRPr="00F07689" w:rsidRDefault="00D35639" w:rsidP="000337B4">
            <w:pPr>
              <w:spacing w:before="60" w:after="60"/>
              <w:rPr>
                <w:rFonts w:ascii="Arial" w:hAnsi="Arial" w:cs="Arial"/>
                <w:szCs w:val="20"/>
              </w:rPr>
            </w:pPr>
            <w:r w:rsidRPr="00D35639">
              <w:rPr>
                <w:rFonts w:ascii="Arial" w:hAnsi="Arial" w:cs="Arial"/>
                <w:szCs w:val="20"/>
              </w:rPr>
              <w:t>IB*2.0*549, IB*2.0*563</w:t>
            </w:r>
          </w:p>
        </w:tc>
        <w:tc>
          <w:tcPr>
            <w:tcW w:w="805" w:type="pct"/>
          </w:tcPr>
          <w:p w14:paraId="3ADDCB21" w14:textId="77777777" w:rsidR="000337B4" w:rsidRPr="00F07689" w:rsidRDefault="000337B4" w:rsidP="000337B4">
            <w:pPr>
              <w:spacing w:before="60" w:after="60"/>
              <w:rPr>
                <w:rFonts w:ascii="Arial" w:hAnsi="Arial" w:cs="Arial"/>
                <w:szCs w:val="20"/>
              </w:rPr>
            </w:pPr>
            <w:r>
              <w:rPr>
                <w:rFonts w:ascii="Arial" w:hAnsi="Arial" w:cs="Arial"/>
                <w:szCs w:val="20"/>
              </w:rPr>
              <w:t>N/A</w:t>
            </w:r>
          </w:p>
        </w:tc>
        <w:tc>
          <w:tcPr>
            <w:tcW w:w="805" w:type="pct"/>
          </w:tcPr>
          <w:p w14:paraId="3ADDCB22" w14:textId="77777777" w:rsidR="000337B4" w:rsidRPr="000337B4" w:rsidRDefault="000337B4" w:rsidP="000337B4">
            <w:pPr>
              <w:spacing w:before="60" w:after="60"/>
              <w:rPr>
                <w:rFonts w:ascii="Arial" w:hAnsi="Arial" w:cs="Arial"/>
                <w:szCs w:val="20"/>
              </w:rPr>
            </w:pPr>
            <w:r w:rsidRPr="000337B4">
              <w:rPr>
                <w:rFonts w:ascii="Arial" w:hAnsi="Arial" w:cs="Arial"/>
                <w:szCs w:val="20"/>
              </w:rPr>
              <w:t>Nationally</w:t>
            </w:r>
          </w:p>
          <w:p w14:paraId="3ADDCB23" w14:textId="77777777" w:rsidR="000337B4" w:rsidRPr="000337B4" w:rsidRDefault="000337B4" w:rsidP="000337B4">
            <w:pPr>
              <w:spacing w:before="60" w:after="60"/>
              <w:rPr>
                <w:rFonts w:ascii="Arial" w:hAnsi="Arial" w:cs="Arial"/>
                <w:szCs w:val="20"/>
              </w:rPr>
            </w:pPr>
            <w:r w:rsidRPr="000337B4">
              <w:rPr>
                <w:rFonts w:ascii="Arial" w:hAnsi="Arial" w:cs="Arial"/>
                <w:szCs w:val="20"/>
              </w:rPr>
              <w:t>released</w:t>
            </w:r>
          </w:p>
          <w:p w14:paraId="3ADDCB24" w14:textId="77777777" w:rsidR="000337B4" w:rsidRPr="00F07689" w:rsidRDefault="000337B4" w:rsidP="000337B4">
            <w:pPr>
              <w:spacing w:before="60" w:after="60"/>
              <w:rPr>
                <w:rFonts w:ascii="Arial" w:hAnsi="Arial" w:cs="Arial"/>
                <w:szCs w:val="20"/>
              </w:rPr>
            </w:pPr>
            <w:r w:rsidRPr="000337B4">
              <w:rPr>
                <w:rFonts w:ascii="Arial" w:hAnsi="Arial" w:cs="Arial"/>
                <w:szCs w:val="20"/>
              </w:rPr>
              <w:t>version</w:t>
            </w:r>
          </w:p>
        </w:tc>
        <w:tc>
          <w:tcPr>
            <w:tcW w:w="904" w:type="pct"/>
          </w:tcPr>
          <w:p w14:paraId="3ADDCB25" w14:textId="77777777" w:rsidR="000337B4" w:rsidRPr="00F07689" w:rsidRDefault="000337B4" w:rsidP="000337B4">
            <w:pPr>
              <w:spacing w:before="60" w:after="60"/>
              <w:rPr>
                <w:rFonts w:ascii="Arial" w:hAnsi="Arial" w:cs="Arial"/>
                <w:szCs w:val="20"/>
              </w:rPr>
            </w:pPr>
            <w:r>
              <w:rPr>
                <w:rFonts w:ascii="Arial" w:hAnsi="Arial" w:cs="Arial"/>
                <w:szCs w:val="20"/>
              </w:rPr>
              <w:t>N/A</w:t>
            </w:r>
          </w:p>
        </w:tc>
        <w:tc>
          <w:tcPr>
            <w:tcW w:w="878" w:type="pct"/>
          </w:tcPr>
          <w:p w14:paraId="3ADDCB26" w14:textId="77777777" w:rsidR="000337B4" w:rsidRPr="00F07689" w:rsidRDefault="000337B4" w:rsidP="000337B4">
            <w:pPr>
              <w:spacing w:before="60" w:after="60"/>
              <w:rPr>
                <w:rFonts w:ascii="Arial" w:hAnsi="Arial" w:cs="Arial"/>
                <w:szCs w:val="20"/>
              </w:rPr>
            </w:pPr>
            <w:r>
              <w:rPr>
                <w:rFonts w:ascii="Arial" w:hAnsi="Arial" w:cs="Arial"/>
                <w:szCs w:val="20"/>
              </w:rPr>
              <w:t>N/A</w:t>
            </w:r>
          </w:p>
        </w:tc>
        <w:tc>
          <w:tcPr>
            <w:tcW w:w="803" w:type="pct"/>
          </w:tcPr>
          <w:p w14:paraId="3ADDCB27" w14:textId="77777777" w:rsidR="000337B4" w:rsidRPr="00F07689" w:rsidRDefault="000337B4" w:rsidP="000337B4">
            <w:pPr>
              <w:spacing w:before="60" w:after="60"/>
              <w:rPr>
                <w:rFonts w:ascii="Arial" w:hAnsi="Arial" w:cs="Arial"/>
                <w:szCs w:val="20"/>
              </w:rPr>
            </w:pPr>
            <w:r>
              <w:rPr>
                <w:rFonts w:ascii="Arial" w:hAnsi="Arial" w:cs="Arial"/>
                <w:szCs w:val="20"/>
              </w:rPr>
              <w:t>N/A</w:t>
            </w:r>
          </w:p>
        </w:tc>
      </w:tr>
    </w:tbl>
    <w:p w14:paraId="3ADDCB29" w14:textId="1BEF0F04" w:rsidR="00F07689" w:rsidRDefault="00F07689" w:rsidP="00A362B9">
      <w:pPr>
        <w:spacing w:before="240" w:after="120"/>
        <w:rPr>
          <w:sz w:val="24"/>
          <w:szCs w:val="20"/>
        </w:rPr>
      </w:pPr>
      <w:r w:rsidRPr="00F07689">
        <w:rPr>
          <w:sz w:val="24"/>
          <w:szCs w:val="20"/>
        </w:rPr>
        <w:t xml:space="preserve">Please see the </w:t>
      </w:r>
      <w:r w:rsidR="00694471">
        <w:rPr>
          <w:i/>
          <w:sz w:val="24"/>
          <w:szCs w:val="20"/>
        </w:rPr>
        <w:fldChar w:fldCharType="begin"/>
      </w:r>
      <w:r w:rsidR="00694471" w:rsidRPr="00694471">
        <w:rPr>
          <w:i/>
          <w:sz w:val="24"/>
          <w:szCs w:val="20"/>
        </w:rPr>
        <w:instrText xml:space="preserve"> REF _Ref503893458 \h </w:instrText>
      </w:r>
      <w:r w:rsidR="00694471">
        <w:rPr>
          <w:i/>
          <w:sz w:val="24"/>
          <w:szCs w:val="20"/>
        </w:rPr>
        <w:instrText xml:space="preserve"> \* MERGEFORMAT </w:instrText>
      </w:r>
      <w:r w:rsidR="00694471">
        <w:rPr>
          <w:i/>
          <w:sz w:val="24"/>
          <w:szCs w:val="20"/>
        </w:rPr>
      </w:r>
      <w:r w:rsidR="00694471">
        <w:rPr>
          <w:i/>
          <w:sz w:val="24"/>
          <w:szCs w:val="20"/>
        </w:rPr>
        <w:fldChar w:fldCharType="separate"/>
      </w:r>
      <w:r w:rsidR="007919C2" w:rsidRPr="007919C2">
        <w:rPr>
          <w:i/>
        </w:rPr>
        <w:t>Deployment</w:t>
      </w:r>
      <w:r w:rsidR="007919C2" w:rsidRPr="007A7FB0">
        <w:t xml:space="preserve">, </w:t>
      </w:r>
      <w:r w:rsidR="007919C2" w:rsidRPr="007919C2">
        <w:rPr>
          <w:i/>
        </w:rPr>
        <w:t>Installation, Back-out, and Rollback Roles and Responsibilities</w:t>
      </w:r>
      <w:r w:rsidR="00694471">
        <w:rPr>
          <w:sz w:val="24"/>
          <w:szCs w:val="20"/>
        </w:rPr>
        <w:fldChar w:fldCharType="end"/>
      </w:r>
      <w:r w:rsidR="00694471">
        <w:rPr>
          <w:sz w:val="24"/>
          <w:szCs w:val="20"/>
        </w:rPr>
        <w:t xml:space="preserve"> Table </w:t>
      </w:r>
      <w:r w:rsidRPr="00F07689">
        <w:rPr>
          <w:sz w:val="24"/>
          <w:szCs w:val="20"/>
        </w:rPr>
        <w:t>in Section 2 for details about who is responsible for preparing the site to meet these software specifications.</w:t>
      </w:r>
    </w:p>
    <w:p w14:paraId="3ADDCB2A" w14:textId="77777777" w:rsidR="0005370A" w:rsidRPr="0005370A" w:rsidRDefault="0005370A" w:rsidP="00694471">
      <w:pPr>
        <w:pStyle w:val="Heading3"/>
      </w:pPr>
      <w:bookmarkStart w:id="50" w:name="_Toc421540871"/>
      <w:bookmarkStart w:id="51" w:name="_Toc523126386"/>
      <w:r w:rsidRPr="0005370A">
        <w:t>Communications</w:t>
      </w:r>
      <w:bookmarkEnd w:id="50"/>
      <w:bookmarkEnd w:id="51"/>
      <w:r w:rsidRPr="0005370A">
        <w:t xml:space="preserve"> </w:t>
      </w:r>
    </w:p>
    <w:p w14:paraId="3ADDCB2B" w14:textId="71B20B0D" w:rsidR="0005370A" w:rsidRPr="003A6E16" w:rsidRDefault="000337B4" w:rsidP="003A6E16">
      <w:pPr>
        <w:spacing w:before="120" w:after="120"/>
        <w:rPr>
          <w:sz w:val="24"/>
          <w:szCs w:val="20"/>
        </w:rPr>
      </w:pPr>
      <w:r w:rsidRPr="003A6E16">
        <w:rPr>
          <w:sz w:val="24"/>
          <w:szCs w:val="20"/>
        </w:rPr>
        <w:t xml:space="preserve">The sites that are participating in field </w:t>
      </w:r>
      <w:r w:rsidR="00FE4F18" w:rsidRPr="003A6E16">
        <w:rPr>
          <w:sz w:val="24"/>
          <w:szCs w:val="20"/>
        </w:rPr>
        <w:t xml:space="preserve">testing </w:t>
      </w:r>
      <w:r w:rsidR="00FE4F18">
        <w:rPr>
          <w:sz w:val="24"/>
          <w:szCs w:val="20"/>
        </w:rPr>
        <w:t>IOC</w:t>
      </w:r>
      <w:r w:rsidR="007B20CC">
        <w:rPr>
          <w:sz w:val="24"/>
          <w:szCs w:val="20"/>
        </w:rPr>
        <w:t>,</w:t>
      </w:r>
      <w:r w:rsidRPr="003A6E16">
        <w:rPr>
          <w:sz w:val="24"/>
          <w:szCs w:val="20"/>
        </w:rPr>
        <w:t xml:space="preserve"> will use the message</w:t>
      </w:r>
      <w:r w:rsidR="00786C93">
        <w:rPr>
          <w:sz w:val="24"/>
          <w:szCs w:val="20"/>
        </w:rPr>
        <w:t>s</w:t>
      </w:r>
      <w:r w:rsidRPr="003A6E16">
        <w:rPr>
          <w:sz w:val="24"/>
          <w:szCs w:val="20"/>
        </w:rPr>
        <w:t xml:space="preserve"> in Outlook </w:t>
      </w:r>
      <w:r w:rsidR="00786C93">
        <w:rPr>
          <w:sz w:val="24"/>
          <w:szCs w:val="20"/>
        </w:rPr>
        <w:t>and weekly meetings</w:t>
      </w:r>
      <w:r w:rsidR="00786C93" w:rsidRPr="003A6E16">
        <w:rPr>
          <w:sz w:val="24"/>
          <w:szCs w:val="20"/>
        </w:rPr>
        <w:t xml:space="preserve"> </w:t>
      </w:r>
      <w:r w:rsidRPr="003A6E16">
        <w:rPr>
          <w:sz w:val="24"/>
          <w:szCs w:val="20"/>
        </w:rPr>
        <w:t>to communicate with the SHRPE team, the developers, and product support personnel.</w:t>
      </w:r>
    </w:p>
    <w:p w14:paraId="3ADDCB2C" w14:textId="77777777" w:rsidR="00D43555" w:rsidRDefault="00D43555" w:rsidP="00694471">
      <w:pPr>
        <w:pStyle w:val="Heading4"/>
      </w:pPr>
      <w:bookmarkStart w:id="52" w:name="_Toc523126387"/>
      <w:r>
        <w:t>Deployment/Installation/Back-Out Checklist</w:t>
      </w:r>
      <w:bookmarkEnd w:id="52"/>
    </w:p>
    <w:p w14:paraId="3ADDCB2D" w14:textId="106D9A08" w:rsidR="00D43555" w:rsidRPr="004250FD" w:rsidRDefault="003A6E16" w:rsidP="00D43555">
      <w:pPr>
        <w:pStyle w:val="BodyText"/>
        <w:rPr>
          <w:i/>
          <w:iCs/>
          <w:color w:val="0000FF"/>
        </w:rPr>
      </w:pPr>
      <w:r>
        <w:t>The Release Management team will deploy the patch IB*2.0*614, which is tracked nationally for all VAMCs in the</w:t>
      </w:r>
      <w:r w:rsidR="00490940">
        <w:t xml:space="preserve"> </w:t>
      </w:r>
      <w:r w:rsidR="00490940" w:rsidRPr="00B94312">
        <w:rPr>
          <w:color w:val="000000" w:themeColor="text1"/>
        </w:rPr>
        <w:t>National Patch Module</w:t>
      </w:r>
      <w:r>
        <w:t xml:space="preserve"> </w:t>
      </w:r>
      <w:r w:rsidR="00490940">
        <w:t>(</w:t>
      </w:r>
      <w:r>
        <w:t>NPM</w:t>
      </w:r>
      <w:r w:rsidR="00CF75E5">
        <w:t xml:space="preserve">) </w:t>
      </w:r>
      <w:r>
        <w:t xml:space="preserve">in </w:t>
      </w:r>
      <w:r w:rsidR="003E61A9">
        <w:t>FORUM</w:t>
      </w:r>
      <w:r>
        <w:t xml:space="preserve">. </w:t>
      </w:r>
      <w:r w:rsidR="003E61A9">
        <w:t xml:space="preserve">FORUM </w:t>
      </w:r>
      <w:r>
        <w:t xml:space="preserve">automatically tracks the patches as they are installed in the different VAMC production systems. One can run a report in </w:t>
      </w:r>
      <w:r w:rsidR="003E61A9">
        <w:t xml:space="preserve">FORUM </w:t>
      </w:r>
      <w:r>
        <w:t>to identify when the patch was installed in the VistA production at each site, and by whom. A report can also be run, to identify which sites have not currently installed the patch in their VistA production system. Therefore, this information does not ne</w:t>
      </w:r>
      <w:r w:rsidR="00694471">
        <w:t xml:space="preserve">ed to be manually tracked in </w:t>
      </w:r>
      <w:r w:rsidR="00694471">
        <w:fldChar w:fldCharType="begin"/>
      </w:r>
      <w:r w:rsidR="00694471">
        <w:instrText xml:space="preserve"> REF _Ref503893603 \h </w:instrText>
      </w:r>
      <w:r w:rsidR="00694471">
        <w:fldChar w:fldCharType="separate"/>
      </w:r>
      <w:r w:rsidR="007919C2">
        <w:t xml:space="preserve">Table </w:t>
      </w:r>
      <w:r w:rsidR="007919C2">
        <w:rPr>
          <w:noProof/>
        </w:rPr>
        <w:t>6</w:t>
      </w:r>
      <w:r w:rsidR="00694471">
        <w:fldChar w:fldCharType="end"/>
      </w:r>
      <w:r>
        <w:t>.</w:t>
      </w:r>
    </w:p>
    <w:p w14:paraId="3ADDCB2E" w14:textId="50F8446E" w:rsidR="00694471" w:rsidRDefault="00694471" w:rsidP="00694471">
      <w:pPr>
        <w:pStyle w:val="Caption"/>
      </w:pPr>
      <w:bookmarkStart w:id="53" w:name="_Ref503893603"/>
      <w:r>
        <w:t xml:space="preserve">Table </w:t>
      </w:r>
      <w:fldSimple w:instr=" SEQ Table \* ARABIC ">
        <w:r w:rsidR="007919C2">
          <w:rPr>
            <w:noProof/>
          </w:rPr>
          <w:t>6</w:t>
        </w:r>
      </w:fldSimple>
      <w:bookmarkEnd w:id="53"/>
      <w:r>
        <w:t>: Deployment/Installation/Back-Out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Deployment/Installation/Back-Out Checklist"/>
        <w:tblDescription w:val="A report can also be run, to identify which sites have not currently installed the patch in their VistA production system. Therefore, this information does not need to be manually tracked in this table."/>
      </w:tblPr>
      <w:tblGrid>
        <w:gridCol w:w="2339"/>
        <w:gridCol w:w="2328"/>
        <w:gridCol w:w="2332"/>
        <w:gridCol w:w="2351"/>
      </w:tblGrid>
      <w:tr w:rsidR="004250FD" w14:paraId="3ADDCB33" w14:textId="77777777" w:rsidTr="00236972">
        <w:tc>
          <w:tcPr>
            <w:tcW w:w="2394" w:type="dxa"/>
            <w:shd w:val="clear" w:color="auto" w:fill="auto"/>
          </w:tcPr>
          <w:p w14:paraId="3ADDCB2F" w14:textId="77777777" w:rsidR="004250FD" w:rsidRPr="00FE4F18" w:rsidRDefault="004250FD" w:rsidP="00236972">
            <w:pPr>
              <w:spacing w:before="120" w:after="120"/>
              <w:rPr>
                <w:rFonts w:ascii="Arial" w:hAnsi="Arial" w:cs="Arial"/>
                <w:szCs w:val="22"/>
              </w:rPr>
            </w:pPr>
            <w:r w:rsidRPr="00FE4F18">
              <w:rPr>
                <w:rFonts w:ascii="Arial" w:hAnsi="Arial" w:cs="Arial"/>
                <w:szCs w:val="22"/>
              </w:rPr>
              <w:t>Activity</w:t>
            </w:r>
          </w:p>
        </w:tc>
        <w:tc>
          <w:tcPr>
            <w:tcW w:w="2394" w:type="dxa"/>
            <w:shd w:val="clear" w:color="auto" w:fill="auto"/>
          </w:tcPr>
          <w:p w14:paraId="3ADDCB30" w14:textId="77777777" w:rsidR="004250FD" w:rsidRPr="00FE4F18" w:rsidRDefault="004250FD" w:rsidP="00236972">
            <w:pPr>
              <w:spacing w:before="120" w:after="120"/>
              <w:rPr>
                <w:rFonts w:ascii="Arial" w:hAnsi="Arial" w:cs="Arial"/>
                <w:szCs w:val="22"/>
              </w:rPr>
            </w:pPr>
            <w:r w:rsidRPr="00FE4F18">
              <w:rPr>
                <w:rFonts w:ascii="Arial" w:hAnsi="Arial" w:cs="Arial"/>
                <w:szCs w:val="22"/>
              </w:rPr>
              <w:t>Day</w:t>
            </w:r>
          </w:p>
        </w:tc>
        <w:tc>
          <w:tcPr>
            <w:tcW w:w="2394" w:type="dxa"/>
            <w:shd w:val="clear" w:color="auto" w:fill="auto"/>
          </w:tcPr>
          <w:p w14:paraId="3ADDCB31" w14:textId="77777777" w:rsidR="004250FD" w:rsidRPr="00FE4F18" w:rsidRDefault="004250FD" w:rsidP="00236972">
            <w:pPr>
              <w:spacing w:before="120" w:after="120"/>
              <w:rPr>
                <w:rFonts w:ascii="Arial" w:hAnsi="Arial" w:cs="Arial"/>
                <w:szCs w:val="22"/>
              </w:rPr>
            </w:pPr>
            <w:r w:rsidRPr="00FE4F18">
              <w:rPr>
                <w:rFonts w:ascii="Arial" w:hAnsi="Arial" w:cs="Arial"/>
                <w:szCs w:val="22"/>
              </w:rPr>
              <w:t>Time</w:t>
            </w:r>
          </w:p>
        </w:tc>
        <w:tc>
          <w:tcPr>
            <w:tcW w:w="2394" w:type="dxa"/>
            <w:shd w:val="clear" w:color="auto" w:fill="auto"/>
          </w:tcPr>
          <w:p w14:paraId="3ADDCB32" w14:textId="77777777" w:rsidR="004250FD" w:rsidRPr="00FE4F18" w:rsidRDefault="004250FD" w:rsidP="00236972">
            <w:pPr>
              <w:spacing w:before="120" w:after="120"/>
              <w:rPr>
                <w:rFonts w:ascii="Arial" w:hAnsi="Arial" w:cs="Arial"/>
                <w:szCs w:val="22"/>
              </w:rPr>
            </w:pPr>
            <w:r w:rsidRPr="00FE4F18">
              <w:rPr>
                <w:rFonts w:ascii="Arial" w:hAnsi="Arial" w:cs="Arial"/>
                <w:szCs w:val="22"/>
              </w:rPr>
              <w:t>Individual who completed task</w:t>
            </w:r>
          </w:p>
        </w:tc>
      </w:tr>
      <w:tr w:rsidR="004250FD" w14:paraId="3ADDCB38" w14:textId="77777777" w:rsidTr="00236972">
        <w:trPr>
          <w:trHeight w:val="440"/>
        </w:trPr>
        <w:tc>
          <w:tcPr>
            <w:tcW w:w="2394" w:type="dxa"/>
            <w:shd w:val="clear" w:color="auto" w:fill="auto"/>
          </w:tcPr>
          <w:p w14:paraId="3ADDCB34" w14:textId="77777777" w:rsidR="004250FD" w:rsidRPr="00FE4F18" w:rsidRDefault="004250FD" w:rsidP="00236972">
            <w:pPr>
              <w:spacing w:before="120" w:after="120"/>
              <w:rPr>
                <w:rFonts w:ascii="Arial" w:hAnsi="Arial" w:cs="Arial"/>
                <w:szCs w:val="22"/>
              </w:rPr>
            </w:pPr>
            <w:r w:rsidRPr="00FE4F18">
              <w:rPr>
                <w:rFonts w:ascii="Arial" w:hAnsi="Arial" w:cs="Arial"/>
                <w:szCs w:val="22"/>
              </w:rPr>
              <w:t>Deploy</w:t>
            </w:r>
          </w:p>
        </w:tc>
        <w:tc>
          <w:tcPr>
            <w:tcW w:w="2394" w:type="dxa"/>
            <w:shd w:val="clear" w:color="auto" w:fill="auto"/>
          </w:tcPr>
          <w:p w14:paraId="3ADDCB35" w14:textId="77777777" w:rsidR="004250FD" w:rsidRPr="00FE4F18" w:rsidRDefault="003A6E16" w:rsidP="00236972">
            <w:pPr>
              <w:spacing w:before="120" w:after="120"/>
              <w:rPr>
                <w:rFonts w:ascii="Arial" w:hAnsi="Arial" w:cs="Arial"/>
                <w:szCs w:val="22"/>
              </w:rPr>
            </w:pPr>
            <w:r w:rsidRPr="00FE4F18">
              <w:rPr>
                <w:rFonts w:ascii="Arial" w:hAnsi="Arial" w:cs="Arial"/>
                <w:szCs w:val="22"/>
              </w:rPr>
              <w:t>N/A</w:t>
            </w:r>
          </w:p>
        </w:tc>
        <w:tc>
          <w:tcPr>
            <w:tcW w:w="2394" w:type="dxa"/>
            <w:shd w:val="clear" w:color="auto" w:fill="auto"/>
          </w:tcPr>
          <w:p w14:paraId="3ADDCB36" w14:textId="77777777" w:rsidR="004250FD" w:rsidRPr="00FE4F18" w:rsidRDefault="003A6E16" w:rsidP="00236972">
            <w:pPr>
              <w:spacing w:before="120" w:after="120"/>
              <w:rPr>
                <w:rFonts w:ascii="Arial" w:hAnsi="Arial" w:cs="Arial"/>
                <w:szCs w:val="22"/>
              </w:rPr>
            </w:pPr>
            <w:r w:rsidRPr="00FE4F18">
              <w:rPr>
                <w:rFonts w:ascii="Arial" w:hAnsi="Arial" w:cs="Arial"/>
                <w:szCs w:val="22"/>
              </w:rPr>
              <w:t>N/A</w:t>
            </w:r>
          </w:p>
        </w:tc>
        <w:tc>
          <w:tcPr>
            <w:tcW w:w="2394" w:type="dxa"/>
            <w:shd w:val="clear" w:color="auto" w:fill="auto"/>
          </w:tcPr>
          <w:p w14:paraId="3ADDCB37" w14:textId="77777777" w:rsidR="004250FD" w:rsidRPr="00FE4F18" w:rsidRDefault="003A6E16" w:rsidP="00236972">
            <w:pPr>
              <w:spacing w:before="120" w:after="120"/>
              <w:rPr>
                <w:rFonts w:ascii="Arial" w:hAnsi="Arial" w:cs="Arial"/>
                <w:szCs w:val="22"/>
              </w:rPr>
            </w:pPr>
            <w:r w:rsidRPr="00FE4F18">
              <w:rPr>
                <w:rFonts w:ascii="Arial" w:hAnsi="Arial" w:cs="Arial"/>
                <w:szCs w:val="22"/>
              </w:rPr>
              <w:t>N/A</w:t>
            </w:r>
          </w:p>
        </w:tc>
      </w:tr>
      <w:tr w:rsidR="003A6E16" w14:paraId="3ADDCB3D" w14:textId="77777777" w:rsidTr="00236972">
        <w:trPr>
          <w:trHeight w:val="458"/>
        </w:trPr>
        <w:tc>
          <w:tcPr>
            <w:tcW w:w="2394" w:type="dxa"/>
            <w:shd w:val="clear" w:color="auto" w:fill="auto"/>
          </w:tcPr>
          <w:p w14:paraId="3ADDCB39" w14:textId="77777777" w:rsidR="003A6E16" w:rsidRPr="00FE4F18" w:rsidRDefault="003A6E16" w:rsidP="003A6E16">
            <w:pPr>
              <w:spacing w:before="120" w:after="120"/>
              <w:rPr>
                <w:rFonts w:ascii="Arial" w:hAnsi="Arial" w:cs="Arial"/>
                <w:szCs w:val="22"/>
              </w:rPr>
            </w:pPr>
            <w:r w:rsidRPr="00FE4F18">
              <w:rPr>
                <w:rFonts w:ascii="Arial" w:hAnsi="Arial" w:cs="Arial"/>
                <w:szCs w:val="22"/>
              </w:rPr>
              <w:t>Install</w:t>
            </w:r>
          </w:p>
        </w:tc>
        <w:tc>
          <w:tcPr>
            <w:tcW w:w="2394" w:type="dxa"/>
            <w:shd w:val="clear" w:color="auto" w:fill="auto"/>
          </w:tcPr>
          <w:p w14:paraId="3ADDCB3A" w14:textId="77777777" w:rsidR="003A6E16" w:rsidRPr="00FE4F18" w:rsidRDefault="003A6E16" w:rsidP="003A6E16">
            <w:pPr>
              <w:spacing w:before="120" w:after="120"/>
              <w:rPr>
                <w:rFonts w:ascii="Arial" w:hAnsi="Arial" w:cs="Arial"/>
                <w:szCs w:val="22"/>
              </w:rPr>
            </w:pPr>
            <w:r w:rsidRPr="00FE4F18">
              <w:rPr>
                <w:rFonts w:ascii="Arial" w:hAnsi="Arial" w:cs="Arial"/>
                <w:szCs w:val="22"/>
              </w:rPr>
              <w:t>N/A</w:t>
            </w:r>
          </w:p>
        </w:tc>
        <w:tc>
          <w:tcPr>
            <w:tcW w:w="2394" w:type="dxa"/>
            <w:shd w:val="clear" w:color="auto" w:fill="auto"/>
          </w:tcPr>
          <w:p w14:paraId="3ADDCB3B" w14:textId="77777777" w:rsidR="003A6E16" w:rsidRPr="00FE4F18" w:rsidRDefault="003A6E16" w:rsidP="003A6E16">
            <w:pPr>
              <w:spacing w:before="120" w:after="120"/>
              <w:rPr>
                <w:rFonts w:ascii="Arial" w:hAnsi="Arial" w:cs="Arial"/>
                <w:szCs w:val="22"/>
              </w:rPr>
            </w:pPr>
            <w:r w:rsidRPr="00FE4F18">
              <w:rPr>
                <w:rFonts w:ascii="Arial" w:hAnsi="Arial" w:cs="Arial"/>
                <w:szCs w:val="22"/>
              </w:rPr>
              <w:t>N/A</w:t>
            </w:r>
          </w:p>
        </w:tc>
        <w:tc>
          <w:tcPr>
            <w:tcW w:w="2394" w:type="dxa"/>
            <w:shd w:val="clear" w:color="auto" w:fill="auto"/>
          </w:tcPr>
          <w:p w14:paraId="3ADDCB3C" w14:textId="77777777" w:rsidR="003A6E16" w:rsidRPr="00FE4F18" w:rsidRDefault="003A6E16" w:rsidP="003A6E16">
            <w:pPr>
              <w:spacing w:before="120" w:after="120"/>
              <w:rPr>
                <w:rFonts w:ascii="Arial" w:hAnsi="Arial" w:cs="Arial"/>
                <w:szCs w:val="22"/>
              </w:rPr>
            </w:pPr>
            <w:r w:rsidRPr="00FE4F18">
              <w:rPr>
                <w:rFonts w:ascii="Arial" w:hAnsi="Arial" w:cs="Arial"/>
                <w:szCs w:val="22"/>
              </w:rPr>
              <w:t>N/A</w:t>
            </w:r>
          </w:p>
        </w:tc>
      </w:tr>
      <w:tr w:rsidR="003A6E16" w14:paraId="3ADDCB42" w14:textId="77777777" w:rsidTr="00236972">
        <w:trPr>
          <w:trHeight w:val="288"/>
        </w:trPr>
        <w:tc>
          <w:tcPr>
            <w:tcW w:w="2394" w:type="dxa"/>
            <w:shd w:val="clear" w:color="auto" w:fill="auto"/>
          </w:tcPr>
          <w:p w14:paraId="3ADDCB3E" w14:textId="77777777" w:rsidR="003A6E16" w:rsidRPr="00FE4F18" w:rsidRDefault="003A6E16" w:rsidP="003A6E16">
            <w:pPr>
              <w:spacing w:before="120" w:after="120"/>
              <w:rPr>
                <w:rFonts w:ascii="Arial" w:hAnsi="Arial" w:cs="Arial"/>
                <w:szCs w:val="22"/>
              </w:rPr>
            </w:pPr>
            <w:r w:rsidRPr="00FE4F18">
              <w:rPr>
                <w:rFonts w:ascii="Arial" w:hAnsi="Arial" w:cs="Arial"/>
                <w:szCs w:val="22"/>
              </w:rPr>
              <w:t>Back-Out</w:t>
            </w:r>
          </w:p>
        </w:tc>
        <w:tc>
          <w:tcPr>
            <w:tcW w:w="2394" w:type="dxa"/>
            <w:shd w:val="clear" w:color="auto" w:fill="auto"/>
          </w:tcPr>
          <w:p w14:paraId="3ADDCB3F" w14:textId="77777777" w:rsidR="003A6E16" w:rsidRPr="00FE4F18" w:rsidRDefault="003A6E16" w:rsidP="003A6E16">
            <w:pPr>
              <w:spacing w:before="120" w:after="120"/>
              <w:rPr>
                <w:rFonts w:ascii="Arial" w:hAnsi="Arial" w:cs="Arial"/>
                <w:szCs w:val="22"/>
              </w:rPr>
            </w:pPr>
            <w:r w:rsidRPr="00FE4F18">
              <w:rPr>
                <w:rFonts w:ascii="Arial" w:hAnsi="Arial" w:cs="Arial"/>
                <w:szCs w:val="22"/>
              </w:rPr>
              <w:t>N/A</w:t>
            </w:r>
          </w:p>
        </w:tc>
        <w:tc>
          <w:tcPr>
            <w:tcW w:w="2394" w:type="dxa"/>
            <w:shd w:val="clear" w:color="auto" w:fill="auto"/>
          </w:tcPr>
          <w:p w14:paraId="3ADDCB40" w14:textId="77777777" w:rsidR="003A6E16" w:rsidRPr="00FE4F18" w:rsidRDefault="003A6E16" w:rsidP="003A6E16">
            <w:pPr>
              <w:spacing w:before="120" w:after="120"/>
              <w:rPr>
                <w:rFonts w:ascii="Arial" w:hAnsi="Arial" w:cs="Arial"/>
                <w:szCs w:val="22"/>
              </w:rPr>
            </w:pPr>
            <w:r w:rsidRPr="00FE4F18">
              <w:rPr>
                <w:rFonts w:ascii="Arial" w:hAnsi="Arial" w:cs="Arial"/>
                <w:szCs w:val="22"/>
              </w:rPr>
              <w:t>N/A</w:t>
            </w:r>
          </w:p>
        </w:tc>
        <w:tc>
          <w:tcPr>
            <w:tcW w:w="2394" w:type="dxa"/>
            <w:shd w:val="clear" w:color="auto" w:fill="auto"/>
          </w:tcPr>
          <w:p w14:paraId="3ADDCB41" w14:textId="77777777" w:rsidR="003A6E16" w:rsidRPr="00FE4F18" w:rsidRDefault="003A6E16" w:rsidP="003A6E16">
            <w:pPr>
              <w:spacing w:before="120" w:after="120"/>
              <w:rPr>
                <w:rFonts w:ascii="Arial" w:hAnsi="Arial" w:cs="Arial"/>
                <w:szCs w:val="22"/>
              </w:rPr>
            </w:pPr>
            <w:r w:rsidRPr="00FE4F18">
              <w:rPr>
                <w:rFonts w:ascii="Arial" w:hAnsi="Arial" w:cs="Arial"/>
                <w:szCs w:val="22"/>
              </w:rPr>
              <w:t>N/A</w:t>
            </w:r>
          </w:p>
        </w:tc>
      </w:tr>
    </w:tbl>
    <w:p w14:paraId="3ADDCB43" w14:textId="77777777" w:rsidR="00222831" w:rsidRDefault="00222831" w:rsidP="00694471">
      <w:pPr>
        <w:pStyle w:val="Heading1"/>
      </w:pPr>
      <w:bookmarkStart w:id="54" w:name="_Toc523126388"/>
      <w:r>
        <w:lastRenderedPageBreak/>
        <w:t>Installation</w:t>
      </w:r>
      <w:bookmarkEnd w:id="54"/>
    </w:p>
    <w:p w14:paraId="3ADDCB44" w14:textId="77777777" w:rsidR="00AE5904" w:rsidRDefault="00361BE2" w:rsidP="00694471">
      <w:pPr>
        <w:pStyle w:val="Heading2"/>
      </w:pPr>
      <w:bookmarkStart w:id="55" w:name="_Toc523126389"/>
      <w:r w:rsidRPr="00A12A14">
        <w:t>Pre-installation</w:t>
      </w:r>
      <w:r>
        <w:t xml:space="preserve"> and </w:t>
      </w:r>
      <w:r w:rsidR="00AE5904">
        <w:t>System Requirements</w:t>
      </w:r>
      <w:bookmarkEnd w:id="55"/>
    </w:p>
    <w:p w14:paraId="3ADDCB45" w14:textId="08538725" w:rsidR="00C07BDE" w:rsidRPr="00C07BDE" w:rsidRDefault="00C07BDE" w:rsidP="00C07BDE">
      <w:pPr>
        <w:pStyle w:val="BodyText"/>
      </w:pPr>
      <w:r>
        <w:t xml:space="preserve">IB*2.0*614, a patch to the existing VistA Integrated Billing 2.0 package, is installable on a fully patched </w:t>
      </w:r>
      <w:r w:rsidR="00F701FA" w:rsidRPr="00DF7D66">
        <w:t xml:space="preserve">Massachusetts General Hospital Utility Multi-Programming </w:t>
      </w:r>
      <w:r w:rsidR="000529E2" w:rsidRPr="00DF7D66">
        <w:t>System</w:t>
      </w:r>
      <w:r w:rsidR="000529E2">
        <w:t xml:space="preserve"> (</w:t>
      </w:r>
      <w:r>
        <w:t>MUMPS</w:t>
      </w:r>
      <w:r w:rsidR="007B20CC">
        <w:t>)</w:t>
      </w:r>
      <w:r>
        <w:t xml:space="preserve"> VistA system and operates on top of the VistA environment provided by the VistA infrastructure packages. The latter provides utilities which communicate with the underlying operating system and hardware, thereby providing Integrated Billing independence from variations in hardware and operating system.</w:t>
      </w:r>
    </w:p>
    <w:p w14:paraId="3ADDCB46" w14:textId="77777777" w:rsidR="00AE5904" w:rsidRDefault="00AE5904" w:rsidP="00694471">
      <w:pPr>
        <w:pStyle w:val="Heading2"/>
      </w:pPr>
      <w:bookmarkStart w:id="56" w:name="_Toc523126390"/>
      <w:r>
        <w:t>Platform Installation and Preparation</w:t>
      </w:r>
      <w:bookmarkEnd w:id="56"/>
    </w:p>
    <w:p w14:paraId="3ADDCB47" w14:textId="77777777" w:rsidR="00C07BDE" w:rsidRPr="00C07BDE" w:rsidRDefault="00C07BDE" w:rsidP="00C07BDE">
      <w:pPr>
        <w:pStyle w:val="BodyText"/>
      </w:pPr>
      <w:r w:rsidRPr="00C07BDE">
        <w:t xml:space="preserve">Refer to the IB*2.0*614 </w:t>
      </w:r>
      <w:r w:rsidR="003E61A9">
        <w:t>Patch Description</w:t>
      </w:r>
      <w:r w:rsidR="003E61A9" w:rsidRPr="00C07BDE">
        <w:t xml:space="preserve"> </w:t>
      </w:r>
      <w:r w:rsidRPr="00C07BDE">
        <w:t xml:space="preserve">on the NPM in </w:t>
      </w:r>
      <w:r w:rsidR="003E61A9">
        <w:t>FORUM</w:t>
      </w:r>
      <w:r w:rsidR="003E61A9" w:rsidRPr="00C07BDE">
        <w:t xml:space="preserve"> </w:t>
      </w:r>
      <w:r w:rsidRPr="00C07BDE">
        <w:t>for the detailed</w:t>
      </w:r>
      <w:r>
        <w:t xml:space="preserve"> </w:t>
      </w:r>
      <w:r w:rsidRPr="00C07BDE">
        <w:t>installation instructions. These instructions would include any pre</w:t>
      </w:r>
      <w:r>
        <w:t>-</w:t>
      </w:r>
      <w:r w:rsidRPr="00C07BDE">
        <w:t>installation steps if applicable</w:t>
      </w:r>
      <w:r>
        <w:t>.</w:t>
      </w:r>
    </w:p>
    <w:p w14:paraId="3ADDCB48" w14:textId="77777777" w:rsidR="00AE5904" w:rsidRDefault="00AE5904" w:rsidP="00694471">
      <w:pPr>
        <w:pStyle w:val="Heading2"/>
      </w:pPr>
      <w:bookmarkStart w:id="57" w:name="_Toc523126391"/>
      <w:r>
        <w:t xml:space="preserve">Download and </w:t>
      </w:r>
      <w:r w:rsidR="00700E4A">
        <w:t>Extract Files</w:t>
      </w:r>
      <w:bookmarkEnd w:id="57"/>
    </w:p>
    <w:p w14:paraId="3ADDCB49" w14:textId="77777777" w:rsidR="00C07BDE" w:rsidRPr="00C07BDE" w:rsidRDefault="00C07BDE" w:rsidP="00C07BDE">
      <w:pPr>
        <w:pStyle w:val="BodyText"/>
      </w:pPr>
      <w:r>
        <w:t>Refer to the IB*2.0*614 documentation on the NPM to find related documentation that can be downloaded. IB*2.0*614 will be transmitted via a PackMan message and can be pulled from the NPM. It is not a host file, and therefore does not need to be downloaded separately.</w:t>
      </w:r>
    </w:p>
    <w:p w14:paraId="3ADDCB4A" w14:textId="77777777" w:rsidR="00AE5904" w:rsidRDefault="00AE5904" w:rsidP="00694471">
      <w:pPr>
        <w:pStyle w:val="Heading2"/>
      </w:pPr>
      <w:bookmarkStart w:id="58" w:name="_Ref436642459"/>
      <w:bookmarkStart w:id="59" w:name="_Toc523126392"/>
      <w:r>
        <w:t>Database Creation</w:t>
      </w:r>
      <w:bookmarkEnd w:id="58"/>
      <w:bookmarkEnd w:id="59"/>
    </w:p>
    <w:p w14:paraId="3ADDCB4B" w14:textId="77777777" w:rsidR="00193951" w:rsidRPr="005D5399" w:rsidRDefault="00193951" w:rsidP="00193951">
      <w:pPr>
        <w:pStyle w:val="BodyText"/>
      </w:pPr>
      <w:r w:rsidRPr="00F673BA">
        <w:rPr>
          <w:color w:val="000000" w:themeColor="text1"/>
        </w:rPr>
        <w:t>The patch is applied to an existing M</w:t>
      </w:r>
      <w:r>
        <w:rPr>
          <w:color w:val="000000" w:themeColor="text1"/>
        </w:rPr>
        <w:t>UMPS</w:t>
      </w:r>
      <w:r w:rsidRPr="00F673BA">
        <w:rPr>
          <w:color w:val="000000" w:themeColor="text1"/>
        </w:rPr>
        <w:t xml:space="preserve"> VistA database.</w:t>
      </w:r>
    </w:p>
    <w:p w14:paraId="3ADDCB4C" w14:textId="77777777" w:rsidR="00AE5904" w:rsidRDefault="00AE5904" w:rsidP="00694471">
      <w:pPr>
        <w:pStyle w:val="Heading2"/>
      </w:pPr>
      <w:bookmarkStart w:id="60" w:name="_Toc523126393"/>
      <w:r>
        <w:t>Installation Scripts</w:t>
      </w:r>
      <w:bookmarkEnd w:id="60"/>
    </w:p>
    <w:p w14:paraId="3ADDCB4D" w14:textId="77777777" w:rsidR="00C07BDE" w:rsidRDefault="00C07BDE" w:rsidP="00C07BDE">
      <w:pPr>
        <w:pStyle w:val="BodyText"/>
      </w:pPr>
      <w:r w:rsidRPr="00F673BA">
        <w:rPr>
          <w:color w:val="000000" w:themeColor="text1"/>
        </w:rPr>
        <w:t xml:space="preserve">Refer to the </w:t>
      </w:r>
      <w:r w:rsidRPr="00C07BDE">
        <w:t>IB*2.0*614</w:t>
      </w:r>
      <w:r>
        <w:rPr>
          <w:color w:val="000000" w:themeColor="text1"/>
        </w:rPr>
        <w:t xml:space="preserve"> </w:t>
      </w:r>
      <w:r w:rsidR="0076318A">
        <w:t>Patch Description</w:t>
      </w:r>
      <w:r>
        <w:rPr>
          <w:color w:val="000000" w:themeColor="text1"/>
        </w:rPr>
        <w:t xml:space="preserve"> i</w:t>
      </w:r>
      <w:r w:rsidRPr="00F673BA">
        <w:rPr>
          <w:color w:val="000000" w:themeColor="text1"/>
        </w:rPr>
        <w:t xml:space="preserve">n the </w:t>
      </w:r>
      <w:r w:rsidRPr="0005676B">
        <w:rPr>
          <w:color w:val="000000" w:themeColor="text1"/>
        </w:rPr>
        <w:t>NPM for installation instructions</w:t>
      </w:r>
    </w:p>
    <w:p w14:paraId="3ADDCB4E" w14:textId="77777777" w:rsidR="00AE5904" w:rsidRDefault="00AE5904" w:rsidP="00694471">
      <w:pPr>
        <w:pStyle w:val="Heading2"/>
      </w:pPr>
      <w:bookmarkStart w:id="61" w:name="_Toc523126394"/>
      <w:r>
        <w:t>Cron Scripts</w:t>
      </w:r>
      <w:bookmarkEnd w:id="61"/>
    </w:p>
    <w:p w14:paraId="3ADDCB4F" w14:textId="77777777" w:rsidR="00676736" w:rsidRPr="00C730AB" w:rsidRDefault="00C07BDE" w:rsidP="00C07BDE">
      <w:pPr>
        <w:pStyle w:val="BodyText"/>
      </w:pPr>
      <w:r w:rsidRPr="00C07BDE">
        <w:t xml:space="preserve">No Cron scripts are needed for </w:t>
      </w:r>
      <w:r w:rsidR="00E75E9E">
        <w:t xml:space="preserve">the </w:t>
      </w:r>
      <w:r w:rsidRPr="00C07BDE">
        <w:t>IB*2.0*6</w:t>
      </w:r>
      <w:r>
        <w:t>14</w:t>
      </w:r>
      <w:r w:rsidRPr="00C07BDE">
        <w:t xml:space="preserve"> installation.</w:t>
      </w:r>
    </w:p>
    <w:p w14:paraId="3ADDCB50" w14:textId="77777777" w:rsidR="00FD7CA6" w:rsidRDefault="00BE065D" w:rsidP="00694471">
      <w:pPr>
        <w:pStyle w:val="Heading2"/>
      </w:pPr>
      <w:bookmarkStart w:id="62" w:name="_Toc523126395"/>
      <w:r>
        <w:t xml:space="preserve">Access Requirements and </w:t>
      </w:r>
      <w:r w:rsidR="005C5ED2">
        <w:t>Skills Needed for the Installation</w:t>
      </w:r>
      <w:bookmarkEnd w:id="62"/>
    </w:p>
    <w:p w14:paraId="3ADDCB51" w14:textId="77777777" w:rsidR="00CF75E5" w:rsidRDefault="00CF75E5" w:rsidP="00CF75E5">
      <w:pPr>
        <w:pStyle w:val="BodyText"/>
      </w:pPr>
      <w:r>
        <w:t>Access to National VA Network, as well as the local network of each site to receive IB patches is required to perform the installation, as well as authority to create and install patches.</w:t>
      </w:r>
    </w:p>
    <w:p w14:paraId="3ADDCB52" w14:textId="77777777" w:rsidR="00CF75E5" w:rsidRPr="005C5ED2" w:rsidRDefault="00CF75E5" w:rsidP="00CF75E5">
      <w:pPr>
        <w:pStyle w:val="BodyText"/>
      </w:pPr>
      <w:r>
        <w:t xml:space="preserve">Knowledge of, and experience with, the Kernel Installation and Distribution System (KIDS) software is required. For more information, see Section V, Kernel Installation and Distribution System, in the </w:t>
      </w:r>
      <w:hyperlink r:id="rId14" w:tooltip="Kernel 8.0 and Kernel Toolkit 7.3 Systems Management Guide" w:history="1">
        <w:r w:rsidRPr="00C53CE6">
          <w:rPr>
            <w:rStyle w:val="Hyperlink"/>
          </w:rPr>
          <w:t>Kernel 8.0 &amp; Kernel Toolkit 7.3 Systems Management Guide.</w:t>
        </w:r>
      </w:hyperlink>
    </w:p>
    <w:p w14:paraId="3ADDCB53" w14:textId="77777777" w:rsidR="00FD7CA6" w:rsidRPr="00FD6DC0" w:rsidRDefault="00FD7CA6" w:rsidP="00694471">
      <w:pPr>
        <w:pStyle w:val="Heading2"/>
      </w:pPr>
      <w:bookmarkStart w:id="63" w:name="_Toc416250739"/>
      <w:bookmarkStart w:id="64" w:name="_Toc430174019"/>
      <w:bookmarkStart w:id="65" w:name="_Toc523126396"/>
      <w:r w:rsidRPr="00FD6DC0">
        <w:t>Installation Procedure</w:t>
      </w:r>
      <w:bookmarkEnd w:id="63"/>
      <w:bookmarkEnd w:id="64"/>
      <w:bookmarkEnd w:id="65"/>
    </w:p>
    <w:p w14:paraId="3ADDCB54" w14:textId="77777777" w:rsidR="0098694A" w:rsidRDefault="00193951" w:rsidP="00193951">
      <w:pPr>
        <w:pStyle w:val="BodyText"/>
      </w:pPr>
      <w:r>
        <w:t>Refer to the IB*2.0*614 patch description documentation on the NPM in FORUM for detailed installation instructions.</w:t>
      </w:r>
    </w:p>
    <w:p w14:paraId="3ADDCB55" w14:textId="77777777" w:rsidR="009123D8" w:rsidRDefault="009123D8" w:rsidP="00694471">
      <w:pPr>
        <w:pStyle w:val="Heading2"/>
      </w:pPr>
      <w:bookmarkStart w:id="66" w:name="_Toc523126397"/>
      <w:r>
        <w:lastRenderedPageBreak/>
        <w:t>Installation Verification Procedure</w:t>
      </w:r>
      <w:bookmarkEnd w:id="66"/>
    </w:p>
    <w:p w14:paraId="3ADDCB56" w14:textId="77777777" w:rsidR="00193951" w:rsidRDefault="00193951" w:rsidP="00193951">
      <w:pPr>
        <w:pStyle w:val="BodyText"/>
      </w:pPr>
      <w:r>
        <w:rPr>
          <w:color w:val="000000" w:themeColor="text1"/>
        </w:rPr>
        <w:t>After installation, t</w:t>
      </w:r>
      <w:r w:rsidRPr="00333BCB">
        <w:rPr>
          <w:color w:val="000000" w:themeColor="text1"/>
        </w:rPr>
        <w:t>he user</w:t>
      </w:r>
      <w:r>
        <w:rPr>
          <w:color w:val="000000" w:themeColor="text1"/>
        </w:rPr>
        <w:t xml:space="preserve"> </w:t>
      </w:r>
      <w:r w:rsidRPr="00333BCB">
        <w:rPr>
          <w:color w:val="000000" w:themeColor="text1"/>
        </w:rPr>
        <w:t>verif</w:t>
      </w:r>
      <w:r>
        <w:rPr>
          <w:color w:val="000000" w:themeColor="text1"/>
        </w:rPr>
        <w:t>ies</w:t>
      </w:r>
      <w:r w:rsidRPr="00333BCB">
        <w:rPr>
          <w:color w:val="000000" w:themeColor="text1"/>
        </w:rPr>
        <w:t xml:space="preserve"> installation </w:t>
      </w:r>
      <w:r>
        <w:rPr>
          <w:color w:val="000000" w:themeColor="text1"/>
        </w:rPr>
        <w:t xml:space="preserve">results </w:t>
      </w:r>
      <w:r w:rsidRPr="00333BCB">
        <w:rPr>
          <w:color w:val="000000" w:themeColor="text1"/>
        </w:rPr>
        <w:t>by using the “</w:t>
      </w:r>
      <w:r>
        <w:rPr>
          <w:color w:val="000000" w:themeColor="text1"/>
        </w:rPr>
        <w:t>I</w:t>
      </w:r>
      <w:r w:rsidRPr="00333BCB">
        <w:rPr>
          <w:color w:val="000000" w:themeColor="text1"/>
        </w:rPr>
        <w:t xml:space="preserve">nstall File Print” menu option </w:t>
      </w:r>
      <w:r>
        <w:rPr>
          <w:color w:val="000000" w:themeColor="text1"/>
        </w:rPr>
        <w:t>in the</w:t>
      </w:r>
      <w:r w:rsidRPr="00333BCB">
        <w:rPr>
          <w:color w:val="000000" w:themeColor="text1"/>
        </w:rPr>
        <w:t xml:space="preserve"> “Utilities” submenu </w:t>
      </w:r>
      <w:r>
        <w:rPr>
          <w:color w:val="000000" w:themeColor="text1"/>
        </w:rPr>
        <w:t xml:space="preserve">of </w:t>
      </w:r>
      <w:r w:rsidRPr="00333BCB">
        <w:rPr>
          <w:color w:val="000000" w:themeColor="text1"/>
        </w:rPr>
        <w:t>the Kernel Installation &amp; Distribution System</w:t>
      </w:r>
      <w:r>
        <w:rPr>
          <w:color w:val="000000" w:themeColor="text1"/>
        </w:rPr>
        <w:t>.</w:t>
      </w:r>
    </w:p>
    <w:p w14:paraId="3ADDCB57" w14:textId="77777777" w:rsidR="00193951" w:rsidRPr="00193951" w:rsidRDefault="00193951" w:rsidP="00193951">
      <w:pPr>
        <w:pStyle w:val="BodyText"/>
      </w:pPr>
      <w:r>
        <w:t>Also refer to the IB*2.0*614 documentation on the NPM for detailed installation instructions. These instructions include any post installation steps if applicable.</w:t>
      </w:r>
    </w:p>
    <w:p w14:paraId="3ADDCB58" w14:textId="77777777" w:rsidR="00222FCD" w:rsidRDefault="00222FCD" w:rsidP="00694471">
      <w:pPr>
        <w:pStyle w:val="Heading2"/>
      </w:pPr>
      <w:bookmarkStart w:id="67" w:name="_Toc523126398"/>
      <w:r>
        <w:t>System Configuration</w:t>
      </w:r>
      <w:bookmarkEnd w:id="67"/>
    </w:p>
    <w:p w14:paraId="3ADDCB59" w14:textId="77777777" w:rsidR="00193951" w:rsidRDefault="00193951" w:rsidP="00193951">
      <w:pPr>
        <w:pStyle w:val="BodyText"/>
      </w:pPr>
      <w:r>
        <w:t>No system configuration changes are required for this patch.</w:t>
      </w:r>
    </w:p>
    <w:p w14:paraId="3ADDCB5A" w14:textId="77777777" w:rsidR="00193951" w:rsidRPr="00193951" w:rsidRDefault="00193951" w:rsidP="00193951">
      <w:pPr>
        <w:pStyle w:val="BodyText"/>
      </w:pPr>
      <w:r w:rsidRPr="00F673BA">
        <w:rPr>
          <w:color w:val="000000" w:themeColor="text1"/>
        </w:rPr>
        <w:t xml:space="preserve">Refer to the </w:t>
      </w:r>
      <w:r>
        <w:t>IB*2.0*614</w:t>
      </w:r>
      <w:r w:rsidRPr="00F673BA">
        <w:rPr>
          <w:color w:val="000000" w:themeColor="text1"/>
        </w:rPr>
        <w:t xml:space="preserve"> </w:t>
      </w:r>
      <w:r>
        <w:rPr>
          <w:color w:val="000000" w:themeColor="text1"/>
        </w:rPr>
        <w:t>patch documentation i</w:t>
      </w:r>
      <w:r w:rsidRPr="00F673BA">
        <w:rPr>
          <w:color w:val="000000" w:themeColor="text1"/>
        </w:rPr>
        <w:t>n the NPM</w:t>
      </w:r>
      <w:r>
        <w:rPr>
          <w:color w:val="000000" w:themeColor="text1"/>
        </w:rPr>
        <w:t xml:space="preserve"> for information concerning new or modified security keys and assignment of user privilege.</w:t>
      </w:r>
    </w:p>
    <w:p w14:paraId="3ADDCB5B" w14:textId="77777777" w:rsidR="00222FCD" w:rsidRDefault="00222FCD" w:rsidP="00694471">
      <w:pPr>
        <w:pStyle w:val="Heading2"/>
      </w:pPr>
      <w:bookmarkStart w:id="68" w:name="_Toc523126399"/>
      <w:r>
        <w:t>Database Tuning</w:t>
      </w:r>
      <w:bookmarkEnd w:id="68"/>
    </w:p>
    <w:p w14:paraId="3ADDCB5C" w14:textId="77777777" w:rsidR="00222FCD" w:rsidRPr="00812CDB" w:rsidRDefault="00193951" w:rsidP="00193951">
      <w:pPr>
        <w:pStyle w:val="BodyText"/>
      </w:pPr>
      <w:r>
        <w:t>No reconfiguration of the VistA database, memory allocations or other resources is necessary.</w:t>
      </w:r>
    </w:p>
    <w:p w14:paraId="3ADDCB5D" w14:textId="77777777" w:rsidR="00AE5904" w:rsidRDefault="00685E4D" w:rsidP="00694471">
      <w:pPr>
        <w:pStyle w:val="Heading1"/>
      </w:pPr>
      <w:bookmarkStart w:id="69" w:name="_Toc523126400"/>
      <w:r>
        <w:t>Back-Out</w:t>
      </w:r>
      <w:r w:rsidR="00AE5904">
        <w:t xml:space="preserve"> Procedure</w:t>
      </w:r>
      <w:bookmarkEnd w:id="69"/>
    </w:p>
    <w:p w14:paraId="3ADDCB5E" w14:textId="77777777" w:rsidR="00A72A1B" w:rsidRDefault="00685E4D" w:rsidP="00193951">
      <w:pPr>
        <w:pStyle w:val="BodyText"/>
      </w:pPr>
      <w:r>
        <w:t>Back-Out</w:t>
      </w:r>
      <w:r w:rsidR="007F7EB6">
        <w:t xml:space="preserve"> pertains to a return to the last known good operational state of </w:t>
      </w:r>
      <w:r w:rsidR="008A3E08">
        <w:t>the software</w:t>
      </w:r>
      <w:r w:rsidR="00D61FF5">
        <w:t xml:space="preserve"> and appropriate platform settings</w:t>
      </w:r>
      <w:r w:rsidR="0060120E">
        <w:t>.</w:t>
      </w:r>
    </w:p>
    <w:p w14:paraId="5650183D" w14:textId="5D76BA36" w:rsidR="003C25BA" w:rsidRDefault="003C25BA" w:rsidP="003C25BA">
      <w:pPr>
        <w:pStyle w:val="BodyText"/>
      </w:pPr>
      <w:r>
        <w:rPr>
          <w:b/>
          <w:bCs/>
        </w:rPr>
        <w:t>NOTE:</w:t>
      </w:r>
      <w:r>
        <w:t xml:space="preserve"> Due to the complexity of this patch (because of the data dictionary changes), it is not recommended for back-out. However, </w:t>
      </w:r>
      <w:r w:rsidR="000529E2">
        <w:t>if</w:t>
      </w:r>
      <w:r>
        <w:t xml:space="preserve"> a site decides to back-out this patch, the site should contact the National Service Desk (NSD) to submit a ticket; the development team will assist with the process.</w:t>
      </w:r>
    </w:p>
    <w:p w14:paraId="59BEB4A6" w14:textId="3F41883B" w:rsidR="003C25BA" w:rsidRDefault="003C25BA" w:rsidP="003C25BA">
      <w:pPr>
        <w:pStyle w:val="BodyText"/>
      </w:pPr>
      <w:r>
        <w:t xml:space="preserve">The Back-Out Procedure consists of restoring </w:t>
      </w:r>
      <w:r w:rsidR="00A362B9">
        <w:t>routines and</w:t>
      </w:r>
      <w:r>
        <w:t xml:space="preserve"> removing manually each new Data </w:t>
      </w:r>
      <w:r w:rsidR="00F701FA">
        <w:t>Dictionary (DD) d</w:t>
      </w:r>
      <w:r>
        <w:t xml:space="preserve">efinition </w:t>
      </w:r>
      <w:r w:rsidR="00F701FA">
        <w:t xml:space="preserve">component </w:t>
      </w:r>
      <w:r>
        <w:t xml:space="preserve">introduced by the patch. </w:t>
      </w:r>
    </w:p>
    <w:p w14:paraId="04253201" w14:textId="77777777" w:rsidR="003C25BA" w:rsidRDefault="003C25BA" w:rsidP="003C25BA">
      <w:pPr>
        <w:pStyle w:val="BodyText"/>
      </w:pPr>
      <w:r>
        <w:t>The back-out is to be performed by persons with programmer-level access, and in conjunction with the SHRPE Team.</w:t>
      </w:r>
    </w:p>
    <w:p w14:paraId="2DC76A91" w14:textId="77777777" w:rsidR="003C25BA" w:rsidRDefault="003C25BA" w:rsidP="00193951">
      <w:pPr>
        <w:pStyle w:val="BodyText"/>
      </w:pPr>
    </w:p>
    <w:p w14:paraId="3ADDCB5F" w14:textId="77777777" w:rsidR="00455CB4" w:rsidRDefault="00685E4D" w:rsidP="00694471">
      <w:pPr>
        <w:pStyle w:val="Heading2"/>
      </w:pPr>
      <w:bookmarkStart w:id="70" w:name="_Toc523126401"/>
      <w:r>
        <w:t>Back-Out</w:t>
      </w:r>
      <w:r w:rsidR="00455CB4">
        <w:t xml:space="preserve"> Strategy</w:t>
      </w:r>
      <w:bookmarkEnd w:id="70"/>
    </w:p>
    <w:p w14:paraId="1D61BEB1" w14:textId="7C4BDB6A" w:rsidR="003C25BA" w:rsidRDefault="00B94312" w:rsidP="00B94312">
      <w:pPr>
        <w:pStyle w:val="BodyText"/>
        <w:rPr>
          <w:color w:val="000000" w:themeColor="text1"/>
        </w:rPr>
      </w:pPr>
      <w:r w:rsidRPr="00B94312">
        <w:rPr>
          <w:color w:val="000000" w:themeColor="text1"/>
        </w:rPr>
        <w:t>Although it is unlikely due to care in collecting, elaborating, and designing approved user stories,</w:t>
      </w:r>
      <w:r>
        <w:rPr>
          <w:color w:val="000000" w:themeColor="text1"/>
        </w:rPr>
        <w:t xml:space="preserve"> </w:t>
      </w:r>
      <w:r w:rsidRPr="00B94312">
        <w:rPr>
          <w:color w:val="000000" w:themeColor="text1"/>
        </w:rPr>
        <w:t xml:space="preserve">followed by multiple testing stages </w:t>
      </w:r>
      <w:r w:rsidR="00F06E07">
        <w:rPr>
          <w:color w:val="000000" w:themeColor="text1"/>
        </w:rPr>
        <w:t xml:space="preserve">such as the </w:t>
      </w:r>
      <w:r w:rsidRPr="00B94312">
        <w:rPr>
          <w:color w:val="000000" w:themeColor="text1"/>
        </w:rPr>
        <w:t>Developer Unit Testing, Component Integration Testing, SQA</w:t>
      </w:r>
      <w:r>
        <w:rPr>
          <w:color w:val="000000" w:themeColor="text1"/>
        </w:rPr>
        <w:t xml:space="preserve"> </w:t>
      </w:r>
      <w:r w:rsidRPr="00B94312">
        <w:rPr>
          <w:color w:val="000000" w:themeColor="text1"/>
        </w:rPr>
        <w:t>Testing, and User Acceptance Testing, a back-out decision due to major issues with this patch could</w:t>
      </w:r>
      <w:r>
        <w:rPr>
          <w:color w:val="000000" w:themeColor="text1"/>
        </w:rPr>
        <w:t xml:space="preserve"> </w:t>
      </w:r>
      <w:r w:rsidRPr="00B94312">
        <w:rPr>
          <w:color w:val="000000" w:themeColor="text1"/>
        </w:rPr>
        <w:t>occur. A decision to back out could be made during site Mirror Testing, Site Production Testing or after</w:t>
      </w:r>
      <w:r>
        <w:rPr>
          <w:color w:val="000000" w:themeColor="text1"/>
        </w:rPr>
        <w:t xml:space="preserve"> </w:t>
      </w:r>
      <w:r w:rsidRPr="00B94312">
        <w:rPr>
          <w:color w:val="000000" w:themeColor="text1"/>
        </w:rPr>
        <w:t xml:space="preserve">National Release to the field VAMCs. </w:t>
      </w:r>
      <w:r w:rsidR="00706CB9" w:rsidRPr="00084474">
        <w:rPr>
          <w:color w:val="000000" w:themeColor="text1"/>
        </w:rPr>
        <w:t xml:space="preserve">The best strategy decision is dependent on </w:t>
      </w:r>
      <w:r w:rsidR="00706CB9">
        <w:rPr>
          <w:color w:val="000000" w:themeColor="text1"/>
        </w:rPr>
        <w:t xml:space="preserve">the defect’s/defects’ degree of severity and </w:t>
      </w:r>
      <w:r w:rsidR="00706CB9" w:rsidRPr="00084474">
        <w:rPr>
          <w:color w:val="000000" w:themeColor="text1"/>
        </w:rPr>
        <w:t>the stage of testing during which the decision is made.</w:t>
      </w:r>
    </w:p>
    <w:p w14:paraId="3ADDCB61" w14:textId="77777777" w:rsidR="00B94312" w:rsidRPr="00B94312" w:rsidRDefault="00B94312" w:rsidP="00694471">
      <w:pPr>
        <w:pStyle w:val="Heading3"/>
      </w:pPr>
      <w:bookmarkStart w:id="71" w:name="_Toc523126402"/>
      <w:r w:rsidRPr="00B94312">
        <w:t>Mirror Testing or Site Production Testing</w:t>
      </w:r>
      <w:bookmarkEnd w:id="71"/>
    </w:p>
    <w:p w14:paraId="3ADDCB62" w14:textId="77777777" w:rsidR="00B94312" w:rsidRPr="00B94312" w:rsidRDefault="00B94312" w:rsidP="00B94312">
      <w:pPr>
        <w:pStyle w:val="BodyText"/>
        <w:rPr>
          <w:color w:val="000000" w:themeColor="text1"/>
        </w:rPr>
      </w:pPr>
      <w:r w:rsidRPr="00B94312">
        <w:rPr>
          <w:color w:val="000000" w:themeColor="text1"/>
        </w:rPr>
        <w:t>If during Mirror testing or Site Production Testing, a new version of a defect correcting test patch is</w:t>
      </w:r>
      <w:r>
        <w:rPr>
          <w:color w:val="000000" w:themeColor="text1"/>
        </w:rPr>
        <w:t xml:space="preserve"> </w:t>
      </w:r>
      <w:r w:rsidRPr="00B94312">
        <w:rPr>
          <w:color w:val="000000" w:themeColor="text1"/>
        </w:rPr>
        <w:t xml:space="preserve">produced, retested and successfully passes development team testing, it will be </w:t>
      </w:r>
      <w:r w:rsidRPr="00B94312">
        <w:rPr>
          <w:color w:val="000000" w:themeColor="text1"/>
        </w:rPr>
        <w:lastRenderedPageBreak/>
        <w:t>resubmitted to the site for</w:t>
      </w:r>
      <w:r>
        <w:rPr>
          <w:color w:val="000000" w:themeColor="text1"/>
        </w:rPr>
        <w:t xml:space="preserve"> </w:t>
      </w:r>
      <w:r w:rsidRPr="00B94312">
        <w:rPr>
          <w:color w:val="000000" w:themeColor="text1"/>
        </w:rPr>
        <w:t>testing. If the patch produces catastrophic problems, a new version of the patch can be used to restore the</w:t>
      </w:r>
      <w:r>
        <w:rPr>
          <w:color w:val="000000" w:themeColor="text1"/>
        </w:rPr>
        <w:t xml:space="preserve"> </w:t>
      </w:r>
      <w:r w:rsidRPr="00B94312">
        <w:rPr>
          <w:color w:val="000000" w:themeColor="text1"/>
        </w:rPr>
        <w:t>build components to their pre-patch condition.</w:t>
      </w:r>
    </w:p>
    <w:p w14:paraId="3ADDCB63" w14:textId="77777777" w:rsidR="00B94312" w:rsidRDefault="00B94312" w:rsidP="00694471">
      <w:pPr>
        <w:pStyle w:val="Heading3"/>
        <w:rPr>
          <w:color w:val="000000" w:themeColor="text1"/>
        </w:rPr>
      </w:pPr>
      <w:bookmarkStart w:id="72" w:name="_Toc523126403"/>
      <w:r w:rsidRPr="00B94312">
        <w:t>After National Release but During the Designated Support</w:t>
      </w:r>
      <w:r>
        <w:t xml:space="preserve"> </w:t>
      </w:r>
      <w:r w:rsidRPr="00B94312">
        <w:rPr>
          <w:color w:val="000000" w:themeColor="text1"/>
        </w:rPr>
        <w:t>Period</w:t>
      </w:r>
      <w:bookmarkEnd w:id="72"/>
    </w:p>
    <w:p w14:paraId="7F68E5D6" w14:textId="4BAA70EC" w:rsidR="00305454" w:rsidRDefault="00305454" w:rsidP="00305454">
      <w:pPr>
        <w:pStyle w:val="BodyText"/>
      </w:pPr>
      <w:r>
        <w:t>VistA KIDs builds cannot be backed out/restored in totality – only routines are part of a backup transport global. Special care is taken during development of VistA code (routines, files, remote procedures, etc.) to make them backward compatible with newer GUI versions to alleviate the issue and avoid typical critical scenario solutions such as emergency patches.</w:t>
      </w:r>
    </w:p>
    <w:p w14:paraId="76464E7B" w14:textId="77777777" w:rsidR="00305454" w:rsidRDefault="00305454" w:rsidP="00305454">
      <w:pPr>
        <w:pStyle w:val="BodyText"/>
      </w:pPr>
      <w:r>
        <w:t>The decision to back out a specific release needs to be made in a timely manner. Catastrophic failures are usually known early in the testing process – within the first two or three days. Sites are encouraged to perform all test scripts to ensure new code is functioning in their environment, with their data. A back-out should only be considered for critical issues or errors. The normal or an expedited, issue-focused patch process can correct other bugs.</w:t>
      </w:r>
    </w:p>
    <w:p w14:paraId="023DBBC0" w14:textId="77777777" w:rsidR="00305454" w:rsidRDefault="00305454" w:rsidP="00305454">
      <w:pPr>
        <w:pStyle w:val="BodyText"/>
        <w:rPr>
          <w:i/>
          <w:iCs/>
        </w:rPr>
      </w:pPr>
      <w:r>
        <w:t>The general strategy for SHRPE VistA functionality rollback will likely be to repair the code with another follow-on patch.</w:t>
      </w:r>
    </w:p>
    <w:p w14:paraId="155859FE" w14:textId="68C55834" w:rsidR="00305454" w:rsidRDefault="00305454" w:rsidP="00305454">
      <w:pPr>
        <w:pStyle w:val="BodyText"/>
        <w:rPr>
          <w:i/>
          <w:iCs/>
        </w:rPr>
      </w:pPr>
      <w:r>
        <w:t xml:space="preserve">If any issues with SHRPE Vista software are discovered after it is nationally released and within the </w:t>
      </w:r>
      <w:r w:rsidR="000529E2">
        <w:t>30-day</w:t>
      </w:r>
      <w:r>
        <w:t xml:space="preserve"> maintenance window, the SHRPE development team will research the issue and provide guidance for any immediate, possible workaround. After discussing the defect with VA and receiving their approval for the proposed resolution, the SHRPE development team will communicate guidance for the long-term solution to the field.</w:t>
      </w:r>
    </w:p>
    <w:p w14:paraId="79812350" w14:textId="77777777" w:rsidR="00305454" w:rsidRDefault="00305454" w:rsidP="00305454">
      <w:pPr>
        <w:pStyle w:val="BodyText"/>
        <w:rPr>
          <w:i/>
          <w:iCs/>
        </w:rPr>
      </w:pPr>
      <w:r>
        <w:t>The long-term solution will likely be the installation of a follow-up patch to correct the defect, a follow-up patch to remove the SHRPE updates, or a detailed set of instructions on how the software can be safely backed out of the production system.</w:t>
      </w:r>
    </w:p>
    <w:p w14:paraId="6A34B430" w14:textId="77777777" w:rsidR="00305454" w:rsidRDefault="00305454" w:rsidP="00305454">
      <w:pPr>
        <w:pStyle w:val="BodyText"/>
        <w:rPr>
          <w:i/>
          <w:iCs/>
        </w:rPr>
      </w:pPr>
      <w:r>
        <w:t>In addition, at the time of deployment, local sites can perform the following steps:</w:t>
      </w:r>
    </w:p>
    <w:p w14:paraId="02F186A8" w14:textId="77777777" w:rsidR="00305454" w:rsidRDefault="00305454" w:rsidP="00305454">
      <w:pPr>
        <w:pStyle w:val="BodyTextNumbered1"/>
        <w:spacing w:before="0" w:after="0"/>
        <w:rPr>
          <w:i/>
        </w:rPr>
      </w:pPr>
      <w:r>
        <w:t>At the time of system deployment, create a complete backup of the current system and store it on a separate machine.</w:t>
      </w:r>
    </w:p>
    <w:p w14:paraId="06C7A01E" w14:textId="77777777" w:rsidR="00305454" w:rsidRDefault="00305454" w:rsidP="00305454">
      <w:pPr>
        <w:pStyle w:val="BodyTextNumbered1"/>
        <w:rPr>
          <w:i/>
        </w:rPr>
      </w:pPr>
      <w:r>
        <w:t>Continue with application-specific system deployment steps.</w:t>
      </w:r>
    </w:p>
    <w:p w14:paraId="33566483" w14:textId="77777777" w:rsidR="00305454" w:rsidRPr="00FE4F18" w:rsidRDefault="00305454" w:rsidP="00305454">
      <w:pPr>
        <w:pStyle w:val="BodyTextLettered1"/>
        <w:numPr>
          <w:ilvl w:val="0"/>
          <w:numId w:val="22"/>
        </w:numPr>
        <w:rPr>
          <w:sz w:val="24"/>
          <w:szCs w:val="24"/>
        </w:rPr>
      </w:pPr>
      <w:r w:rsidRPr="00FE4F18">
        <w:rPr>
          <w:sz w:val="24"/>
          <w:szCs w:val="24"/>
        </w:rPr>
        <w:t>If the system fails during deployment, perform a system rollback using the system backup created in step 1.</w:t>
      </w:r>
    </w:p>
    <w:p w14:paraId="145AB63F" w14:textId="77777777" w:rsidR="00305454" w:rsidRDefault="00305454" w:rsidP="00305454">
      <w:pPr>
        <w:pStyle w:val="BodyTextNumbered1"/>
        <w:spacing w:before="0" w:after="0"/>
        <w:rPr>
          <w:i/>
        </w:rPr>
      </w:pPr>
      <w:r>
        <w:t>Perform thorough and comprehensive testing to ensure the integrity and functionality of the system is intact.</w:t>
      </w:r>
    </w:p>
    <w:p w14:paraId="770E501C" w14:textId="50142603" w:rsidR="00305454" w:rsidRDefault="00305454" w:rsidP="00305454">
      <w:pPr>
        <w:pStyle w:val="BodyTextNumbered1"/>
        <w:spacing w:before="0" w:after="0"/>
        <w:rPr>
          <w:i/>
        </w:rPr>
      </w:pPr>
      <w:r>
        <w:t xml:space="preserve">Perform a system backup once the system is deemed stable and ready for </w:t>
      </w:r>
      <w:r w:rsidR="00A362B9">
        <w:t>users and</w:t>
      </w:r>
      <w:r>
        <w:t xml:space="preserve"> store it on a separate machine. </w:t>
      </w:r>
    </w:p>
    <w:p w14:paraId="7B2433B9" w14:textId="77777777" w:rsidR="00305454" w:rsidRPr="00FE4F18" w:rsidRDefault="00305454" w:rsidP="00305454">
      <w:pPr>
        <w:pStyle w:val="BodyTextLettered1"/>
        <w:numPr>
          <w:ilvl w:val="0"/>
          <w:numId w:val="20"/>
        </w:numPr>
        <w:rPr>
          <w:sz w:val="24"/>
          <w:szCs w:val="24"/>
        </w:rPr>
      </w:pPr>
      <w:r w:rsidRPr="00FE4F18">
        <w:rPr>
          <w:sz w:val="24"/>
          <w:szCs w:val="24"/>
        </w:rPr>
        <w:t>Once users begin working on the system, regularly create system backups and store them on another machine.</w:t>
      </w:r>
    </w:p>
    <w:p w14:paraId="36E137DE" w14:textId="77777777" w:rsidR="00305454" w:rsidRDefault="00305454" w:rsidP="00305454">
      <w:pPr>
        <w:pStyle w:val="BodyText"/>
        <w:rPr>
          <w:i/>
          <w:iCs/>
        </w:rPr>
      </w:pPr>
      <w:r>
        <w:t>If system failure occurs after users are on the system, perform a system rollback using the system backup created in step 4a.</w:t>
      </w:r>
    </w:p>
    <w:p w14:paraId="2E8A0184" w14:textId="77777777" w:rsidR="00305454" w:rsidRDefault="00305454" w:rsidP="00B94312">
      <w:pPr>
        <w:pStyle w:val="BodyText"/>
        <w:rPr>
          <w:color w:val="000000" w:themeColor="text1"/>
        </w:rPr>
      </w:pPr>
    </w:p>
    <w:p w14:paraId="3ADDCB65" w14:textId="77777777" w:rsidR="00B94312" w:rsidRPr="00B94312" w:rsidRDefault="00B94312" w:rsidP="00694471">
      <w:pPr>
        <w:pStyle w:val="Heading3"/>
      </w:pPr>
      <w:bookmarkStart w:id="73" w:name="_Toc523126404"/>
      <w:r w:rsidRPr="00B94312">
        <w:lastRenderedPageBreak/>
        <w:t>After National Release and Warranty Period</w:t>
      </w:r>
      <w:bookmarkEnd w:id="73"/>
    </w:p>
    <w:p w14:paraId="3ADDCB66" w14:textId="77777777" w:rsidR="00B94312" w:rsidRDefault="00B94312" w:rsidP="00B94312">
      <w:pPr>
        <w:pStyle w:val="BodyText"/>
        <w:rPr>
          <w:color w:val="000000" w:themeColor="text1"/>
        </w:rPr>
      </w:pPr>
      <w:r w:rsidRPr="00B94312">
        <w:rPr>
          <w:color w:val="000000" w:themeColor="text1"/>
        </w:rPr>
        <w:t>After the support period, the VistA Maintenance Program would produce the new patch, either to correct</w:t>
      </w:r>
      <w:r>
        <w:rPr>
          <w:color w:val="000000" w:themeColor="text1"/>
        </w:rPr>
        <w:t xml:space="preserve"> </w:t>
      </w:r>
      <w:r w:rsidRPr="00B94312">
        <w:rPr>
          <w:color w:val="000000" w:themeColor="text1"/>
        </w:rPr>
        <w:t>the defective components or restore the build components to their original pre-patch condition.</w:t>
      </w:r>
    </w:p>
    <w:p w14:paraId="3ADDCB67" w14:textId="77777777" w:rsidR="006C6DBA" w:rsidRDefault="00685E4D" w:rsidP="00694471">
      <w:pPr>
        <w:pStyle w:val="Heading2"/>
      </w:pPr>
      <w:bookmarkStart w:id="74" w:name="_Toc523126405"/>
      <w:r>
        <w:t>Back-Out</w:t>
      </w:r>
      <w:r w:rsidR="006C6DBA">
        <w:t xml:space="preserve"> Considerations</w:t>
      </w:r>
      <w:bookmarkEnd w:id="74"/>
    </w:p>
    <w:p w14:paraId="3ADDCB68" w14:textId="77777777" w:rsidR="006C6DBA" w:rsidRDefault="00B94312" w:rsidP="00B94312">
      <w:pPr>
        <w:pStyle w:val="BodyText"/>
      </w:pPr>
      <w:r w:rsidRPr="00B94312">
        <w:rPr>
          <w:color w:val="000000" w:themeColor="text1"/>
        </w:rPr>
        <w:t>It is necessary to determine if a wholesale back-out of the patch IB*2.0*</w:t>
      </w:r>
      <w:r w:rsidR="00CF75E5">
        <w:rPr>
          <w:color w:val="000000" w:themeColor="text1"/>
        </w:rPr>
        <w:t>614</w:t>
      </w:r>
      <w:r w:rsidR="00490940" w:rsidRPr="00B94312">
        <w:rPr>
          <w:color w:val="000000" w:themeColor="text1"/>
        </w:rPr>
        <w:t xml:space="preserve"> </w:t>
      </w:r>
      <w:r w:rsidRPr="00B94312">
        <w:rPr>
          <w:color w:val="000000" w:themeColor="text1"/>
        </w:rPr>
        <w:t>is needed or if a better course</w:t>
      </w:r>
      <w:r>
        <w:rPr>
          <w:color w:val="000000" w:themeColor="text1"/>
        </w:rPr>
        <w:t xml:space="preserve"> </w:t>
      </w:r>
      <w:r w:rsidRPr="00B94312">
        <w:rPr>
          <w:color w:val="000000" w:themeColor="text1"/>
        </w:rPr>
        <w:t>of action is needed to correct through a new version of the patch (if prior to national release) or a</w:t>
      </w:r>
      <w:r>
        <w:rPr>
          <w:color w:val="000000" w:themeColor="text1"/>
        </w:rPr>
        <w:t xml:space="preserve"> </w:t>
      </w:r>
      <w:r w:rsidRPr="00B94312">
        <w:rPr>
          <w:color w:val="000000" w:themeColor="text1"/>
        </w:rPr>
        <w:t>subsequent patch aimed at specific areas modified or affected by the original patch (after national</w:t>
      </w:r>
      <w:r>
        <w:rPr>
          <w:color w:val="000000" w:themeColor="text1"/>
        </w:rPr>
        <w:t xml:space="preserve"> </w:t>
      </w:r>
      <w:r w:rsidRPr="00B94312">
        <w:rPr>
          <w:color w:val="000000" w:themeColor="text1"/>
        </w:rPr>
        <w:t>release). A wholesale back-out of the patch will still require a new version (if prior to national release) or</w:t>
      </w:r>
      <w:r>
        <w:rPr>
          <w:color w:val="000000" w:themeColor="text1"/>
        </w:rPr>
        <w:t xml:space="preserve"> </w:t>
      </w:r>
      <w:r w:rsidRPr="00B94312">
        <w:rPr>
          <w:color w:val="000000" w:themeColor="text1"/>
        </w:rPr>
        <w:t>a subsequent patch (after national release). If the back-out is post-release of patch IB*2.0*</w:t>
      </w:r>
      <w:r w:rsidR="00490940">
        <w:rPr>
          <w:color w:val="000000" w:themeColor="text1"/>
        </w:rPr>
        <w:t>6</w:t>
      </w:r>
      <w:r w:rsidR="00CF75E5">
        <w:rPr>
          <w:color w:val="000000" w:themeColor="text1"/>
        </w:rPr>
        <w:t>14</w:t>
      </w:r>
      <w:r w:rsidRPr="00B94312">
        <w:rPr>
          <w:color w:val="000000" w:themeColor="text1"/>
        </w:rPr>
        <w:t>, this patch</w:t>
      </w:r>
      <w:r>
        <w:rPr>
          <w:color w:val="000000" w:themeColor="text1"/>
        </w:rPr>
        <w:t xml:space="preserve"> </w:t>
      </w:r>
      <w:r w:rsidRPr="00B94312">
        <w:rPr>
          <w:color w:val="000000" w:themeColor="text1"/>
        </w:rPr>
        <w:t>should be assigned status of “Entered in Error” in Forum’s NPM.</w:t>
      </w:r>
    </w:p>
    <w:p w14:paraId="3ADDCB69" w14:textId="77777777" w:rsidR="00DF6B4A" w:rsidRDefault="00DF6B4A" w:rsidP="00694471">
      <w:pPr>
        <w:pStyle w:val="Heading3"/>
      </w:pPr>
      <w:bookmarkStart w:id="75" w:name="_Toc523126406"/>
      <w:r>
        <w:t>Load Testing</w:t>
      </w:r>
      <w:bookmarkEnd w:id="75"/>
    </w:p>
    <w:p w14:paraId="3ADDCB6A" w14:textId="03F84EF2" w:rsidR="000873ED" w:rsidRPr="00CF251C" w:rsidRDefault="000873ED" w:rsidP="00CF251C">
      <w:pPr>
        <w:pStyle w:val="BodyText"/>
        <w:rPr>
          <w:color w:val="000000" w:themeColor="text1"/>
        </w:rPr>
      </w:pPr>
      <w:r>
        <w:rPr>
          <w:color w:val="000000" w:themeColor="text1"/>
        </w:rPr>
        <w:t>The installation process of the back-out patch, which would be executed at normal, rather than raised job priority, is expected to have minimal effect on total system performance. To minimize</w:t>
      </w:r>
      <w:r w:rsidR="00490940">
        <w:rPr>
          <w:color w:val="000000" w:themeColor="text1"/>
        </w:rPr>
        <w:t xml:space="preserve"> the</w:t>
      </w:r>
      <w:r>
        <w:rPr>
          <w:color w:val="000000" w:themeColor="text1"/>
        </w:rPr>
        <w:t xml:space="preserve"> potential impact on users, installation of the back-out patch can be queued to run during hours of reduced user activity. </w:t>
      </w:r>
      <w:r w:rsidR="000529E2">
        <w:rPr>
          <w:color w:val="000000" w:themeColor="text1"/>
        </w:rPr>
        <w:t>After</w:t>
      </w:r>
      <w:r>
        <w:rPr>
          <w:color w:val="000000" w:themeColor="text1"/>
        </w:rPr>
        <w:t xml:space="preserve"> the reversion, the performance demands on the system would be slightly decreased as less data would be filed per transaction.</w:t>
      </w:r>
    </w:p>
    <w:p w14:paraId="3ADDCB6B" w14:textId="77777777" w:rsidR="00DF6B4A" w:rsidRDefault="00DF6B4A" w:rsidP="00694471">
      <w:pPr>
        <w:pStyle w:val="Heading3"/>
      </w:pPr>
      <w:bookmarkStart w:id="76" w:name="_Toc523126407"/>
      <w:r>
        <w:t>User Acceptance Testing</w:t>
      </w:r>
      <w:bookmarkEnd w:id="76"/>
    </w:p>
    <w:p w14:paraId="3ADDCB6C" w14:textId="77777777" w:rsidR="00CF251C" w:rsidRPr="00CF251C" w:rsidRDefault="00CF251C" w:rsidP="00CF251C">
      <w:pPr>
        <w:pStyle w:val="BodyText"/>
      </w:pPr>
      <w:r w:rsidRPr="00540D56">
        <w:t>The results will be provided upon the completion of the User Acceptance Testing.</w:t>
      </w:r>
    </w:p>
    <w:p w14:paraId="3ADDCB6D" w14:textId="77777777" w:rsidR="006C6DBA" w:rsidRDefault="00685E4D" w:rsidP="00694471">
      <w:pPr>
        <w:pStyle w:val="Heading2"/>
      </w:pPr>
      <w:bookmarkStart w:id="77" w:name="_Toc523126408"/>
      <w:r>
        <w:t>Back-Out</w:t>
      </w:r>
      <w:r w:rsidR="00DF6B4A" w:rsidRPr="00DF6B4A">
        <w:t xml:space="preserve"> </w:t>
      </w:r>
      <w:r w:rsidR="006C6DBA">
        <w:t>Criteria</w:t>
      </w:r>
      <w:bookmarkEnd w:id="77"/>
    </w:p>
    <w:p w14:paraId="3ADDCB6E" w14:textId="77777777" w:rsidR="006C6DBA" w:rsidRPr="00CF251C" w:rsidRDefault="00CF251C" w:rsidP="00CF251C">
      <w:pPr>
        <w:pStyle w:val="BodyText"/>
        <w:rPr>
          <w:color w:val="000000" w:themeColor="text1"/>
        </w:rPr>
      </w:pPr>
      <w:r w:rsidRPr="00CF251C">
        <w:rPr>
          <w:color w:val="000000" w:themeColor="text1"/>
        </w:rPr>
        <w:t>The project is canceled, the requested changes implemented by IB*2.0*</w:t>
      </w:r>
      <w:r w:rsidR="00CF75E5">
        <w:rPr>
          <w:color w:val="000000" w:themeColor="text1"/>
        </w:rPr>
        <w:t>614</w:t>
      </w:r>
      <w:r w:rsidRPr="00CF251C">
        <w:rPr>
          <w:color w:val="000000" w:themeColor="text1"/>
        </w:rPr>
        <w:t xml:space="preserve"> are no longer desired by VA OI&amp;T, or the patch produces catastrophic problems.</w:t>
      </w:r>
    </w:p>
    <w:p w14:paraId="3ADDCB6F" w14:textId="77777777" w:rsidR="006C6DBA" w:rsidRDefault="00685E4D" w:rsidP="00694471">
      <w:pPr>
        <w:pStyle w:val="Heading2"/>
      </w:pPr>
      <w:bookmarkStart w:id="78" w:name="_Toc523126409"/>
      <w:r>
        <w:t>Back-Out</w:t>
      </w:r>
      <w:r w:rsidR="00DF6B4A" w:rsidRPr="00DF6B4A">
        <w:t xml:space="preserve"> </w:t>
      </w:r>
      <w:r w:rsidR="006C6DBA">
        <w:t>Risks</w:t>
      </w:r>
      <w:bookmarkEnd w:id="78"/>
    </w:p>
    <w:p w14:paraId="3D611687" w14:textId="20E78CF5" w:rsidR="00305454" w:rsidRDefault="00305454" w:rsidP="00305454">
      <w:pPr>
        <w:pStyle w:val="BodyText"/>
      </w:pPr>
      <w:r>
        <w:t>By backing out IB*2.0*614 patch, the local facility will not be able to provide SHRPE functionality implemented by the patch:</w:t>
      </w:r>
    </w:p>
    <w:p w14:paraId="2C70B778" w14:textId="77777777" w:rsidR="00305454" w:rsidRDefault="00305454" w:rsidP="00305454">
      <w:pPr>
        <w:pStyle w:val="BodyText"/>
        <w:numPr>
          <w:ilvl w:val="0"/>
          <w:numId w:val="18"/>
        </w:numPr>
      </w:pPr>
      <w:r>
        <w:t xml:space="preserve">Exempt patients </w:t>
      </w:r>
      <w:r w:rsidRPr="00BF6A7D">
        <w:t>with an active National Category 1 Patient Record Flag High Risk for Suicide</w:t>
      </w:r>
      <w:r>
        <w:t xml:space="preserve"> from copay charges for outpatient visits,</w:t>
      </w:r>
    </w:p>
    <w:p w14:paraId="7B3B4C3C" w14:textId="77777777" w:rsidR="00305454" w:rsidRDefault="00305454" w:rsidP="00305454">
      <w:pPr>
        <w:pStyle w:val="BodyText"/>
        <w:numPr>
          <w:ilvl w:val="0"/>
          <w:numId w:val="18"/>
        </w:numPr>
      </w:pPr>
      <w:r>
        <w:t xml:space="preserve">Prorate prescription copay amounts for patients </w:t>
      </w:r>
      <w:r w:rsidRPr="00BF6A7D">
        <w:t>with an active National Category 1 Patient Record Flag High Risk for Suicide</w:t>
      </w:r>
      <w:r>
        <w:t>.</w:t>
      </w:r>
    </w:p>
    <w:p w14:paraId="2CE88B3D" w14:textId="77777777" w:rsidR="00305454" w:rsidRDefault="00305454" w:rsidP="00C832D2">
      <w:pPr>
        <w:pStyle w:val="BodyText"/>
        <w:rPr>
          <w:color w:val="000000" w:themeColor="text1"/>
        </w:rPr>
      </w:pPr>
    </w:p>
    <w:p w14:paraId="3ADDCB70" w14:textId="3291ECC4" w:rsidR="00C832D2" w:rsidRPr="00C832D2" w:rsidRDefault="00C832D2" w:rsidP="00C832D2">
      <w:pPr>
        <w:pStyle w:val="BodyText"/>
        <w:rPr>
          <w:color w:val="000000" w:themeColor="text1"/>
        </w:rPr>
      </w:pPr>
      <w:r w:rsidRPr="00C832D2">
        <w:rPr>
          <w:color w:val="000000" w:themeColor="text1"/>
        </w:rPr>
        <w:t xml:space="preserve">The current </w:t>
      </w:r>
      <w:r w:rsidR="00973C31" w:rsidRPr="00C832D2">
        <w:rPr>
          <w:color w:val="000000" w:themeColor="text1"/>
        </w:rPr>
        <w:t>changes made in the patch don’t</w:t>
      </w:r>
      <w:r w:rsidRPr="00C832D2">
        <w:rPr>
          <w:color w:val="000000" w:themeColor="text1"/>
        </w:rPr>
        <w:t xml:space="preserve"> affect other applications and thus the backing out the softw</w:t>
      </w:r>
      <w:r w:rsidR="0060120E">
        <w:rPr>
          <w:color w:val="000000" w:themeColor="text1"/>
        </w:rPr>
        <w:t>are should not pose any issues.</w:t>
      </w:r>
    </w:p>
    <w:p w14:paraId="3ADDCB71" w14:textId="77777777" w:rsidR="00CF251C" w:rsidRPr="00C832D2" w:rsidRDefault="00C832D2" w:rsidP="00C832D2">
      <w:pPr>
        <w:pStyle w:val="BodyText"/>
        <w:rPr>
          <w:color w:val="000000" w:themeColor="text1"/>
        </w:rPr>
      </w:pPr>
      <w:r w:rsidRPr="00C832D2">
        <w:rPr>
          <w:color w:val="000000" w:themeColor="text1"/>
        </w:rPr>
        <w:t>The project is still under development so there are chances that dependencies with other applications are introduced and if this happens then this section will need to be re-evaluated to determine potential risks.</w:t>
      </w:r>
    </w:p>
    <w:p w14:paraId="3ADDCB72" w14:textId="77777777" w:rsidR="006C6DBA" w:rsidRDefault="006C6DBA" w:rsidP="00694471">
      <w:pPr>
        <w:pStyle w:val="Heading2"/>
      </w:pPr>
      <w:bookmarkStart w:id="79" w:name="_Toc523126410"/>
      <w:r>
        <w:lastRenderedPageBreak/>
        <w:t xml:space="preserve">Authority for </w:t>
      </w:r>
      <w:r w:rsidR="00685E4D">
        <w:t>Back-Out</w:t>
      </w:r>
      <w:bookmarkEnd w:id="79"/>
    </w:p>
    <w:p w14:paraId="3ADDCB73" w14:textId="77777777" w:rsidR="006C6DBA" w:rsidRPr="00C832D2" w:rsidRDefault="00C832D2" w:rsidP="00C832D2">
      <w:pPr>
        <w:pStyle w:val="BodyText"/>
        <w:rPr>
          <w:color w:val="000000" w:themeColor="text1"/>
        </w:rPr>
      </w:pPr>
      <w:r w:rsidRPr="00C832D2">
        <w:rPr>
          <w:color w:val="000000" w:themeColor="text1"/>
        </w:rPr>
        <w:t xml:space="preserve">The order would come from: </w:t>
      </w:r>
      <w:r w:rsidR="00540D56">
        <w:rPr>
          <w:color w:val="000000" w:themeColor="text1"/>
        </w:rPr>
        <w:t>R</w:t>
      </w:r>
      <w:r w:rsidRPr="00C832D2">
        <w:rPr>
          <w:color w:val="000000" w:themeColor="text1"/>
        </w:rPr>
        <w:t xml:space="preserve">elease </w:t>
      </w:r>
      <w:r w:rsidR="00540D56">
        <w:rPr>
          <w:color w:val="000000" w:themeColor="text1"/>
        </w:rPr>
        <w:t>C</w:t>
      </w:r>
      <w:r w:rsidRPr="00C832D2">
        <w:rPr>
          <w:color w:val="000000" w:themeColor="text1"/>
        </w:rPr>
        <w:t xml:space="preserve">oordinator (product support), </w:t>
      </w:r>
      <w:r w:rsidR="00540D56">
        <w:rPr>
          <w:color w:val="000000" w:themeColor="text1"/>
        </w:rPr>
        <w:t>P</w:t>
      </w:r>
      <w:r w:rsidRPr="00C832D2">
        <w:rPr>
          <w:color w:val="000000" w:themeColor="text1"/>
        </w:rPr>
        <w:t xml:space="preserve">ortfolio </w:t>
      </w:r>
      <w:r w:rsidR="00540D56">
        <w:rPr>
          <w:color w:val="000000" w:themeColor="text1"/>
        </w:rPr>
        <w:t>D</w:t>
      </w:r>
      <w:r w:rsidRPr="00C832D2">
        <w:rPr>
          <w:color w:val="000000" w:themeColor="text1"/>
        </w:rPr>
        <w:t xml:space="preserve">irector and </w:t>
      </w:r>
      <w:r w:rsidR="00540D56">
        <w:rPr>
          <w:color w:val="000000" w:themeColor="text1"/>
        </w:rPr>
        <w:t>H</w:t>
      </w:r>
      <w:r w:rsidRPr="00C832D2">
        <w:rPr>
          <w:color w:val="000000" w:themeColor="text1"/>
        </w:rPr>
        <w:t xml:space="preserve">ealth </w:t>
      </w:r>
      <w:r w:rsidR="00540D56">
        <w:rPr>
          <w:color w:val="000000" w:themeColor="text1"/>
        </w:rPr>
        <w:t>P</w:t>
      </w:r>
      <w:r w:rsidRPr="00C832D2">
        <w:rPr>
          <w:color w:val="000000" w:themeColor="text1"/>
        </w:rPr>
        <w:t xml:space="preserve">roduct </w:t>
      </w:r>
      <w:r w:rsidR="00540D56">
        <w:rPr>
          <w:color w:val="000000" w:themeColor="text1"/>
        </w:rPr>
        <w:t>S</w:t>
      </w:r>
      <w:r w:rsidRPr="00C832D2">
        <w:rPr>
          <w:color w:val="000000" w:themeColor="text1"/>
        </w:rPr>
        <w:t>upport. This should be done in consultation with the development team and project stakeholders.</w:t>
      </w:r>
    </w:p>
    <w:p w14:paraId="3ADDCB74" w14:textId="77777777" w:rsidR="00DE0518" w:rsidRDefault="00685E4D" w:rsidP="00694471">
      <w:pPr>
        <w:pStyle w:val="Heading2"/>
      </w:pPr>
      <w:bookmarkStart w:id="80" w:name="_Toc523126411"/>
      <w:r>
        <w:t>Back-Out</w:t>
      </w:r>
      <w:r w:rsidR="00AE5904">
        <w:t xml:space="preserve"> Procedure</w:t>
      </w:r>
      <w:bookmarkEnd w:id="80"/>
    </w:p>
    <w:p w14:paraId="3ADDCB75" w14:textId="77777777" w:rsidR="00057FB2" w:rsidRDefault="00873633" w:rsidP="00873633">
      <w:pPr>
        <w:pStyle w:val="BodyText"/>
      </w:pPr>
      <w:r>
        <w:t>The rollback plan for VistA applications is complex and not a “one size fits all” solution. The general strategy for a VistA rollback is to repair the code with a follow-up patch. The development team recommends that sites log a ticket if it is a nationally released patch. The IB*2.0*6</w:t>
      </w:r>
      <w:r w:rsidR="00057FB2">
        <w:t>14</w:t>
      </w:r>
      <w:r>
        <w:t xml:space="preserve"> patch contains the following build components</w:t>
      </w:r>
      <w:r w:rsidR="00057FB2">
        <w:t>:</w:t>
      </w:r>
    </w:p>
    <w:p w14:paraId="3ADDCB76" w14:textId="04E2DABE" w:rsidR="00057FB2" w:rsidRDefault="0060120E" w:rsidP="006E7ACE">
      <w:pPr>
        <w:pStyle w:val="BodyText"/>
        <w:numPr>
          <w:ilvl w:val="0"/>
          <w:numId w:val="17"/>
        </w:numPr>
      </w:pPr>
      <w:r>
        <w:t xml:space="preserve"> Routines</w:t>
      </w:r>
    </w:p>
    <w:p w14:paraId="3ADDCB77" w14:textId="0DEE555C" w:rsidR="00057FB2" w:rsidRDefault="00057FB2" w:rsidP="00873633">
      <w:pPr>
        <w:pStyle w:val="BodyText"/>
      </w:pPr>
      <w:r>
        <w:t xml:space="preserve">The pre-patch versions of routines can be restored by using backup </w:t>
      </w:r>
      <w:r w:rsidR="00F701FA">
        <w:t>MailMan message</w:t>
      </w:r>
      <w:r>
        <w:t xml:space="preserve"> that should </w:t>
      </w:r>
      <w:r w:rsidR="0060120E">
        <w:t>be created during installation.</w:t>
      </w:r>
    </w:p>
    <w:p w14:paraId="3ADDCB78" w14:textId="26CADB5D" w:rsidR="00873633" w:rsidRDefault="00057FB2" w:rsidP="00873633">
      <w:pPr>
        <w:pStyle w:val="BodyText"/>
      </w:pPr>
      <w:r>
        <w:t>Note: The routines can be modified by another p</w:t>
      </w:r>
      <w:r w:rsidR="00F701FA">
        <w:t>atch</w:t>
      </w:r>
      <w:r>
        <w:t xml:space="preserve"> that follows the IB*2.0*614 and released after the installation of the IB*2.0*614. In this case restoring routines from the backup </w:t>
      </w:r>
      <w:r w:rsidR="00F701FA">
        <w:t>MailMan message</w:t>
      </w:r>
      <w:r>
        <w:t xml:space="preserve"> might cause issues. It is recommended that the site</w:t>
      </w:r>
      <w:r w:rsidR="000755F3">
        <w:t>s</w:t>
      </w:r>
      <w:r>
        <w:t xml:space="preserve"> contact the development team</w:t>
      </w:r>
      <w:r w:rsidR="000755F3">
        <w:t xml:space="preserve"> and</w:t>
      </w:r>
      <w:r>
        <w:t xml:space="preserve"> </w:t>
      </w:r>
      <w:r w:rsidR="000755F3">
        <w:t xml:space="preserve">the </w:t>
      </w:r>
      <w:r>
        <w:t xml:space="preserve">National VistA Support team </w:t>
      </w:r>
      <w:r w:rsidR="000755F3">
        <w:t xml:space="preserve">after </w:t>
      </w:r>
      <w:r>
        <w:t>for specific solutions to their unique problems.</w:t>
      </w:r>
    </w:p>
    <w:p w14:paraId="7C6DE365" w14:textId="3660EE83" w:rsidR="006E7ACE" w:rsidRDefault="006E7ACE" w:rsidP="006E7ACE">
      <w:pPr>
        <w:pStyle w:val="BodyText"/>
        <w:numPr>
          <w:ilvl w:val="0"/>
          <w:numId w:val="17"/>
        </w:numPr>
      </w:pPr>
      <w:r>
        <w:t>Data dictionaries</w:t>
      </w:r>
    </w:p>
    <w:p w14:paraId="0F980071" w14:textId="0F64793C" w:rsidR="006E7ACE" w:rsidRDefault="006E7ACE" w:rsidP="006E7ACE">
      <w:pPr>
        <w:pStyle w:val="BodyText"/>
      </w:pPr>
      <w:r>
        <w:t xml:space="preserve">The new </w:t>
      </w:r>
      <w:r w:rsidRPr="006E7ACE">
        <w:t>SHRPE ACTIVATION DATE</w:t>
      </w:r>
      <w:r>
        <w:t xml:space="preserve"> </w:t>
      </w:r>
      <w:r w:rsidR="00F701FA">
        <w:t>field (#</w:t>
      </w:r>
      <w:r w:rsidR="00F701FA" w:rsidRPr="006E7ACE">
        <w:t>70.02)</w:t>
      </w:r>
      <w:r w:rsidR="00F701FA">
        <w:t xml:space="preserve"> </w:t>
      </w:r>
      <w:r w:rsidR="00854DE0">
        <w:t xml:space="preserve">of the </w:t>
      </w:r>
      <w:r w:rsidR="00854DE0" w:rsidRPr="00854DE0">
        <w:t xml:space="preserve">IB SITE PARAMETERS </w:t>
      </w:r>
      <w:r w:rsidR="00F701FA">
        <w:t>file (#</w:t>
      </w:r>
      <w:r w:rsidR="00F701FA" w:rsidRPr="00854DE0">
        <w:t xml:space="preserve">350.9) </w:t>
      </w:r>
      <w:r>
        <w:t xml:space="preserve">can be deleted by </w:t>
      </w:r>
      <w:r w:rsidR="00854DE0">
        <w:t xml:space="preserve">using the standard FileMan option </w:t>
      </w:r>
      <w:r w:rsidR="00854DE0" w:rsidRPr="00854DE0">
        <w:t>MODIFY FILE ATTRIBUTES</w:t>
      </w:r>
      <w:r w:rsidR="00854DE0">
        <w:t>.</w:t>
      </w:r>
    </w:p>
    <w:p w14:paraId="6E175A09" w14:textId="2E18BEE1" w:rsidR="00305454" w:rsidRDefault="00305454" w:rsidP="00873633">
      <w:pPr>
        <w:pStyle w:val="BodyText"/>
      </w:pPr>
    </w:p>
    <w:p w14:paraId="3ADDCB79" w14:textId="77777777" w:rsidR="00DE0518" w:rsidRDefault="00DE0518" w:rsidP="00694471">
      <w:pPr>
        <w:pStyle w:val="Heading2"/>
      </w:pPr>
      <w:bookmarkStart w:id="81" w:name="_Toc523126412"/>
      <w:r>
        <w:t>Back-out Verification Procedure</w:t>
      </w:r>
      <w:bookmarkEnd w:id="81"/>
    </w:p>
    <w:p w14:paraId="3ADDCB7A" w14:textId="77777777" w:rsidR="000755F3" w:rsidRDefault="000755F3" w:rsidP="000755F3">
      <w:pPr>
        <w:pStyle w:val="BodyText"/>
      </w:pPr>
      <w:r>
        <w:t>If restoring routines from back up emails is used</w:t>
      </w:r>
      <w:r w:rsidR="00540D56">
        <w:t>,</w:t>
      </w:r>
      <w:r>
        <w:t xml:space="preserve"> then successful back-out is confirmed by verification of BEFORE checksums listed in the patch description for these routines in NPM in FORUM.</w:t>
      </w:r>
    </w:p>
    <w:p w14:paraId="0780AB6E" w14:textId="2511BBEF" w:rsidR="00854DE0" w:rsidRDefault="00854DE0" w:rsidP="00854DE0">
      <w:pPr>
        <w:pStyle w:val="BodyText"/>
      </w:pPr>
      <w:r>
        <w:t xml:space="preserve">If removing of the </w:t>
      </w:r>
      <w:r w:rsidRPr="006E7ACE">
        <w:t>SHRPE ACTIVATION DATE</w:t>
      </w:r>
      <w:r>
        <w:t xml:space="preserve"> </w:t>
      </w:r>
      <w:r w:rsidR="00F701FA">
        <w:t>field (#</w:t>
      </w:r>
      <w:r w:rsidR="00F701FA" w:rsidRPr="006E7ACE">
        <w:t>70.02)</w:t>
      </w:r>
      <w:r w:rsidR="00F701FA">
        <w:t xml:space="preserve"> </w:t>
      </w:r>
      <w:r>
        <w:t xml:space="preserve">of the </w:t>
      </w:r>
      <w:r w:rsidRPr="00854DE0">
        <w:t xml:space="preserve">IB SITE PARAMETERS </w:t>
      </w:r>
      <w:r w:rsidR="00F701FA">
        <w:t>file (#</w:t>
      </w:r>
      <w:r w:rsidR="00F701FA" w:rsidRPr="00854DE0">
        <w:t xml:space="preserve">350.9) </w:t>
      </w:r>
      <w:r>
        <w:t xml:space="preserve">was performed manually then the standard FileMan </w:t>
      </w:r>
      <w:r w:rsidRPr="00854DE0">
        <w:t>DATA DICTIONARY UTILITIES</w:t>
      </w:r>
      <w:r>
        <w:t xml:space="preserve"> </w:t>
      </w:r>
      <w:r w:rsidR="00F701FA">
        <w:t xml:space="preserve">utility </w:t>
      </w:r>
      <w:r>
        <w:t xml:space="preserve">can be used to verify if the field was removed successfully. </w:t>
      </w:r>
    </w:p>
    <w:p w14:paraId="3ADDCB7B" w14:textId="77777777" w:rsidR="00DE0518" w:rsidRPr="00DE0518" w:rsidRDefault="000755F3" w:rsidP="000755F3">
      <w:pPr>
        <w:pStyle w:val="BodyText"/>
      </w:pPr>
      <w:r>
        <w:t>If the special back-out patch is used</w:t>
      </w:r>
      <w:r w:rsidR="00540D56">
        <w:t>,</w:t>
      </w:r>
      <w:r>
        <w:t xml:space="preserve"> then successful back-out is confirmed by verification that the back-out patch was successfully installed</w:t>
      </w:r>
      <w:r w:rsidR="00DE0518">
        <w:t>.</w:t>
      </w:r>
    </w:p>
    <w:p w14:paraId="3ADDCB7C" w14:textId="77777777" w:rsidR="00AE5904" w:rsidRDefault="00AE5904" w:rsidP="00694471">
      <w:pPr>
        <w:pStyle w:val="Heading1"/>
      </w:pPr>
      <w:bookmarkStart w:id="82" w:name="_Toc523126413"/>
      <w:r>
        <w:t>Rollback Procedure</w:t>
      </w:r>
      <w:bookmarkEnd w:id="82"/>
    </w:p>
    <w:p w14:paraId="3ADDCB7D" w14:textId="77777777" w:rsidR="000755F3" w:rsidRDefault="000755F3" w:rsidP="000755F3">
      <w:pPr>
        <w:pStyle w:val="BodyText"/>
      </w:pPr>
      <w:r>
        <w:t>Rollback pertains to data. This patch doesn’t change any standard data on the site. If any billing errors occurred due to the patch</w:t>
      </w:r>
      <w:r w:rsidR="00540D56">
        <w:t>,</w:t>
      </w:r>
      <w:r>
        <w:t xml:space="preserve"> then research performed by qualified IB staff will be required and corrections will need to be performed manually.</w:t>
      </w:r>
    </w:p>
    <w:p w14:paraId="3ADDCB7E" w14:textId="77777777" w:rsidR="0029309C" w:rsidRDefault="0029309C" w:rsidP="00694471">
      <w:pPr>
        <w:pStyle w:val="Heading2"/>
      </w:pPr>
      <w:bookmarkStart w:id="83" w:name="_Toc523126414"/>
      <w:r>
        <w:t>Rollback Considerations</w:t>
      </w:r>
      <w:bookmarkEnd w:id="83"/>
    </w:p>
    <w:p w14:paraId="3ADDCB7F" w14:textId="77777777" w:rsidR="0029309C" w:rsidRPr="0029309C" w:rsidRDefault="000755F3" w:rsidP="000755F3">
      <w:pPr>
        <w:pStyle w:val="BodyText"/>
      </w:pPr>
      <w:r>
        <w:t>Not applicable</w:t>
      </w:r>
      <w:r w:rsidR="0029309C">
        <w:t>.</w:t>
      </w:r>
    </w:p>
    <w:p w14:paraId="3ADDCB80" w14:textId="77777777" w:rsidR="0029309C" w:rsidRDefault="0029309C" w:rsidP="00694471">
      <w:pPr>
        <w:pStyle w:val="Heading2"/>
      </w:pPr>
      <w:bookmarkStart w:id="84" w:name="_Toc523126415"/>
      <w:r>
        <w:lastRenderedPageBreak/>
        <w:t>Rollback Criteria</w:t>
      </w:r>
      <w:bookmarkEnd w:id="84"/>
    </w:p>
    <w:p w14:paraId="0E69ADDA" w14:textId="77777777" w:rsidR="00786C93" w:rsidRPr="0029309C" w:rsidRDefault="00786C93" w:rsidP="00786C93">
      <w:pPr>
        <w:pStyle w:val="BodyText"/>
      </w:pPr>
      <w:r>
        <w:t>Not applicable.</w:t>
      </w:r>
    </w:p>
    <w:p w14:paraId="3ADDCB82" w14:textId="77777777" w:rsidR="0029309C" w:rsidRDefault="0029309C" w:rsidP="00694471">
      <w:pPr>
        <w:pStyle w:val="Heading2"/>
      </w:pPr>
      <w:bookmarkStart w:id="85" w:name="_Toc523126416"/>
      <w:r>
        <w:t>Rollback Risks</w:t>
      </w:r>
      <w:bookmarkEnd w:id="85"/>
    </w:p>
    <w:p w14:paraId="3ADDCB83" w14:textId="77777777" w:rsidR="0029309C" w:rsidRPr="0029309C" w:rsidRDefault="000755F3" w:rsidP="000755F3">
      <w:pPr>
        <w:pStyle w:val="BodyText"/>
      </w:pPr>
      <w:r>
        <w:t>Not applicable.</w:t>
      </w:r>
    </w:p>
    <w:p w14:paraId="3ADDCB84" w14:textId="77777777" w:rsidR="0029309C" w:rsidRPr="0029309C" w:rsidRDefault="0029309C" w:rsidP="00694471">
      <w:pPr>
        <w:pStyle w:val="Heading2"/>
      </w:pPr>
      <w:bookmarkStart w:id="86" w:name="_Toc523126417"/>
      <w:r>
        <w:t>Authority for Rollback</w:t>
      </w:r>
      <w:bookmarkEnd w:id="86"/>
    </w:p>
    <w:p w14:paraId="3ADDCB85" w14:textId="77777777" w:rsidR="00AE5904" w:rsidRDefault="000755F3" w:rsidP="000755F3">
      <w:pPr>
        <w:pStyle w:val="BodyText"/>
      </w:pPr>
      <w:r>
        <w:t>Not applicable.</w:t>
      </w:r>
    </w:p>
    <w:p w14:paraId="3ADDCB86" w14:textId="77777777" w:rsidR="00DF0C18" w:rsidRDefault="00DF0C18" w:rsidP="00694471">
      <w:pPr>
        <w:pStyle w:val="Heading2"/>
      </w:pPr>
      <w:bookmarkStart w:id="87" w:name="_Toc523126418"/>
      <w:r>
        <w:t>Rollback Procedure</w:t>
      </w:r>
      <w:bookmarkEnd w:id="87"/>
    </w:p>
    <w:p w14:paraId="3ADDCB87" w14:textId="77777777" w:rsidR="00DF0C18" w:rsidRDefault="000755F3" w:rsidP="000755F3">
      <w:pPr>
        <w:pStyle w:val="BodyText"/>
      </w:pPr>
      <w:r>
        <w:t>Not applicable.</w:t>
      </w:r>
    </w:p>
    <w:p w14:paraId="3ADDCB88" w14:textId="77777777" w:rsidR="00EE08BA" w:rsidRPr="00236972" w:rsidRDefault="00037CE1" w:rsidP="00694471">
      <w:pPr>
        <w:pStyle w:val="Heading2"/>
        <w:rPr>
          <w:rFonts w:ascii="Calibri" w:eastAsia="Calibri" w:hAnsi="Calibri"/>
          <w:sz w:val="22"/>
          <w:szCs w:val="22"/>
        </w:rPr>
      </w:pPr>
      <w:bookmarkStart w:id="88" w:name="_Toc523126419"/>
      <w:r>
        <w:t>Rollback Verification Procedure</w:t>
      </w:r>
      <w:bookmarkEnd w:id="88"/>
    </w:p>
    <w:p w14:paraId="3ADDCBA4" w14:textId="64BAED44" w:rsidR="004B239D" w:rsidRPr="004B239D" w:rsidRDefault="000755F3" w:rsidP="00B83D1D">
      <w:pPr>
        <w:pStyle w:val="BodyText"/>
      </w:pPr>
      <w:r>
        <w:t>Not applicable.</w:t>
      </w:r>
      <w:bookmarkStart w:id="89" w:name="ColumnTitle_01"/>
      <w:bookmarkEnd w:id="89"/>
    </w:p>
    <w:sectPr w:rsidR="004B239D" w:rsidRPr="004B239D" w:rsidSect="000529E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21CFD" w14:textId="77777777" w:rsidR="007919C2" w:rsidRDefault="007919C2">
      <w:r>
        <w:separator/>
      </w:r>
    </w:p>
    <w:p w14:paraId="22BF070E" w14:textId="77777777" w:rsidR="007919C2" w:rsidRDefault="007919C2"/>
  </w:endnote>
  <w:endnote w:type="continuationSeparator" w:id="0">
    <w:p w14:paraId="2C8A2E9F" w14:textId="77777777" w:rsidR="007919C2" w:rsidRDefault="007919C2">
      <w:r>
        <w:continuationSeparator/>
      </w:r>
    </w:p>
    <w:p w14:paraId="4C2B5969" w14:textId="77777777" w:rsidR="007919C2" w:rsidRDefault="007919C2"/>
  </w:endnote>
  <w:endnote w:type="continuationNotice" w:id="1">
    <w:p w14:paraId="68EC31A8" w14:textId="77777777" w:rsidR="007919C2" w:rsidRDefault="007919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DCBAF" w14:textId="2D921A03" w:rsidR="007919C2" w:rsidRPr="00707BD5" w:rsidRDefault="007919C2" w:rsidP="00707BD5">
    <w:pPr>
      <w:pStyle w:val="Footer"/>
      <w:rPr>
        <w:rStyle w:val="FooterChar"/>
      </w:rPr>
    </w:pPr>
    <w:r>
      <w:rPr>
        <w:rStyle w:val="FooterChar"/>
      </w:rPr>
      <w:t xml:space="preserve">SHRPE </w:t>
    </w:r>
  </w:p>
  <w:p w14:paraId="3ADDCBB0" w14:textId="5F0266D8" w:rsidR="007919C2" w:rsidRDefault="007919C2" w:rsidP="00721F7D">
    <w:pPr>
      <w:pStyle w:val="Footer"/>
      <w:rPr>
        <w:rStyle w:val="FooterChar"/>
      </w:rPr>
    </w:pPr>
    <w:r w:rsidRPr="00DF67FB">
      <w:rPr>
        <w:rStyle w:val="FooterChar"/>
        <w:sz w:val="18"/>
        <w:szCs w:val="18"/>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11</w:t>
    </w:r>
    <w:r w:rsidRPr="00721F7D">
      <w:rPr>
        <w:rStyle w:val="FooterChar"/>
      </w:rPr>
      <w:fldChar w:fldCharType="end"/>
    </w:r>
    <w:r w:rsidRPr="00721F7D">
      <w:rPr>
        <w:rStyle w:val="FooterChar"/>
      </w:rPr>
      <w:tab/>
    </w:r>
    <w:r>
      <w:rPr>
        <w:rStyle w:val="FooterChar"/>
      </w:rPr>
      <w:t>October 2018</w:t>
    </w:r>
  </w:p>
  <w:p w14:paraId="2209C1AA" w14:textId="34FB719A" w:rsidR="007919C2" w:rsidRPr="00721F7D" w:rsidRDefault="007919C2" w:rsidP="00721F7D">
    <w:pPr>
      <w:pStyle w:val="Footer"/>
      <w:rPr>
        <w:rStyle w:val="FooterChar"/>
      </w:rPr>
    </w:pPr>
    <w:r>
      <w:rPr>
        <w:rStyle w:val="FooterChar"/>
      </w:rPr>
      <w:t xml:space="preserve">Patch </w:t>
    </w:r>
    <w:r w:rsidRPr="00973C31">
      <w:rPr>
        <w:rStyle w:val="FooterChar"/>
      </w:rPr>
      <w:t>IB*2.0*614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945E3" w14:textId="77777777" w:rsidR="007919C2" w:rsidRDefault="007919C2">
      <w:r>
        <w:separator/>
      </w:r>
    </w:p>
    <w:p w14:paraId="7B3AFC90" w14:textId="77777777" w:rsidR="007919C2" w:rsidRDefault="007919C2"/>
  </w:footnote>
  <w:footnote w:type="continuationSeparator" w:id="0">
    <w:p w14:paraId="69A83DD6" w14:textId="77777777" w:rsidR="007919C2" w:rsidRDefault="007919C2">
      <w:r>
        <w:continuationSeparator/>
      </w:r>
    </w:p>
    <w:p w14:paraId="76592BE2" w14:textId="77777777" w:rsidR="007919C2" w:rsidRDefault="007919C2"/>
  </w:footnote>
  <w:footnote w:type="continuationNotice" w:id="1">
    <w:p w14:paraId="41AD5AEF" w14:textId="77777777" w:rsidR="007919C2" w:rsidRDefault="007919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514C60"/>
    <w:multiLevelType w:val="hybridMultilevel"/>
    <w:tmpl w:val="BC1E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94B7775"/>
    <w:multiLevelType w:val="multilevel"/>
    <w:tmpl w:val="24ECC8FE"/>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BB21FE5"/>
    <w:multiLevelType w:val="hybridMultilevel"/>
    <w:tmpl w:val="7CD694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8D4722"/>
    <w:multiLevelType w:val="hybridMultilevel"/>
    <w:tmpl w:val="38A8D368"/>
    <w:lvl w:ilvl="0" w:tplc="87265C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A6E2D6AC"/>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4"/>
  </w:num>
  <w:num w:numId="4">
    <w:abstractNumId w:val="17"/>
  </w:num>
  <w:num w:numId="5">
    <w:abstractNumId w:val="18"/>
  </w:num>
  <w:num w:numId="6">
    <w:abstractNumId w:val="13"/>
  </w:num>
  <w:num w:numId="7">
    <w:abstractNumId w:val="9"/>
  </w:num>
  <w:num w:numId="8">
    <w:abstractNumId w:val="7"/>
  </w:num>
  <w:num w:numId="9">
    <w:abstractNumId w:val="11"/>
  </w:num>
  <w:num w:numId="10">
    <w:abstractNumId w:val="12"/>
  </w:num>
  <w:num w:numId="11">
    <w:abstractNumId w:val="10"/>
  </w:num>
  <w:num w:numId="12">
    <w:abstractNumId w:val="14"/>
  </w:num>
  <w:num w:numId="13">
    <w:abstractNumId w:val="2"/>
  </w:num>
  <w:num w:numId="14">
    <w:abstractNumId w:val="1"/>
  </w:num>
  <w:num w:numId="15">
    <w:abstractNumId w:val="0"/>
  </w:num>
  <w:num w:numId="16">
    <w:abstractNumId w:val="5"/>
  </w:num>
  <w:num w:numId="17">
    <w:abstractNumId w:val="3"/>
  </w:num>
  <w:num w:numId="18">
    <w:abstractNumId w:val="8"/>
  </w:num>
  <w:num w:numId="19">
    <w:abstractNumId w:val="16"/>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2573"/>
    <w:rsid w:val="00004048"/>
    <w:rsid w:val="0000416C"/>
    <w:rsid w:val="000063A7"/>
    <w:rsid w:val="0000675B"/>
    <w:rsid w:val="00006DB8"/>
    <w:rsid w:val="00010140"/>
    <w:rsid w:val="000114B6"/>
    <w:rsid w:val="00011EE6"/>
    <w:rsid w:val="0001226E"/>
    <w:rsid w:val="00013E27"/>
    <w:rsid w:val="000169A1"/>
    <w:rsid w:val="000171DA"/>
    <w:rsid w:val="000263BB"/>
    <w:rsid w:val="00030C06"/>
    <w:rsid w:val="00032DBC"/>
    <w:rsid w:val="000337B4"/>
    <w:rsid w:val="00037CE1"/>
    <w:rsid w:val="00040DCD"/>
    <w:rsid w:val="000425FE"/>
    <w:rsid w:val="00044EE8"/>
    <w:rsid w:val="0004636C"/>
    <w:rsid w:val="00050D8A"/>
    <w:rsid w:val="000512B6"/>
    <w:rsid w:val="00051BC7"/>
    <w:rsid w:val="000529E2"/>
    <w:rsid w:val="0005370A"/>
    <w:rsid w:val="00055F1B"/>
    <w:rsid w:val="00057FB2"/>
    <w:rsid w:val="00060AF4"/>
    <w:rsid w:val="00067B11"/>
    <w:rsid w:val="00071609"/>
    <w:rsid w:val="00072D1E"/>
    <w:rsid w:val="000732DE"/>
    <w:rsid w:val="00074784"/>
    <w:rsid w:val="000754A3"/>
    <w:rsid w:val="000755F3"/>
    <w:rsid w:val="0007778C"/>
    <w:rsid w:val="00086617"/>
    <w:rsid w:val="00086D68"/>
    <w:rsid w:val="000873ED"/>
    <w:rsid w:val="00087AF6"/>
    <w:rsid w:val="0009184E"/>
    <w:rsid w:val="000919CB"/>
    <w:rsid w:val="000946A6"/>
    <w:rsid w:val="00096010"/>
    <w:rsid w:val="000967A2"/>
    <w:rsid w:val="0009728B"/>
    <w:rsid w:val="000A1ACC"/>
    <w:rsid w:val="000A23AE"/>
    <w:rsid w:val="000A50D8"/>
    <w:rsid w:val="000B23F8"/>
    <w:rsid w:val="000B4B85"/>
    <w:rsid w:val="000C63BF"/>
    <w:rsid w:val="000D2A67"/>
    <w:rsid w:val="000E42C1"/>
    <w:rsid w:val="000E6977"/>
    <w:rsid w:val="000F3438"/>
    <w:rsid w:val="00101B1F"/>
    <w:rsid w:val="0010320F"/>
    <w:rsid w:val="00104399"/>
    <w:rsid w:val="0010664C"/>
    <w:rsid w:val="00107971"/>
    <w:rsid w:val="001160DD"/>
    <w:rsid w:val="0012060D"/>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05E5"/>
    <w:rsid w:val="00191773"/>
    <w:rsid w:val="00193951"/>
    <w:rsid w:val="00196684"/>
    <w:rsid w:val="001A0330"/>
    <w:rsid w:val="001A05BE"/>
    <w:rsid w:val="001A1826"/>
    <w:rsid w:val="001A3C5C"/>
    <w:rsid w:val="001A514F"/>
    <w:rsid w:val="001A75D9"/>
    <w:rsid w:val="001B0B28"/>
    <w:rsid w:val="001B3B73"/>
    <w:rsid w:val="001B7C65"/>
    <w:rsid w:val="001C1471"/>
    <w:rsid w:val="001C4583"/>
    <w:rsid w:val="001C6D26"/>
    <w:rsid w:val="001D2505"/>
    <w:rsid w:val="001D3222"/>
    <w:rsid w:val="001D6650"/>
    <w:rsid w:val="001E179E"/>
    <w:rsid w:val="001E38B7"/>
    <w:rsid w:val="001E4B39"/>
    <w:rsid w:val="001F0F16"/>
    <w:rsid w:val="001F2E1D"/>
    <w:rsid w:val="001F349D"/>
    <w:rsid w:val="00202B82"/>
    <w:rsid w:val="002045CA"/>
    <w:rsid w:val="002079F9"/>
    <w:rsid w:val="0021144A"/>
    <w:rsid w:val="002126BD"/>
    <w:rsid w:val="00217034"/>
    <w:rsid w:val="0021786A"/>
    <w:rsid w:val="00221E4D"/>
    <w:rsid w:val="00222831"/>
    <w:rsid w:val="00222FCD"/>
    <w:rsid w:val="002273CA"/>
    <w:rsid w:val="00227714"/>
    <w:rsid w:val="00230D11"/>
    <w:rsid w:val="00234111"/>
    <w:rsid w:val="00236972"/>
    <w:rsid w:val="00240182"/>
    <w:rsid w:val="00240D10"/>
    <w:rsid w:val="00243CE7"/>
    <w:rsid w:val="00252BD5"/>
    <w:rsid w:val="00256419"/>
    <w:rsid w:val="00256F04"/>
    <w:rsid w:val="00256F29"/>
    <w:rsid w:val="00262DDF"/>
    <w:rsid w:val="00266366"/>
    <w:rsid w:val="00266D60"/>
    <w:rsid w:val="00271360"/>
    <w:rsid w:val="00271FF6"/>
    <w:rsid w:val="0027391B"/>
    <w:rsid w:val="00273E31"/>
    <w:rsid w:val="00274BC6"/>
    <w:rsid w:val="00280A53"/>
    <w:rsid w:val="00281408"/>
    <w:rsid w:val="00281C97"/>
    <w:rsid w:val="00282CD4"/>
    <w:rsid w:val="00282EDE"/>
    <w:rsid w:val="0028784E"/>
    <w:rsid w:val="00292B10"/>
    <w:rsid w:val="0029309C"/>
    <w:rsid w:val="00293859"/>
    <w:rsid w:val="0029478E"/>
    <w:rsid w:val="00295C9B"/>
    <w:rsid w:val="002A0C8C"/>
    <w:rsid w:val="002A2EE5"/>
    <w:rsid w:val="002A3C48"/>
    <w:rsid w:val="002A3CAB"/>
    <w:rsid w:val="002A47C2"/>
    <w:rsid w:val="002A4907"/>
    <w:rsid w:val="002A6AB8"/>
    <w:rsid w:val="002B1DB8"/>
    <w:rsid w:val="002B6ED5"/>
    <w:rsid w:val="002B735E"/>
    <w:rsid w:val="002B78A0"/>
    <w:rsid w:val="002C1D37"/>
    <w:rsid w:val="002C2AD4"/>
    <w:rsid w:val="002C6335"/>
    <w:rsid w:val="002D0C49"/>
    <w:rsid w:val="002D14B4"/>
    <w:rsid w:val="002D1B52"/>
    <w:rsid w:val="002D44AC"/>
    <w:rsid w:val="002D5204"/>
    <w:rsid w:val="002D73F9"/>
    <w:rsid w:val="002E1D8C"/>
    <w:rsid w:val="002E6106"/>
    <w:rsid w:val="002E751D"/>
    <w:rsid w:val="002E7EA2"/>
    <w:rsid w:val="002F0076"/>
    <w:rsid w:val="002F1948"/>
    <w:rsid w:val="002F1E2E"/>
    <w:rsid w:val="002F5410"/>
    <w:rsid w:val="00303350"/>
    <w:rsid w:val="00303850"/>
    <w:rsid w:val="00305454"/>
    <w:rsid w:val="00305F50"/>
    <w:rsid w:val="003110DB"/>
    <w:rsid w:val="00314290"/>
    <w:rsid w:val="00314B90"/>
    <w:rsid w:val="0032241E"/>
    <w:rsid w:val="003224BE"/>
    <w:rsid w:val="0032673E"/>
    <w:rsid w:val="00326966"/>
    <w:rsid w:val="00330D4E"/>
    <w:rsid w:val="00334F25"/>
    <w:rsid w:val="00341534"/>
    <w:rsid w:val="003417C9"/>
    <w:rsid w:val="00342E0C"/>
    <w:rsid w:val="0034627B"/>
    <w:rsid w:val="00346959"/>
    <w:rsid w:val="00353152"/>
    <w:rsid w:val="003565ED"/>
    <w:rsid w:val="00361BE2"/>
    <w:rsid w:val="003635CE"/>
    <w:rsid w:val="00372700"/>
    <w:rsid w:val="00376DD4"/>
    <w:rsid w:val="00381316"/>
    <w:rsid w:val="00392B05"/>
    <w:rsid w:val="00396E2E"/>
    <w:rsid w:val="003A5126"/>
    <w:rsid w:val="003A54ED"/>
    <w:rsid w:val="003A6E16"/>
    <w:rsid w:val="003B5475"/>
    <w:rsid w:val="003B6DBA"/>
    <w:rsid w:val="003C25BA"/>
    <w:rsid w:val="003C2662"/>
    <w:rsid w:val="003C7B01"/>
    <w:rsid w:val="003D4565"/>
    <w:rsid w:val="003D59EF"/>
    <w:rsid w:val="003D752B"/>
    <w:rsid w:val="003D76CF"/>
    <w:rsid w:val="003D7EA1"/>
    <w:rsid w:val="003E1F9E"/>
    <w:rsid w:val="003E2274"/>
    <w:rsid w:val="003E4BA8"/>
    <w:rsid w:val="003E4F42"/>
    <w:rsid w:val="003E61A9"/>
    <w:rsid w:val="003F30DB"/>
    <w:rsid w:val="003F4789"/>
    <w:rsid w:val="003F5ACD"/>
    <w:rsid w:val="00402AA0"/>
    <w:rsid w:val="0040401C"/>
    <w:rsid w:val="004145D9"/>
    <w:rsid w:val="0041600F"/>
    <w:rsid w:val="00417238"/>
    <w:rsid w:val="00423003"/>
    <w:rsid w:val="00423A58"/>
    <w:rsid w:val="004250FD"/>
    <w:rsid w:val="0042522E"/>
    <w:rsid w:val="0043004F"/>
    <w:rsid w:val="00430CEF"/>
    <w:rsid w:val="00431400"/>
    <w:rsid w:val="0043247B"/>
    <w:rsid w:val="00433816"/>
    <w:rsid w:val="00440998"/>
    <w:rsid w:val="00440A78"/>
    <w:rsid w:val="00445700"/>
    <w:rsid w:val="00445BF7"/>
    <w:rsid w:val="00451181"/>
    <w:rsid w:val="00452DB6"/>
    <w:rsid w:val="00455CB4"/>
    <w:rsid w:val="00467F6F"/>
    <w:rsid w:val="00470BD9"/>
    <w:rsid w:val="00474BBC"/>
    <w:rsid w:val="00477181"/>
    <w:rsid w:val="0048016C"/>
    <w:rsid w:val="004801E6"/>
    <w:rsid w:val="0048455F"/>
    <w:rsid w:val="004849B1"/>
    <w:rsid w:val="00490940"/>
    <w:rsid w:val="0049295B"/>
    <w:rsid w:val="004929C8"/>
    <w:rsid w:val="00492BC7"/>
    <w:rsid w:val="004A28E1"/>
    <w:rsid w:val="004A3804"/>
    <w:rsid w:val="004B239D"/>
    <w:rsid w:val="004B37EC"/>
    <w:rsid w:val="004B64EC"/>
    <w:rsid w:val="004C1C50"/>
    <w:rsid w:val="004C1D9C"/>
    <w:rsid w:val="004D1F3B"/>
    <w:rsid w:val="004D3CB7"/>
    <w:rsid w:val="004D3FB6"/>
    <w:rsid w:val="004D5CD2"/>
    <w:rsid w:val="004D68E8"/>
    <w:rsid w:val="004E1BCC"/>
    <w:rsid w:val="004E38A9"/>
    <w:rsid w:val="004E4E08"/>
    <w:rsid w:val="004F0FB3"/>
    <w:rsid w:val="004F31F1"/>
    <w:rsid w:val="004F3A80"/>
    <w:rsid w:val="00504BC1"/>
    <w:rsid w:val="005100F6"/>
    <w:rsid w:val="00510914"/>
    <w:rsid w:val="00514574"/>
    <w:rsid w:val="00515F2A"/>
    <w:rsid w:val="00523B24"/>
    <w:rsid w:val="00527B5C"/>
    <w:rsid w:val="00527D1E"/>
    <w:rsid w:val="00530D34"/>
    <w:rsid w:val="00531CD9"/>
    <w:rsid w:val="005327F9"/>
    <w:rsid w:val="00532B92"/>
    <w:rsid w:val="00540D56"/>
    <w:rsid w:val="00543E06"/>
    <w:rsid w:val="0054509E"/>
    <w:rsid w:val="00545E48"/>
    <w:rsid w:val="00546FAB"/>
    <w:rsid w:val="00554B8F"/>
    <w:rsid w:val="00554C3A"/>
    <w:rsid w:val="00554DFE"/>
    <w:rsid w:val="00560721"/>
    <w:rsid w:val="005647C7"/>
    <w:rsid w:val="00566D6A"/>
    <w:rsid w:val="005714E2"/>
    <w:rsid w:val="00575B45"/>
    <w:rsid w:val="00575CFA"/>
    <w:rsid w:val="00576377"/>
    <w:rsid w:val="00577B5B"/>
    <w:rsid w:val="00584F2F"/>
    <w:rsid w:val="00585881"/>
    <w:rsid w:val="00594383"/>
    <w:rsid w:val="005A1C16"/>
    <w:rsid w:val="005A49F8"/>
    <w:rsid w:val="005A6B47"/>
    <w:rsid w:val="005A722B"/>
    <w:rsid w:val="005B166A"/>
    <w:rsid w:val="005B3DE2"/>
    <w:rsid w:val="005B7CDD"/>
    <w:rsid w:val="005C09F2"/>
    <w:rsid w:val="005C4069"/>
    <w:rsid w:val="005C457A"/>
    <w:rsid w:val="005C5ED2"/>
    <w:rsid w:val="005D10B1"/>
    <w:rsid w:val="005D18C5"/>
    <w:rsid w:val="005D3236"/>
    <w:rsid w:val="005D3B22"/>
    <w:rsid w:val="005D3ECA"/>
    <w:rsid w:val="005E1DA8"/>
    <w:rsid w:val="005E2AF9"/>
    <w:rsid w:val="005F0873"/>
    <w:rsid w:val="005F0F90"/>
    <w:rsid w:val="005F10A9"/>
    <w:rsid w:val="005F11F2"/>
    <w:rsid w:val="005F1B35"/>
    <w:rsid w:val="005F29F1"/>
    <w:rsid w:val="005F3344"/>
    <w:rsid w:val="00600235"/>
    <w:rsid w:val="0060120E"/>
    <w:rsid w:val="0060549A"/>
    <w:rsid w:val="00606743"/>
    <w:rsid w:val="00614A5E"/>
    <w:rsid w:val="0061708A"/>
    <w:rsid w:val="00620BFA"/>
    <w:rsid w:val="006213DE"/>
    <w:rsid w:val="00623F1A"/>
    <w:rsid w:val="006244C7"/>
    <w:rsid w:val="00624A23"/>
    <w:rsid w:val="00642203"/>
    <w:rsid w:val="00642849"/>
    <w:rsid w:val="006460A0"/>
    <w:rsid w:val="0064769E"/>
    <w:rsid w:val="00647B03"/>
    <w:rsid w:val="0065443F"/>
    <w:rsid w:val="00656986"/>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71"/>
    <w:rsid w:val="006944C9"/>
    <w:rsid w:val="006954EE"/>
    <w:rsid w:val="00695E70"/>
    <w:rsid w:val="006962A8"/>
    <w:rsid w:val="006A0FC5"/>
    <w:rsid w:val="006A20A1"/>
    <w:rsid w:val="006A6162"/>
    <w:rsid w:val="006A7603"/>
    <w:rsid w:val="006B2283"/>
    <w:rsid w:val="006B4D33"/>
    <w:rsid w:val="006C2A7B"/>
    <w:rsid w:val="006C5BE3"/>
    <w:rsid w:val="006C6DBA"/>
    <w:rsid w:val="006C74F4"/>
    <w:rsid w:val="006C7ACD"/>
    <w:rsid w:val="006D4142"/>
    <w:rsid w:val="006D68DA"/>
    <w:rsid w:val="006D7017"/>
    <w:rsid w:val="006E32E0"/>
    <w:rsid w:val="006E5523"/>
    <w:rsid w:val="006E68C2"/>
    <w:rsid w:val="006E7ACE"/>
    <w:rsid w:val="006F044F"/>
    <w:rsid w:val="006F1097"/>
    <w:rsid w:val="006F2013"/>
    <w:rsid w:val="006F46F7"/>
    <w:rsid w:val="006F6D65"/>
    <w:rsid w:val="00700E4A"/>
    <w:rsid w:val="0070144F"/>
    <w:rsid w:val="00706CB9"/>
    <w:rsid w:val="0070753F"/>
    <w:rsid w:val="00707BD5"/>
    <w:rsid w:val="00714730"/>
    <w:rsid w:val="00715F75"/>
    <w:rsid w:val="00716E8A"/>
    <w:rsid w:val="00721F7D"/>
    <w:rsid w:val="007238FF"/>
    <w:rsid w:val="0072569B"/>
    <w:rsid w:val="00725C30"/>
    <w:rsid w:val="0073003B"/>
    <w:rsid w:val="0073078F"/>
    <w:rsid w:val="00731039"/>
    <w:rsid w:val="007316E5"/>
    <w:rsid w:val="00736B0D"/>
    <w:rsid w:val="00740CBB"/>
    <w:rsid w:val="00742D4B"/>
    <w:rsid w:val="00744F0F"/>
    <w:rsid w:val="00750FDE"/>
    <w:rsid w:val="007537E2"/>
    <w:rsid w:val="00762B56"/>
    <w:rsid w:val="0076318A"/>
    <w:rsid w:val="00763DBB"/>
    <w:rsid w:val="007654AB"/>
    <w:rsid w:val="00765E89"/>
    <w:rsid w:val="00767528"/>
    <w:rsid w:val="00772A4F"/>
    <w:rsid w:val="007809A2"/>
    <w:rsid w:val="00781144"/>
    <w:rsid w:val="00782046"/>
    <w:rsid w:val="00785EB7"/>
    <w:rsid w:val="007864FA"/>
    <w:rsid w:val="00786C93"/>
    <w:rsid w:val="0078769E"/>
    <w:rsid w:val="00790159"/>
    <w:rsid w:val="007919C2"/>
    <w:rsid w:val="007926DE"/>
    <w:rsid w:val="00792F11"/>
    <w:rsid w:val="00793809"/>
    <w:rsid w:val="00797D2E"/>
    <w:rsid w:val="007A39CC"/>
    <w:rsid w:val="007A6696"/>
    <w:rsid w:val="007A7FB0"/>
    <w:rsid w:val="007B20CC"/>
    <w:rsid w:val="007B3D18"/>
    <w:rsid w:val="007B5233"/>
    <w:rsid w:val="007B65D7"/>
    <w:rsid w:val="007C2637"/>
    <w:rsid w:val="007D28B1"/>
    <w:rsid w:val="007D6783"/>
    <w:rsid w:val="007E05D4"/>
    <w:rsid w:val="007E3F2F"/>
    <w:rsid w:val="007E4370"/>
    <w:rsid w:val="007F1D53"/>
    <w:rsid w:val="007F3F50"/>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4F9C"/>
    <w:rsid w:val="00825350"/>
    <w:rsid w:val="008308C2"/>
    <w:rsid w:val="00842CE6"/>
    <w:rsid w:val="0084454F"/>
    <w:rsid w:val="0084477C"/>
    <w:rsid w:val="00845BB9"/>
    <w:rsid w:val="00847214"/>
    <w:rsid w:val="00851812"/>
    <w:rsid w:val="00852BCB"/>
    <w:rsid w:val="00854402"/>
    <w:rsid w:val="00854A54"/>
    <w:rsid w:val="00854DE0"/>
    <w:rsid w:val="00856A08"/>
    <w:rsid w:val="00863B21"/>
    <w:rsid w:val="00871E3C"/>
    <w:rsid w:val="00873633"/>
    <w:rsid w:val="0088044F"/>
    <w:rsid w:val="00880C3D"/>
    <w:rsid w:val="008831EB"/>
    <w:rsid w:val="00884724"/>
    <w:rsid w:val="00886638"/>
    <w:rsid w:val="00887D77"/>
    <w:rsid w:val="0089140C"/>
    <w:rsid w:val="00892A19"/>
    <w:rsid w:val="0089427A"/>
    <w:rsid w:val="008A09E0"/>
    <w:rsid w:val="008A1731"/>
    <w:rsid w:val="008A3E08"/>
    <w:rsid w:val="008A4AE4"/>
    <w:rsid w:val="008A7052"/>
    <w:rsid w:val="008A783A"/>
    <w:rsid w:val="008B69A8"/>
    <w:rsid w:val="008C2304"/>
    <w:rsid w:val="008C4576"/>
    <w:rsid w:val="008D011D"/>
    <w:rsid w:val="008D191D"/>
    <w:rsid w:val="008D390E"/>
    <w:rsid w:val="008D4F55"/>
    <w:rsid w:val="008E3EF4"/>
    <w:rsid w:val="008E504C"/>
    <w:rsid w:val="008E661A"/>
    <w:rsid w:val="008E6A97"/>
    <w:rsid w:val="008F298E"/>
    <w:rsid w:val="008F43AA"/>
    <w:rsid w:val="008F7F54"/>
    <w:rsid w:val="009011D4"/>
    <w:rsid w:val="009016D5"/>
    <w:rsid w:val="009017F1"/>
    <w:rsid w:val="00901D12"/>
    <w:rsid w:val="00906711"/>
    <w:rsid w:val="009068FD"/>
    <w:rsid w:val="009071B9"/>
    <w:rsid w:val="009106C1"/>
    <w:rsid w:val="009123D8"/>
    <w:rsid w:val="00913512"/>
    <w:rsid w:val="00922D53"/>
    <w:rsid w:val="0092534A"/>
    <w:rsid w:val="0093332B"/>
    <w:rsid w:val="00934330"/>
    <w:rsid w:val="00941056"/>
    <w:rsid w:val="00941C00"/>
    <w:rsid w:val="00944DC0"/>
    <w:rsid w:val="009453C1"/>
    <w:rsid w:val="00947AE3"/>
    <w:rsid w:val="0095133D"/>
    <w:rsid w:val="0095200D"/>
    <w:rsid w:val="00961FED"/>
    <w:rsid w:val="0096728B"/>
    <w:rsid w:val="00967C1C"/>
    <w:rsid w:val="00973C31"/>
    <w:rsid w:val="00974E30"/>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1800"/>
    <w:rsid w:val="009A3206"/>
    <w:rsid w:val="009A53A9"/>
    <w:rsid w:val="009B1957"/>
    <w:rsid w:val="009B3CD1"/>
    <w:rsid w:val="009B3E51"/>
    <w:rsid w:val="009C0B83"/>
    <w:rsid w:val="009C18A4"/>
    <w:rsid w:val="009C1B9A"/>
    <w:rsid w:val="009C4C5F"/>
    <w:rsid w:val="009C53F3"/>
    <w:rsid w:val="009D368C"/>
    <w:rsid w:val="009D4125"/>
    <w:rsid w:val="009E0B82"/>
    <w:rsid w:val="009E67B2"/>
    <w:rsid w:val="009F5E75"/>
    <w:rsid w:val="009F77D2"/>
    <w:rsid w:val="00A03688"/>
    <w:rsid w:val="00A04018"/>
    <w:rsid w:val="00A0550C"/>
    <w:rsid w:val="00A0557D"/>
    <w:rsid w:val="00A05CA6"/>
    <w:rsid w:val="00A066A3"/>
    <w:rsid w:val="00A136DC"/>
    <w:rsid w:val="00A149C0"/>
    <w:rsid w:val="00A17DC4"/>
    <w:rsid w:val="00A24CF9"/>
    <w:rsid w:val="00A26617"/>
    <w:rsid w:val="00A303CE"/>
    <w:rsid w:val="00A31173"/>
    <w:rsid w:val="00A3457E"/>
    <w:rsid w:val="00A34F2F"/>
    <w:rsid w:val="00A362B9"/>
    <w:rsid w:val="00A43AA1"/>
    <w:rsid w:val="00A50396"/>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C7E45"/>
    <w:rsid w:val="00AD074D"/>
    <w:rsid w:val="00AD2556"/>
    <w:rsid w:val="00AD4E85"/>
    <w:rsid w:val="00AD50AE"/>
    <w:rsid w:val="00AE0630"/>
    <w:rsid w:val="00AE5904"/>
    <w:rsid w:val="00B0338D"/>
    <w:rsid w:val="00B0464F"/>
    <w:rsid w:val="00B04771"/>
    <w:rsid w:val="00B05385"/>
    <w:rsid w:val="00B1389F"/>
    <w:rsid w:val="00B140A4"/>
    <w:rsid w:val="00B254C3"/>
    <w:rsid w:val="00B2683C"/>
    <w:rsid w:val="00B324E7"/>
    <w:rsid w:val="00B3250F"/>
    <w:rsid w:val="00B43397"/>
    <w:rsid w:val="00B470C6"/>
    <w:rsid w:val="00B479BE"/>
    <w:rsid w:val="00B6254A"/>
    <w:rsid w:val="00B63092"/>
    <w:rsid w:val="00B64500"/>
    <w:rsid w:val="00B667B2"/>
    <w:rsid w:val="00B66F83"/>
    <w:rsid w:val="00B6706C"/>
    <w:rsid w:val="00B725E5"/>
    <w:rsid w:val="00B7436C"/>
    <w:rsid w:val="00B811B1"/>
    <w:rsid w:val="00B8218C"/>
    <w:rsid w:val="00B82758"/>
    <w:rsid w:val="00B83D1D"/>
    <w:rsid w:val="00B83F9C"/>
    <w:rsid w:val="00B84AAD"/>
    <w:rsid w:val="00B859DB"/>
    <w:rsid w:val="00B8745A"/>
    <w:rsid w:val="00B91CE7"/>
    <w:rsid w:val="00B92868"/>
    <w:rsid w:val="00B934A1"/>
    <w:rsid w:val="00B94312"/>
    <w:rsid w:val="00B959D1"/>
    <w:rsid w:val="00B95E0E"/>
    <w:rsid w:val="00BA4F3E"/>
    <w:rsid w:val="00BA788C"/>
    <w:rsid w:val="00BB0640"/>
    <w:rsid w:val="00BB52EE"/>
    <w:rsid w:val="00BC2D41"/>
    <w:rsid w:val="00BE065D"/>
    <w:rsid w:val="00BE7AD9"/>
    <w:rsid w:val="00BF1EB7"/>
    <w:rsid w:val="00BF2C5A"/>
    <w:rsid w:val="00BF6A7D"/>
    <w:rsid w:val="00C033C1"/>
    <w:rsid w:val="00C0346C"/>
    <w:rsid w:val="00C03950"/>
    <w:rsid w:val="00C06D0B"/>
    <w:rsid w:val="00C07BDE"/>
    <w:rsid w:val="00C13654"/>
    <w:rsid w:val="00C206A5"/>
    <w:rsid w:val="00C24579"/>
    <w:rsid w:val="00C2503A"/>
    <w:rsid w:val="00C27658"/>
    <w:rsid w:val="00C3000C"/>
    <w:rsid w:val="00C364BF"/>
    <w:rsid w:val="00C36612"/>
    <w:rsid w:val="00C36ED5"/>
    <w:rsid w:val="00C3721E"/>
    <w:rsid w:val="00C37EB4"/>
    <w:rsid w:val="00C40A90"/>
    <w:rsid w:val="00C44C32"/>
    <w:rsid w:val="00C44E3B"/>
    <w:rsid w:val="00C505A1"/>
    <w:rsid w:val="00C51D24"/>
    <w:rsid w:val="00C54796"/>
    <w:rsid w:val="00C57F31"/>
    <w:rsid w:val="00C613B6"/>
    <w:rsid w:val="00C70C47"/>
    <w:rsid w:val="00C71D62"/>
    <w:rsid w:val="00C730AB"/>
    <w:rsid w:val="00C73281"/>
    <w:rsid w:val="00C7775D"/>
    <w:rsid w:val="00C832D2"/>
    <w:rsid w:val="00C84F82"/>
    <w:rsid w:val="00C87EDC"/>
    <w:rsid w:val="00C92154"/>
    <w:rsid w:val="00C93BF9"/>
    <w:rsid w:val="00C9421A"/>
    <w:rsid w:val="00C946FE"/>
    <w:rsid w:val="00C95C25"/>
    <w:rsid w:val="00C95C29"/>
    <w:rsid w:val="00C95CAB"/>
    <w:rsid w:val="00C96FD1"/>
    <w:rsid w:val="00CA1477"/>
    <w:rsid w:val="00CA5DF5"/>
    <w:rsid w:val="00CB2A72"/>
    <w:rsid w:val="00CC0FFA"/>
    <w:rsid w:val="00CC439B"/>
    <w:rsid w:val="00CD4F2E"/>
    <w:rsid w:val="00CD6065"/>
    <w:rsid w:val="00CE61F4"/>
    <w:rsid w:val="00CF08BF"/>
    <w:rsid w:val="00CF251C"/>
    <w:rsid w:val="00CF5A24"/>
    <w:rsid w:val="00CF686C"/>
    <w:rsid w:val="00CF75E5"/>
    <w:rsid w:val="00D008F5"/>
    <w:rsid w:val="00D070E7"/>
    <w:rsid w:val="00D139F1"/>
    <w:rsid w:val="00D14902"/>
    <w:rsid w:val="00D21C34"/>
    <w:rsid w:val="00D26892"/>
    <w:rsid w:val="00D3172E"/>
    <w:rsid w:val="00D31A82"/>
    <w:rsid w:val="00D32163"/>
    <w:rsid w:val="00D35639"/>
    <w:rsid w:val="00D3642C"/>
    <w:rsid w:val="00D41E05"/>
    <w:rsid w:val="00D43555"/>
    <w:rsid w:val="00D43937"/>
    <w:rsid w:val="00D4529D"/>
    <w:rsid w:val="00D45493"/>
    <w:rsid w:val="00D47972"/>
    <w:rsid w:val="00D56F05"/>
    <w:rsid w:val="00D600C3"/>
    <w:rsid w:val="00D60C86"/>
    <w:rsid w:val="00D61DC5"/>
    <w:rsid w:val="00D61FF5"/>
    <w:rsid w:val="00D6461B"/>
    <w:rsid w:val="00D64C9D"/>
    <w:rsid w:val="00D672E7"/>
    <w:rsid w:val="00D713C8"/>
    <w:rsid w:val="00D71B75"/>
    <w:rsid w:val="00D769C6"/>
    <w:rsid w:val="00D83562"/>
    <w:rsid w:val="00D87E85"/>
    <w:rsid w:val="00D927A9"/>
    <w:rsid w:val="00D93822"/>
    <w:rsid w:val="00D942CA"/>
    <w:rsid w:val="00D957C8"/>
    <w:rsid w:val="00DA15BF"/>
    <w:rsid w:val="00DA2261"/>
    <w:rsid w:val="00DA7E40"/>
    <w:rsid w:val="00DB10AF"/>
    <w:rsid w:val="00DB4A3F"/>
    <w:rsid w:val="00DC13CA"/>
    <w:rsid w:val="00DC3FD5"/>
    <w:rsid w:val="00DC49E2"/>
    <w:rsid w:val="00DC5500"/>
    <w:rsid w:val="00DC5791"/>
    <w:rsid w:val="00DC5861"/>
    <w:rsid w:val="00DD2F22"/>
    <w:rsid w:val="00DD3DDE"/>
    <w:rsid w:val="00DD565E"/>
    <w:rsid w:val="00DD6972"/>
    <w:rsid w:val="00DE0518"/>
    <w:rsid w:val="00DE2CD8"/>
    <w:rsid w:val="00DE37FC"/>
    <w:rsid w:val="00DF0C18"/>
    <w:rsid w:val="00DF6735"/>
    <w:rsid w:val="00DF67FB"/>
    <w:rsid w:val="00DF6B4A"/>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21D1"/>
    <w:rsid w:val="00E73779"/>
    <w:rsid w:val="00E75E9E"/>
    <w:rsid w:val="00E773E8"/>
    <w:rsid w:val="00E8378E"/>
    <w:rsid w:val="00E8761A"/>
    <w:rsid w:val="00E9007C"/>
    <w:rsid w:val="00E96B4B"/>
    <w:rsid w:val="00EA1C70"/>
    <w:rsid w:val="00EA333E"/>
    <w:rsid w:val="00EA4B53"/>
    <w:rsid w:val="00EA68D8"/>
    <w:rsid w:val="00EA6E32"/>
    <w:rsid w:val="00EA7044"/>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4E2F"/>
    <w:rsid w:val="00EF5D68"/>
    <w:rsid w:val="00F00AB1"/>
    <w:rsid w:val="00F01925"/>
    <w:rsid w:val="00F06E07"/>
    <w:rsid w:val="00F07689"/>
    <w:rsid w:val="00F11DC6"/>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0DA2"/>
    <w:rsid w:val="00F524D9"/>
    <w:rsid w:val="00F527C1"/>
    <w:rsid w:val="00F54831"/>
    <w:rsid w:val="00F57F42"/>
    <w:rsid w:val="00F601FD"/>
    <w:rsid w:val="00F609BB"/>
    <w:rsid w:val="00F61A80"/>
    <w:rsid w:val="00F62933"/>
    <w:rsid w:val="00F64BE3"/>
    <w:rsid w:val="00F6698D"/>
    <w:rsid w:val="00F701FA"/>
    <w:rsid w:val="00F7216E"/>
    <w:rsid w:val="00F741A0"/>
    <w:rsid w:val="00F8617D"/>
    <w:rsid w:val="00F866E3"/>
    <w:rsid w:val="00F879AC"/>
    <w:rsid w:val="00F91A26"/>
    <w:rsid w:val="00F93F9E"/>
    <w:rsid w:val="00F94C8A"/>
    <w:rsid w:val="00F9794C"/>
    <w:rsid w:val="00FA1BF4"/>
    <w:rsid w:val="00FA25B6"/>
    <w:rsid w:val="00FA5B5C"/>
    <w:rsid w:val="00FA5EDC"/>
    <w:rsid w:val="00FA7745"/>
    <w:rsid w:val="00FB0839"/>
    <w:rsid w:val="00FB15D6"/>
    <w:rsid w:val="00FB2171"/>
    <w:rsid w:val="00FB6AFE"/>
    <w:rsid w:val="00FC38C3"/>
    <w:rsid w:val="00FC49E1"/>
    <w:rsid w:val="00FC5F3C"/>
    <w:rsid w:val="00FD2649"/>
    <w:rsid w:val="00FD5055"/>
    <w:rsid w:val="00FD5ADD"/>
    <w:rsid w:val="00FD6DC0"/>
    <w:rsid w:val="00FD7CA6"/>
    <w:rsid w:val="00FE0067"/>
    <w:rsid w:val="00FE092C"/>
    <w:rsid w:val="00FE0A33"/>
    <w:rsid w:val="00FE1601"/>
    <w:rsid w:val="00FE37C8"/>
    <w:rsid w:val="00FE3863"/>
    <w:rsid w:val="00FE4E0E"/>
    <w:rsid w:val="00FE4F18"/>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ADDCA27"/>
  <w15:docId w15:val="{CBF5FD71-69B4-46F7-A3CF-17D36FE4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694471"/>
    <w:pPr>
      <w:keepNext/>
      <w:numPr>
        <w:numId w:val="16"/>
      </w:numPr>
      <w:tabs>
        <w:tab w:val="left" w:pos="540"/>
      </w:tabs>
      <w:autoSpaceDE w:val="0"/>
      <w:autoSpaceDN w:val="0"/>
      <w:adjustRightInd w:val="0"/>
      <w:spacing w:before="36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694471"/>
    <w:pPr>
      <w:numPr>
        <w:ilvl w:val="1"/>
      </w:numPr>
      <w:tabs>
        <w:tab w:val="clear" w:pos="540"/>
        <w:tab w:val="left" w:pos="720"/>
      </w:tabs>
      <w:spacing w:before="240"/>
      <w:ind w:left="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9"/>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aliases w:val="bx,bt,Body Text Char1,Body Text Char2 Char,Body Text Char1 Char Char,Body Text Char2 Char Char Char,Body Text Char1 Char Char Char Char,Body Text Char2 Char Char Char Charheader 3,Body Test,bxBody Text Normal,bt Char Char Char Char Char Char"/>
    <w:link w:val="BodyTextChar"/>
    <w:qFormat/>
    <w:rsid w:val="006E5523"/>
    <w:pPr>
      <w:spacing w:before="120" w:after="120"/>
    </w:pPr>
    <w:rPr>
      <w:sz w:val="24"/>
      <w:lang w:bidi="ar-SA"/>
    </w:rPr>
  </w:style>
  <w:style w:type="character" w:customStyle="1" w:styleId="BodyTextChar">
    <w:name w:val="Body Text Char"/>
    <w:aliases w:val="bx Char,bt Char,Body Text Char1 Char,Body Text Char2 Char Char,Body Text Char1 Char Char Char,Body Text Char2 Char Char Char Char,Body Text Char1 Char Char Char Char Char,Body Text Char2 Char Char Char Charheader 3 Char,Body Tes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43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31765947">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9329406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35196785">
      <w:bodyDiv w:val="1"/>
      <w:marLeft w:val="0"/>
      <w:marRight w:val="0"/>
      <w:marTop w:val="0"/>
      <w:marBottom w:val="0"/>
      <w:divBdr>
        <w:top w:val="none" w:sz="0" w:space="0" w:color="auto"/>
        <w:left w:val="none" w:sz="0" w:space="0" w:color="auto"/>
        <w:bottom w:val="none" w:sz="0" w:space="0" w:color="auto"/>
        <w:right w:val="none" w:sz="0" w:space="0" w:color="auto"/>
      </w:divBdr>
    </w:div>
    <w:div w:id="1817717122">
      <w:bodyDiv w:val="1"/>
      <w:marLeft w:val="0"/>
      <w:marRight w:val="0"/>
      <w:marTop w:val="0"/>
      <w:marBottom w:val="0"/>
      <w:divBdr>
        <w:top w:val="none" w:sz="0" w:space="0" w:color="auto"/>
        <w:left w:val="none" w:sz="0" w:space="0" w:color="auto"/>
        <w:bottom w:val="none" w:sz="0" w:space="0" w:color="auto"/>
        <w:right w:val="none" w:sz="0" w:space="0" w:color="auto"/>
      </w:divBdr>
    </w:div>
    <w:div w:id="209951840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documents/Infrastructure/Kernel/krn8_0s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B87395626E0D244A9310998F47B75F9" ma:contentTypeVersion="0" ma:contentTypeDescription="Create a new document." ma:contentTypeScope="" ma:versionID="d027dfcc0cec431feb8819d72bec6725">
  <xsd:schema xmlns:xsd="http://www.w3.org/2001/XMLSchema" xmlns:xs="http://www.w3.org/2001/XMLSchema" xmlns:p="http://schemas.microsoft.com/office/2006/metadata/properties" xmlns:ns2="cdd665a5-4d39-4c80-990a-8a3abca4f55f" targetNamespace="http://schemas.microsoft.com/office/2006/metadata/properties" ma:root="true" ma:fieldsID="b86e11a9263512258ba75d0042bfcfa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657KNE7CTRDA-1264099300-1969</_dlc_DocId>
    <_dlc_DocIdUrl xmlns="cdd665a5-4d39-4c80-990a-8a3abca4f55f">
      <Url>https://vaww.oed.portal.va.gov/pm/hppmd/HMPE_PMO_Support_Site/HMPE%20Mental%20Health/HMPE%20SHRPE/_layouts/15/DocIdRedir.aspx?ID=657KNE7CTRDA-1264099300-1969</Url>
      <Description>657KNE7CTRDA-1264099300-1969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C459AC76-0247-4A69-BF79-5B9EF90C1A84}">
  <ds:schemaRefs>
    <ds:schemaRef ds:uri="http://schemas.microsoft.com/sharepoint/events"/>
  </ds:schemaRefs>
</ds:datastoreItem>
</file>

<file path=customXml/itemProps3.xml><?xml version="1.0" encoding="utf-8"?>
<ds:datastoreItem xmlns:ds="http://schemas.openxmlformats.org/officeDocument/2006/customXml" ds:itemID="{0294E0CC-0A30-4ED7-B514-6F0750666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7994EE-9A3C-46A0-AA3E-20C4619B20E2}">
  <ds:schemaRef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cdd665a5-4d39-4c80-990a-8a3abca4f55f"/>
    <ds:schemaRef ds:uri="http://www.w3.org/XML/1998/namespace"/>
    <ds:schemaRef ds:uri="http://purl.org/dc/dcmitype/"/>
  </ds:schemaRefs>
</ds:datastoreItem>
</file>

<file path=customXml/itemProps5.xml><?xml version="1.0" encoding="utf-8"?>
<ds:datastoreItem xmlns:ds="http://schemas.openxmlformats.org/officeDocument/2006/customXml" ds:itemID="{D0C65153-6794-4176-9EE2-1E6F3814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3528</Words>
  <Characters>23013</Characters>
  <Application>Microsoft Office Word</Application>
  <DocSecurity>0</DocSecurity>
  <Lines>191</Lines>
  <Paragraphs>52</Paragraphs>
  <ScaleCrop>false</ScaleCrop>
  <HeadingPairs>
    <vt:vector size="2" baseType="variant">
      <vt:variant>
        <vt:lpstr>Title</vt:lpstr>
      </vt:variant>
      <vt:variant>
        <vt:i4>1</vt:i4>
      </vt:variant>
    </vt:vector>
  </HeadingPairs>
  <TitlesOfParts>
    <vt:vector size="1" baseType="lpstr">
      <vt:lpstr>Deployment, Installation, Back-out, and Rollback Guide</vt:lpstr>
    </vt:vector>
  </TitlesOfParts>
  <Company>Dept. of Veterans Affairs</Company>
  <LinksUpToDate>false</LinksUpToDate>
  <CharactersWithSpaces>26489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Turowski, Tomasz W. (Liberty IT Solutions)</cp:lastModifiedBy>
  <cp:revision>6</cp:revision>
  <cp:lastPrinted>2019-06-03T14:20:00Z</cp:lastPrinted>
  <dcterms:created xsi:type="dcterms:W3CDTF">2018-10-09T18:52:00Z</dcterms:created>
  <dcterms:modified xsi:type="dcterms:W3CDTF">2019-06-03T16:39:00Z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0795bb0b-990a-4b62-974d-71e940a0e8c3</vt:lpwstr>
  </property>
  <property fmtid="{D5CDD505-2E9C-101B-9397-08002B2CF9AE}" pid="3" name="ContentTypeId">
    <vt:lpwstr>0x0101008B87395626E0D244A9310998F47B75F9</vt:lpwstr>
  </property>
</Properties>
</file>