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00B5" w14:textId="789D3EF9" w:rsidR="00DF41CE" w:rsidRDefault="00907076" w:rsidP="00E13567">
      <w:pPr>
        <w:pStyle w:val="Title"/>
      </w:pPr>
      <w:bookmarkStart w:id="0" w:name="_Toc205632711"/>
      <w:r>
        <w:t>Enrollment System Modernization (ESM) Phase 2</w:t>
      </w:r>
      <w:r w:rsidR="00E13567">
        <w:br/>
      </w:r>
      <w:r w:rsidR="007B54A1">
        <w:t xml:space="preserve">Enrollment System (ES) </w:t>
      </w:r>
      <w:r w:rsidR="000A2733">
        <w:t>5.6</w:t>
      </w:r>
    </w:p>
    <w:p w14:paraId="2BA8DAF3" w14:textId="77777777" w:rsidR="00DF41CE" w:rsidRPr="003373ED" w:rsidRDefault="003364E6" w:rsidP="00D44C9A">
      <w:pPr>
        <w:pStyle w:val="Title"/>
      </w:pPr>
      <w:r w:rsidRPr="00604FAB">
        <w:t>Release Notes</w:t>
      </w:r>
    </w:p>
    <w:p w14:paraId="07E462CA" w14:textId="77777777" w:rsidR="00DF41CE" w:rsidRPr="00FA1BF4" w:rsidRDefault="00DF41CE" w:rsidP="003373ED">
      <w:pPr>
        <w:pStyle w:val="screentitlep"/>
      </w:pPr>
      <w:r>
        <w:rPr>
          <w:noProof/>
        </w:rPr>
        <w:drawing>
          <wp:inline distT="0" distB="0" distL="0" distR="0" wp14:anchorId="2AD1F18C" wp14:editId="532C5C4D">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FAE8FEF" w14:textId="6487978D" w:rsidR="00DF41CE" w:rsidRPr="003373ED" w:rsidRDefault="000A2733" w:rsidP="003373ED">
      <w:pPr>
        <w:pStyle w:val="Title2"/>
      </w:pPr>
      <w:r>
        <w:t>May</w:t>
      </w:r>
      <w:r w:rsidR="00246CE7">
        <w:t xml:space="preserve"> 2019</w:t>
      </w:r>
    </w:p>
    <w:p w14:paraId="46D4B8A3" w14:textId="77777777" w:rsidR="00DF41CE" w:rsidRPr="003373ED" w:rsidRDefault="00DF41CE" w:rsidP="003373ED">
      <w:pPr>
        <w:pStyle w:val="Title2"/>
      </w:pPr>
      <w:r w:rsidRPr="003373ED">
        <w:t>Department of Veterans Affairs</w:t>
      </w:r>
    </w:p>
    <w:p w14:paraId="69BC25DF" w14:textId="77777777" w:rsidR="00DF41CE" w:rsidRDefault="00DF41CE" w:rsidP="003373ED">
      <w:pPr>
        <w:pStyle w:val="Title2"/>
      </w:pPr>
      <w:r w:rsidRPr="003373ED">
        <w:t>Office of Information and Technology (OIT)</w:t>
      </w:r>
    </w:p>
    <w:p w14:paraId="7205C1FD" w14:textId="77777777" w:rsidR="008947F2" w:rsidRPr="008947F2" w:rsidRDefault="008947F2" w:rsidP="003373ED">
      <w:pPr>
        <w:sectPr w:rsidR="008947F2" w:rsidRPr="008947F2" w:rsidSect="00321E37">
          <w:footerReference w:type="even" r:id="rId12"/>
          <w:pgSz w:w="12240" w:h="15840" w:code="1"/>
          <w:pgMar w:top="1440" w:right="1440" w:bottom="1440" w:left="1440" w:header="720" w:footer="720" w:gutter="0"/>
          <w:pgNumType w:fmt="lowerRoman" w:start="1"/>
          <w:cols w:space="720"/>
          <w:titlePg/>
          <w:docGrid w:linePitch="360"/>
        </w:sectPr>
      </w:pPr>
    </w:p>
    <w:p w14:paraId="61EFE8EA" w14:textId="77777777" w:rsidR="004E7997" w:rsidRDefault="004F3A80" w:rsidP="004E7997">
      <w:pPr>
        <w:pStyle w:val="Hdr"/>
      </w:pPr>
      <w:r>
        <w:lastRenderedPageBreak/>
        <w:t>Table of Contents</w:t>
      </w:r>
    </w:p>
    <w:p w14:paraId="52284F42" w14:textId="15CEA6B8" w:rsidR="000319EF"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7775914" w:history="1">
        <w:r w:rsidR="000319EF" w:rsidRPr="0083267E">
          <w:rPr>
            <w:rStyle w:val="Hyperlink"/>
            <w:noProof/>
          </w:rPr>
          <w:t>1</w:t>
        </w:r>
        <w:r w:rsidR="000319EF">
          <w:rPr>
            <w:rFonts w:asciiTheme="minorHAnsi" w:eastAsiaTheme="minorEastAsia" w:hAnsiTheme="minorHAnsi" w:cstheme="minorBidi"/>
            <w:b w:val="0"/>
            <w:noProof/>
            <w:sz w:val="22"/>
            <w:szCs w:val="22"/>
          </w:rPr>
          <w:tab/>
        </w:r>
        <w:r w:rsidR="000319EF" w:rsidRPr="0083267E">
          <w:rPr>
            <w:rStyle w:val="Hyperlink"/>
            <w:noProof/>
          </w:rPr>
          <w:t>Introduction</w:t>
        </w:r>
        <w:r w:rsidR="000319EF">
          <w:rPr>
            <w:noProof/>
            <w:webHidden/>
          </w:rPr>
          <w:tab/>
        </w:r>
        <w:r w:rsidR="000319EF">
          <w:rPr>
            <w:noProof/>
            <w:webHidden/>
          </w:rPr>
          <w:fldChar w:fldCharType="begin"/>
        </w:r>
        <w:r w:rsidR="000319EF">
          <w:rPr>
            <w:noProof/>
            <w:webHidden/>
          </w:rPr>
          <w:instrText xml:space="preserve"> PAGEREF _Toc7775914 \h </w:instrText>
        </w:r>
        <w:r w:rsidR="000319EF">
          <w:rPr>
            <w:noProof/>
            <w:webHidden/>
          </w:rPr>
        </w:r>
        <w:r w:rsidR="000319EF">
          <w:rPr>
            <w:noProof/>
            <w:webHidden/>
          </w:rPr>
          <w:fldChar w:fldCharType="separate"/>
        </w:r>
        <w:r w:rsidR="000319EF">
          <w:rPr>
            <w:noProof/>
            <w:webHidden/>
          </w:rPr>
          <w:t>1</w:t>
        </w:r>
        <w:r w:rsidR="000319EF">
          <w:rPr>
            <w:noProof/>
            <w:webHidden/>
          </w:rPr>
          <w:fldChar w:fldCharType="end"/>
        </w:r>
      </w:hyperlink>
    </w:p>
    <w:p w14:paraId="6F757981" w14:textId="637B8FAE" w:rsidR="000319EF" w:rsidRDefault="00B4391C">
      <w:pPr>
        <w:pStyle w:val="TOC1"/>
        <w:rPr>
          <w:rFonts w:asciiTheme="minorHAnsi" w:eastAsiaTheme="minorEastAsia" w:hAnsiTheme="minorHAnsi" w:cstheme="minorBidi"/>
          <w:b w:val="0"/>
          <w:noProof/>
          <w:sz w:val="22"/>
          <w:szCs w:val="22"/>
        </w:rPr>
      </w:pPr>
      <w:hyperlink w:anchor="_Toc7775915" w:history="1">
        <w:r w:rsidR="000319EF" w:rsidRPr="0083267E">
          <w:rPr>
            <w:rStyle w:val="Hyperlink"/>
            <w:noProof/>
          </w:rPr>
          <w:t>2</w:t>
        </w:r>
        <w:r w:rsidR="000319EF">
          <w:rPr>
            <w:rFonts w:asciiTheme="minorHAnsi" w:eastAsiaTheme="minorEastAsia" w:hAnsiTheme="minorHAnsi" w:cstheme="minorBidi"/>
            <w:b w:val="0"/>
            <w:noProof/>
            <w:sz w:val="22"/>
            <w:szCs w:val="22"/>
          </w:rPr>
          <w:tab/>
        </w:r>
        <w:r w:rsidR="000319EF" w:rsidRPr="0083267E">
          <w:rPr>
            <w:rStyle w:val="Hyperlink"/>
            <w:noProof/>
          </w:rPr>
          <w:t>Purpose</w:t>
        </w:r>
        <w:r w:rsidR="000319EF">
          <w:rPr>
            <w:noProof/>
            <w:webHidden/>
          </w:rPr>
          <w:tab/>
        </w:r>
        <w:r w:rsidR="000319EF">
          <w:rPr>
            <w:noProof/>
            <w:webHidden/>
          </w:rPr>
          <w:fldChar w:fldCharType="begin"/>
        </w:r>
        <w:r w:rsidR="000319EF">
          <w:rPr>
            <w:noProof/>
            <w:webHidden/>
          </w:rPr>
          <w:instrText xml:space="preserve"> PAGEREF _Toc7775915 \h </w:instrText>
        </w:r>
        <w:r w:rsidR="000319EF">
          <w:rPr>
            <w:noProof/>
            <w:webHidden/>
          </w:rPr>
        </w:r>
        <w:r w:rsidR="000319EF">
          <w:rPr>
            <w:noProof/>
            <w:webHidden/>
          </w:rPr>
          <w:fldChar w:fldCharType="separate"/>
        </w:r>
        <w:r w:rsidR="000319EF">
          <w:rPr>
            <w:noProof/>
            <w:webHidden/>
          </w:rPr>
          <w:t>2</w:t>
        </w:r>
        <w:r w:rsidR="000319EF">
          <w:rPr>
            <w:noProof/>
            <w:webHidden/>
          </w:rPr>
          <w:fldChar w:fldCharType="end"/>
        </w:r>
      </w:hyperlink>
    </w:p>
    <w:p w14:paraId="08C34499" w14:textId="7A07A12D" w:rsidR="000319EF" w:rsidRDefault="00B4391C">
      <w:pPr>
        <w:pStyle w:val="TOC1"/>
        <w:rPr>
          <w:rFonts w:asciiTheme="minorHAnsi" w:eastAsiaTheme="minorEastAsia" w:hAnsiTheme="minorHAnsi" w:cstheme="minorBidi"/>
          <w:b w:val="0"/>
          <w:noProof/>
          <w:sz w:val="22"/>
          <w:szCs w:val="22"/>
        </w:rPr>
      </w:pPr>
      <w:hyperlink w:anchor="_Toc7775916" w:history="1">
        <w:r w:rsidR="000319EF" w:rsidRPr="0083267E">
          <w:rPr>
            <w:rStyle w:val="Hyperlink"/>
            <w:noProof/>
          </w:rPr>
          <w:t>3</w:t>
        </w:r>
        <w:r w:rsidR="000319EF">
          <w:rPr>
            <w:rFonts w:asciiTheme="minorHAnsi" w:eastAsiaTheme="minorEastAsia" w:hAnsiTheme="minorHAnsi" w:cstheme="minorBidi"/>
            <w:b w:val="0"/>
            <w:noProof/>
            <w:sz w:val="22"/>
            <w:szCs w:val="22"/>
          </w:rPr>
          <w:tab/>
        </w:r>
        <w:r w:rsidR="000319EF" w:rsidRPr="0083267E">
          <w:rPr>
            <w:rStyle w:val="Hyperlink"/>
            <w:noProof/>
          </w:rPr>
          <w:t>Audience</w:t>
        </w:r>
        <w:r w:rsidR="000319EF">
          <w:rPr>
            <w:noProof/>
            <w:webHidden/>
          </w:rPr>
          <w:tab/>
        </w:r>
        <w:r w:rsidR="000319EF">
          <w:rPr>
            <w:noProof/>
            <w:webHidden/>
          </w:rPr>
          <w:fldChar w:fldCharType="begin"/>
        </w:r>
        <w:r w:rsidR="000319EF">
          <w:rPr>
            <w:noProof/>
            <w:webHidden/>
          </w:rPr>
          <w:instrText xml:space="preserve"> PAGEREF _Toc7775916 \h </w:instrText>
        </w:r>
        <w:r w:rsidR="000319EF">
          <w:rPr>
            <w:noProof/>
            <w:webHidden/>
          </w:rPr>
        </w:r>
        <w:r w:rsidR="000319EF">
          <w:rPr>
            <w:noProof/>
            <w:webHidden/>
          </w:rPr>
          <w:fldChar w:fldCharType="separate"/>
        </w:r>
        <w:r w:rsidR="000319EF">
          <w:rPr>
            <w:noProof/>
            <w:webHidden/>
          </w:rPr>
          <w:t>2</w:t>
        </w:r>
        <w:r w:rsidR="000319EF">
          <w:rPr>
            <w:noProof/>
            <w:webHidden/>
          </w:rPr>
          <w:fldChar w:fldCharType="end"/>
        </w:r>
      </w:hyperlink>
    </w:p>
    <w:p w14:paraId="462B6970" w14:textId="72D11BAB" w:rsidR="000319EF" w:rsidRDefault="00B4391C">
      <w:pPr>
        <w:pStyle w:val="TOC1"/>
        <w:rPr>
          <w:rFonts w:asciiTheme="minorHAnsi" w:eastAsiaTheme="minorEastAsia" w:hAnsiTheme="minorHAnsi" w:cstheme="minorBidi"/>
          <w:b w:val="0"/>
          <w:noProof/>
          <w:sz w:val="22"/>
          <w:szCs w:val="22"/>
        </w:rPr>
      </w:pPr>
      <w:hyperlink w:anchor="_Toc7775917" w:history="1">
        <w:r w:rsidR="000319EF" w:rsidRPr="0083267E">
          <w:rPr>
            <w:rStyle w:val="Hyperlink"/>
            <w:noProof/>
          </w:rPr>
          <w:t>4</w:t>
        </w:r>
        <w:r w:rsidR="000319EF">
          <w:rPr>
            <w:rFonts w:asciiTheme="minorHAnsi" w:eastAsiaTheme="minorEastAsia" w:hAnsiTheme="minorHAnsi" w:cstheme="minorBidi"/>
            <w:b w:val="0"/>
            <w:noProof/>
            <w:sz w:val="22"/>
            <w:szCs w:val="22"/>
          </w:rPr>
          <w:tab/>
        </w:r>
        <w:r w:rsidR="000319EF" w:rsidRPr="0083267E">
          <w:rPr>
            <w:rStyle w:val="Hyperlink"/>
            <w:noProof/>
          </w:rPr>
          <w:t>This Release</w:t>
        </w:r>
        <w:r w:rsidR="000319EF">
          <w:rPr>
            <w:noProof/>
            <w:webHidden/>
          </w:rPr>
          <w:tab/>
        </w:r>
        <w:r w:rsidR="000319EF">
          <w:rPr>
            <w:noProof/>
            <w:webHidden/>
          </w:rPr>
          <w:fldChar w:fldCharType="begin"/>
        </w:r>
        <w:r w:rsidR="000319EF">
          <w:rPr>
            <w:noProof/>
            <w:webHidden/>
          </w:rPr>
          <w:instrText xml:space="preserve"> PAGEREF _Toc7775917 \h </w:instrText>
        </w:r>
        <w:r w:rsidR="000319EF">
          <w:rPr>
            <w:noProof/>
            <w:webHidden/>
          </w:rPr>
        </w:r>
        <w:r w:rsidR="000319EF">
          <w:rPr>
            <w:noProof/>
            <w:webHidden/>
          </w:rPr>
          <w:fldChar w:fldCharType="separate"/>
        </w:r>
        <w:r w:rsidR="000319EF">
          <w:rPr>
            <w:noProof/>
            <w:webHidden/>
          </w:rPr>
          <w:t>2</w:t>
        </w:r>
        <w:r w:rsidR="000319EF">
          <w:rPr>
            <w:noProof/>
            <w:webHidden/>
          </w:rPr>
          <w:fldChar w:fldCharType="end"/>
        </w:r>
      </w:hyperlink>
    </w:p>
    <w:p w14:paraId="0A78CEF3" w14:textId="56696F47" w:rsidR="000319EF" w:rsidRDefault="00B4391C">
      <w:pPr>
        <w:pStyle w:val="TOC2"/>
        <w:rPr>
          <w:rFonts w:asciiTheme="minorHAnsi" w:eastAsiaTheme="minorEastAsia" w:hAnsiTheme="minorHAnsi" w:cstheme="minorBidi"/>
          <w:b w:val="0"/>
          <w:noProof/>
          <w:sz w:val="22"/>
          <w:szCs w:val="22"/>
        </w:rPr>
      </w:pPr>
      <w:hyperlink w:anchor="_Toc7775918" w:history="1">
        <w:r w:rsidR="000319EF" w:rsidRPr="0083267E">
          <w:rPr>
            <w:rStyle w:val="Hyperlink"/>
            <w:noProof/>
          </w:rPr>
          <w:t>4.1</w:t>
        </w:r>
        <w:r w:rsidR="000319EF">
          <w:rPr>
            <w:rFonts w:asciiTheme="minorHAnsi" w:eastAsiaTheme="minorEastAsia" w:hAnsiTheme="minorHAnsi" w:cstheme="minorBidi"/>
            <w:b w:val="0"/>
            <w:noProof/>
            <w:sz w:val="22"/>
            <w:szCs w:val="22"/>
          </w:rPr>
          <w:tab/>
        </w:r>
        <w:r w:rsidR="000319EF" w:rsidRPr="0083267E">
          <w:rPr>
            <w:rStyle w:val="Hyperlink"/>
            <w:noProof/>
          </w:rPr>
          <w:t>Enhancements and Modifications</w:t>
        </w:r>
        <w:r w:rsidR="000319EF">
          <w:rPr>
            <w:noProof/>
            <w:webHidden/>
          </w:rPr>
          <w:tab/>
        </w:r>
        <w:r w:rsidR="000319EF">
          <w:rPr>
            <w:noProof/>
            <w:webHidden/>
          </w:rPr>
          <w:fldChar w:fldCharType="begin"/>
        </w:r>
        <w:r w:rsidR="000319EF">
          <w:rPr>
            <w:noProof/>
            <w:webHidden/>
          </w:rPr>
          <w:instrText xml:space="preserve"> PAGEREF _Toc7775918 \h </w:instrText>
        </w:r>
        <w:r w:rsidR="000319EF">
          <w:rPr>
            <w:noProof/>
            <w:webHidden/>
          </w:rPr>
        </w:r>
        <w:r w:rsidR="000319EF">
          <w:rPr>
            <w:noProof/>
            <w:webHidden/>
          </w:rPr>
          <w:fldChar w:fldCharType="separate"/>
        </w:r>
        <w:r w:rsidR="000319EF">
          <w:rPr>
            <w:noProof/>
            <w:webHidden/>
          </w:rPr>
          <w:t>2</w:t>
        </w:r>
        <w:r w:rsidR="000319EF">
          <w:rPr>
            <w:noProof/>
            <w:webHidden/>
          </w:rPr>
          <w:fldChar w:fldCharType="end"/>
        </w:r>
      </w:hyperlink>
    </w:p>
    <w:p w14:paraId="57A7EAE9" w14:textId="00790AA4" w:rsidR="000319EF" w:rsidRDefault="00B4391C">
      <w:pPr>
        <w:pStyle w:val="TOC2"/>
        <w:rPr>
          <w:rFonts w:asciiTheme="minorHAnsi" w:eastAsiaTheme="minorEastAsia" w:hAnsiTheme="minorHAnsi" w:cstheme="minorBidi"/>
          <w:b w:val="0"/>
          <w:noProof/>
          <w:sz w:val="22"/>
          <w:szCs w:val="22"/>
        </w:rPr>
      </w:pPr>
      <w:hyperlink w:anchor="_Toc7775919" w:history="1">
        <w:r w:rsidR="000319EF" w:rsidRPr="0083267E">
          <w:rPr>
            <w:rStyle w:val="Hyperlink"/>
            <w:noProof/>
          </w:rPr>
          <w:t>4.2</w:t>
        </w:r>
        <w:r w:rsidR="000319EF">
          <w:rPr>
            <w:rFonts w:asciiTheme="minorHAnsi" w:eastAsiaTheme="minorEastAsia" w:hAnsiTheme="minorHAnsi" w:cstheme="minorBidi"/>
            <w:b w:val="0"/>
            <w:noProof/>
            <w:sz w:val="22"/>
            <w:szCs w:val="22"/>
          </w:rPr>
          <w:tab/>
        </w:r>
        <w:r w:rsidR="000319EF" w:rsidRPr="0083267E">
          <w:rPr>
            <w:rStyle w:val="Hyperlink"/>
            <w:noProof/>
          </w:rPr>
          <w:t>Defects and Fixes</w:t>
        </w:r>
        <w:r w:rsidR="000319EF">
          <w:rPr>
            <w:noProof/>
            <w:webHidden/>
          </w:rPr>
          <w:tab/>
        </w:r>
        <w:r w:rsidR="000319EF">
          <w:rPr>
            <w:noProof/>
            <w:webHidden/>
          </w:rPr>
          <w:fldChar w:fldCharType="begin"/>
        </w:r>
        <w:r w:rsidR="000319EF">
          <w:rPr>
            <w:noProof/>
            <w:webHidden/>
          </w:rPr>
          <w:instrText xml:space="preserve"> PAGEREF _Toc7775919 \h </w:instrText>
        </w:r>
        <w:r w:rsidR="000319EF">
          <w:rPr>
            <w:noProof/>
            <w:webHidden/>
          </w:rPr>
        </w:r>
        <w:r w:rsidR="000319EF">
          <w:rPr>
            <w:noProof/>
            <w:webHidden/>
          </w:rPr>
          <w:fldChar w:fldCharType="separate"/>
        </w:r>
        <w:r w:rsidR="000319EF">
          <w:rPr>
            <w:noProof/>
            <w:webHidden/>
          </w:rPr>
          <w:t>5</w:t>
        </w:r>
        <w:r w:rsidR="000319EF">
          <w:rPr>
            <w:noProof/>
            <w:webHidden/>
          </w:rPr>
          <w:fldChar w:fldCharType="end"/>
        </w:r>
      </w:hyperlink>
    </w:p>
    <w:p w14:paraId="5FEBD40B" w14:textId="31A760FF" w:rsidR="000319EF" w:rsidRDefault="00B4391C">
      <w:pPr>
        <w:pStyle w:val="TOC2"/>
        <w:rPr>
          <w:rFonts w:asciiTheme="minorHAnsi" w:eastAsiaTheme="minorEastAsia" w:hAnsiTheme="minorHAnsi" w:cstheme="minorBidi"/>
          <w:b w:val="0"/>
          <w:noProof/>
          <w:sz w:val="22"/>
          <w:szCs w:val="22"/>
        </w:rPr>
      </w:pPr>
      <w:hyperlink w:anchor="_Toc7775920" w:history="1">
        <w:r w:rsidR="000319EF" w:rsidRPr="0083267E">
          <w:rPr>
            <w:rStyle w:val="Hyperlink"/>
            <w:noProof/>
          </w:rPr>
          <w:t>4.3</w:t>
        </w:r>
        <w:r w:rsidR="000319EF">
          <w:rPr>
            <w:rFonts w:asciiTheme="minorHAnsi" w:eastAsiaTheme="minorEastAsia" w:hAnsiTheme="minorHAnsi" w:cstheme="minorBidi"/>
            <w:b w:val="0"/>
            <w:noProof/>
            <w:sz w:val="22"/>
            <w:szCs w:val="22"/>
          </w:rPr>
          <w:tab/>
        </w:r>
        <w:r w:rsidR="000319EF" w:rsidRPr="0083267E">
          <w:rPr>
            <w:rStyle w:val="Hyperlink"/>
            <w:noProof/>
          </w:rPr>
          <w:t>Known Issues</w:t>
        </w:r>
        <w:r w:rsidR="000319EF">
          <w:rPr>
            <w:noProof/>
            <w:webHidden/>
          </w:rPr>
          <w:tab/>
        </w:r>
        <w:r w:rsidR="000319EF">
          <w:rPr>
            <w:noProof/>
            <w:webHidden/>
          </w:rPr>
          <w:fldChar w:fldCharType="begin"/>
        </w:r>
        <w:r w:rsidR="000319EF">
          <w:rPr>
            <w:noProof/>
            <w:webHidden/>
          </w:rPr>
          <w:instrText xml:space="preserve"> PAGEREF _Toc7775920 \h </w:instrText>
        </w:r>
        <w:r w:rsidR="000319EF">
          <w:rPr>
            <w:noProof/>
            <w:webHidden/>
          </w:rPr>
        </w:r>
        <w:r w:rsidR="000319EF">
          <w:rPr>
            <w:noProof/>
            <w:webHidden/>
          </w:rPr>
          <w:fldChar w:fldCharType="separate"/>
        </w:r>
        <w:r w:rsidR="000319EF">
          <w:rPr>
            <w:noProof/>
            <w:webHidden/>
          </w:rPr>
          <w:t>7</w:t>
        </w:r>
        <w:r w:rsidR="000319EF">
          <w:rPr>
            <w:noProof/>
            <w:webHidden/>
          </w:rPr>
          <w:fldChar w:fldCharType="end"/>
        </w:r>
      </w:hyperlink>
    </w:p>
    <w:p w14:paraId="75329D4F" w14:textId="0709832A" w:rsidR="000319EF" w:rsidRDefault="00B4391C">
      <w:pPr>
        <w:pStyle w:val="TOC1"/>
        <w:rPr>
          <w:rFonts w:asciiTheme="minorHAnsi" w:eastAsiaTheme="minorEastAsia" w:hAnsiTheme="minorHAnsi" w:cstheme="minorBidi"/>
          <w:b w:val="0"/>
          <w:noProof/>
          <w:sz w:val="22"/>
          <w:szCs w:val="22"/>
        </w:rPr>
      </w:pPr>
      <w:hyperlink w:anchor="_Toc7775921" w:history="1">
        <w:r w:rsidR="000319EF" w:rsidRPr="0083267E">
          <w:rPr>
            <w:rStyle w:val="Hyperlink"/>
            <w:noProof/>
          </w:rPr>
          <w:t>5</w:t>
        </w:r>
        <w:r w:rsidR="000319EF">
          <w:rPr>
            <w:rFonts w:asciiTheme="minorHAnsi" w:eastAsiaTheme="minorEastAsia" w:hAnsiTheme="minorHAnsi" w:cstheme="minorBidi"/>
            <w:b w:val="0"/>
            <w:noProof/>
            <w:sz w:val="22"/>
            <w:szCs w:val="22"/>
          </w:rPr>
          <w:tab/>
        </w:r>
        <w:r w:rsidR="000319EF" w:rsidRPr="0083267E">
          <w:rPr>
            <w:rStyle w:val="Hyperlink"/>
            <w:noProof/>
          </w:rPr>
          <w:t>Product Documentation</w:t>
        </w:r>
        <w:r w:rsidR="000319EF">
          <w:rPr>
            <w:noProof/>
            <w:webHidden/>
          </w:rPr>
          <w:tab/>
        </w:r>
        <w:r w:rsidR="000319EF">
          <w:rPr>
            <w:noProof/>
            <w:webHidden/>
          </w:rPr>
          <w:fldChar w:fldCharType="begin"/>
        </w:r>
        <w:r w:rsidR="000319EF">
          <w:rPr>
            <w:noProof/>
            <w:webHidden/>
          </w:rPr>
          <w:instrText xml:space="preserve"> PAGEREF _Toc7775921 \h </w:instrText>
        </w:r>
        <w:r w:rsidR="000319EF">
          <w:rPr>
            <w:noProof/>
            <w:webHidden/>
          </w:rPr>
        </w:r>
        <w:r w:rsidR="000319EF">
          <w:rPr>
            <w:noProof/>
            <w:webHidden/>
          </w:rPr>
          <w:fldChar w:fldCharType="separate"/>
        </w:r>
        <w:r w:rsidR="000319EF">
          <w:rPr>
            <w:noProof/>
            <w:webHidden/>
          </w:rPr>
          <w:t>8</w:t>
        </w:r>
        <w:r w:rsidR="000319EF">
          <w:rPr>
            <w:noProof/>
            <w:webHidden/>
          </w:rPr>
          <w:fldChar w:fldCharType="end"/>
        </w:r>
      </w:hyperlink>
    </w:p>
    <w:p w14:paraId="1556D762" w14:textId="3D8C8071" w:rsidR="00426AD0" w:rsidRPr="00012172" w:rsidRDefault="00BD5063" w:rsidP="00426AD0">
      <w:pPr>
        <w:pStyle w:val="Title2"/>
      </w:pPr>
      <w:r>
        <w:fldChar w:fldCharType="end"/>
      </w:r>
      <w:r w:rsidR="00426AD0" w:rsidRPr="00012172">
        <w:t>List of Tables</w:t>
      </w:r>
    </w:p>
    <w:p w14:paraId="79A28E7C" w14:textId="01C81265" w:rsidR="000319EF" w:rsidRDefault="00426AD0">
      <w:pPr>
        <w:pStyle w:val="TableofFigures"/>
        <w:tabs>
          <w:tab w:val="right" w:leader="dot" w:pos="9350"/>
        </w:tabs>
        <w:rPr>
          <w:rFonts w:asciiTheme="minorHAnsi" w:eastAsiaTheme="minorEastAsia" w:hAnsiTheme="minorHAnsi" w:cstheme="minorBidi"/>
          <w:noProof/>
          <w:color w:val="auto"/>
          <w:sz w:val="22"/>
          <w:szCs w:val="22"/>
        </w:rPr>
      </w:pPr>
      <w:r w:rsidRPr="00012172">
        <w:rPr>
          <w:b/>
          <w:sz w:val="28"/>
          <w:szCs w:val="20"/>
        </w:rPr>
        <w:fldChar w:fldCharType="begin"/>
      </w:r>
      <w:r w:rsidRPr="00012172">
        <w:rPr>
          <w:b/>
          <w:sz w:val="28"/>
          <w:szCs w:val="20"/>
        </w:rPr>
        <w:instrText xml:space="preserve"> TOC \h \z \c "Table" </w:instrText>
      </w:r>
      <w:r w:rsidRPr="00012172">
        <w:rPr>
          <w:b/>
          <w:sz w:val="28"/>
          <w:szCs w:val="20"/>
        </w:rPr>
        <w:fldChar w:fldCharType="separate"/>
      </w:r>
      <w:hyperlink w:anchor="_Toc7775922" w:history="1">
        <w:r w:rsidR="000319EF" w:rsidRPr="005B711B">
          <w:rPr>
            <w:rStyle w:val="Hyperlink"/>
            <w:noProof/>
          </w:rPr>
          <w:t>Table 1: ES 5.6 ESM Enhancements and Modifications</w:t>
        </w:r>
        <w:r w:rsidR="000319EF">
          <w:rPr>
            <w:noProof/>
            <w:webHidden/>
          </w:rPr>
          <w:tab/>
        </w:r>
        <w:r w:rsidR="000319EF">
          <w:rPr>
            <w:noProof/>
            <w:webHidden/>
          </w:rPr>
          <w:fldChar w:fldCharType="begin"/>
        </w:r>
        <w:r w:rsidR="000319EF">
          <w:rPr>
            <w:noProof/>
            <w:webHidden/>
          </w:rPr>
          <w:instrText xml:space="preserve"> PAGEREF _Toc7775922 \h </w:instrText>
        </w:r>
        <w:r w:rsidR="000319EF">
          <w:rPr>
            <w:noProof/>
            <w:webHidden/>
          </w:rPr>
        </w:r>
        <w:r w:rsidR="000319EF">
          <w:rPr>
            <w:noProof/>
            <w:webHidden/>
          </w:rPr>
          <w:fldChar w:fldCharType="separate"/>
        </w:r>
        <w:r w:rsidR="000319EF">
          <w:rPr>
            <w:noProof/>
            <w:webHidden/>
          </w:rPr>
          <w:t>2</w:t>
        </w:r>
        <w:r w:rsidR="000319EF">
          <w:rPr>
            <w:noProof/>
            <w:webHidden/>
          </w:rPr>
          <w:fldChar w:fldCharType="end"/>
        </w:r>
      </w:hyperlink>
    </w:p>
    <w:p w14:paraId="6C412F25" w14:textId="28905B50" w:rsidR="000319EF" w:rsidRDefault="00B4391C">
      <w:pPr>
        <w:pStyle w:val="TableofFigures"/>
        <w:tabs>
          <w:tab w:val="right" w:leader="dot" w:pos="9350"/>
        </w:tabs>
        <w:rPr>
          <w:rFonts w:asciiTheme="minorHAnsi" w:eastAsiaTheme="minorEastAsia" w:hAnsiTheme="minorHAnsi" w:cstheme="minorBidi"/>
          <w:noProof/>
          <w:color w:val="auto"/>
          <w:sz w:val="22"/>
          <w:szCs w:val="22"/>
        </w:rPr>
      </w:pPr>
      <w:hyperlink w:anchor="_Toc7775923" w:history="1">
        <w:r w:rsidR="000319EF" w:rsidRPr="005B711B">
          <w:rPr>
            <w:rStyle w:val="Hyperlink"/>
            <w:noProof/>
          </w:rPr>
          <w:t>Table 2: ES 5.6 ESCC Enhancements and Modifications</w:t>
        </w:r>
        <w:r w:rsidR="000319EF">
          <w:rPr>
            <w:noProof/>
            <w:webHidden/>
          </w:rPr>
          <w:tab/>
        </w:r>
        <w:r w:rsidR="000319EF">
          <w:rPr>
            <w:noProof/>
            <w:webHidden/>
          </w:rPr>
          <w:fldChar w:fldCharType="begin"/>
        </w:r>
        <w:r w:rsidR="000319EF">
          <w:rPr>
            <w:noProof/>
            <w:webHidden/>
          </w:rPr>
          <w:instrText xml:space="preserve"> PAGEREF _Toc7775923 \h </w:instrText>
        </w:r>
        <w:r w:rsidR="000319EF">
          <w:rPr>
            <w:noProof/>
            <w:webHidden/>
          </w:rPr>
        </w:r>
        <w:r w:rsidR="000319EF">
          <w:rPr>
            <w:noProof/>
            <w:webHidden/>
          </w:rPr>
          <w:fldChar w:fldCharType="separate"/>
        </w:r>
        <w:r w:rsidR="000319EF">
          <w:rPr>
            <w:noProof/>
            <w:webHidden/>
          </w:rPr>
          <w:t>4</w:t>
        </w:r>
        <w:r w:rsidR="000319EF">
          <w:rPr>
            <w:noProof/>
            <w:webHidden/>
          </w:rPr>
          <w:fldChar w:fldCharType="end"/>
        </w:r>
      </w:hyperlink>
    </w:p>
    <w:p w14:paraId="1BBA8146" w14:textId="6F04724E" w:rsidR="000319EF" w:rsidRDefault="00B4391C">
      <w:pPr>
        <w:pStyle w:val="TableofFigures"/>
        <w:tabs>
          <w:tab w:val="right" w:leader="dot" w:pos="9350"/>
        </w:tabs>
        <w:rPr>
          <w:rFonts w:asciiTheme="minorHAnsi" w:eastAsiaTheme="minorEastAsia" w:hAnsiTheme="minorHAnsi" w:cstheme="minorBidi"/>
          <w:noProof/>
          <w:color w:val="auto"/>
          <w:sz w:val="22"/>
          <w:szCs w:val="22"/>
        </w:rPr>
      </w:pPr>
      <w:hyperlink w:anchor="_Toc7775924" w:history="1">
        <w:r w:rsidR="000319EF" w:rsidRPr="005B711B">
          <w:rPr>
            <w:rStyle w:val="Hyperlink"/>
            <w:noProof/>
          </w:rPr>
          <w:t>Table 3: ES 5.6 ODM Enhancements and Modifications</w:t>
        </w:r>
        <w:r w:rsidR="000319EF">
          <w:rPr>
            <w:noProof/>
            <w:webHidden/>
          </w:rPr>
          <w:tab/>
        </w:r>
        <w:r w:rsidR="000319EF">
          <w:rPr>
            <w:noProof/>
            <w:webHidden/>
          </w:rPr>
          <w:fldChar w:fldCharType="begin"/>
        </w:r>
        <w:r w:rsidR="000319EF">
          <w:rPr>
            <w:noProof/>
            <w:webHidden/>
          </w:rPr>
          <w:instrText xml:space="preserve"> PAGEREF _Toc7775924 \h </w:instrText>
        </w:r>
        <w:r w:rsidR="000319EF">
          <w:rPr>
            <w:noProof/>
            <w:webHidden/>
          </w:rPr>
        </w:r>
        <w:r w:rsidR="000319EF">
          <w:rPr>
            <w:noProof/>
            <w:webHidden/>
          </w:rPr>
          <w:fldChar w:fldCharType="separate"/>
        </w:r>
        <w:r w:rsidR="000319EF">
          <w:rPr>
            <w:noProof/>
            <w:webHidden/>
          </w:rPr>
          <w:t>5</w:t>
        </w:r>
        <w:r w:rsidR="000319EF">
          <w:rPr>
            <w:noProof/>
            <w:webHidden/>
          </w:rPr>
          <w:fldChar w:fldCharType="end"/>
        </w:r>
      </w:hyperlink>
    </w:p>
    <w:p w14:paraId="5CFE2462" w14:textId="7E5EEE2B" w:rsidR="000319EF" w:rsidRDefault="00B4391C">
      <w:pPr>
        <w:pStyle w:val="TableofFigures"/>
        <w:tabs>
          <w:tab w:val="right" w:leader="dot" w:pos="9350"/>
        </w:tabs>
        <w:rPr>
          <w:rFonts w:asciiTheme="minorHAnsi" w:eastAsiaTheme="minorEastAsia" w:hAnsiTheme="minorHAnsi" w:cstheme="minorBidi"/>
          <w:noProof/>
          <w:color w:val="auto"/>
          <w:sz w:val="22"/>
          <w:szCs w:val="22"/>
        </w:rPr>
      </w:pPr>
      <w:hyperlink w:anchor="_Toc7775925" w:history="1">
        <w:r w:rsidR="000319EF" w:rsidRPr="005B711B">
          <w:rPr>
            <w:rStyle w:val="Hyperlink"/>
            <w:noProof/>
          </w:rPr>
          <w:t>Table 4: Defects and Fixes in the ES 5.6 Release</w:t>
        </w:r>
        <w:r w:rsidR="000319EF">
          <w:rPr>
            <w:noProof/>
            <w:webHidden/>
          </w:rPr>
          <w:tab/>
        </w:r>
        <w:r w:rsidR="000319EF">
          <w:rPr>
            <w:noProof/>
            <w:webHidden/>
          </w:rPr>
          <w:fldChar w:fldCharType="begin"/>
        </w:r>
        <w:r w:rsidR="000319EF">
          <w:rPr>
            <w:noProof/>
            <w:webHidden/>
          </w:rPr>
          <w:instrText xml:space="preserve"> PAGEREF _Toc7775925 \h </w:instrText>
        </w:r>
        <w:r w:rsidR="000319EF">
          <w:rPr>
            <w:noProof/>
            <w:webHidden/>
          </w:rPr>
        </w:r>
        <w:r w:rsidR="000319EF">
          <w:rPr>
            <w:noProof/>
            <w:webHidden/>
          </w:rPr>
          <w:fldChar w:fldCharType="separate"/>
        </w:r>
        <w:r w:rsidR="000319EF">
          <w:rPr>
            <w:noProof/>
            <w:webHidden/>
          </w:rPr>
          <w:t>5</w:t>
        </w:r>
        <w:r w:rsidR="000319EF">
          <w:rPr>
            <w:noProof/>
            <w:webHidden/>
          </w:rPr>
          <w:fldChar w:fldCharType="end"/>
        </w:r>
      </w:hyperlink>
    </w:p>
    <w:p w14:paraId="1CC6A828" w14:textId="189A3499" w:rsidR="000319EF" w:rsidRDefault="00B4391C">
      <w:pPr>
        <w:pStyle w:val="TableofFigures"/>
        <w:tabs>
          <w:tab w:val="right" w:leader="dot" w:pos="9350"/>
        </w:tabs>
        <w:rPr>
          <w:rFonts w:asciiTheme="minorHAnsi" w:eastAsiaTheme="minorEastAsia" w:hAnsiTheme="minorHAnsi" w:cstheme="minorBidi"/>
          <w:noProof/>
          <w:color w:val="auto"/>
          <w:sz w:val="22"/>
          <w:szCs w:val="22"/>
        </w:rPr>
      </w:pPr>
      <w:hyperlink w:anchor="_Toc7775926" w:history="1">
        <w:r w:rsidR="000319EF" w:rsidRPr="005B711B">
          <w:rPr>
            <w:rStyle w:val="Hyperlink"/>
            <w:noProof/>
          </w:rPr>
          <w:t>Table 5: Open Defects in the ES 5.6 Release</w:t>
        </w:r>
        <w:r w:rsidR="000319EF">
          <w:rPr>
            <w:noProof/>
            <w:webHidden/>
          </w:rPr>
          <w:tab/>
        </w:r>
        <w:r w:rsidR="000319EF">
          <w:rPr>
            <w:noProof/>
            <w:webHidden/>
          </w:rPr>
          <w:fldChar w:fldCharType="begin"/>
        </w:r>
        <w:r w:rsidR="000319EF">
          <w:rPr>
            <w:noProof/>
            <w:webHidden/>
          </w:rPr>
          <w:instrText xml:space="preserve"> PAGEREF _Toc7775926 \h </w:instrText>
        </w:r>
        <w:r w:rsidR="000319EF">
          <w:rPr>
            <w:noProof/>
            <w:webHidden/>
          </w:rPr>
        </w:r>
        <w:r w:rsidR="000319EF">
          <w:rPr>
            <w:noProof/>
            <w:webHidden/>
          </w:rPr>
          <w:fldChar w:fldCharType="separate"/>
        </w:r>
        <w:r w:rsidR="000319EF">
          <w:rPr>
            <w:noProof/>
            <w:webHidden/>
          </w:rPr>
          <w:t>7</w:t>
        </w:r>
        <w:r w:rsidR="000319EF">
          <w:rPr>
            <w:noProof/>
            <w:webHidden/>
          </w:rPr>
          <w:fldChar w:fldCharType="end"/>
        </w:r>
      </w:hyperlink>
    </w:p>
    <w:p w14:paraId="2A87223F" w14:textId="777FB729" w:rsidR="00580D26" w:rsidRPr="00BD5063" w:rsidRDefault="00426AD0" w:rsidP="00426AD0">
      <w:r w:rsidRPr="00012172">
        <w:rPr>
          <w:b/>
          <w:sz w:val="28"/>
          <w:szCs w:val="20"/>
        </w:rPr>
        <w:fldChar w:fldCharType="end"/>
      </w:r>
    </w:p>
    <w:p w14:paraId="1D399F42" w14:textId="77777777" w:rsidR="00234020" w:rsidRDefault="00234020" w:rsidP="00885040">
      <w:pPr>
        <w:pStyle w:val="Hdr"/>
        <w:tabs>
          <w:tab w:val="left" w:pos="1980"/>
          <w:tab w:val="left" w:pos="2160"/>
        </w:tabs>
        <w:sectPr w:rsidR="00234020" w:rsidSect="00403D6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p>
    <w:p w14:paraId="469F6EAF" w14:textId="77777777" w:rsidR="00580D26" w:rsidRDefault="003364E6" w:rsidP="00EC43B7">
      <w:pPr>
        <w:pStyle w:val="Heading1"/>
      </w:pPr>
      <w:bookmarkStart w:id="1" w:name="_Toc7775914"/>
      <w:r>
        <w:t>Introduction</w:t>
      </w:r>
      <w:bookmarkEnd w:id="1"/>
    </w:p>
    <w:p w14:paraId="6D6602E4" w14:textId="77777777" w:rsidR="003364E6" w:rsidRPr="00604FAB" w:rsidRDefault="003364E6" w:rsidP="003364E6">
      <w:pPr>
        <w:pStyle w:val="BodyText"/>
      </w:pPr>
      <w:r w:rsidRPr="00604FAB">
        <w:t xml:space="preserve">The mission of the Department of Veterans Affairs (VA) Office of Information and Technology (OIT), Enterprise Program Management Office (EPMO) is to provide benefits to Veterans and their families. </w:t>
      </w:r>
      <w:r w:rsidR="00A64AA4">
        <w:t>T</w:t>
      </w:r>
      <w:r w:rsidRPr="00604FAB">
        <w:t>o meet this overarching goal, OIT is charged with providing high quality, effective, and efficient IT services and Operations and Maintenance (O&amp;M) to persons and organizations that provide point-of-care services to our Veterans.</w:t>
      </w:r>
    </w:p>
    <w:p w14:paraId="7D89E46D" w14:textId="77777777" w:rsidR="00EC43B7" w:rsidRDefault="003364E6" w:rsidP="003364E6">
      <w:pPr>
        <w:pStyle w:val="BodyText"/>
      </w:pPr>
      <w:r w:rsidRPr="00604FAB">
        <w:t>The VA’s goals for its Veterans and families include:</w:t>
      </w:r>
    </w:p>
    <w:p w14:paraId="2E0D36B0" w14:textId="77777777" w:rsidR="003364E6" w:rsidRPr="00953905" w:rsidRDefault="003364E6" w:rsidP="003364E6">
      <w:pPr>
        <w:pStyle w:val="BodyTextBullet1"/>
      </w:pPr>
      <w:r w:rsidRPr="00953905">
        <w:t>Mak</w:t>
      </w:r>
      <w:r>
        <w:t>e</w:t>
      </w:r>
      <w:r w:rsidRPr="00953905">
        <w:t xml:space="preserve"> it easier for Veterans and their families to receive the right benefits, and meeting their expectations for quality, timeliness, and responsiveness.</w:t>
      </w:r>
    </w:p>
    <w:p w14:paraId="4BF7D8FA" w14:textId="77777777" w:rsidR="003364E6" w:rsidRPr="00953905" w:rsidRDefault="003364E6" w:rsidP="003364E6">
      <w:pPr>
        <w:pStyle w:val="BodyTextBullet1"/>
      </w:pPr>
      <w:r w:rsidRPr="00953905">
        <w:t>Improve the quality and accessibility of health care, benefits, and memorial services while optimizing value.</w:t>
      </w:r>
    </w:p>
    <w:p w14:paraId="7E4BBCE4" w14:textId="77777777" w:rsidR="003364E6" w:rsidRPr="00953905" w:rsidRDefault="003364E6" w:rsidP="003364E6">
      <w:pPr>
        <w:pStyle w:val="BodyTextBullet1"/>
      </w:pPr>
      <w:r w:rsidRPr="00953905">
        <w:t>Provide world-class health care delivery, by partnering with each Veteran to create a personalized, proactive strategy to optimize health and well-being, while providing state of the art disease management.</w:t>
      </w:r>
    </w:p>
    <w:p w14:paraId="3A9A815F" w14:textId="77777777" w:rsidR="003364E6" w:rsidRPr="00953905" w:rsidRDefault="003364E6" w:rsidP="003364E6">
      <w:pPr>
        <w:pStyle w:val="BodyTextBullet1"/>
      </w:pPr>
      <w:r w:rsidRPr="00953905">
        <w:t>Ensure awareness and understanding of the personalized, proactive, and patient-driven health care model through education and monitoring.</w:t>
      </w:r>
    </w:p>
    <w:p w14:paraId="5461EDCE" w14:textId="77777777" w:rsidR="003364E6" w:rsidRPr="00953905" w:rsidRDefault="003364E6" w:rsidP="003364E6">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4BECDEF0" w14:textId="77777777" w:rsidR="003364E6" w:rsidRPr="00953905" w:rsidRDefault="003364E6" w:rsidP="003364E6">
      <w:pPr>
        <w:pStyle w:val="BodyTextBullet1"/>
      </w:pPr>
      <w:r w:rsidRPr="00953905">
        <w:t>Receive timely, high quality, personalized, safe, effective, and equitable health care, not dependent upon geography, gender, age, culture, race, or sexual orientation.</w:t>
      </w:r>
    </w:p>
    <w:p w14:paraId="593174A1" w14:textId="77777777" w:rsidR="003364E6" w:rsidRPr="003364E6" w:rsidRDefault="003364E6" w:rsidP="003364E6">
      <w:pPr>
        <w:pStyle w:val="BodyTextBullet1"/>
      </w:pPr>
      <w:r w:rsidRPr="00953905">
        <w:t>Strengthen collaborations with communities and organizations, such as the Department of Defense (DoD), Department of Health and Human Services (DHHS), academic affiliates, and other service organizations.</w:t>
      </w:r>
    </w:p>
    <w:p w14:paraId="59541D5A" w14:textId="77777777" w:rsidR="003364E6" w:rsidRPr="00604FAB" w:rsidRDefault="00A64AA4" w:rsidP="003364E6">
      <w:pPr>
        <w:pStyle w:val="BodyText"/>
      </w:pPr>
      <w:r>
        <w:t>T</w:t>
      </w:r>
      <w:r w:rsidR="003364E6" w:rsidRPr="00604FAB">
        <w:t>o assist in meeting these goals, the Enterprise Health Benefits Determination (EHBD) program provide</w:t>
      </w:r>
      <w:r>
        <w:t>s</w:t>
      </w:r>
      <w:r w:rsidR="003364E6" w:rsidRPr="00604FAB">
        <w:t xml:space="preserve"> enterprise wide enhancements and sustainment for the following systems/applications:</w:t>
      </w:r>
    </w:p>
    <w:p w14:paraId="0AF6EFDF" w14:textId="77777777" w:rsidR="003364E6" w:rsidRPr="00604FAB" w:rsidRDefault="003364E6" w:rsidP="003364E6">
      <w:pPr>
        <w:pStyle w:val="BodyTextBullet1"/>
      </w:pPr>
      <w:r w:rsidRPr="00604FAB">
        <w:t>The Enrollment System (ES) assists Veterans to enroll for VA healthcare benefits and is the core application that feeds other VA systems with Enrollment and Eligibility (E&amp;E) data.</w:t>
      </w:r>
    </w:p>
    <w:p w14:paraId="3E5D0040" w14:textId="77777777" w:rsidR="003364E6" w:rsidRPr="00604FAB" w:rsidRDefault="003364E6" w:rsidP="003364E6">
      <w:pPr>
        <w:pStyle w:val="BodyTextBullet1"/>
      </w:pPr>
      <w:r w:rsidRPr="00604FAB">
        <w:t>Income Verification Match (IVM) assists in determining priority grouping for healthcare eligibility.</w:t>
      </w:r>
    </w:p>
    <w:p w14:paraId="10DF609C" w14:textId="77777777" w:rsidR="003364E6" w:rsidRPr="00604FAB" w:rsidRDefault="003364E6" w:rsidP="003364E6">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6489ED7A" w14:textId="77777777" w:rsidR="003364E6" w:rsidRPr="00604FAB" w:rsidRDefault="003364E6" w:rsidP="003364E6">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14:paraId="1A6852FD" w14:textId="77777777" w:rsidR="003364E6" w:rsidRPr="003364E6" w:rsidRDefault="003364E6" w:rsidP="003364E6">
      <w:pPr>
        <w:pStyle w:val="BodyText"/>
      </w:pPr>
      <w:r w:rsidRPr="00604FAB">
        <w:t>Enroll</w:t>
      </w:r>
      <w:r w:rsidR="00A505FB">
        <w:t>ment System Modernization (ESM)</w:t>
      </w:r>
      <w:r w:rsidR="00867C30">
        <w:t xml:space="preserve"> </w:t>
      </w:r>
      <w:r w:rsidRPr="00604FAB">
        <w:t xml:space="preserve">defines </w:t>
      </w:r>
      <w:r w:rsidR="00872637">
        <w:t>H</w:t>
      </w:r>
      <w:r w:rsidRPr="00604FAB">
        <w:t>ealth</w:t>
      </w:r>
      <w:r w:rsidR="00872637">
        <w:t xml:space="preserve"> B</w:t>
      </w:r>
      <w:r w:rsidRPr="00604FAB">
        <w:t xml:space="preserve">enefit </w:t>
      </w:r>
      <w:r w:rsidR="00872637">
        <w:t>P</w:t>
      </w:r>
      <w:r w:rsidRPr="00604FAB">
        <w:t>lans</w:t>
      </w:r>
      <w:r w:rsidR="00370412">
        <w:t xml:space="preserve"> (HBP)</w:t>
      </w:r>
      <w:r w:rsidRPr="00604FAB">
        <w:t xml:space="preserve">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2F447C71" w14:textId="77777777" w:rsidR="003364E6" w:rsidRPr="003364E6" w:rsidRDefault="003364E6" w:rsidP="003364E6">
      <w:pPr>
        <w:pStyle w:val="Heading1"/>
      </w:pPr>
      <w:bookmarkStart w:id="2" w:name="_Toc7775915"/>
      <w:r>
        <w:t>Purpose</w:t>
      </w:r>
      <w:bookmarkEnd w:id="2"/>
    </w:p>
    <w:p w14:paraId="7166CE4B" w14:textId="185A8747" w:rsidR="007829C1" w:rsidRPr="000F2A58" w:rsidRDefault="007829C1" w:rsidP="00780BA8">
      <w:pPr>
        <w:pStyle w:val="BodyText"/>
      </w:pPr>
      <w:r w:rsidRPr="000F2A58">
        <w:t>The purpose of this Release Notes document</w:t>
      </w:r>
      <w:r w:rsidR="00780BA8" w:rsidRPr="00780BA8">
        <w:t xml:space="preserve"> </w:t>
      </w:r>
      <w:r w:rsidR="00780BA8">
        <w:t xml:space="preserve">is to announce the release of ES </w:t>
      </w:r>
      <w:r w:rsidR="000A2733">
        <w:t>5.6</w:t>
      </w:r>
      <w:r w:rsidR="000E39AE">
        <w:t xml:space="preserve">. </w:t>
      </w:r>
      <w:r w:rsidR="00780BA8">
        <w:t>This release, developed in Java technology, contains Enrollment System Modernization Phase 2 (ESM P2) development and upgrade efforts, including enhancements to support Community Care (CC) and ES Sustainment.</w:t>
      </w:r>
    </w:p>
    <w:p w14:paraId="10050BE2" w14:textId="77777777" w:rsidR="003364E6" w:rsidRDefault="003364E6" w:rsidP="003364E6">
      <w:pPr>
        <w:pStyle w:val="Heading1"/>
      </w:pPr>
      <w:bookmarkStart w:id="3" w:name="_Toc7775916"/>
      <w:r>
        <w:t>Audience</w:t>
      </w:r>
      <w:bookmarkEnd w:id="3"/>
    </w:p>
    <w:p w14:paraId="2CA5A1AA" w14:textId="181AF8A7" w:rsidR="007829C1" w:rsidRPr="000F2A58" w:rsidRDefault="007829C1" w:rsidP="000A2EE6">
      <w:pPr>
        <w:pStyle w:val="BodyText"/>
      </w:pPr>
      <w:r w:rsidRPr="000F2A58">
        <w:t>This document targets us</w:t>
      </w:r>
      <w:r w:rsidR="007B54A1">
        <w:t xml:space="preserve">ers and administrators of ES </w:t>
      </w:r>
      <w:r w:rsidR="000A2733">
        <w:t>5.6</w:t>
      </w:r>
      <w:r w:rsidRPr="000F2A58">
        <w:t xml:space="preserve"> and applies to the changes made between this release and any previous release for this software.</w:t>
      </w:r>
    </w:p>
    <w:p w14:paraId="6937B1F3" w14:textId="77777777" w:rsidR="003364E6" w:rsidRDefault="003364E6" w:rsidP="003364E6">
      <w:pPr>
        <w:pStyle w:val="Heading1"/>
      </w:pPr>
      <w:bookmarkStart w:id="4" w:name="_Toc7775917"/>
      <w:r>
        <w:t>This Release</w:t>
      </w:r>
      <w:bookmarkEnd w:id="4"/>
    </w:p>
    <w:p w14:paraId="18B2A427" w14:textId="7AA5481D" w:rsidR="007829C1" w:rsidRPr="000F2A58" w:rsidRDefault="007829C1" w:rsidP="000A2EE6">
      <w:pPr>
        <w:pStyle w:val="BodyText"/>
      </w:pPr>
      <w:r w:rsidRPr="000F2A58">
        <w:t>ES w</w:t>
      </w:r>
      <w:r w:rsidR="008B0E8B">
        <w:t>il</w:t>
      </w:r>
      <w:r w:rsidR="007B54A1">
        <w:t xml:space="preserve">l be upgraded from Version </w:t>
      </w:r>
      <w:r w:rsidR="004A0BE1">
        <w:t>5.5</w:t>
      </w:r>
      <w:r w:rsidR="006C1D5B">
        <w:t>.1</w:t>
      </w:r>
      <w:r w:rsidR="007B54A1">
        <w:t xml:space="preserve"> to Version </w:t>
      </w:r>
      <w:r w:rsidR="000A2733">
        <w:t>5.6</w:t>
      </w:r>
      <w:r w:rsidRPr="000F2A58">
        <w:t xml:space="preserve"> and hosted at the Austin Information Technology Center (AITC). </w:t>
      </w:r>
    </w:p>
    <w:p w14:paraId="18501CB9" w14:textId="0CA3FDAA" w:rsidR="003364E6" w:rsidRDefault="007829C1" w:rsidP="000A2EE6">
      <w:pPr>
        <w:pStyle w:val="BodyText"/>
      </w:pPr>
      <w:r w:rsidRPr="000F2A58">
        <w:t xml:space="preserve">The following sections provide a summary of the </w:t>
      </w:r>
      <w:r w:rsidR="00867C30">
        <w:t xml:space="preserve">enhancements and </w:t>
      </w:r>
      <w:r w:rsidR="00CE366F">
        <w:t>updates</w:t>
      </w:r>
      <w:r w:rsidRPr="000F2A58">
        <w:t xml:space="preserve"> to the existing software </w:t>
      </w:r>
      <w:r w:rsidR="007B54A1">
        <w:t xml:space="preserve">and any known issues for ES </w:t>
      </w:r>
      <w:r w:rsidR="000A2733">
        <w:t>5.6</w:t>
      </w:r>
      <w:r w:rsidRPr="000F2A58">
        <w:t>.</w:t>
      </w:r>
    </w:p>
    <w:p w14:paraId="546AB3A8" w14:textId="77777777" w:rsidR="003364E6" w:rsidRPr="00FC01CD" w:rsidRDefault="003364E6" w:rsidP="003364E6">
      <w:pPr>
        <w:pStyle w:val="Heading2"/>
      </w:pPr>
      <w:bookmarkStart w:id="5" w:name="_Toc7775918"/>
      <w:r w:rsidRPr="00FC01CD">
        <w:t>Enhancements and Modifications</w:t>
      </w:r>
      <w:bookmarkEnd w:id="5"/>
    </w:p>
    <w:p w14:paraId="1C7B14B1" w14:textId="77777777" w:rsidR="00867C30" w:rsidRPr="00C566F1" w:rsidRDefault="00867C30" w:rsidP="00E651D0">
      <w:pPr>
        <w:pStyle w:val="Header"/>
        <w:spacing w:before="120" w:after="120"/>
        <w:rPr>
          <w:b/>
        </w:rPr>
      </w:pPr>
      <w:bookmarkStart w:id="6" w:name="_Toc518390234"/>
      <w:bookmarkStart w:id="7" w:name="_Toc520380490"/>
      <w:bookmarkStart w:id="8" w:name="_Hlk518928673"/>
      <w:r w:rsidRPr="00C566F1">
        <w:rPr>
          <w:b/>
        </w:rPr>
        <w:t>ESM</w:t>
      </w:r>
      <w:bookmarkEnd w:id="6"/>
      <w:bookmarkEnd w:id="7"/>
    </w:p>
    <w:p w14:paraId="0BE25544" w14:textId="535D83E0" w:rsidR="00ED5D3B" w:rsidRDefault="00ED5D3B" w:rsidP="00ED5D3B">
      <w:pPr>
        <w:pStyle w:val="Header"/>
        <w:numPr>
          <w:ilvl w:val="0"/>
          <w:numId w:val="18"/>
        </w:numPr>
        <w:spacing w:before="120" w:after="120"/>
        <w:rPr>
          <w:rFonts w:ascii="Times New Roman" w:hAnsi="Times New Roman"/>
          <w:sz w:val="22"/>
        </w:rPr>
      </w:pPr>
      <w:bookmarkStart w:id="9" w:name="_Hlk527737050"/>
      <w:r>
        <w:rPr>
          <w:rFonts w:ascii="Times New Roman" w:hAnsi="Times New Roman"/>
          <w:sz w:val="22"/>
        </w:rPr>
        <w:t>ES is</w:t>
      </w:r>
      <w:r w:rsidRPr="00ED5D3B">
        <w:rPr>
          <w:rFonts w:ascii="Times New Roman" w:hAnsi="Times New Roman"/>
          <w:sz w:val="22"/>
        </w:rPr>
        <w:t xml:space="preserve"> enhanced to interfa</w:t>
      </w:r>
      <w:r w:rsidR="009D088F">
        <w:rPr>
          <w:rFonts w:ascii="Times New Roman" w:hAnsi="Times New Roman"/>
          <w:sz w:val="22"/>
        </w:rPr>
        <w:t xml:space="preserve">ce with the VET360 </w:t>
      </w:r>
      <w:r w:rsidRPr="00ED5D3B">
        <w:rPr>
          <w:rFonts w:ascii="Times New Roman" w:hAnsi="Times New Roman"/>
          <w:sz w:val="22"/>
        </w:rPr>
        <w:t>address validation service and display the results provided by the service to the ES user who can select the most accurate address</w:t>
      </w:r>
      <w:r>
        <w:rPr>
          <w:rFonts w:ascii="Times New Roman" w:hAnsi="Times New Roman"/>
          <w:sz w:val="22"/>
        </w:rPr>
        <w:t>.</w:t>
      </w:r>
    </w:p>
    <w:p w14:paraId="2AB84355" w14:textId="44730FBB" w:rsidR="00ED5D3B" w:rsidRDefault="00ED5D3B" w:rsidP="00ED5D3B">
      <w:pPr>
        <w:pStyle w:val="Header"/>
        <w:numPr>
          <w:ilvl w:val="0"/>
          <w:numId w:val="18"/>
        </w:numPr>
        <w:spacing w:before="120" w:after="120"/>
        <w:rPr>
          <w:rFonts w:ascii="Times New Roman" w:hAnsi="Times New Roman"/>
          <w:sz w:val="22"/>
        </w:rPr>
      </w:pPr>
      <w:r>
        <w:rPr>
          <w:rFonts w:ascii="Times New Roman" w:hAnsi="Times New Roman"/>
          <w:sz w:val="22"/>
        </w:rPr>
        <w:t xml:space="preserve">ES is </w:t>
      </w:r>
      <w:r w:rsidRPr="00ED5D3B">
        <w:rPr>
          <w:rFonts w:ascii="Times New Roman" w:hAnsi="Times New Roman"/>
          <w:sz w:val="22"/>
        </w:rPr>
        <w:t>enhanced to implement the Preferred Nam</w:t>
      </w:r>
      <w:r w:rsidR="009D088F">
        <w:rPr>
          <w:rFonts w:ascii="Times New Roman" w:hAnsi="Times New Roman"/>
          <w:sz w:val="22"/>
        </w:rPr>
        <w:t>e field</w:t>
      </w:r>
      <w:r>
        <w:rPr>
          <w:rFonts w:ascii="Times New Roman" w:hAnsi="Times New Roman"/>
          <w:sz w:val="22"/>
        </w:rPr>
        <w:t>.</w:t>
      </w:r>
    </w:p>
    <w:p w14:paraId="479C93A3" w14:textId="6736E0AE" w:rsidR="00ED5D3B" w:rsidRDefault="00ED5D3B" w:rsidP="00ED5D3B">
      <w:pPr>
        <w:pStyle w:val="BodyText"/>
        <w:numPr>
          <w:ilvl w:val="0"/>
          <w:numId w:val="18"/>
        </w:numPr>
      </w:pPr>
      <w:r>
        <w:t>ES is</w:t>
      </w:r>
      <w:r w:rsidRPr="00ED5D3B">
        <w:t xml:space="preserve"> enhanced to allow editing of the Appointment Request field after a Veteran’s applica</w:t>
      </w:r>
      <w:r w:rsidR="009D088F">
        <w:t>tion has been completed in the Add a P</w:t>
      </w:r>
      <w:r w:rsidRPr="00ED5D3B">
        <w:t xml:space="preserve">erson module. Once the Appointment Request field is updated, </w:t>
      </w:r>
      <w:r w:rsidR="009D088F">
        <w:t>ES</w:t>
      </w:r>
      <w:r w:rsidRPr="00ED5D3B">
        <w:t xml:space="preserve"> w</w:t>
      </w:r>
      <w:r w:rsidR="004A0BE1">
        <w:t>ill notify VistA of the change.</w:t>
      </w:r>
    </w:p>
    <w:p w14:paraId="5E1CC707" w14:textId="333965CD" w:rsidR="00ED5D3B" w:rsidRDefault="00ED5D3B" w:rsidP="00ED5D3B">
      <w:pPr>
        <w:pStyle w:val="BodyText"/>
        <w:numPr>
          <w:ilvl w:val="0"/>
          <w:numId w:val="18"/>
        </w:numPr>
      </w:pPr>
      <w:r>
        <w:t>ES is enhanced t</w:t>
      </w:r>
      <w:r w:rsidRPr="00ED5D3B">
        <w:t>o limit the future discharge date</w:t>
      </w:r>
      <w:r w:rsidR="009D088F">
        <w:t xml:space="preserve"> (FDD)</w:t>
      </w:r>
      <w:r w:rsidRPr="00ED5D3B">
        <w:t xml:space="preserve"> for a Veteran’s application to 365 days from the current date</w:t>
      </w:r>
      <w:r>
        <w:t>.</w:t>
      </w:r>
    </w:p>
    <w:p w14:paraId="4B5BA360" w14:textId="77777777" w:rsidR="00C131CC" w:rsidRPr="0053783E" w:rsidRDefault="0053783E" w:rsidP="0053783E">
      <w:pPr>
        <w:pStyle w:val="BodyText"/>
        <w:numPr>
          <w:ilvl w:val="0"/>
          <w:numId w:val="18"/>
        </w:numPr>
      </w:pPr>
      <w:r w:rsidRPr="0053783E">
        <w:t>ES is enhanced to set applications to a “Not Applicable” enrollment status when an FDD is received from the Healthcare Application (HCA) system.</w:t>
      </w:r>
    </w:p>
    <w:p w14:paraId="7FCDAA24" w14:textId="090F0C9F" w:rsidR="00ED5D3B" w:rsidRPr="00ED5D3B" w:rsidRDefault="00ED5D3B" w:rsidP="00ED5D3B">
      <w:pPr>
        <w:pStyle w:val="BodyText"/>
        <w:numPr>
          <w:ilvl w:val="0"/>
          <w:numId w:val="18"/>
        </w:numPr>
      </w:pPr>
      <w:r>
        <w:t xml:space="preserve">ES is enhanced </w:t>
      </w:r>
      <w:r w:rsidRPr="00ED5D3B">
        <w:t xml:space="preserve">to share the site identifier with VET360 as part of each address, phone, and email update message. ES </w:t>
      </w:r>
      <w:r w:rsidR="004A0BE1">
        <w:t>is also</w:t>
      </w:r>
      <w:r w:rsidRPr="00ED5D3B">
        <w:t xml:space="preserve"> updated to handle logical deletes of phone numbers and email address</w:t>
      </w:r>
      <w:r w:rsidR="004A0BE1">
        <w:t>es</w:t>
      </w:r>
      <w:r w:rsidRPr="00ED5D3B">
        <w:t xml:space="preserve"> from VET360.</w:t>
      </w:r>
    </w:p>
    <w:p w14:paraId="7E31D2EF" w14:textId="652F81D4" w:rsidR="009122DC" w:rsidRDefault="0003741E" w:rsidP="009122DC">
      <w:pPr>
        <w:pStyle w:val="BodyText"/>
      </w:pPr>
      <w:r>
        <w:fldChar w:fldCharType="begin"/>
      </w:r>
      <w:r>
        <w:instrText xml:space="preserve"> REF _Ref533696768 \h </w:instrText>
      </w:r>
      <w:r>
        <w:fldChar w:fldCharType="separate"/>
      </w:r>
      <w:r>
        <w:t xml:space="preserve">Table </w:t>
      </w:r>
      <w:r>
        <w:rPr>
          <w:noProof/>
        </w:rPr>
        <w:t>1</w:t>
      </w:r>
      <w:r>
        <w:fldChar w:fldCharType="end"/>
      </w:r>
      <w:r w:rsidR="00426AD0">
        <w:t xml:space="preserve"> </w:t>
      </w:r>
      <w:r w:rsidR="00FC531B">
        <w:t xml:space="preserve">shows the </w:t>
      </w:r>
      <w:r w:rsidR="009122DC">
        <w:t xml:space="preserve">ESM </w:t>
      </w:r>
      <w:r w:rsidR="009122DC" w:rsidRPr="00B92CA6">
        <w:t xml:space="preserve">enhancements and modifications included in the ES </w:t>
      </w:r>
      <w:r w:rsidR="000A2733">
        <w:t>5.6</w:t>
      </w:r>
      <w:r w:rsidR="009122DC" w:rsidRPr="00B92CA6">
        <w:t xml:space="preserve"> release</w:t>
      </w:r>
      <w:r w:rsidR="00FC531B">
        <w:t xml:space="preserve"> as</w:t>
      </w:r>
      <w:r w:rsidR="009122DC">
        <w:t xml:space="preserve"> </w:t>
      </w:r>
      <w:r w:rsidR="009122DC" w:rsidRPr="00B92CA6">
        <w:t>tracked in Rational Team Concert (RT</w:t>
      </w:r>
      <w:r w:rsidR="00B44446">
        <w:t>C) Requirement</w:t>
      </w:r>
      <w:r w:rsidR="00FC531B">
        <w:t>s Management (RM).</w:t>
      </w:r>
    </w:p>
    <w:p w14:paraId="68FBE6EE" w14:textId="5F37BD05" w:rsidR="0003741E" w:rsidRDefault="0003741E" w:rsidP="0003741E">
      <w:pPr>
        <w:pStyle w:val="Caption"/>
        <w:keepNext/>
      </w:pPr>
      <w:bookmarkStart w:id="10" w:name="_Ref533696768"/>
      <w:bookmarkStart w:id="11" w:name="_Toc7775922"/>
      <w:r>
        <w:t xml:space="preserve">Table </w:t>
      </w:r>
      <w:r w:rsidR="0034794F">
        <w:rPr>
          <w:noProof/>
        </w:rPr>
        <w:fldChar w:fldCharType="begin"/>
      </w:r>
      <w:r w:rsidR="0034794F">
        <w:rPr>
          <w:noProof/>
        </w:rPr>
        <w:instrText xml:space="preserve"> SEQ Table \* ARABIC </w:instrText>
      </w:r>
      <w:r w:rsidR="0034794F">
        <w:rPr>
          <w:noProof/>
        </w:rPr>
        <w:fldChar w:fldCharType="separate"/>
      </w:r>
      <w:r>
        <w:rPr>
          <w:noProof/>
        </w:rPr>
        <w:t>1</w:t>
      </w:r>
      <w:r w:rsidR="0034794F">
        <w:rPr>
          <w:noProof/>
        </w:rPr>
        <w:fldChar w:fldCharType="end"/>
      </w:r>
      <w:bookmarkEnd w:id="10"/>
      <w:r>
        <w:t xml:space="preserve">: ES </w:t>
      </w:r>
      <w:r w:rsidR="000A2733">
        <w:t>5.6</w:t>
      </w:r>
      <w:r>
        <w:t xml:space="preserve"> </w:t>
      </w:r>
      <w:r w:rsidRPr="003935B5">
        <w:t xml:space="preserve">ESM </w:t>
      </w:r>
      <w:r>
        <w:t>Enhancements and Modifications</w:t>
      </w:r>
      <w:bookmarkEnd w:id="11"/>
    </w:p>
    <w:tbl>
      <w:tblPr>
        <w:tblStyle w:val="TableGrid4"/>
        <w:tblW w:w="5000" w:type="pct"/>
        <w:tblCellMar>
          <w:left w:w="115" w:type="dxa"/>
          <w:right w:w="115" w:type="dxa"/>
        </w:tblCellMar>
        <w:tblLook w:val="0620" w:firstRow="1" w:lastRow="0" w:firstColumn="0" w:lastColumn="0" w:noHBand="1" w:noVBand="1"/>
        <w:tblDescription w:val="Table listing RM numbers and summaries of ESM updates included in this release"/>
      </w:tblPr>
      <w:tblGrid>
        <w:gridCol w:w="1073"/>
        <w:gridCol w:w="8277"/>
      </w:tblGrid>
      <w:tr w:rsidR="0003741E" w:rsidRPr="00FC531B" w14:paraId="1CB6767F" w14:textId="77777777" w:rsidTr="000A2733">
        <w:trPr>
          <w:trHeight w:val="233"/>
          <w:tblHeader/>
        </w:trPr>
        <w:tc>
          <w:tcPr>
            <w:tcW w:w="574" w:type="pct"/>
            <w:shd w:val="clear" w:color="auto" w:fill="EEECE1" w:themeFill="background2"/>
          </w:tcPr>
          <w:p w14:paraId="5DA262A7" w14:textId="0BF8B703" w:rsidR="00FC531B" w:rsidRPr="00FC531B" w:rsidRDefault="00E72064" w:rsidP="00EA360C">
            <w:pPr>
              <w:pStyle w:val="BodyText"/>
              <w:spacing w:before="60" w:after="60"/>
              <w:rPr>
                <w:rFonts w:ascii="Arial" w:hAnsi="Arial" w:cs="Arial"/>
                <w:b/>
              </w:rPr>
            </w:pPr>
            <w:r>
              <w:rPr>
                <w:rFonts w:ascii="Arial" w:hAnsi="Arial" w:cs="Arial"/>
                <w:b/>
              </w:rPr>
              <w:t>RTC</w:t>
            </w:r>
            <w:r>
              <w:rPr>
                <w:rFonts w:ascii="Arial" w:hAnsi="Arial" w:cs="Arial"/>
                <w:b/>
              </w:rPr>
              <w:br/>
            </w:r>
            <w:r w:rsidR="00FC531B" w:rsidRPr="00FC531B">
              <w:rPr>
                <w:rFonts w:ascii="Arial" w:hAnsi="Arial" w:cs="Arial"/>
                <w:b/>
              </w:rPr>
              <w:t>RM</w:t>
            </w:r>
            <w:r w:rsidR="00FC531B">
              <w:rPr>
                <w:rFonts w:ascii="Arial" w:hAnsi="Arial" w:cs="Arial"/>
                <w:b/>
              </w:rPr>
              <w:t xml:space="preserve"> </w:t>
            </w:r>
            <w:r w:rsidR="00FC531B" w:rsidRPr="00FC531B">
              <w:rPr>
                <w:rFonts w:ascii="Arial" w:hAnsi="Arial" w:cs="Arial"/>
                <w:b/>
              </w:rPr>
              <w:t>#</w:t>
            </w:r>
          </w:p>
        </w:tc>
        <w:tc>
          <w:tcPr>
            <w:tcW w:w="4426" w:type="pct"/>
            <w:shd w:val="clear" w:color="auto" w:fill="EEECE1" w:themeFill="background2"/>
          </w:tcPr>
          <w:p w14:paraId="39AF7F61" w14:textId="77777777" w:rsidR="00FC531B" w:rsidRPr="00FC531B" w:rsidRDefault="00FC531B" w:rsidP="00EA360C">
            <w:pPr>
              <w:pStyle w:val="BodyText"/>
              <w:spacing w:before="60" w:after="60"/>
              <w:rPr>
                <w:rFonts w:ascii="Arial" w:hAnsi="Arial" w:cs="Arial"/>
                <w:b/>
              </w:rPr>
            </w:pPr>
            <w:r w:rsidRPr="00FC531B">
              <w:rPr>
                <w:rFonts w:ascii="Arial" w:hAnsi="Arial" w:cs="Arial"/>
                <w:b/>
              </w:rPr>
              <w:t>Summary</w:t>
            </w:r>
          </w:p>
        </w:tc>
      </w:tr>
      <w:tr w:rsidR="000A2733" w:rsidRPr="000A2733" w14:paraId="736616E6" w14:textId="77777777" w:rsidTr="000A2733">
        <w:tblPrEx>
          <w:tblCellMar>
            <w:left w:w="108" w:type="dxa"/>
            <w:right w:w="108" w:type="dxa"/>
          </w:tblCellMar>
          <w:tblLook w:val="04A0" w:firstRow="1" w:lastRow="0" w:firstColumn="1" w:lastColumn="0" w:noHBand="0" w:noVBand="1"/>
        </w:tblPrEx>
        <w:trPr>
          <w:trHeight w:val="70"/>
        </w:trPr>
        <w:tc>
          <w:tcPr>
            <w:tcW w:w="574" w:type="pct"/>
            <w:hideMark/>
          </w:tcPr>
          <w:p w14:paraId="5D85E79A" w14:textId="77777777" w:rsidR="000A2733" w:rsidRPr="000A2733" w:rsidRDefault="000A2733" w:rsidP="000A2733">
            <w:pPr>
              <w:pStyle w:val="BodyText"/>
              <w:spacing w:before="60" w:after="60"/>
              <w:rPr>
                <w:rFonts w:ascii="Arial" w:hAnsi="Arial" w:cs="Arial"/>
              </w:rPr>
            </w:pPr>
            <w:bookmarkStart w:id="12" w:name="_Hlk1375528"/>
            <w:r w:rsidRPr="000A2733">
              <w:rPr>
                <w:rFonts w:ascii="Arial" w:hAnsi="Arial" w:cs="Arial"/>
              </w:rPr>
              <w:t>788100</w:t>
            </w:r>
          </w:p>
        </w:tc>
        <w:tc>
          <w:tcPr>
            <w:tcW w:w="4426" w:type="pct"/>
            <w:hideMark/>
          </w:tcPr>
          <w:p w14:paraId="7512F5A1" w14:textId="77777777" w:rsidR="000A2733" w:rsidRPr="000A2733" w:rsidRDefault="000A2733" w:rsidP="000A2733">
            <w:pPr>
              <w:pStyle w:val="BodyText"/>
              <w:spacing w:before="60" w:after="60"/>
              <w:rPr>
                <w:rFonts w:ascii="Arial" w:hAnsi="Arial" w:cs="Arial"/>
              </w:rPr>
            </w:pPr>
            <w:r w:rsidRPr="000A2733">
              <w:rPr>
                <w:rFonts w:ascii="Arial" w:hAnsi="Arial" w:cs="Arial"/>
              </w:rPr>
              <w:t>Real Time Validation of Addresses</w:t>
            </w:r>
          </w:p>
        </w:tc>
      </w:tr>
      <w:tr w:rsidR="000A2733" w:rsidRPr="000A2733" w14:paraId="05BD58A0" w14:textId="77777777" w:rsidTr="000A2733">
        <w:tblPrEx>
          <w:tblCellMar>
            <w:left w:w="108" w:type="dxa"/>
            <w:right w:w="108" w:type="dxa"/>
          </w:tblCellMar>
          <w:tblLook w:val="04A0" w:firstRow="1" w:lastRow="0" w:firstColumn="1" w:lastColumn="0" w:noHBand="0" w:noVBand="1"/>
        </w:tblPrEx>
        <w:trPr>
          <w:trHeight w:val="70"/>
        </w:trPr>
        <w:tc>
          <w:tcPr>
            <w:tcW w:w="574" w:type="pct"/>
            <w:hideMark/>
          </w:tcPr>
          <w:p w14:paraId="2E8967AC" w14:textId="77777777" w:rsidR="000A2733" w:rsidRPr="000A2733" w:rsidRDefault="000A2733" w:rsidP="000A2733">
            <w:pPr>
              <w:pStyle w:val="BodyText"/>
              <w:spacing w:before="60" w:after="60"/>
              <w:rPr>
                <w:rFonts w:ascii="Arial" w:hAnsi="Arial" w:cs="Arial"/>
              </w:rPr>
            </w:pPr>
            <w:r w:rsidRPr="000A2733">
              <w:rPr>
                <w:rFonts w:ascii="Arial" w:hAnsi="Arial" w:cs="Arial"/>
              </w:rPr>
              <w:t>884875</w:t>
            </w:r>
          </w:p>
        </w:tc>
        <w:tc>
          <w:tcPr>
            <w:tcW w:w="4426" w:type="pct"/>
            <w:hideMark/>
          </w:tcPr>
          <w:p w14:paraId="685AFD89" w14:textId="77777777" w:rsidR="000A2733" w:rsidRPr="000A2733" w:rsidRDefault="000A2733" w:rsidP="000A2733">
            <w:pPr>
              <w:pStyle w:val="BodyText"/>
              <w:spacing w:before="60" w:after="60"/>
              <w:rPr>
                <w:rFonts w:ascii="Arial" w:hAnsi="Arial" w:cs="Arial"/>
              </w:rPr>
            </w:pPr>
            <w:r w:rsidRPr="000A2733">
              <w:rPr>
                <w:rFonts w:ascii="Arial" w:hAnsi="Arial" w:cs="Arial"/>
              </w:rPr>
              <w:t>Enter/Edit Veteran Preferred Name</w:t>
            </w:r>
          </w:p>
        </w:tc>
      </w:tr>
      <w:tr w:rsidR="000A2733" w:rsidRPr="000A2733" w14:paraId="0C7C2691" w14:textId="77777777" w:rsidTr="000A2733">
        <w:tblPrEx>
          <w:tblCellMar>
            <w:left w:w="108" w:type="dxa"/>
            <w:right w:w="108" w:type="dxa"/>
          </w:tblCellMar>
          <w:tblLook w:val="04A0" w:firstRow="1" w:lastRow="0" w:firstColumn="1" w:lastColumn="0" w:noHBand="0" w:noVBand="1"/>
        </w:tblPrEx>
        <w:trPr>
          <w:trHeight w:val="70"/>
        </w:trPr>
        <w:tc>
          <w:tcPr>
            <w:tcW w:w="574" w:type="pct"/>
            <w:hideMark/>
          </w:tcPr>
          <w:p w14:paraId="4BFD9C29" w14:textId="77777777" w:rsidR="000A2733" w:rsidRPr="000A2733" w:rsidRDefault="000A2733" w:rsidP="000A2733">
            <w:pPr>
              <w:pStyle w:val="BodyText"/>
              <w:spacing w:before="60" w:after="60"/>
              <w:rPr>
                <w:rFonts w:ascii="Arial" w:hAnsi="Arial" w:cs="Arial"/>
              </w:rPr>
            </w:pPr>
            <w:r w:rsidRPr="000A2733">
              <w:rPr>
                <w:rFonts w:ascii="Arial" w:hAnsi="Arial" w:cs="Arial"/>
              </w:rPr>
              <w:t>884877</w:t>
            </w:r>
          </w:p>
        </w:tc>
        <w:tc>
          <w:tcPr>
            <w:tcW w:w="4426" w:type="pct"/>
            <w:hideMark/>
          </w:tcPr>
          <w:p w14:paraId="5B5CA6E9" w14:textId="77777777" w:rsidR="000A2733" w:rsidRPr="000A2733" w:rsidRDefault="000A2733" w:rsidP="000A2733">
            <w:pPr>
              <w:pStyle w:val="BodyText"/>
              <w:spacing w:before="60" w:after="60"/>
              <w:rPr>
                <w:rFonts w:ascii="Arial" w:hAnsi="Arial" w:cs="Arial"/>
              </w:rPr>
            </w:pPr>
            <w:r w:rsidRPr="000A2733">
              <w:rPr>
                <w:rFonts w:ascii="Arial" w:hAnsi="Arial" w:cs="Arial"/>
              </w:rPr>
              <w:t>View Preferred Name in all Demographics Views</w:t>
            </w:r>
          </w:p>
        </w:tc>
      </w:tr>
      <w:tr w:rsidR="000A2733" w:rsidRPr="000A2733" w14:paraId="03226E5E" w14:textId="77777777" w:rsidTr="000A2733">
        <w:tblPrEx>
          <w:tblCellMar>
            <w:left w:w="108" w:type="dxa"/>
            <w:right w:w="108" w:type="dxa"/>
          </w:tblCellMar>
          <w:tblLook w:val="04A0" w:firstRow="1" w:lastRow="0" w:firstColumn="1" w:lastColumn="0" w:noHBand="0" w:noVBand="1"/>
        </w:tblPrEx>
        <w:trPr>
          <w:trHeight w:val="70"/>
        </w:trPr>
        <w:tc>
          <w:tcPr>
            <w:tcW w:w="574" w:type="pct"/>
            <w:hideMark/>
          </w:tcPr>
          <w:p w14:paraId="11E04E10" w14:textId="77777777" w:rsidR="000A2733" w:rsidRPr="000A2733" w:rsidRDefault="000A2733" w:rsidP="000A2733">
            <w:pPr>
              <w:pStyle w:val="BodyText"/>
              <w:spacing w:before="60" w:after="60"/>
              <w:rPr>
                <w:rFonts w:ascii="Arial" w:hAnsi="Arial" w:cs="Arial"/>
              </w:rPr>
            </w:pPr>
            <w:r w:rsidRPr="000A2733">
              <w:rPr>
                <w:rFonts w:ascii="Arial" w:hAnsi="Arial" w:cs="Arial"/>
              </w:rPr>
              <w:t>1002813</w:t>
            </w:r>
          </w:p>
        </w:tc>
        <w:tc>
          <w:tcPr>
            <w:tcW w:w="4426" w:type="pct"/>
            <w:hideMark/>
          </w:tcPr>
          <w:p w14:paraId="651F76EE" w14:textId="77777777" w:rsidR="000A2733" w:rsidRPr="000A2733" w:rsidRDefault="000A2733" w:rsidP="000A2733">
            <w:pPr>
              <w:pStyle w:val="BodyText"/>
              <w:spacing w:before="60" w:after="60"/>
              <w:rPr>
                <w:rFonts w:ascii="Arial" w:hAnsi="Arial" w:cs="Arial"/>
              </w:rPr>
            </w:pPr>
            <w:r w:rsidRPr="000A2733">
              <w:rPr>
                <w:rFonts w:ascii="Arial" w:hAnsi="Arial" w:cs="Arial"/>
              </w:rPr>
              <w:t>Management Edit Change in VistA</w:t>
            </w:r>
          </w:p>
        </w:tc>
      </w:tr>
      <w:tr w:rsidR="000A2733" w:rsidRPr="000A2733" w14:paraId="771AD6C0" w14:textId="77777777" w:rsidTr="000A2733">
        <w:tblPrEx>
          <w:tblCellMar>
            <w:left w:w="108" w:type="dxa"/>
            <w:right w:w="108" w:type="dxa"/>
          </w:tblCellMar>
          <w:tblLook w:val="04A0" w:firstRow="1" w:lastRow="0" w:firstColumn="1" w:lastColumn="0" w:noHBand="0" w:noVBand="1"/>
        </w:tblPrEx>
        <w:trPr>
          <w:trHeight w:val="107"/>
        </w:trPr>
        <w:tc>
          <w:tcPr>
            <w:tcW w:w="574" w:type="pct"/>
            <w:hideMark/>
          </w:tcPr>
          <w:p w14:paraId="5AF0C0D2" w14:textId="77777777" w:rsidR="000A2733" w:rsidRPr="000A2733" w:rsidRDefault="000A2733" w:rsidP="000A2733">
            <w:pPr>
              <w:pStyle w:val="BodyText"/>
              <w:spacing w:before="60" w:after="60"/>
              <w:rPr>
                <w:rFonts w:ascii="Arial" w:hAnsi="Arial" w:cs="Arial"/>
              </w:rPr>
            </w:pPr>
            <w:r w:rsidRPr="000A2733">
              <w:rPr>
                <w:rFonts w:ascii="Arial" w:hAnsi="Arial" w:cs="Arial"/>
              </w:rPr>
              <w:t>1016436</w:t>
            </w:r>
          </w:p>
        </w:tc>
        <w:tc>
          <w:tcPr>
            <w:tcW w:w="4426" w:type="pct"/>
            <w:hideMark/>
          </w:tcPr>
          <w:p w14:paraId="61222CBA" w14:textId="4054AF8D" w:rsidR="000A2733" w:rsidRPr="000A2733" w:rsidRDefault="00ED5D3B" w:rsidP="000A2733">
            <w:pPr>
              <w:pStyle w:val="BodyText"/>
              <w:spacing w:before="60" w:after="60"/>
              <w:rPr>
                <w:rFonts w:ascii="Arial" w:hAnsi="Arial" w:cs="Arial"/>
              </w:rPr>
            </w:pPr>
            <w:r>
              <w:rPr>
                <w:rFonts w:ascii="Arial" w:hAnsi="Arial" w:cs="Arial"/>
              </w:rPr>
              <w:t>ES r</w:t>
            </w:r>
            <w:r w:rsidR="000A2733" w:rsidRPr="000A2733">
              <w:rPr>
                <w:rFonts w:ascii="Arial" w:hAnsi="Arial" w:cs="Arial"/>
              </w:rPr>
              <w:t xml:space="preserve">ecords from </w:t>
            </w:r>
            <w:r w:rsidR="009D088F">
              <w:rPr>
                <w:rFonts w:ascii="Arial" w:hAnsi="Arial" w:cs="Arial"/>
              </w:rPr>
              <w:t>Health Care Application (</w:t>
            </w:r>
            <w:r w:rsidR="000A2733" w:rsidRPr="000A2733">
              <w:rPr>
                <w:rFonts w:ascii="Arial" w:hAnsi="Arial" w:cs="Arial"/>
              </w:rPr>
              <w:t>HCA</w:t>
            </w:r>
            <w:r w:rsidR="009D088F">
              <w:rPr>
                <w:rFonts w:ascii="Arial" w:hAnsi="Arial" w:cs="Arial"/>
              </w:rPr>
              <w:t>)</w:t>
            </w:r>
            <w:r w:rsidR="000A2733" w:rsidRPr="000A2733">
              <w:rPr>
                <w:rFonts w:ascii="Arial" w:hAnsi="Arial" w:cs="Arial"/>
              </w:rPr>
              <w:t xml:space="preserve"> with Future Discharge Date Not Set to Pend</w:t>
            </w:r>
            <w:r>
              <w:rPr>
                <w:rFonts w:ascii="Arial" w:hAnsi="Arial" w:cs="Arial"/>
              </w:rPr>
              <w:t>i</w:t>
            </w:r>
            <w:r w:rsidR="000A2733" w:rsidRPr="000A2733">
              <w:rPr>
                <w:rFonts w:ascii="Arial" w:hAnsi="Arial" w:cs="Arial"/>
              </w:rPr>
              <w:t>ng</w:t>
            </w:r>
          </w:p>
        </w:tc>
      </w:tr>
      <w:tr w:rsidR="000A2733" w:rsidRPr="000A2733" w14:paraId="34A218C1" w14:textId="77777777" w:rsidTr="000A2733">
        <w:tblPrEx>
          <w:tblCellMar>
            <w:left w:w="108" w:type="dxa"/>
            <w:right w:w="108" w:type="dxa"/>
          </w:tblCellMar>
          <w:tblLook w:val="04A0" w:firstRow="1" w:lastRow="0" w:firstColumn="1" w:lastColumn="0" w:noHBand="0" w:noVBand="1"/>
        </w:tblPrEx>
        <w:trPr>
          <w:trHeight w:val="391"/>
        </w:trPr>
        <w:tc>
          <w:tcPr>
            <w:tcW w:w="574" w:type="pct"/>
            <w:hideMark/>
          </w:tcPr>
          <w:p w14:paraId="5BAD7544" w14:textId="77777777" w:rsidR="000A2733" w:rsidRPr="000A2733" w:rsidRDefault="000A2733" w:rsidP="000A2733">
            <w:pPr>
              <w:pStyle w:val="BodyText"/>
              <w:spacing w:before="60" w:after="60"/>
              <w:rPr>
                <w:rFonts w:ascii="Arial" w:hAnsi="Arial" w:cs="Arial"/>
              </w:rPr>
            </w:pPr>
            <w:r w:rsidRPr="000A2733">
              <w:rPr>
                <w:rFonts w:ascii="Arial" w:hAnsi="Arial" w:cs="Arial"/>
              </w:rPr>
              <w:t>1021421</w:t>
            </w:r>
          </w:p>
        </w:tc>
        <w:tc>
          <w:tcPr>
            <w:tcW w:w="4426" w:type="pct"/>
            <w:hideMark/>
          </w:tcPr>
          <w:p w14:paraId="287892BD" w14:textId="72B35F33" w:rsidR="000A2733" w:rsidRPr="000A2733" w:rsidRDefault="000A2733" w:rsidP="000A2733">
            <w:pPr>
              <w:pStyle w:val="BodyText"/>
              <w:spacing w:before="60" w:after="60"/>
              <w:rPr>
                <w:rFonts w:ascii="Arial" w:hAnsi="Arial" w:cs="Arial"/>
              </w:rPr>
            </w:pPr>
            <w:r w:rsidRPr="000A2733">
              <w:rPr>
                <w:rFonts w:ascii="Arial" w:hAnsi="Arial" w:cs="Arial"/>
              </w:rPr>
              <w:t>ES to</w:t>
            </w:r>
            <w:r w:rsidR="009D088F">
              <w:rPr>
                <w:rFonts w:ascii="Arial" w:hAnsi="Arial" w:cs="Arial"/>
              </w:rPr>
              <w:t xml:space="preserve"> handle logical deletes from VET</w:t>
            </w:r>
            <w:r w:rsidRPr="000A2733">
              <w:rPr>
                <w:rFonts w:ascii="Arial" w:hAnsi="Arial" w:cs="Arial"/>
              </w:rPr>
              <w:t>360</w:t>
            </w:r>
          </w:p>
        </w:tc>
      </w:tr>
      <w:tr w:rsidR="000A2733" w:rsidRPr="000A2733" w14:paraId="6613EB9A" w14:textId="77777777" w:rsidTr="000A2733">
        <w:tblPrEx>
          <w:tblCellMar>
            <w:left w:w="108" w:type="dxa"/>
            <w:right w:w="108" w:type="dxa"/>
          </w:tblCellMar>
          <w:tblLook w:val="04A0" w:firstRow="1" w:lastRow="0" w:firstColumn="1" w:lastColumn="0" w:noHBand="0" w:noVBand="1"/>
        </w:tblPrEx>
        <w:trPr>
          <w:trHeight w:val="70"/>
        </w:trPr>
        <w:tc>
          <w:tcPr>
            <w:tcW w:w="574" w:type="pct"/>
            <w:hideMark/>
          </w:tcPr>
          <w:p w14:paraId="499C7184" w14:textId="77777777" w:rsidR="000A2733" w:rsidRPr="000A2733" w:rsidRDefault="000A2733" w:rsidP="000A2733">
            <w:pPr>
              <w:pStyle w:val="BodyText"/>
              <w:spacing w:before="60" w:after="60"/>
              <w:rPr>
                <w:rFonts w:ascii="Arial" w:hAnsi="Arial" w:cs="Arial"/>
              </w:rPr>
            </w:pPr>
            <w:r w:rsidRPr="000A2733">
              <w:rPr>
                <w:rFonts w:ascii="Arial" w:hAnsi="Arial" w:cs="Arial"/>
              </w:rPr>
              <w:t>1022594</w:t>
            </w:r>
          </w:p>
        </w:tc>
        <w:tc>
          <w:tcPr>
            <w:tcW w:w="4426" w:type="pct"/>
            <w:hideMark/>
          </w:tcPr>
          <w:p w14:paraId="11BBA0C9" w14:textId="18019A6B" w:rsidR="000A2733" w:rsidRPr="000A2733" w:rsidRDefault="000A2733" w:rsidP="000A2733">
            <w:pPr>
              <w:pStyle w:val="BodyText"/>
              <w:spacing w:before="60" w:after="60"/>
              <w:rPr>
                <w:rFonts w:ascii="Arial" w:hAnsi="Arial" w:cs="Arial"/>
              </w:rPr>
            </w:pPr>
            <w:r w:rsidRPr="000A2733">
              <w:rPr>
                <w:rFonts w:ascii="Arial" w:hAnsi="Arial" w:cs="Arial"/>
              </w:rPr>
              <w:t>Share Site ID and Si</w:t>
            </w:r>
            <w:r w:rsidR="009D088F">
              <w:rPr>
                <w:rFonts w:ascii="Arial" w:hAnsi="Arial" w:cs="Arial"/>
              </w:rPr>
              <w:t>te Identifier between ES and VET</w:t>
            </w:r>
            <w:r w:rsidRPr="000A2733">
              <w:rPr>
                <w:rFonts w:ascii="Arial" w:hAnsi="Arial" w:cs="Arial"/>
              </w:rPr>
              <w:t>360</w:t>
            </w:r>
          </w:p>
        </w:tc>
      </w:tr>
      <w:tr w:rsidR="000A2733" w:rsidRPr="000A2733" w14:paraId="0D445D6E" w14:textId="77777777" w:rsidTr="000A2733">
        <w:tblPrEx>
          <w:tblCellMar>
            <w:left w:w="108" w:type="dxa"/>
            <w:right w:w="108" w:type="dxa"/>
          </w:tblCellMar>
          <w:tblLook w:val="04A0" w:firstRow="1" w:lastRow="0" w:firstColumn="1" w:lastColumn="0" w:noHBand="0" w:noVBand="1"/>
        </w:tblPrEx>
        <w:trPr>
          <w:trHeight w:val="70"/>
        </w:trPr>
        <w:tc>
          <w:tcPr>
            <w:tcW w:w="574" w:type="pct"/>
            <w:hideMark/>
          </w:tcPr>
          <w:p w14:paraId="25424FB5" w14:textId="77777777" w:rsidR="000A2733" w:rsidRPr="000A2733" w:rsidRDefault="000A2733" w:rsidP="000A2733">
            <w:pPr>
              <w:pStyle w:val="BodyText"/>
              <w:spacing w:before="60" w:after="60"/>
              <w:rPr>
                <w:rFonts w:ascii="Arial" w:hAnsi="Arial" w:cs="Arial"/>
              </w:rPr>
            </w:pPr>
            <w:r w:rsidRPr="000A2733">
              <w:rPr>
                <w:rFonts w:ascii="Arial" w:hAnsi="Arial" w:cs="Arial"/>
              </w:rPr>
              <w:t>1054426</w:t>
            </w:r>
          </w:p>
        </w:tc>
        <w:tc>
          <w:tcPr>
            <w:tcW w:w="4426" w:type="pct"/>
            <w:hideMark/>
          </w:tcPr>
          <w:p w14:paraId="7BF8A7A5" w14:textId="77777777" w:rsidR="000A2733" w:rsidRPr="000A2733" w:rsidRDefault="000A2733" w:rsidP="000A2733">
            <w:pPr>
              <w:pStyle w:val="BodyText"/>
              <w:spacing w:before="60" w:after="60"/>
              <w:rPr>
                <w:rFonts w:ascii="Arial" w:hAnsi="Arial" w:cs="Arial"/>
              </w:rPr>
            </w:pPr>
            <w:r w:rsidRPr="000A2733">
              <w:rPr>
                <w:rFonts w:ascii="Arial" w:hAnsi="Arial" w:cs="Arial"/>
              </w:rPr>
              <w:t>CR: 881132 ES user Future Discharge Date not to exceed one year</w:t>
            </w:r>
          </w:p>
        </w:tc>
      </w:tr>
      <w:tr w:rsidR="000A2733" w:rsidRPr="000A2733" w14:paraId="0C8EA907" w14:textId="77777777" w:rsidTr="000A2733">
        <w:tblPrEx>
          <w:tblCellMar>
            <w:left w:w="108" w:type="dxa"/>
            <w:right w:w="108" w:type="dxa"/>
          </w:tblCellMar>
          <w:tblLook w:val="04A0" w:firstRow="1" w:lastRow="0" w:firstColumn="1" w:lastColumn="0" w:noHBand="0" w:noVBand="1"/>
        </w:tblPrEx>
        <w:trPr>
          <w:trHeight w:val="98"/>
        </w:trPr>
        <w:tc>
          <w:tcPr>
            <w:tcW w:w="574" w:type="pct"/>
            <w:hideMark/>
          </w:tcPr>
          <w:p w14:paraId="7E461DE5" w14:textId="77777777" w:rsidR="000A2733" w:rsidRPr="000A2733" w:rsidRDefault="000A2733" w:rsidP="000A2733">
            <w:pPr>
              <w:pStyle w:val="BodyText"/>
              <w:spacing w:before="60" w:after="60"/>
              <w:rPr>
                <w:rFonts w:ascii="Arial" w:hAnsi="Arial" w:cs="Arial"/>
              </w:rPr>
            </w:pPr>
            <w:r w:rsidRPr="000A2733">
              <w:rPr>
                <w:rFonts w:ascii="Arial" w:hAnsi="Arial" w:cs="Arial"/>
              </w:rPr>
              <w:t>1054429</w:t>
            </w:r>
          </w:p>
        </w:tc>
        <w:tc>
          <w:tcPr>
            <w:tcW w:w="4426" w:type="pct"/>
            <w:hideMark/>
          </w:tcPr>
          <w:p w14:paraId="62F5D8E5" w14:textId="00CDECB1" w:rsidR="000A2733" w:rsidRPr="000A2733" w:rsidRDefault="000A2733" w:rsidP="000A2733">
            <w:pPr>
              <w:pStyle w:val="BodyText"/>
              <w:spacing w:before="60" w:after="60"/>
              <w:rPr>
                <w:rFonts w:ascii="Arial" w:hAnsi="Arial" w:cs="Arial"/>
              </w:rPr>
            </w:pPr>
            <w:r w:rsidRPr="000A2733">
              <w:rPr>
                <w:rFonts w:ascii="Arial" w:hAnsi="Arial" w:cs="Arial"/>
              </w:rPr>
              <w:t>CR</w:t>
            </w:r>
            <w:r w:rsidR="00ED5D3B">
              <w:rPr>
                <w:rFonts w:ascii="Arial" w:hAnsi="Arial" w:cs="Arial"/>
              </w:rPr>
              <w:t>: 881132 ES</w:t>
            </w:r>
            <w:r w:rsidR="009D088F">
              <w:rPr>
                <w:rFonts w:ascii="Arial" w:hAnsi="Arial" w:cs="Arial"/>
              </w:rPr>
              <w:t xml:space="preserve"> should not accept FDD from the e</w:t>
            </w:r>
            <w:r w:rsidRPr="000A2733">
              <w:rPr>
                <w:rFonts w:ascii="Arial" w:hAnsi="Arial" w:cs="Arial"/>
              </w:rPr>
              <w:t>MIS/</w:t>
            </w:r>
            <w:r w:rsidR="009D088F">
              <w:rPr>
                <w:rFonts w:ascii="Arial" w:hAnsi="Arial" w:cs="Arial"/>
              </w:rPr>
              <w:t xml:space="preserve">MSDS </w:t>
            </w:r>
            <w:r w:rsidRPr="000A2733">
              <w:rPr>
                <w:rFonts w:ascii="Arial" w:hAnsi="Arial" w:cs="Arial"/>
              </w:rPr>
              <w:t>broker</w:t>
            </w:r>
          </w:p>
        </w:tc>
      </w:tr>
    </w:tbl>
    <w:bookmarkEnd w:id="9"/>
    <w:bookmarkEnd w:id="12"/>
    <w:p w14:paraId="626638CF" w14:textId="56EE87D2" w:rsidR="00867C30" w:rsidRPr="00C566F1" w:rsidRDefault="00867C30" w:rsidP="00621F7B">
      <w:pPr>
        <w:pStyle w:val="Header"/>
        <w:spacing w:after="120"/>
        <w:rPr>
          <w:b/>
        </w:rPr>
      </w:pPr>
      <w:r w:rsidRPr="00C566F1">
        <w:rPr>
          <w:b/>
        </w:rPr>
        <w:t>ESCC</w:t>
      </w:r>
    </w:p>
    <w:bookmarkEnd w:id="8"/>
    <w:p w14:paraId="2A62EFC1" w14:textId="5955AB4F" w:rsidR="008D1E6F" w:rsidRPr="008D1E6F" w:rsidRDefault="008D1E6F" w:rsidP="008D1E6F">
      <w:pPr>
        <w:pStyle w:val="Header"/>
        <w:spacing w:before="120" w:after="120"/>
        <w:rPr>
          <w:rFonts w:ascii="Times New Roman" w:hAnsi="Times New Roman"/>
          <w:sz w:val="22"/>
        </w:rPr>
      </w:pPr>
      <w:r>
        <w:rPr>
          <w:rFonts w:ascii="Times New Roman" w:hAnsi="Times New Roman"/>
          <w:sz w:val="22"/>
        </w:rPr>
        <w:t>ES is updated and enhanced to</w:t>
      </w:r>
      <w:r w:rsidRPr="008D1E6F">
        <w:rPr>
          <w:rFonts w:ascii="Times New Roman" w:hAnsi="Times New Roman"/>
          <w:sz w:val="22"/>
        </w:rPr>
        <w:t xml:space="preserve"> implement business rule and system process changes as</w:t>
      </w:r>
      <w:r>
        <w:rPr>
          <w:rFonts w:ascii="Times New Roman" w:hAnsi="Times New Roman"/>
          <w:sz w:val="22"/>
        </w:rPr>
        <w:t xml:space="preserve">sociated with the </w:t>
      </w:r>
      <w:r w:rsidR="00F46E2B">
        <w:rPr>
          <w:rFonts w:ascii="Times New Roman" w:hAnsi="Times New Roman"/>
          <w:sz w:val="22"/>
        </w:rPr>
        <w:t>MISSION Act</w:t>
      </w:r>
      <w:r>
        <w:rPr>
          <w:rFonts w:ascii="Times New Roman" w:hAnsi="Times New Roman"/>
          <w:sz w:val="22"/>
        </w:rPr>
        <w:t xml:space="preserve">. </w:t>
      </w:r>
      <w:r w:rsidRPr="008D1E6F">
        <w:rPr>
          <w:rFonts w:ascii="Times New Roman" w:hAnsi="Times New Roman"/>
          <w:sz w:val="22"/>
        </w:rPr>
        <w:t xml:space="preserve">President Trump signed the </w:t>
      </w:r>
      <w:r w:rsidR="00F46E2B">
        <w:rPr>
          <w:rFonts w:ascii="Times New Roman" w:hAnsi="Times New Roman"/>
          <w:sz w:val="22"/>
        </w:rPr>
        <w:t>MISSION Act</w:t>
      </w:r>
      <w:r w:rsidRPr="008D1E6F">
        <w:rPr>
          <w:rFonts w:ascii="Times New Roman" w:hAnsi="Times New Roman"/>
          <w:sz w:val="22"/>
        </w:rPr>
        <w:t xml:space="preserve"> into law on June 5, 2018. The </w:t>
      </w:r>
      <w:r w:rsidR="00F46E2B">
        <w:rPr>
          <w:rFonts w:ascii="Times New Roman" w:hAnsi="Times New Roman"/>
          <w:sz w:val="22"/>
        </w:rPr>
        <w:t>MISSION Act</w:t>
      </w:r>
      <w:r w:rsidRPr="008D1E6F">
        <w:rPr>
          <w:rFonts w:ascii="Times New Roman" w:hAnsi="Times New Roman"/>
          <w:sz w:val="22"/>
        </w:rPr>
        <w:t xml:space="preserve"> goe</w:t>
      </w:r>
      <w:r>
        <w:rPr>
          <w:rFonts w:ascii="Times New Roman" w:hAnsi="Times New Roman"/>
          <w:sz w:val="22"/>
        </w:rPr>
        <w:t>s into effect on June 6, 2019. Changes</w:t>
      </w:r>
      <w:r w:rsidRPr="008D1E6F">
        <w:rPr>
          <w:rFonts w:ascii="Times New Roman" w:hAnsi="Times New Roman"/>
          <w:sz w:val="22"/>
        </w:rPr>
        <w:t xml:space="preserve"> to ES </w:t>
      </w:r>
      <w:r>
        <w:rPr>
          <w:rFonts w:ascii="Times New Roman" w:hAnsi="Times New Roman"/>
          <w:sz w:val="22"/>
        </w:rPr>
        <w:t>that</w:t>
      </w:r>
      <w:r w:rsidRPr="008D1E6F">
        <w:rPr>
          <w:rFonts w:ascii="Times New Roman" w:hAnsi="Times New Roman"/>
          <w:sz w:val="22"/>
        </w:rPr>
        <w:t xml:space="preserve"> support the functionality for the Community Care Program</w:t>
      </w:r>
      <w:r>
        <w:rPr>
          <w:rFonts w:ascii="Times New Roman" w:hAnsi="Times New Roman"/>
          <w:sz w:val="22"/>
        </w:rPr>
        <w:t xml:space="preserve"> (CCP)</w:t>
      </w:r>
      <w:r w:rsidRPr="008D1E6F">
        <w:rPr>
          <w:rFonts w:ascii="Times New Roman" w:hAnsi="Times New Roman"/>
          <w:sz w:val="22"/>
        </w:rPr>
        <w:t xml:space="preserve"> requirements </w:t>
      </w:r>
      <w:r>
        <w:rPr>
          <w:rFonts w:ascii="Times New Roman" w:hAnsi="Times New Roman"/>
          <w:sz w:val="22"/>
        </w:rPr>
        <w:t xml:space="preserve">of the </w:t>
      </w:r>
      <w:r w:rsidR="00F46E2B">
        <w:rPr>
          <w:rFonts w:ascii="Times New Roman" w:hAnsi="Times New Roman"/>
          <w:sz w:val="22"/>
        </w:rPr>
        <w:t>MISSION Act</w:t>
      </w:r>
      <w:r>
        <w:rPr>
          <w:rFonts w:ascii="Times New Roman" w:hAnsi="Times New Roman"/>
          <w:sz w:val="22"/>
        </w:rPr>
        <w:t xml:space="preserve"> </w:t>
      </w:r>
      <w:r w:rsidRPr="008D1E6F">
        <w:rPr>
          <w:rFonts w:ascii="Times New Roman" w:hAnsi="Times New Roman"/>
          <w:sz w:val="22"/>
        </w:rPr>
        <w:t>are as follows:</w:t>
      </w:r>
    </w:p>
    <w:p w14:paraId="30949AC0" w14:textId="019B711D" w:rsidR="008D1E6F" w:rsidRPr="008D1E6F" w:rsidRDefault="000E0F0E" w:rsidP="009D088F">
      <w:pPr>
        <w:pStyle w:val="Header"/>
        <w:numPr>
          <w:ilvl w:val="0"/>
          <w:numId w:val="18"/>
        </w:numPr>
        <w:spacing w:before="120" w:after="120"/>
        <w:rPr>
          <w:rFonts w:ascii="Times New Roman" w:hAnsi="Times New Roman"/>
          <w:sz w:val="22"/>
        </w:rPr>
      </w:pPr>
      <w:r>
        <w:rPr>
          <w:rFonts w:ascii="Times New Roman" w:hAnsi="Times New Roman"/>
          <w:sz w:val="22"/>
        </w:rPr>
        <w:t>Introductio</w:t>
      </w:r>
      <w:r w:rsidR="00F46E2B">
        <w:rPr>
          <w:rFonts w:ascii="Times New Roman" w:hAnsi="Times New Roman"/>
          <w:sz w:val="22"/>
        </w:rPr>
        <w:t xml:space="preserve">n of </w:t>
      </w:r>
      <w:r w:rsidR="008D1E6F" w:rsidRPr="008D1E6F">
        <w:rPr>
          <w:rFonts w:ascii="Times New Roman" w:hAnsi="Times New Roman"/>
          <w:sz w:val="22"/>
        </w:rPr>
        <w:t xml:space="preserve">new Health Benefit Plans (HBPs) and </w:t>
      </w:r>
      <w:r w:rsidR="009D088F" w:rsidRPr="009D088F">
        <w:rPr>
          <w:rFonts w:ascii="Times New Roman" w:hAnsi="Times New Roman"/>
          <w:sz w:val="22"/>
        </w:rPr>
        <w:t xml:space="preserve">Veterans Choice Eligibility </w:t>
      </w:r>
      <w:r w:rsidR="009D088F">
        <w:rPr>
          <w:rFonts w:ascii="Times New Roman" w:hAnsi="Times New Roman"/>
          <w:sz w:val="22"/>
        </w:rPr>
        <w:t>(</w:t>
      </w:r>
      <w:r w:rsidR="008D1E6F" w:rsidRPr="008D1E6F">
        <w:rPr>
          <w:rFonts w:ascii="Times New Roman" w:hAnsi="Times New Roman"/>
          <w:sz w:val="22"/>
        </w:rPr>
        <w:t>VCE</w:t>
      </w:r>
      <w:r w:rsidR="009D088F">
        <w:rPr>
          <w:rFonts w:ascii="Times New Roman" w:hAnsi="Times New Roman"/>
          <w:sz w:val="22"/>
        </w:rPr>
        <w:t>)</w:t>
      </w:r>
      <w:r w:rsidR="008452FC">
        <w:rPr>
          <w:rFonts w:ascii="Times New Roman" w:hAnsi="Times New Roman"/>
          <w:sz w:val="22"/>
        </w:rPr>
        <w:t xml:space="preserve"> c</w:t>
      </w:r>
      <w:r w:rsidR="008D1E6F" w:rsidRPr="008D1E6F">
        <w:rPr>
          <w:rFonts w:ascii="Times New Roman" w:hAnsi="Times New Roman"/>
          <w:sz w:val="22"/>
        </w:rPr>
        <w:t>odes</w:t>
      </w:r>
    </w:p>
    <w:p w14:paraId="50019735" w14:textId="5D2E5FB3" w:rsidR="008D1E6F" w:rsidRPr="008D1E6F" w:rsidRDefault="008D1E6F" w:rsidP="008D1E6F">
      <w:pPr>
        <w:pStyle w:val="Header"/>
        <w:numPr>
          <w:ilvl w:val="0"/>
          <w:numId w:val="18"/>
        </w:numPr>
        <w:spacing w:before="120" w:after="120"/>
        <w:rPr>
          <w:rFonts w:ascii="Times New Roman" w:hAnsi="Times New Roman"/>
          <w:sz w:val="22"/>
        </w:rPr>
      </w:pPr>
      <w:r w:rsidRPr="008D1E6F">
        <w:rPr>
          <w:rFonts w:ascii="Times New Roman" w:hAnsi="Times New Roman"/>
          <w:sz w:val="22"/>
        </w:rPr>
        <w:t>Introduct</w:t>
      </w:r>
      <w:r w:rsidR="008452FC">
        <w:rPr>
          <w:rFonts w:ascii="Times New Roman" w:hAnsi="Times New Roman"/>
          <w:sz w:val="22"/>
        </w:rPr>
        <w:t>ion of new combinations of VCE c</w:t>
      </w:r>
      <w:r w:rsidRPr="008D1E6F">
        <w:rPr>
          <w:rFonts w:ascii="Times New Roman" w:hAnsi="Times New Roman"/>
          <w:sz w:val="22"/>
        </w:rPr>
        <w:t xml:space="preserve">odes and new scenarios that will be supported based on </w:t>
      </w:r>
      <w:r w:rsidR="008452FC">
        <w:rPr>
          <w:rFonts w:ascii="Times New Roman" w:hAnsi="Times New Roman"/>
          <w:sz w:val="22"/>
        </w:rPr>
        <w:t>b</w:t>
      </w:r>
      <w:r w:rsidRPr="008D1E6F">
        <w:rPr>
          <w:rFonts w:ascii="Times New Roman" w:hAnsi="Times New Roman"/>
          <w:sz w:val="22"/>
        </w:rPr>
        <w:t xml:space="preserve">usiness </w:t>
      </w:r>
      <w:r w:rsidR="008452FC">
        <w:rPr>
          <w:rFonts w:ascii="Times New Roman" w:hAnsi="Times New Roman"/>
          <w:sz w:val="22"/>
        </w:rPr>
        <w:t>r</w:t>
      </w:r>
      <w:r w:rsidRPr="008D1E6F">
        <w:rPr>
          <w:rFonts w:ascii="Times New Roman" w:hAnsi="Times New Roman"/>
          <w:sz w:val="22"/>
        </w:rPr>
        <w:t>ules</w:t>
      </w:r>
    </w:p>
    <w:p w14:paraId="6812B5D3" w14:textId="179DA384" w:rsidR="008D1E6F" w:rsidRPr="008D1E6F" w:rsidRDefault="008452FC" w:rsidP="008D1E6F">
      <w:pPr>
        <w:pStyle w:val="Header"/>
        <w:numPr>
          <w:ilvl w:val="0"/>
          <w:numId w:val="18"/>
        </w:numPr>
        <w:spacing w:before="120" w:after="120"/>
        <w:rPr>
          <w:rFonts w:ascii="Times New Roman" w:hAnsi="Times New Roman"/>
          <w:sz w:val="22"/>
        </w:rPr>
      </w:pPr>
      <w:r>
        <w:rPr>
          <w:rFonts w:ascii="Times New Roman" w:hAnsi="Times New Roman"/>
          <w:sz w:val="22"/>
        </w:rPr>
        <w:t>New i</w:t>
      </w:r>
      <w:r w:rsidR="008D1E6F" w:rsidRPr="008D1E6F">
        <w:rPr>
          <w:rFonts w:ascii="Times New Roman" w:hAnsi="Times New Roman"/>
          <w:sz w:val="22"/>
        </w:rPr>
        <w:t xml:space="preserve">LOG </w:t>
      </w:r>
      <w:r>
        <w:rPr>
          <w:rFonts w:ascii="Times New Roman" w:hAnsi="Times New Roman"/>
          <w:sz w:val="22"/>
        </w:rPr>
        <w:t>r</w:t>
      </w:r>
      <w:r w:rsidR="008D1E6F" w:rsidRPr="008D1E6F">
        <w:rPr>
          <w:rFonts w:ascii="Times New Roman" w:hAnsi="Times New Roman"/>
          <w:sz w:val="22"/>
        </w:rPr>
        <w:t xml:space="preserve">ule </w:t>
      </w:r>
      <w:r>
        <w:rPr>
          <w:rFonts w:ascii="Times New Roman" w:hAnsi="Times New Roman"/>
          <w:sz w:val="22"/>
        </w:rPr>
        <w:t>flows and ETL jo</w:t>
      </w:r>
      <w:r w:rsidR="008D1E6F" w:rsidRPr="008D1E6F">
        <w:rPr>
          <w:rFonts w:ascii="Times New Roman" w:hAnsi="Times New Roman"/>
          <w:sz w:val="22"/>
        </w:rPr>
        <w:t xml:space="preserve">bs based on </w:t>
      </w:r>
      <w:r>
        <w:rPr>
          <w:rFonts w:ascii="Times New Roman" w:hAnsi="Times New Roman"/>
          <w:sz w:val="22"/>
        </w:rPr>
        <w:t>b</w:t>
      </w:r>
      <w:r w:rsidR="008D1E6F" w:rsidRPr="008D1E6F">
        <w:rPr>
          <w:rFonts w:ascii="Times New Roman" w:hAnsi="Times New Roman"/>
          <w:sz w:val="22"/>
        </w:rPr>
        <w:t xml:space="preserve">usiness </w:t>
      </w:r>
      <w:r>
        <w:rPr>
          <w:rFonts w:ascii="Times New Roman" w:hAnsi="Times New Roman"/>
          <w:sz w:val="22"/>
        </w:rPr>
        <w:t>ru</w:t>
      </w:r>
      <w:r w:rsidR="008D1E6F" w:rsidRPr="008D1E6F">
        <w:rPr>
          <w:rFonts w:ascii="Times New Roman" w:hAnsi="Times New Roman"/>
          <w:sz w:val="22"/>
        </w:rPr>
        <w:t>les to support this new and revised logic</w:t>
      </w:r>
    </w:p>
    <w:p w14:paraId="30D65D3C" w14:textId="745E1660" w:rsidR="008D1E6F" w:rsidRPr="008D1E6F" w:rsidRDefault="008452FC" w:rsidP="00F50DBA">
      <w:pPr>
        <w:pStyle w:val="Header"/>
        <w:numPr>
          <w:ilvl w:val="0"/>
          <w:numId w:val="18"/>
        </w:numPr>
        <w:spacing w:before="120" w:after="120"/>
        <w:contextualSpacing/>
        <w:rPr>
          <w:rFonts w:ascii="Times New Roman" w:hAnsi="Times New Roman"/>
          <w:sz w:val="22"/>
        </w:rPr>
      </w:pPr>
      <w:bookmarkStart w:id="13" w:name="_Hlk3814118"/>
      <w:r>
        <w:rPr>
          <w:rFonts w:ascii="Times New Roman" w:hAnsi="Times New Roman"/>
          <w:sz w:val="22"/>
        </w:rPr>
        <w:t>Changes to the following s</w:t>
      </w:r>
      <w:r w:rsidR="003F7F0D">
        <w:rPr>
          <w:rFonts w:ascii="Times New Roman" w:hAnsi="Times New Roman"/>
          <w:sz w:val="22"/>
        </w:rPr>
        <w:t>creens and reports:</w:t>
      </w:r>
    </w:p>
    <w:p w14:paraId="48D7E8C8" w14:textId="3E8C1729" w:rsidR="00F50DBA" w:rsidRPr="00F50DBA" w:rsidRDefault="00F50DBA" w:rsidP="00F50DBA">
      <w:pPr>
        <w:pStyle w:val="Header"/>
        <w:numPr>
          <w:ilvl w:val="1"/>
          <w:numId w:val="18"/>
        </w:numPr>
        <w:spacing w:before="120" w:after="120"/>
        <w:contextualSpacing/>
        <w:rPr>
          <w:rFonts w:ascii="Times New Roman" w:hAnsi="Times New Roman"/>
          <w:sz w:val="22"/>
        </w:rPr>
      </w:pPr>
      <w:r>
        <w:rPr>
          <w:rFonts w:ascii="Times New Roman" w:hAnsi="Times New Roman"/>
          <w:sz w:val="22"/>
        </w:rPr>
        <w:t>Health Benefit Plan</w:t>
      </w:r>
    </w:p>
    <w:p w14:paraId="1E0A1CF8" w14:textId="5931C64C" w:rsidR="00F50DBA" w:rsidRPr="00F50DBA" w:rsidRDefault="00F50DBA" w:rsidP="00F50DBA">
      <w:pPr>
        <w:pStyle w:val="Header"/>
        <w:numPr>
          <w:ilvl w:val="1"/>
          <w:numId w:val="18"/>
        </w:numPr>
        <w:spacing w:before="120" w:after="120"/>
        <w:contextualSpacing/>
        <w:rPr>
          <w:rFonts w:ascii="Times New Roman" w:hAnsi="Times New Roman"/>
          <w:sz w:val="22"/>
        </w:rPr>
      </w:pPr>
      <w:r>
        <w:rPr>
          <w:rFonts w:ascii="Times New Roman" w:hAnsi="Times New Roman"/>
          <w:sz w:val="22"/>
        </w:rPr>
        <w:t>CC Determination</w:t>
      </w:r>
    </w:p>
    <w:p w14:paraId="0506278B" w14:textId="29933BEF" w:rsidR="00F50DBA" w:rsidRPr="00F50DBA" w:rsidRDefault="00F50DBA" w:rsidP="00F50DBA">
      <w:pPr>
        <w:pStyle w:val="Header"/>
        <w:numPr>
          <w:ilvl w:val="1"/>
          <w:numId w:val="18"/>
        </w:numPr>
        <w:spacing w:before="120" w:after="120"/>
        <w:contextualSpacing/>
        <w:rPr>
          <w:rFonts w:ascii="Times New Roman" w:hAnsi="Times New Roman"/>
          <w:sz w:val="22"/>
        </w:rPr>
      </w:pPr>
      <w:r>
        <w:rPr>
          <w:rFonts w:ascii="Times New Roman" w:hAnsi="Times New Roman"/>
          <w:sz w:val="22"/>
        </w:rPr>
        <w:t>CC Determination History</w:t>
      </w:r>
    </w:p>
    <w:p w14:paraId="5827C3FB" w14:textId="247067F6" w:rsidR="00F50DBA" w:rsidRPr="00F50DBA" w:rsidRDefault="00F50DBA" w:rsidP="00F50DBA">
      <w:pPr>
        <w:pStyle w:val="Header"/>
        <w:numPr>
          <w:ilvl w:val="1"/>
          <w:numId w:val="18"/>
        </w:numPr>
        <w:spacing w:before="120" w:after="120"/>
        <w:contextualSpacing/>
        <w:rPr>
          <w:rFonts w:ascii="Times New Roman" w:hAnsi="Times New Roman"/>
          <w:sz w:val="22"/>
        </w:rPr>
      </w:pPr>
      <w:r>
        <w:rPr>
          <w:rFonts w:ascii="Times New Roman" w:hAnsi="Times New Roman"/>
          <w:sz w:val="22"/>
        </w:rPr>
        <w:t>System Parameters</w:t>
      </w:r>
    </w:p>
    <w:p w14:paraId="08964EC7" w14:textId="50EC80DA" w:rsidR="00F50DBA" w:rsidRPr="00F50DBA" w:rsidRDefault="00F50DBA" w:rsidP="00F50DBA">
      <w:pPr>
        <w:pStyle w:val="Header"/>
        <w:numPr>
          <w:ilvl w:val="1"/>
          <w:numId w:val="18"/>
        </w:numPr>
        <w:spacing w:before="120" w:after="120"/>
        <w:contextualSpacing/>
        <w:rPr>
          <w:rFonts w:ascii="Times New Roman" w:hAnsi="Times New Roman"/>
          <w:sz w:val="22"/>
        </w:rPr>
      </w:pPr>
      <w:r>
        <w:rPr>
          <w:rFonts w:ascii="Times New Roman" w:hAnsi="Times New Roman"/>
          <w:sz w:val="22"/>
        </w:rPr>
        <w:t>VCE Parameters</w:t>
      </w:r>
    </w:p>
    <w:p w14:paraId="0958CC90" w14:textId="001CFA3C" w:rsidR="00F50DBA" w:rsidRPr="00F50DBA" w:rsidRDefault="00F50DBA" w:rsidP="00F50DBA">
      <w:pPr>
        <w:pStyle w:val="Header"/>
        <w:numPr>
          <w:ilvl w:val="1"/>
          <w:numId w:val="18"/>
        </w:numPr>
        <w:spacing w:before="120" w:after="120"/>
        <w:contextualSpacing/>
        <w:rPr>
          <w:rFonts w:ascii="Times New Roman" w:hAnsi="Times New Roman"/>
          <w:sz w:val="22"/>
        </w:rPr>
      </w:pPr>
      <w:r>
        <w:rPr>
          <w:rFonts w:ascii="Times New Roman" w:hAnsi="Times New Roman"/>
          <w:sz w:val="22"/>
        </w:rPr>
        <w:t>TPA Details</w:t>
      </w:r>
    </w:p>
    <w:p w14:paraId="2EAC607E" w14:textId="212C9C91" w:rsidR="00F50DBA" w:rsidRPr="00F50DBA" w:rsidRDefault="00F50DBA" w:rsidP="00F50DBA">
      <w:pPr>
        <w:pStyle w:val="Header"/>
        <w:numPr>
          <w:ilvl w:val="1"/>
          <w:numId w:val="18"/>
        </w:numPr>
        <w:spacing w:before="120" w:after="120"/>
        <w:contextualSpacing/>
        <w:rPr>
          <w:rFonts w:ascii="Times New Roman" w:hAnsi="Times New Roman"/>
          <w:sz w:val="22"/>
        </w:rPr>
      </w:pPr>
      <w:r>
        <w:rPr>
          <w:rFonts w:ascii="Times New Roman" w:hAnsi="Times New Roman"/>
          <w:sz w:val="22"/>
        </w:rPr>
        <w:t>TPA Export Report</w:t>
      </w:r>
    </w:p>
    <w:p w14:paraId="25FE93BF" w14:textId="535429B8" w:rsidR="00F50DBA" w:rsidRPr="00F50DBA" w:rsidRDefault="00F50DBA" w:rsidP="00F50DBA">
      <w:pPr>
        <w:pStyle w:val="Header"/>
        <w:numPr>
          <w:ilvl w:val="1"/>
          <w:numId w:val="18"/>
        </w:numPr>
        <w:spacing w:before="120" w:after="120"/>
        <w:contextualSpacing/>
        <w:rPr>
          <w:rFonts w:ascii="Times New Roman" w:hAnsi="Times New Roman"/>
          <w:sz w:val="22"/>
        </w:rPr>
      </w:pPr>
      <w:r w:rsidRPr="00F50DBA">
        <w:rPr>
          <w:rFonts w:ascii="Times New Roman" w:hAnsi="Times New Roman"/>
          <w:sz w:val="22"/>
        </w:rPr>
        <w:t>C</w:t>
      </w:r>
      <w:r>
        <w:rPr>
          <w:rFonts w:ascii="Times New Roman" w:hAnsi="Times New Roman"/>
          <w:sz w:val="22"/>
        </w:rPr>
        <w:t>CN Contractor Message Log</w:t>
      </w:r>
    </w:p>
    <w:p w14:paraId="79F9DA19" w14:textId="076758E7" w:rsidR="00F50DBA" w:rsidRDefault="00F50DBA" w:rsidP="00F50DBA">
      <w:pPr>
        <w:pStyle w:val="Header"/>
        <w:numPr>
          <w:ilvl w:val="1"/>
          <w:numId w:val="18"/>
        </w:numPr>
        <w:spacing w:before="120" w:after="120"/>
        <w:rPr>
          <w:rFonts w:ascii="Times New Roman" w:hAnsi="Times New Roman"/>
          <w:sz w:val="22"/>
        </w:rPr>
      </w:pPr>
      <w:r>
        <w:rPr>
          <w:rFonts w:ascii="Times New Roman" w:hAnsi="Times New Roman"/>
          <w:sz w:val="22"/>
        </w:rPr>
        <w:t>CCN Export Report</w:t>
      </w:r>
    </w:p>
    <w:bookmarkEnd w:id="13"/>
    <w:p w14:paraId="1B950F3B" w14:textId="1FC8EB5C" w:rsidR="008D1E6F" w:rsidRPr="008D1E6F" w:rsidRDefault="008D1E6F" w:rsidP="00F50DBA">
      <w:pPr>
        <w:pStyle w:val="Header"/>
        <w:numPr>
          <w:ilvl w:val="0"/>
          <w:numId w:val="18"/>
        </w:numPr>
        <w:spacing w:before="120" w:after="120"/>
        <w:rPr>
          <w:rFonts w:ascii="Times New Roman" w:hAnsi="Times New Roman"/>
          <w:sz w:val="22"/>
        </w:rPr>
      </w:pPr>
      <w:r w:rsidRPr="008D1E6F">
        <w:rPr>
          <w:rFonts w:ascii="Times New Roman" w:hAnsi="Times New Roman"/>
          <w:sz w:val="22"/>
        </w:rPr>
        <w:t xml:space="preserve">New data being exchanged with </w:t>
      </w:r>
      <w:r w:rsidR="008452FC" w:rsidRPr="008452FC">
        <w:rPr>
          <w:rFonts w:ascii="Times New Roman" w:hAnsi="Times New Roman"/>
          <w:sz w:val="22"/>
        </w:rPr>
        <w:t xml:space="preserve">Corporate Data Warehouse </w:t>
      </w:r>
      <w:r w:rsidR="008452FC">
        <w:rPr>
          <w:rFonts w:ascii="Times New Roman" w:hAnsi="Times New Roman"/>
          <w:sz w:val="22"/>
        </w:rPr>
        <w:t>(</w:t>
      </w:r>
      <w:r w:rsidRPr="008D1E6F">
        <w:rPr>
          <w:rFonts w:ascii="Times New Roman" w:hAnsi="Times New Roman"/>
          <w:sz w:val="22"/>
        </w:rPr>
        <w:t>CDW</w:t>
      </w:r>
      <w:r w:rsidR="008452FC">
        <w:rPr>
          <w:rFonts w:ascii="Times New Roman" w:hAnsi="Times New Roman"/>
          <w:sz w:val="22"/>
        </w:rPr>
        <w:t>)</w:t>
      </w:r>
      <w:r w:rsidRPr="008D1E6F">
        <w:rPr>
          <w:rFonts w:ascii="Times New Roman" w:hAnsi="Times New Roman"/>
          <w:sz w:val="22"/>
        </w:rPr>
        <w:t xml:space="preserve"> for Title 38 Care and Urgent Care</w:t>
      </w:r>
    </w:p>
    <w:p w14:paraId="75F0257C" w14:textId="28AA57B5" w:rsidR="00246CE7" w:rsidRPr="004B5AF5" w:rsidRDefault="008452FC" w:rsidP="008D1E6F">
      <w:pPr>
        <w:pStyle w:val="Header"/>
        <w:numPr>
          <w:ilvl w:val="0"/>
          <w:numId w:val="18"/>
        </w:numPr>
        <w:spacing w:before="120" w:after="120"/>
        <w:rPr>
          <w:rFonts w:ascii="Times New Roman" w:hAnsi="Times New Roman"/>
          <w:sz w:val="22"/>
        </w:rPr>
      </w:pPr>
      <w:r>
        <w:rPr>
          <w:rFonts w:ascii="Times New Roman" w:hAnsi="Times New Roman"/>
          <w:sz w:val="22"/>
        </w:rPr>
        <w:t>C</w:t>
      </w:r>
      <w:r w:rsidR="008D1E6F" w:rsidRPr="008D1E6F">
        <w:rPr>
          <w:rFonts w:ascii="Times New Roman" w:hAnsi="Times New Roman"/>
          <w:sz w:val="22"/>
        </w:rPr>
        <w:t xml:space="preserve">leanup </w:t>
      </w:r>
      <w:r>
        <w:rPr>
          <w:rFonts w:ascii="Times New Roman" w:hAnsi="Times New Roman"/>
          <w:sz w:val="22"/>
        </w:rPr>
        <w:t>of</w:t>
      </w:r>
      <w:r w:rsidR="008D1E6F" w:rsidRPr="008D1E6F">
        <w:rPr>
          <w:rFonts w:ascii="Times New Roman" w:hAnsi="Times New Roman"/>
          <w:sz w:val="22"/>
        </w:rPr>
        <w:t xml:space="preserve"> the ES ETL for the existing CDW interface for Wait-Time</w:t>
      </w:r>
    </w:p>
    <w:p w14:paraId="3D4AC1B8" w14:textId="1D8B5FC1" w:rsidR="004B5AF5" w:rsidRPr="004B5AF5" w:rsidRDefault="004B5AF5" w:rsidP="004B5AF5">
      <w:pPr>
        <w:pStyle w:val="Header"/>
        <w:numPr>
          <w:ilvl w:val="0"/>
          <w:numId w:val="18"/>
        </w:numPr>
        <w:spacing w:before="120" w:after="120"/>
        <w:rPr>
          <w:rFonts w:ascii="Times New Roman" w:hAnsi="Times New Roman"/>
          <w:sz w:val="22"/>
        </w:rPr>
      </w:pPr>
      <w:bookmarkStart w:id="14" w:name="_Hlk2840311"/>
      <w:r>
        <w:rPr>
          <w:rFonts w:ascii="Times New Roman" w:hAnsi="Times New Roman"/>
          <w:sz w:val="22"/>
        </w:rPr>
        <w:t>Implementation of</w:t>
      </w:r>
      <w:r w:rsidR="00205932">
        <w:rPr>
          <w:rFonts w:ascii="Times New Roman" w:hAnsi="Times New Roman"/>
          <w:sz w:val="22"/>
        </w:rPr>
        <w:t xml:space="preserve"> </w:t>
      </w:r>
      <w:r w:rsidRPr="004B5AF5">
        <w:rPr>
          <w:rFonts w:ascii="Times New Roman" w:hAnsi="Times New Roman"/>
          <w:sz w:val="22"/>
        </w:rPr>
        <w:t>change</w:t>
      </w:r>
      <w:r w:rsidR="00205932">
        <w:rPr>
          <w:rFonts w:ascii="Times New Roman" w:hAnsi="Times New Roman"/>
          <w:sz w:val="22"/>
        </w:rPr>
        <w:t>s</w:t>
      </w:r>
      <w:r w:rsidRPr="004B5AF5">
        <w:rPr>
          <w:rFonts w:ascii="Times New Roman" w:hAnsi="Times New Roman"/>
          <w:sz w:val="22"/>
        </w:rPr>
        <w:t xml:space="preserve"> to the business rules and associated data around the Hardship Eligibility and</w:t>
      </w:r>
      <w:r w:rsidR="00205932">
        <w:rPr>
          <w:rFonts w:ascii="Times New Roman" w:hAnsi="Times New Roman"/>
          <w:sz w:val="22"/>
        </w:rPr>
        <w:t xml:space="preserve"> Hardship </w:t>
      </w:r>
      <w:r w:rsidRPr="004B5AF5">
        <w:rPr>
          <w:rFonts w:ascii="Times New Roman" w:hAnsi="Times New Roman"/>
          <w:sz w:val="22"/>
        </w:rPr>
        <w:t>HBPs</w:t>
      </w:r>
    </w:p>
    <w:bookmarkEnd w:id="14"/>
    <w:p w14:paraId="035116A6" w14:textId="77777777" w:rsidR="00F50DBA" w:rsidRDefault="00F50DBA">
      <w:pPr>
        <w:spacing w:before="0" w:after="0"/>
      </w:pPr>
      <w:r>
        <w:br w:type="page"/>
      </w:r>
    </w:p>
    <w:p w14:paraId="617C17AC" w14:textId="6B966296" w:rsidR="00F00A14" w:rsidRDefault="0003741E" w:rsidP="00F00A14">
      <w:pPr>
        <w:pStyle w:val="BodyText"/>
      </w:pPr>
      <w:r>
        <w:fldChar w:fldCharType="begin"/>
      </w:r>
      <w:r>
        <w:instrText xml:space="preserve"> REF _Ref533696782 \h </w:instrText>
      </w:r>
      <w:r>
        <w:fldChar w:fldCharType="separate"/>
      </w:r>
      <w:r>
        <w:t xml:space="preserve">Table </w:t>
      </w:r>
      <w:r>
        <w:rPr>
          <w:noProof/>
        </w:rPr>
        <w:t>2</w:t>
      </w:r>
      <w:r>
        <w:fldChar w:fldCharType="end"/>
      </w:r>
      <w:r>
        <w:t xml:space="preserve"> </w:t>
      </w:r>
      <w:r w:rsidR="00FC531B">
        <w:t xml:space="preserve">shows the </w:t>
      </w:r>
      <w:r w:rsidR="00B44446">
        <w:t>ESCC</w:t>
      </w:r>
      <w:r w:rsidR="00B44446" w:rsidRPr="00B44446">
        <w:t xml:space="preserve"> enhancements and modifications in</w:t>
      </w:r>
      <w:r w:rsidR="00FC531B">
        <w:t xml:space="preserve">cluded in the ES </w:t>
      </w:r>
      <w:r w:rsidR="000A2733">
        <w:t>5.6</w:t>
      </w:r>
      <w:r w:rsidR="00FC531B">
        <w:t xml:space="preserve"> release as </w:t>
      </w:r>
      <w:r w:rsidR="00B44446" w:rsidRPr="00B44446">
        <w:t>tr</w:t>
      </w:r>
      <w:r w:rsidR="00B44446">
        <w:t xml:space="preserve">acked in RTC </w:t>
      </w:r>
      <w:r w:rsidR="00B44446" w:rsidRPr="00B44446">
        <w:t>RM</w:t>
      </w:r>
      <w:r w:rsidR="00FC531B">
        <w:t>.</w:t>
      </w:r>
    </w:p>
    <w:p w14:paraId="00285905" w14:textId="6D93A7FF" w:rsidR="0003741E" w:rsidRDefault="0003741E" w:rsidP="0003741E">
      <w:pPr>
        <w:pStyle w:val="Caption"/>
        <w:keepNext/>
      </w:pPr>
      <w:bookmarkStart w:id="15" w:name="_Ref533696782"/>
      <w:bookmarkStart w:id="16" w:name="_Toc7775923"/>
      <w:r>
        <w:t xml:space="preserve">Table </w:t>
      </w:r>
      <w:r w:rsidR="0034794F">
        <w:rPr>
          <w:noProof/>
        </w:rPr>
        <w:fldChar w:fldCharType="begin"/>
      </w:r>
      <w:r w:rsidR="0034794F">
        <w:rPr>
          <w:noProof/>
        </w:rPr>
        <w:instrText xml:space="preserve"> SEQ Table \* ARABIC </w:instrText>
      </w:r>
      <w:r w:rsidR="0034794F">
        <w:rPr>
          <w:noProof/>
        </w:rPr>
        <w:fldChar w:fldCharType="separate"/>
      </w:r>
      <w:r>
        <w:rPr>
          <w:noProof/>
        </w:rPr>
        <w:t>2</w:t>
      </w:r>
      <w:r w:rsidR="0034794F">
        <w:rPr>
          <w:noProof/>
        </w:rPr>
        <w:fldChar w:fldCharType="end"/>
      </w:r>
      <w:bookmarkEnd w:id="15"/>
      <w:r>
        <w:t xml:space="preserve">: ES </w:t>
      </w:r>
      <w:r w:rsidR="000A2733">
        <w:t>5.6</w:t>
      </w:r>
      <w:r>
        <w:t xml:space="preserve"> ESCC</w:t>
      </w:r>
      <w:r w:rsidRPr="003935B5">
        <w:t xml:space="preserve"> </w:t>
      </w:r>
      <w:r>
        <w:t>Enhancements and Modifications</w:t>
      </w:r>
      <w:bookmarkEnd w:id="16"/>
    </w:p>
    <w:tbl>
      <w:tblPr>
        <w:tblStyle w:val="TableGrid4"/>
        <w:tblW w:w="0" w:type="auto"/>
        <w:tblCellMar>
          <w:left w:w="115" w:type="dxa"/>
          <w:right w:w="115" w:type="dxa"/>
        </w:tblCellMar>
        <w:tblLook w:val="0620" w:firstRow="1" w:lastRow="0" w:firstColumn="0" w:lastColumn="0" w:noHBand="1" w:noVBand="1"/>
        <w:tblDescription w:val="Table listing RM numbers and summaries of ESCC updates included in this release"/>
      </w:tblPr>
      <w:tblGrid>
        <w:gridCol w:w="1087"/>
        <w:gridCol w:w="8263"/>
      </w:tblGrid>
      <w:tr w:rsidR="00FC531B" w:rsidRPr="00FC531B" w14:paraId="0EE0A483" w14:textId="77777777" w:rsidTr="00DE5746">
        <w:trPr>
          <w:trHeight w:val="626"/>
          <w:tblHeader/>
        </w:trPr>
        <w:tc>
          <w:tcPr>
            <w:tcW w:w="1087" w:type="dxa"/>
            <w:shd w:val="clear" w:color="auto" w:fill="EEECE1" w:themeFill="background2"/>
          </w:tcPr>
          <w:p w14:paraId="06F31FB9" w14:textId="114D7CA4" w:rsidR="00FC531B" w:rsidRPr="00FC531B" w:rsidRDefault="00E72064" w:rsidP="00FC531B">
            <w:pPr>
              <w:pStyle w:val="BodyText"/>
              <w:spacing w:before="60" w:after="60"/>
              <w:rPr>
                <w:rFonts w:ascii="Arial" w:hAnsi="Arial" w:cs="Arial"/>
                <w:b/>
              </w:rPr>
            </w:pPr>
            <w:r>
              <w:rPr>
                <w:rFonts w:ascii="Arial" w:hAnsi="Arial" w:cs="Arial"/>
                <w:b/>
              </w:rPr>
              <w:t>RTC</w:t>
            </w:r>
            <w:r>
              <w:rPr>
                <w:rFonts w:ascii="Arial" w:hAnsi="Arial" w:cs="Arial"/>
                <w:b/>
              </w:rPr>
              <w:br/>
            </w:r>
            <w:r w:rsidR="00FC531B" w:rsidRPr="00FC531B">
              <w:rPr>
                <w:rFonts w:ascii="Arial" w:hAnsi="Arial" w:cs="Arial"/>
                <w:b/>
              </w:rPr>
              <w:t>RM</w:t>
            </w:r>
            <w:r w:rsidR="00FC531B">
              <w:rPr>
                <w:rFonts w:ascii="Arial" w:hAnsi="Arial" w:cs="Arial"/>
                <w:b/>
              </w:rPr>
              <w:t xml:space="preserve"> </w:t>
            </w:r>
            <w:r w:rsidR="00FC531B" w:rsidRPr="00FC531B">
              <w:rPr>
                <w:rFonts w:ascii="Arial" w:hAnsi="Arial" w:cs="Arial"/>
                <w:b/>
              </w:rPr>
              <w:t>#</w:t>
            </w:r>
          </w:p>
        </w:tc>
        <w:tc>
          <w:tcPr>
            <w:tcW w:w="8263" w:type="dxa"/>
            <w:shd w:val="clear" w:color="auto" w:fill="EEECE1" w:themeFill="background2"/>
          </w:tcPr>
          <w:p w14:paraId="3814BE98" w14:textId="7A7ADC34" w:rsidR="00FC531B" w:rsidRPr="00FC531B" w:rsidRDefault="00FC531B" w:rsidP="00FC531B">
            <w:pPr>
              <w:pStyle w:val="BodyText"/>
              <w:spacing w:before="60" w:after="60"/>
              <w:rPr>
                <w:rFonts w:ascii="Arial" w:hAnsi="Arial" w:cs="Arial"/>
                <w:b/>
              </w:rPr>
            </w:pPr>
            <w:r w:rsidRPr="00FC531B">
              <w:rPr>
                <w:rFonts w:ascii="Arial" w:hAnsi="Arial" w:cs="Arial"/>
                <w:b/>
              </w:rPr>
              <w:t>Summary</w:t>
            </w:r>
          </w:p>
        </w:tc>
      </w:tr>
      <w:tr w:rsidR="000A2733" w:rsidRPr="000A2733" w14:paraId="300E3A03" w14:textId="77777777" w:rsidTr="00DE5746">
        <w:tblPrEx>
          <w:tblCellMar>
            <w:left w:w="108" w:type="dxa"/>
            <w:right w:w="108" w:type="dxa"/>
          </w:tblCellMar>
          <w:tblLook w:val="04A0" w:firstRow="1" w:lastRow="0" w:firstColumn="1" w:lastColumn="0" w:noHBand="0" w:noVBand="1"/>
        </w:tblPrEx>
        <w:trPr>
          <w:trHeight w:val="125"/>
        </w:trPr>
        <w:tc>
          <w:tcPr>
            <w:tcW w:w="1087" w:type="dxa"/>
            <w:hideMark/>
          </w:tcPr>
          <w:p w14:paraId="1B97B43E" w14:textId="77777777" w:rsidR="000A2733" w:rsidRPr="000A2733" w:rsidRDefault="000A2733" w:rsidP="000A2733">
            <w:pPr>
              <w:pStyle w:val="BodyText"/>
              <w:spacing w:before="60" w:after="60"/>
              <w:rPr>
                <w:rFonts w:ascii="Arial" w:hAnsi="Arial" w:cs="Arial"/>
              </w:rPr>
            </w:pPr>
            <w:bookmarkStart w:id="17" w:name="_Hlk1375550"/>
            <w:r w:rsidRPr="000A2733">
              <w:rPr>
                <w:rFonts w:ascii="Arial" w:hAnsi="Arial" w:cs="Arial"/>
              </w:rPr>
              <w:t>1051851</w:t>
            </w:r>
          </w:p>
        </w:tc>
        <w:tc>
          <w:tcPr>
            <w:tcW w:w="8263" w:type="dxa"/>
            <w:hideMark/>
          </w:tcPr>
          <w:p w14:paraId="25EA7EC6" w14:textId="16682B0C" w:rsidR="000A2733" w:rsidRPr="000A2733" w:rsidRDefault="000A2733" w:rsidP="000A2733">
            <w:pPr>
              <w:pStyle w:val="BodyText"/>
              <w:spacing w:before="60" w:after="60"/>
              <w:rPr>
                <w:rFonts w:ascii="Arial" w:hAnsi="Arial" w:cs="Arial"/>
              </w:rPr>
            </w:pPr>
            <w:r w:rsidRPr="000A2733">
              <w:rPr>
                <w:rFonts w:ascii="Arial" w:hAnsi="Arial" w:cs="Arial"/>
              </w:rPr>
              <w:t xml:space="preserve">Identify Records that Meet Grandfather Status for </w:t>
            </w:r>
            <w:r w:rsidR="00F46E2B">
              <w:rPr>
                <w:rFonts w:ascii="Arial" w:hAnsi="Arial" w:cs="Arial"/>
              </w:rPr>
              <w:t>MISSION Act</w:t>
            </w:r>
          </w:p>
        </w:tc>
      </w:tr>
      <w:tr w:rsidR="000A2733" w:rsidRPr="000A2733" w14:paraId="135F5E65" w14:textId="77777777" w:rsidTr="00DE5746">
        <w:tblPrEx>
          <w:tblCellMar>
            <w:left w:w="108" w:type="dxa"/>
            <w:right w:w="108" w:type="dxa"/>
          </w:tblCellMar>
          <w:tblLook w:val="04A0" w:firstRow="1" w:lastRow="0" w:firstColumn="1" w:lastColumn="0" w:noHBand="0" w:noVBand="1"/>
        </w:tblPrEx>
        <w:trPr>
          <w:trHeight w:val="143"/>
        </w:trPr>
        <w:tc>
          <w:tcPr>
            <w:tcW w:w="1087" w:type="dxa"/>
            <w:hideMark/>
          </w:tcPr>
          <w:p w14:paraId="2CD454E4" w14:textId="77777777" w:rsidR="000A2733" w:rsidRPr="000A2733" w:rsidRDefault="000A2733" w:rsidP="000A2733">
            <w:pPr>
              <w:pStyle w:val="BodyText"/>
              <w:spacing w:before="60" w:after="60"/>
              <w:rPr>
                <w:rFonts w:ascii="Arial" w:hAnsi="Arial" w:cs="Arial"/>
              </w:rPr>
            </w:pPr>
            <w:r w:rsidRPr="000A2733">
              <w:rPr>
                <w:rFonts w:ascii="Arial" w:hAnsi="Arial" w:cs="Arial"/>
              </w:rPr>
              <w:t>1051852</w:t>
            </w:r>
          </w:p>
        </w:tc>
        <w:tc>
          <w:tcPr>
            <w:tcW w:w="8263" w:type="dxa"/>
            <w:hideMark/>
          </w:tcPr>
          <w:p w14:paraId="68C97376" w14:textId="2DF2E576" w:rsidR="000A2733" w:rsidRPr="000A2733" w:rsidRDefault="000A2733" w:rsidP="000A2733">
            <w:pPr>
              <w:pStyle w:val="BodyText"/>
              <w:spacing w:before="60" w:after="60"/>
              <w:rPr>
                <w:rFonts w:ascii="Arial" w:hAnsi="Arial" w:cs="Arial"/>
              </w:rPr>
            </w:pPr>
            <w:r w:rsidRPr="000A2733">
              <w:rPr>
                <w:rFonts w:ascii="Arial" w:hAnsi="Arial" w:cs="Arial"/>
              </w:rPr>
              <w:t xml:space="preserve">Set Configurable Date for </w:t>
            </w:r>
            <w:r w:rsidR="00F46E2B">
              <w:rPr>
                <w:rFonts w:ascii="Arial" w:hAnsi="Arial" w:cs="Arial"/>
              </w:rPr>
              <w:t>MISSION Act</w:t>
            </w:r>
          </w:p>
        </w:tc>
      </w:tr>
      <w:tr w:rsidR="000A2733" w:rsidRPr="000A2733" w14:paraId="61EB99E0" w14:textId="77777777" w:rsidTr="00DE5746">
        <w:tblPrEx>
          <w:tblCellMar>
            <w:left w:w="108" w:type="dxa"/>
            <w:right w:w="108" w:type="dxa"/>
          </w:tblCellMar>
          <w:tblLook w:val="04A0" w:firstRow="1" w:lastRow="0" w:firstColumn="1" w:lastColumn="0" w:noHBand="0" w:noVBand="1"/>
        </w:tblPrEx>
        <w:trPr>
          <w:trHeight w:val="215"/>
        </w:trPr>
        <w:tc>
          <w:tcPr>
            <w:tcW w:w="1087" w:type="dxa"/>
            <w:hideMark/>
          </w:tcPr>
          <w:p w14:paraId="4CB50B14" w14:textId="77777777" w:rsidR="000A2733" w:rsidRPr="000A2733" w:rsidRDefault="000A2733" w:rsidP="000A2733">
            <w:pPr>
              <w:pStyle w:val="BodyText"/>
              <w:spacing w:before="60" w:after="60"/>
              <w:rPr>
                <w:rFonts w:ascii="Arial" w:hAnsi="Arial" w:cs="Arial"/>
              </w:rPr>
            </w:pPr>
            <w:r w:rsidRPr="000A2733">
              <w:rPr>
                <w:rFonts w:ascii="Arial" w:hAnsi="Arial" w:cs="Arial"/>
              </w:rPr>
              <w:t>1051853</w:t>
            </w:r>
          </w:p>
        </w:tc>
        <w:tc>
          <w:tcPr>
            <w:tcW w:w="8263" w:type="dxa"/>
            <w:hideMark/>
          </w:tcPr>
          <w:p w14:paraId="5876D58E" w14:textId="77777777" w:rsidR="000A2733" w:rsidRPr="000A2733" w:rsidRDefault="000A2733" w:rsidP="000A2733">
            <w:pPr>
              <w:pStyle w:val="BodyText"/>
              <w:spacing w:before="60" w:after="60"/>
              <w:rPr>
                <w:rFonts w:ascii="Arial" w:hAnsi="Arial" w:cs="Arial"/>
              </w:rPr>
            </w:pPr>
            <w:r w:rsidRPr="000A2733">
              <w:rPr>
                <w:rFonts w:ascii="Arial" w:hAnsi="Arial" w:cs="Arial"/>
              </w:rPr>
              <w:t>Check for Remaining Grandfather Status Eligible</w:t>
            </w:r>
          </w:p>
        </w:tc>
      </w:tr>
      <w:tr w:rsidR="000A2733" w:rsidRPr="000A2733" w14:paraId="61D0FF31" w14:textId="77777777" w:rsidTr="00DE5746">
        <w:tblPrEx>
          <w:tblCellMar>
            <w:left w:w="108" w:type="dxa"/>
            <w:right w:w="108" w:type="dxa"/>
          </w:tblCellMar>
          <w:tblLook w:val="04A0" w:firstRow="1" w:lastRow="0" w:firstColumn="1" w:lastColumn="0" w:noHBand="0" w:noVBand="1"/>
        </w:tblPrEx>
        <w:trPr>
          <w:trHeight w:val="188"/>
        </w:trPr>
        <w:tc>
          <w:tcPr>
            <w:tcW w:w="1087" w:type="dxa"/>
            <w:hideMark/>
          </w:tcPr>
          <w:p w14:paraId="267B18CB" w14:textId="77777777" w:rsidR="000A2733" w:rsidRPr="000A2733" w:rsidRDefault="000A2733" w:rsidP="000A2733">
            <w:pPr>
              <w:pStyle w:val="BodyText"/>
              <w:spacing w:before="60" w:after="60"/>
              <w:rPr>
                <w:rFonts w:ascii="Arial" w:hAnsi="Arial" w:cs="Arial"/>
              </w:rPr>
            </w:pPr>
            <w:r w:rsidRPr="000A2733">
              <w:rPr>
                <w:rFonts w:ascii="Arial" w:hAnsi="Arial" w:cs="Arial"/>
              </w:rPr>
              <w:t>1051855</w:t>
            </w:r>
          </w:p>
        </w:tc>
        <w:tc>
          <w:tcPr>
            <w:tcW w:w="8263" w:type="dxa"/>
            <w:hideMark/>
          </w:tcPr>
          <w:p w14:paraId="5B72E53B" w14:textId="77777777" w:rsidR="000A2733" w:rsidRPr="000A2733" w:rsidRDefault="000A2733" w:rsidP="000A2733">
            <w:pPr>
              <w:pStyle w:val="BodyText"/>
              <w:spacing w:before="60" w:after="60"/>
              <w:rPr>
                <w:rFonts w:ascii="Arial" w:hAnsi="Arial" w:cs="Arial"/>
              </w:rPr>
            </w:pPr>
            <w:r w:rsidRPr="000A2733">
              <w:rPr>
                <w:rFonts w:ascii="Arial" w:hAnsi="Arial" w:cs="Arial"/>
              </w:rPr>
              <w:t>Create Health Benefit Plan for Grandfather Eligible Veterans</w:t>
            </w:r>
          </w:p>
        </w:tc>
      </w:tr>
      <w:tr w:rsidR="000A2733" w:rsidRPr="00645287" w14:paraId="30CB453D" w14:textId="77777777" w:rsidTr="00DE5746">
        <w:tblPrEx>
          <w:tblCellMar>
            <w:left w:w="108" w:type="dxa"/>
            <w:right w:w="108" w:type="dxa"/>
          </w:tblCellMar>
          <w:tblLook w:val="04A0" w:firstRow="1" w:lastRow="0" w:firstColumn="1" w:lastColumn="0" w:noHBand="0" w:noVBand="1"/>
        </w:tblPrEx>
        <w:trPr>
          <w:trHeight w:val="350"/>
        </w:trPr>
        <w:tc>
          <w:tcPr>
            <w:tcW w:w="1087" w:type="dxa"/>
            <w:hideMark/>
          </w:tcPr>
          <w:p w14:paraId="29DAF72F" w14:textId="77777777" w:rsidR="000A2733" w:rsidRPr="00645287" w:rsidRDefault="000A2733" w:rsidP="000A2733">
            <w:pPr>
              <w:pStyle w:val="BodyText"/>
              <w:spacing w:before="60" w:after="60"/>
              <w:rPr>
                <w:rFonts w:ascii="Arial" w:hAnsi="Arial" w:cs="Arial"/>
              </w:rPr>
            </w:pPr>
            <w:r w:rsidRPr="00645287">
              <w:rPr>
                <w:rFonts w:ascii="Arial" w:hAnsi="Arial" w:cs="Arial"/>
              </w:rPr>
              <w:t>1051856</w:t>
            </w:r>
          </w:p>
        </w:tc>
        <w:tc>
          <w:tcPr>
            <w:tcW w:w="8263" w:type="dxa"/>
            <w:hideMark/>
          </w:tcPr>
          <w:p w14:paraId="50498DA1" w14:textId="77777777" w:rsidR="000A2733" w:rsidRPr="00645287" w:rsidRDefault="000A2733" w:rsidP="000A2733">
            <w:pPr>
              <w:pStyle w:val="BodyText"/>
              <w:spacing w:before="60" w:after="60"/>
              <w:rPr>
                <w:rFonts w:ascii="Arial" w:hAnsi="Arial" w:cs="Arial"/>
              </w:rPr>
            </w:pPr>
            <w:r w:rsidRPr="00645287">
              <w:rPr>
                <w:rFonts w:ascii="Arial" w:hAnsi="Arial" w:cs="Arial"/>
              </w:rPr>
              <w:t>Make Available Grandfather Status to Facility Office of Community Care (FOCC) staff</w:t>
            </w:r>
          </w:p>
        </w:tc>
      </w:tr>
      <w:tr w:rsidR="000A2733" w:rsidRPr="00645287" w14:paraId="2B99BEA6" w14:textId="77777777" w:rsidTr="00DE5746">
        <w:tblPrEx>
          <w:tblCellMar>
            <w:left w:w="108" w:type="dxa"/>
            <w:right w:w="108" w:type="dxa"/>
          </w:tblCellMar>
          <w:tblLook w:val="04A0" w:firstRow="1" w:lastRow="0" w:firstColumn="1" w:lastColumn="0" w:noHBand="0" w:noVBand="1"/>
        </w:tblPrEx>
        <w:trPr>
          <w:trHeight w:val="197"/>
        </w:trPr>
        <w:tc>
          <w:tcPr>
            <w:tcW w:w="1087" w:type="dxa"/>
            <w:hideMark/>
          </w:tcPr>
          <w:p w14:paraId="5C891EF7" w14:textId="77777777" w:rsidR="000A2733" w:rsidRPr="00645287" w:rsidRDefault="000A2733" w:rsidP="000A2733">
            <w:pPr>
              <w:pStyle w:val="BodyText"/>
              <w:spacing w:before="60" w:after="60"/>
              <w:rPr>
                <w:rFonts w:ascii="Arial" w:hAnsi="Arial" w:cs="Arial"/>
              </w:rPr>
            </w:pPr>
            <w:r w:rsidRPr="00645287">
              <w:rPr>
                <w:rFonts w:ascii="Arial" w:hAnsi="Arial" w:cs="Arial"/>
              </w:rPr>
              <w:t>1051858</w:t>
            </w:r>
          </w:p>
        </w:tc>
        <w:tc>
          <w:tcPr>
            <w:tcW w:w="8263" w:type="dxa"/>
            <w:hideMark/>
          </w:tcPr>
          <w:p w14:paraId="1375DC86" w14:textId="5330908A" w:rsidR="000A2733" w:rsidRPr="00645287" w:rsidRDefault="000A2733" w:rsidP="000A2733">
            <w:pPr>
              <w:pStyle w:val="BodyText"/>
              <w:spacing w:before="60" w:after="60"/>
              <w:rPr>
                <w:rFonts w:ascii="Arial" w:hAnsi="Arial" w:cs="Arial"/>
              </w:rPr>
            </w:pPr>
            <w:r w:rsidRPr="00645287">
              <w:rPr>
                <w:rFonts w:ascii="Arial" w:hAnsi="Arial" w:cs="Arial"/>
              </w:rPr>
              <w:t xml:space="preserve">Add new VCE value to </w:t>
            </w:r>
            <w:r w:rsidR="008452FC" w:rsidRPr="00645287">
              <w:rPr>
                <w:rFonts w:ascii="Arial" w:hAnsi="Arial" w:cs="Arial"/>
              </w:rPr>
              <w:t>E&amp;E</w:t>
            </w:r>
            <w:r w:rsidRPr="00645287">
              <w:rPr>
                <w:rFonts w:ascii="Arial" w:hAnsi="Arial" w:cs="Arial"/>
              </w:rPr>
              <w:t xml:space="preserve"> web service</w:t>
            </w:r>
          </w:p>
        </w:tc>
      </w:tr>
      <w:tr w:rsidR="000A2733" w:rsidRPr="00645287" w14:paraId="6FA0DCC4" w14:textId="77777777" w:rsidTr="00DE5746">
        <w:tblPrEx>
          <w:tblCellMar>
            <w:left w:w="108" w:type="dxa"/>
            <w:right w:w="108" w:type="dxa"/>
          </w:tblCellMar>
          <w:tblLook w:val="04A0" w:firstRow="1" w:lastRow="0" w:firstColumn="1" w:lastColumn="0" w:noHBand="0" w:noVBand="1"/>
        </w:tblPrEx>
        <w:trPr>
          <w:trHeight w:val="70"/>
        </w:trPr>
        <w:tc>
          <w:tcPr>
            <w:tcW w:w="1087" w:type="dxa"/>
            <w:hideMark/>
          </w:tcPr>
          <w:p w14:paraId="4433A219" w14:textId="77777777" w:rsidR="000A2733" w:rsidRPr="00645287" w:rsidRDefault="000A2733" w:rsidP="000A2733">
            <w:pPr>
              <w:pStyle w:val="BodyText"/>
              <w:spacing w:before="60" w:after="60"/>
              <w:rPr>
                <w:rFonts w:ascii="Arial" w:hAnsi="Arial" w:cs="Arial"/>
              </w:rPr>
            </w:pPr>
            <w:r w:rsidRPr="00645287">
              <w:rPr>
                <w:rFonts w:ascii="Arial" w:hAnsi="Arial" w:cs="Arial"/>
              </w:rPr>
              <w:t>1051861</w:t>
            </w:r>
          </w:p>
        </w:tc>
        <w:tc>
          <w:tcPr>
            <w:tcW w:w="8263" w:type="dxa"/>
            <w:hideMark/>
          </w:tcPr>
          <w:p w14:paraId="0BDE70FA" w14:textId="47FD569B" w:rsidR="000A2733" w:rsidRPr="00645287" w:rsidRDefault="000A2733" w:rsidP="000A2733">
            <w:pPr>
              <w:pStyle w:val="BodyText"/>
              <w:spacing w:before="60" w:after="60"/>
              <w:rPr>
                <w:rFonts w:ascii="Arial" w:hAnsi="Arial" w:cs="Arial"/>
              </w:rPr>
            </w:pPr>
            <w:r w:rsidRPr="00645287">
              <w:rPr>
                <w:rFonts w:ascii="Arial" w:hAnsi="Arial" w:cs="Arial"/>
              </w:rPr>
              <w:t xml:space="preserve">Communicate Grandfather Status (VCE value) with </w:t>
            </w:r>
            <w:r w:rsidR="008452FC" w:rsidRPr="00645287">
              <w:rPr>
                <w:rFonts w:ascii="Arial" w:hAnsi="Arial" w:cs="Arial"/>
              </w:rPr>
              <w:t>Community Care Networks (</w:t>
            </w:r>
            <w:r w:rsidRPr="00645287">
              <w:rPr>
                <w:rFonts w:ascii="Arial" w:hAnsi="Arial" w:cs="Arial"/>
              </w:rPr>
              <w:t>CCNs</w:t>
            </w:r>
            <w:r w:rsidR="008452FC" w:rsidRPr="00645287">
              <w:rPr>
                <w:rFonts w:ascii="Arial" w:hAnsi="Arial" w:cs="Arial"/>
              </w:rPr>
              <w:t>)</w:t>
            </w:r>
          </w:p>
        </w:tc>
      </w:tr>
      <w:tr w:rsidR="000A2733" w:rsidRPr="00645287" w14:paraId="185A15A6" w14:textId="77777777" w:rsidTr="00DE5746">
        <w:tblPrEx>
          <w:tblCellMar>
            <w:left w:w="108" w:type="dxa"/>
            <w:right w:w="108" w:type="dxa"/>
          </w:tblCellMar>
          <w:tblLook w:val="04A0" w:firstRow="1" w:lastRow="0" w:firstColumn="1" w:lastColumn="0" w:noHBand="0" w:noVBand="1"/>
        </w:tblPrEx>
        <w:trPr>
          <w:trHeight w:val="70"/>
        </w:trPr>
        <w:tc>
          <w:tcPr>
            <w:tcW w:w="1087" w:type="dxa"/>
            <w:hideMark/>
          </w:tcPr>
          <w:p w14:paraId="09424304" w14:textId="77777777" w:rsidR="000A2733" w:rsidRPr="00645287" w:rsidRDefault="000A2733" w:rsidP="000A2733">
            <w:pPr>
              <w:pStyle w:val="BodyText"/>
              <w:spacing w:before="60" w:after="60"/>
              <w:rPr>
                <w:rFonts w:ascii="Arial" w:hAnsi="Arial" w:cs="Arial"/>
              </w:rPr>
            </w:pPr>
            <w:r w:rsidRPr="00645287">
              <w:rPr>
                <w:rFonts w:ascii="Arial" w:hAnsi="Arial" w:cs="Arial"/>
              </w:rPr>
              <w:t>1051862</w:t>
            </w:r>
          </w:p>
        </w:tc>
        <w:tc>
          <w:tcPr>
            <w:tcW w:w="8263" w:type="dxa"/>
            <w:hideMark/>
          </w:tcPr>
          <w:p w14:paraId="4E11B503" w14:textId="1965FAEA" w:rsidR="000A2733" w:rsidRPr="00645287" w:rsidRDefault="000A2733" w:rsidP="000A2733">
            <w:pPr>
              <w:pStyle w:val="BodyText"/>
              <w:spacing w:before="60" w:after="60"/>
              <w:rPr>
                <w:rFonts w:ascii="Arial" w:hAnsi="Arial" w:cs="Arial"/>
              </w:rPr>
            </w:pPr>
            <w:r w:rsidRPr="00645287">
              <w:rPr>
                <w:rFonts w:ascii="Arial" w:hAnsi="Arial" w:cs="Arial"/>
              </w:rPr>
              <w:t>Recalculate VCE for mileage</w:t>
            </w:r>
            <w:r w:rsidR="008452FC" w:rsidRPr="00645287">
              <w:rPr>
                <w:rFonts w:ascii="Arial" w:hAnsi="Arial" w:cs="Arial"/>
              </w:rPr>
              <w:t>-</w:t>
            </w:r>
            <w:r w:rsidRPr="00645287">
              <w:rPr>
                <w:rFonts w:ascii="Arial" w:hAnsi="Arial" w:cs="Arial"/>
              </w:rPr>
              <w:t>eligible records not meeting Grandfather Status</w:t>
            </w:r>
          </w:p>
        </w:tc>
      </w:tr>
      <w:tr w:rsidR="000A2733" w:rsidRPr="00645287" w14:paraId="21AFB623" w14:textId="77777777" w:rsidTr="00DE5746">
        <w:tblPrEx>
          <w:tblCellMar>
            <w:left w:w="108" w:type="dxa"/>
            <w:right w:w="108" w:type="dxa"/>
          </w:tblCellMar>
          <w:tblLook w:val="04A0" w:firstRow="1" w:lastRow="0" w:firstColumn="1" w:lastColumn="0" w:noHBand="0" w:noVBand="1"/>
        </w:tblPrEx>
        <w:trPr>
          <w:trHeight w:val="70"/>
        </w:trPr>
        <w:tc>
          <w:tcPr>
            <w:tcW w:w="1087" w:type="dxa"/>
            <w:hideMark/>
          </w:tcPr>
          <w:p w14:paraId="52FD47D0" w14:textId="77777777" w:rsidR="000A2733" w:rsidRPr="00645287" w:rsidRDefault="000A2733" w:rsidP="000A2733">
            <w:pPr>
              <w:pStyle w:val="BodyText"/>
              <w:spacing w:before="60" w:after="60"/>
              <w:rPr>
                <w:rFonts w:ascii="Arial" w:hAnsi="Arial" w:cs="Arial"/>
              </w:rPr>
            </w:pPr>
            <w:r w:rsidRPr="00645287">
              <w:rPr>
                <w:rFonts w:ascii="Arial" w:hAnsi="Arial" w:cs="Arial"/>
              </w:rPr>
              <w:t>1051863</w:t>
            </w:r>
          </w:p>
        </w:tc>
        <w:tc>
          <w:tcPr>
            <w:tcW w:w="8263" w:type="dxa"/>
            <w:hideMark/>
          </w:tcPr>
          <w:p w14:paraId="59B8CD7A" w14:textId="77777777" w:rsidR="000A2733" w:rsidRPr="00645287" w:rsidRDefault="000A2733" w:rsidP="000A2733">
            <w:pPr>
              <w:pStyle w:val="BodyText"/>
              <w:spacing w:before="60" w:after="60"/>
              <w:rPr>
                <w:rFonts w:ascii="Arial" w:hAnsi="Arial" w:cs="Arial"/>
              </w:rPr>
            </w:pPr>
            <w:r w:rsidRPr="00645287">
              <w:rPr>
                <w:rFonts w:ascii="Arial" w:hAnsi="Arial" w:cs="Arial"/>
              </w:rPr>
              <w:t>Inactivate Veteran Plan - Veterans Choice Mileage HBP in Enrollment System</w:t>
            </w:r>
          </w:p>
        </w:tc>
      </w:tr>
      <w:tr w:rsidR="000A2733" w:rsidRPr="00645287" w14:paraId="21EF1479" w14:textId="77777777" w:rsidTr="00DE5746">
        <w:tblPrEx>
          <w:tblCellMar>
            <w:left w:w="108" w:type="dxa"/>
            <w:right w:w="108" w:type="dxa"/>
          </w:tblCellMar>
          <w:tblLook w:val="04A0" w:firstRow="1" w:lastRow="0" w:firstColumn="1" w:lastColumn="0" w:noHBand="0" w:noVBand="1"/>
        </w:tblPrEx>
        <w:trPr>
          <w:trHeight w:val="332"/>
        </w:trPr>
        <w:tc>
          <w:tcPr>
            <w:tcW w:w="1087" w:type="dxa"/>
            <w:hideMark/>
          </w:tcPr>
          <w:p w14:paraId="6CEB1702" w14:textId="77777777" w:rsidR="000A2733" w:rsidRPr="00645287" w:rsidRDefault="000A2733" w:rsidP="000A2733">
            <w:pPr>
              <w:pStyle w:val="BodyText"/>
              <w:spacing w:before="60" w:after="60"/>
              <w:rPr>
                <w:rFonts w:ascii="Arial" w:hAnsi="Arial" w:cs="Arial"/>
              </w:rPr>
            </w:pPr>
            <w:r w:rsidRPr="00645287">
              <w:rPr>
                <w:rFonts w:ascii="Arial" w:hAnsi="Arial" w:cs="Arial"/>
              </w:rPr>
              <w:t>1051865</w:t>
            </w:r>
          </w:p>
        </w:tc>
        <w:tc>
          <w:tcPr>
            <w:tcW w:w="8263" w:type="dxa"/>
            <w:hideMark/>
          </w:tcPr>
          <w:p w14:paraId="11DE8DB5" w14:textId="77777777" w:rsidR="000A2733" w:rsidRPr="00645287" w:rsidRDefault="000A2733" w:rsidP="000A2733">
            <w:pPr>
              <w:pStyle w:val="BodyText"/>
              <w:spacing w:before="60" w:after="60"/>
              <w:rPr>
                <w:rFonts w:ascii="Arial" w:hAnsi="Arial" w:cs="Arial"/>
              </w:rPr>
            </w:pPr>
            <w:r w:rsidRPr="00645287">
              <w:rPr>
                <w:rFonts w:ascii="Arial" w:hAnsi="Arial" w:cs="Arial"/>
              </w:rPr>
              <w:t>Set eligibility for Veterans who reside in state the Department does not operate a full-service medical facility</w:t>
            </w:r>
          </w:p>
        </w:tc>
      </w:tr>
      <w:tr w:rsidR="000A2733" w:rsidRPr="00645287" w14:paraId="04D20723" w14:textId="77777777" w:rsidTr="00DE5746">
        <w:tblPrEx>
          <w:tblCellMar>
            <w:left w:w="108" w:type="dxa"/>
            <w:right w:w="108" w:type="dxa"/>
          </w:tblCellMar>
          <w:tblLook w:val="04A0" w:firstRow="1" w:lastRow="0" w:firstColumn="1" w:lastColumn="0" w:noHBand="0" w:noVBand="1"/>
        </w:tblPrEx>
        <w:trPr>
          <w:trHeight w:val="324"/>
        </w:trPr>
        <w:tc>
          <w:tcPr>
            <w:tcW w:w="1087" w:type="dxa"/>
            <w:hideMark/>
          </w:tcPr>
          <w:p w14:paraId="6BF136E1" w14:textId="77777777" w:rsidR="000A2733" w:rsidRPr="00645287" w:rsidRDefault="000A2733" w:rsidP="000A2733">
            <w:pPr>
              <w:pStyle w:val="BodyText"/>
              <w:spacing w:before="60" w:after="60"/>
              <w:rPr>
                <w:rFonts w:ascii="Arial" w:hAnsi="Arial" w:cs="Arial"/>
              </w:rPr>
            </w:pPr>
            <w:r w:rsidRPr="00645287">
              <w:rPr>
                <w:rFonts w:ascii="Arial" w:hAnsi="Arial" w:cs="Arial"/>
              </w:rPr>
              <w:t>1051866</w:t>
            </w:r>
          </w:p>
        </w:tc>
        <w:tc>
          <w:tcPr>
            <w:tcW w:w="8263" w:type="dxa"/>
            <w:hideMark/>
          </w:tcPr>
          <w:p w14:paraId="1FD3362C" w14:textId="77777777" w:rsidR="000A2733" w:rsidRPr="00645287" w:rsidRDefault="000A2733" w:rsidP="000A2733">
            <w:pPr>
              <w:pStyle w:val="BodyText"/>
              <w:spacing w:before="60" w:after="60"/>
              <w:rPr>
                <w:rFonts w:ascii="Arial" w:hAnsi="Arial" w:cs="Arial"/>
              </w:rPr>
            </w:pPr>
            <w:r w:rsidRPr="00645287">
              <w:rPr>
                <w:rFonts w:ascii="Arial" w:hAnsi="Arial" w:cs="Arial"/>
              </w:rPr>
              <w:t>Create Health Benefit Plan for "State with no Full Service Medical Facility" Eligible Veterans</w:t>
            </w:r>
          </w:p>
        </w:tc>
      </w:tr>
      <w:tr w:rsidR="000A2733" w:rsidRPr="00645287" w14:paraId="7AF90B32" w14:textId="77777777" w:rsidTr="00DE5746">
        <w:tblPrEx>
          <w:tblCellMar>
            <w:left w:w="108" w:type="dxa"/>
            <w:right w:w="108" w:type="dxa"/>
          </w:tblCellMar>
          <w:tblLook w:val="04A0" w:firstRow="1" w:lastRow="0" w:firstColumn="1" w:lastColumn="0" w:noHBand="0" w:noVBand="1"/>
        </w:tblPrEx>
        <w:trPr>
          <w:trHeight w:val="70"/>
        </w:trPr>
        <w:tc>
          <w:tcPr>
            <w:tcW w:w="1087" w:type="dxa"/>
            <w:hideMark/>
          </w:tcPr>
          <w:p w14:paraId="08687254" w14:textId="77777777" w:rsidR="000A2733" w:rsidRPr="00645287" w:rsidRDefault="000A2733" w:rsidP="000A2733">
            <w:pPr>
              <w:pStyle w:val="BodyText"/>
              <w:spacing w:before="60" w:after="60"/>
              <w:rPr>
                <w:rFonts w:ascii="Arial" w:hAnsi="Arial" w:cs="Arial"/>
              </w:rPr>
            </w:pPr>
            <w:r w:rsidRPr="00645287">
              <w:rPr>
                <w:rFonts w:ascii="Arial" w:hAnsi="Arial" w:cs="Arial"/>
              </w:rPr>
              <w:t>1051867</w:t>
            </w:r>
          </w:p>
        </w:tc>
        <w:tc>
          <w:tcPr>
            <w:tcW w:w="8263" w:type="dxa"/>
            <w:hideMark/>
          </w:tcPr>
          <w:p w14:paraId="29F6C53A" w14:textId="77777777" w:rsidR="000A2733" w:rsidRPr="00645287" w:rsidRDefault="000A2733" w:rsidP="000A2733">
            <w:pPr>
              <w:pStyle w:val="BodyText"/>
              <w:spacing w:before="60" w:after="60"/>
              <w:rPr>
                <w:rFonts w:ascii="Arial" w:hAnsi="Arial" w:cs="Arial"/>
              </w:rPr>
            </w:pPr>
            <w:r w:rsidRPr="00645287">
              <w:rPr>
                <w:rFonts w:ascii="Arial" w:hAnsi="Arial" w:cs="Arial"/>
              </w:rPr>
              <w:t>Section 143 Sunset of the Veterans Choice Program</w:t>
            </w:r>
          </w:p>
        </w:tc>
      </w:tr>
      <w:tr w:rsidR="000A2733" w:rsidRPr="000A2733" w14:paraId="686CD1CD" w14:textId="77777777" w:rsidTr="00DE5746">
        <w:tblPrEx>
          <w:tblCellMar>
            <w:left w:w="108" w:type="dxa"/>
            <w:right w:w="108" w:type="dxa"/>
          </w:tblCellMar>
          <w:tblLook w:val="04A0" w:firstRow="1" w:lastRow="0" w:firstColumn="1" w:lastColumn="0" w:noHBand="0" w:noVBand="1"/>
        </w:tblPrEx>
        <w:trPr>
          <w:trHeight w:val="324"/>
        </w:trPr>
        <w:tc>
          <w:tcPr>
            <w:tcW w:w="1087" w:type="dxa"/>
            <w:hideMark/>
          </w:tcPr>
          <w:p w14:paraId="3F2F8828" w14:textId="77777777" w:rsidR="000A2733" w:rsidRPr="00645287" w:rsidRDefault="000A2733" w:rsidP="000A2733">
            <w:pPr>
              <w:pStyle w:val="BodyText"/>
              <w:spacing w:before="60" w:after="60"/>
              <w:rPr>
                <w:rFonts w:ascii="Arial" w:hAnsi="Arial" w:cs="Arial"/>
              </w:rPr>
            </w:pPr>
            <w:r w:rsidRPr="00645287">
              <w:rPr>
                <w:rFonts w:ascii="Arial" w:hAnsi="Arial" w:cs="Arial"/>
              </w:rPr>
              <w:t>1063371</w:t>
            </w:r>
          </w:p>
        </w:tc>
        <w:tc>
          <w:tcPr>
            <w:tcW w:w="8263" w:type="dxa"/>
            <w:hideMark/>
          </w:tcPr>
          <w:p w14:paraId="1D873E46" w14:textId="6FBAC0DD" w:rsidR="000A2733" w:rsidRPr="000A2733" w:rsidRDefault="000A2733" w:rsidP="000A2733">
            <w:pPr>
              <w:pStyle w:val="BodyText"/>
              <w:spacing w:before="60" w:after="60"/>
              <w:rPr>
                <w:rFonts w:ascii="Arial" w:hAnsi="Arial" w:cs="Arial"/>
              </w:rPr>
            </w:pPr>
            <w:r w:rsidRPr="00645287">
              <w:rPr>
                <w:rFonts w:ascii="Arial" w:hAnsi="Arial" w:cs="Arial"/>
              </w:rPr>
              <w:t>CR 899152: Creat</w:t>
            </w:r>
            <w:r w:rsidR="008452FC" w:rsidRPr="00645287">
              <w:rPr>
                <w:rFonts w:ascii="Arial" w:hAnsi="Arial" w:cs="Arial"/>
              </w:rPr>
              <w:t xml:space="preserve">e Veterans Community Care </w:t>
            </w:r>
            <w:r w:rsidR="00867D9F">
              <w:rPr>
                <w:rFonts w:ascii="Arial" w:hAnsi="Arial" w:cs="Arial"/>
              </w:rPr>
              <w:t xml:space="preserve">(VCE) </w:t>
            </w:r>
            <w:r w:rsidRPr="00645287">
              <w:rPr>
                <w:rFonts w:ascii="Arial" w:hAnsi="Arial" w:cs="Arial"/>
              </w:rPr>
              <w:t>Eligibility for Urgent Care Eligible Veterans</w:t>
            </w:r>
          </w:p>
        </w:tc>
      </w:tr>
      <w:tr w:rsidR="007A6043" w:rsidRPr="000A2733" w14:paraId="2DAD8E99" w14:textId="77777777" w:rsidTr="00DE5746">
        <w:tblPrEx>
          <w:tblCellMar>
            <w:left w:w="108" w:type="dxa"/>
            <w:right w:w="108" w:type="dxa"/>
          </w:tblCellMar>
          <w:tblLook w:val="04A0" w:firstRow="1" w:lastRow="0" w:firstColumn="1" w:lastColumn="0" w:noHBand="0" w:noVBand="1"/>
        </w:tblPrEx>
        <w:trPr>
          <w:trHeight w:val="324"/>
        </w:trPr>
        <w:tc>
          <w:tcPr>
            <w:tcW w:w="1087" w:type="dxa"/>
          </w:tcPr>
          <w:p w14:paraId="2D8EC14B" w14:textId="2A0EEA24" w:rsidR="007A6043" w:rsidRPr="00645287" w:rsidRDefault="007A6043" w:rsidP="000A2733">
            <w:pPr>
              <w:pStyle w:val="BodyText"/>
              <w:spacing w:before="60" w:after="60"/>
              <w:rPr>
                <w:rFonts w:ascii="Arial" w:hAnsi="Arial" w:cs="Arial"/>
              </w:rPr>
            </w:pPr>
            <w:bookmarkStart w:id="18" w:name="_Hlk2072273"/>
            <w:r w:rsidRPr="007A6043">
              <w:rPr>
                <w:rFonts w:ascii="Arial" w:hAnsi="Arial" w:cs="Arial"/>
              </w:rPr>
              <w:t>1077304</w:t>
            </w:r>
          </w:p>
        </w:tc>
        <w:tc>
          <w:tcPr>
            <w:tcW w:w="8263" w:type="dxa"/>
          </w:tcPr>
          <w:p w14:paraId="589A2C97" w14:textId="7C8ED2FC" w:rsidR="007A6043" w:rsidRPr="00645287" w:rsidRDefault="007A6043" w:rsidP="000A2733">
            <w:pPr>
              <w:pStyle w:val="BodyText"/>
              <w:spacing w:before="60" w:after="60"/>
              <w:rPr>
                <w:rFonts w:ascii="Arial" w:hAnsi="Arial" w:cs="Arial"/>
              </w:rPr>
            </w:pPr>
            <w:r>
              <w:rPr>
                <w:rFonts w:ascii="Arial" w:hAnsi="Arial" w:cs="Arial"/>
              </w:rPr>
              <w:t xml:space="preserve">CR </w:t>
            </w:r>
            <w:r w:rsidRPr="007A6043">
              <w:rPr>
                <w:rFonts w:ascii="Arial" w:hAnsi="Arial" w:cs="Arial"/>
              </w:rPr>
              <w:t>933686</w:t>
            </w:r>
            <w:r>
              <w:rPr>
                <w:rFonts w:ascii="Arial" w:hAnsi="Arial" w:cs="Arial"/>
              </w:rPr>
              <w:t>:</w:t>
            </w:r>
            <w:r w:rsidRPr="007A6043">
              <w:rPr>
                <w:rFonts w:ascii="Arial" w:hAnsi="Arial" w:cs="Arial"/>
              </w:rPr>
              <w:t xml:space="preserve"> </w:t>
            </w:r>
            <w:r w:rsidR="00BA0A53" w:rsidRPr="00BA0A53">
              <w:rPr>
                <w:rFonts w:ascii="Arial" w:hAnsi="Arial" w:cs="Arial"/>
              </w:rPr>
              <w:t>Capture, Reflect and Expire Hardship Eligibility Based on CDW Data</w:t>
            </w:r>
          </w:p>
        </w:tc>
      </w:tr>
      <w:tr w:rsidR="007A6043" w:rsidRPr="000A2733" w14:paraId="2EDC4D77" w14:textId="77777777" w:rsidTr="00DE5746">
        <w:tblPrEx>
          <w:tblCellMar>
            <w:left w:w="108" w:type="dxa"/>
            <w:right w:w="108" w:type="dxa"/>
          </w:tblCellMar>
          <w:tblLook w:val="04A0" w:firstRow="1" w:lastRow="0" w:firstColumn="1" w:lastColumn="0" w:noHBand="0" w:noVBand="1"/>
        </w:tblPrEx>
        <w:trPr>
          <w:trHeight w:val="324"/>
        </w:trPr>
        <w:tc>
          <w:tcPr>
            <w:tcW w:w="1087" w:type="dxa"/>
          </w:tcPr>
          <w:p w14:paraId="3143E2DC" w14:textId="532F454E" w:rsidR="007A6043" w:rsidRPr="00645287" w:rsidRDefault="007A6043" w:rsidP="000A2733">
            <w:pPr>
              <w:pStyle w:val="BodyText"/>
              <w:spacing w:before="60" w:after="60"/>
              <w:rPr>
                <w:rFonts w:ascii="Arial" w:hAnsi="Arial" w:cs="Arial"/>
              </w:rPr>
            </w:pPr>
            <w:r w:rsidRPr="007A6043">
              <w:rPr>
                <w:rFonts w:ascii="Arial" w:hAnsi="Arial" w:cs="Arial"/>
              </w:rPr>
              <w:t>1077305</w:t>
            </w:r>
          </w:p>
        </w:tc>
        <w:tc>
          <w:tcPr>
            <w:tcW w:w="8263" w:type="dxa"/>
          </w:tcPr>
          <w:p w14:paraId="1462D6EF" w14:textId="22A9127C" w:rsidR="007A6043" w:rsidRPr="00645287" w:rsidRDefault="007A6043" w:rsidP="000A2733">
            <w:pPr>
              <w:pStyle w:val="BodyText"/>
              <w:spacing w:before="60" w:after="60"/>
              <w:rPr>
                <w:rFonts w:ascii="Arial" w:hAnsi="Arial" w:cs="Arial"/>
              </w:rPr>
            </w:pPr>
            <w:r>
              <w:rPr>
                <w:rFonts w:ascii="Arial" w:hAnsi="Arial" w:cs="Arial"/>
              </w:rPr>
              <w:t xml:space="preserve">CR </w:t>
            </w:r>
            <w:r w:rsidRPr="007A6043">
              <w:rPr>
                <w:rFonts w:ascii="Arial" w:hAnsi="Arial" w:cs="Arial"/>
              </w:rPr>
              <w:t>933686</w:t>
            </w:r>
            <w:r>
              <w:rPr>
                <w:rFonts w:ascii="Arial" w:hAnsi="Arial" w:cs="Arial"/>
              </w:rPr>
              <w:t>:</w:t>
            </w:r>
            <w:r w:rsidRPr="007A6043">
              <w:rPr>
                <w:rFonts w:ascii="Arial" w:hAnsi="Arial" w:cs="Arial"/>
              </w:rPr>
              <w:t xml:space="preserve"> No Longer Use Veterans Choice List Clinics as Criteria to Identify Hardship Eligibility</w:t>
            </w:r>
          </w:p>
        </w:tc>
      </w:tr>
    </w:tbl>
    <w:p w14:paraId="69042304" w14:textId="79C7ABB8" w:rsidR="00AA50A0" w:rsidRDefault="00877EAD" w:rsidP="00621F7B">
      <w:pPr>
        <w:pStyle w:val="BodyText"/>
        <w:spacing w:before="240"/>
        <w:rPr>
          <w:rFonts w:ascii="Arial" w:hAnsi="Arial" w:cs="Arial"/>
          <w:b/>
          <w:sz w:val="24"/>
        </w:rPr>
      </w:pPr>
      <w:bookmarkStart w:id="19" w:name="_Hlk527737516"/>
      <w:bookmarkEnd w:id="17"/>
      <w:bookmarkEnd w:id="18"/>
      <w:r>
        <w:rPr>
          <w:rFonts w:ascii="Arial" w:hAnsi="Arial" w:cs="Arial"/>
          <w:b/>
          <w:sz w:val="24"/>
        </w:rPr>
        <w:t>Operational Decision Manager (</w:t>
      </w:r>
      <w:r w:rsidR="00AA50A0" w:rsidRPr="00AA50A0">
        <w:rPr>
          <w:rFonts w:ascii="Arial" w:hAnsi="Arial" w:cs="Arial"/>
          <w:b/>
          <w:sz w:val="24"/>
        </w:rPr>
        <w:t>ODM</w:t>
      </w:r>
      <w:r>
        <w:rPr>
          <w:rFonts w:ascii="Arial" w:hAnsi="Arial" w:cs="Arial"/>
          <w:b/>
          <w:sz w:val="24"/>
        </w:rPr>
        <w:t>)</w:t>
      </w:r>
    </w:p>
    <w:p w14:paraId="77013C55" w14:textId="43E62A7F" w:rsidR="00903405" w:rsidRDefault="00FE4BE9" w:rsidP="00D336D5">
      <w:pPr>
        <w:pStyle w:val="Header"/>
        <w:spacing w:before="120" w:after="120"/>
        <w:rPr>
          <w:rFonts w:ascii="Times New Roman" w:hAnsi="Times New Roman"/>
          <w:sz w:val="22"/>
        </w:rPr>
      </w:pPr>
      <w:r w:rsidRPr="00FE4BE9">
        <w:rPr>
          <w:rFonts w:ascii="Times New Roman" w:hAnsi="Times New Roman"/>
          <w:sz w:val="22"/>
        </w:rPr>
        <w:t>For the iLOG to ODM project, the 71 iLOG rule sets were transferred from iLOG to ODM.  A Mediation Framework was established to allow the ES user to switch between the iLOG and ODM rules sets as the rules sets are inte</w:t>
      </w:r>
      <w:r w:rsidR="00246CE7" w:rsidRPr="00FE4BE9">
        <w:rPr>
          <w:rFonts w:ascii="Times New Roman" w:hAnsi="Times New Roman"/>
          <w:sz w:val="22"/>
        </w:rPr>
        <w:t xml:space="preserve">grated into the ES application. </w:t>
      </w:r>
      <w:r w:rsidRPr="00FE4BE9">
        <w:rPr>
          <w:rFonts w:ascii="Times New Roman" w:hAnsi="Times New Roman"/>
          <w:sz w:val="22"/>
        </w:rPr>
        <w:t xml:space="preserve">ES </w:t>
      </w:r>
      <w:r w:rsidR="000A2733">
        <w:rPr>
          <w:rFonts w:ascii="Times New Roman" w:hAnsi="Times New Roman"/>
          <w:sz w:val="22"/>
        </w:rPr>
        <w:t>5.6</w:t>
      </w:r>
      <w:r w:rsidRPr="00FE4BE9">
        <w:rPr>
          <w:rFonts w:ascii="Times New Roman" w:hAnsi="Times New Roman"/>
          <w:sz w:val="22"/>
        </w:rPr>
        <w:t xml:space="preserve"> integrates rule sets that support the Person Eligibility and Process Demographics functionalities. Screen functionality is unchanged by the upgraded rules.</w:t>
      </w:r>
    </w:p>
    <w:p w14:paraId="46736D1F" w14:textId="77777777" w:rsidR="0008075B" w:rsidRDefault="0008075B">
      <w:pPr>
        <w:spacing w:before="0" w:after="0"/>
      </w:pPr>
      <w:r>
        <w:br w:type="page"/>
      </w:r>
    </w:p>
    <w:p w14:paraId="6A7D71C9" w14:textId="2800EC3B" w:rsidR="00303F9E" w:rsidRDefault="0003741E" w:rsidP="00303F9E">
      <w:pPr>
        <w:pStyle w:val="BodyText"/>
      </w:pPr>
      <w:r>
        <w:fldChar w:fldCharType="begin"/>
      </w:r>
      <w:r>
        <w:instrText xml:space="preserve"> REF _Ref533696793 \h </w:instrText>
      </w:r>
      <w:r>
        <w:fldChar w:fldCharType="separate"/>
      </w:r>
      <w:r>
        <w:t xml:space="preserve">Table </w:t>
      </w:r>
      <w:r>
        <w:rPr>
          <w:noProof/>
        </w:rPr>
        <w:t>3</w:t>
      </w:r>
      <w:r>
        <w:fldChar w:fldCharType="end"/>
      </w:r>
      <w:r>
        <w:t xml:space="preserve"> </w:t>
      </w:r>
      <w:r w:rsidR="00FC531B">
        <w:t xml:space="preserve">shows the </w:t>
      </w:r>
      <w:r w:rsidR="00303F9E">
        <w:t>ODM</w:t>
      </w:r>
      <w:r w:rsidR="00303F9E" w:rsidRPr="00303F9E">
        <w:t xml:space="preserve"> enhancements and modifications in</w:t>
      </w:r>
      <w:r w:rsidR="00FC531B">
        <w:t xml:space="preserve">cluded in the ES </w:t>
      </w:r>
      <w:r w:rsidR="000A2733">
        <w:t>5.6</w:t>
      </w:r>
      <w:r w:rsidR="00FC531B">
        <w:t xml:space="preserve"> release as tracked in RTC RM.</w:t>
      </w:r>
    </w:p>
    <w:p w14:paraId="185F847F" w14:textId="095F7826" w:rsidR="0003741E" w:rsidRDefault="0003741E" w:rsidP="0003741E">
      <w:pPr>
        <w:pStyle w:val="Caption"/>
        <w:keepNext/>
      </w:pPr>
      <w:bookmarkStart w:id="20" w:name="_Ref533696793"/>
      <w:bookmarkStart w:id="21" w:name="_Toc7775924"/>
      <w:r>
        <w:t xml:space="preserve">Table </w:t>
      </w:r>
      <w:r w:rsidR="0034794F">
        <w:rPr>
          <w:noProof/>
        </w:rPr>
        <w:fldChar w:fldCharType="begin"/>
      </w:r>
      <w:r w:rsidR="0034794F">
        <w:rPr>
          <w:noProof/>
        </w:rPr>
        <w:instrText xml:space="preserve"> SEQ Table \* ARABIC </w:instrText>
      </w:r>
      <w:r w:rsidR="0034794F">
        <w:rPr>
          <w:noProof/>
        </w:rPr>
        <w:fldChar w:fldCharType="separate"/>
      </w:r>
      <w:r>
        <w:rPr>
          <w:noProof/>
        </w:rPr>
        <w:t>3</w:t>
      </w:r>
      <w:r w:rsidR="0034794F">
        <w:rPr>
          <w:noProof/>
        </w:rPr>
        <w:fldChar w:fldCharType="end"/>
      </w:r>
      <w:bookmarkEnd w:id="20"/>
      <w:r>
        <w:t xml:space="preserve">: ES </w:t>
      </w:r>
      <w:r w:rsidR="000A2733">
        <w:t>5.6</w:t>
      </w:r>
      <w:r>
        <w:t xml:space="preserve"> ODM</w:t>
      </w:r>
      <w:r w:rsidRPr="00176E72">
        <w:t xml:space="preserve"> Enhancements and Modifications</w:t>
      </w:r>
      <w:bookmarkEnd w:id="21"/>
    </w:p>
    <w:tbl>
      <w:tblPr>
        <w:tblStyle w:val="TableGrid4"/>
        <w:tblW w:w="5000" w:type="pct"/>
        <w:tblCellMar>
          <w:left w:w="115" w:type="dxa"/>
          <w:right w:w="115" w:type="dxa"/>
        </w:tblCellMar>
        <w:tblLook w:val="0620" w:firstRow="1" w:lastRow="0" w:firstColumn="0" w:lastColumn="0" w:noHBand="1" w:noVBand="1"/>
        <w:tblDescription w:val="Table listing RM numbers and summaries of ODM updates included in this release"/>
      </w:tblPr>
      <w:tblGrid>
        <w:gridCol w:w="1073"/>
        <w:gridCol w:w="8277"/>
      </w:tblGrid>
      <w:tr w:rsidR="0003741E" w:rsidRPr="00FC531B" w14:paraId="5005D828" w14:textId="77777777" w:rsidTr="000A2733">
        <w:trPr>
          <w:trHeight w:val="70"/>
          <w:tblHeader/>
        </w:trPr>
        <w:tc>
          <w:tcPr>
            <w:tcW w:w="574" w:type="pct"/>
            <w:shd w:val="clear" w:color="auto" w:fill="EEECE1" w:themeFill="background2"/>
          </w:tcPr>
          <w:p w14:paraId="5EF3B44B" w14:textId="2F470F79" w:rsidR="00FC531B" w:rsidRPr="00FC531B" w:rsidRDefault="00E72064" w:rsidP="00EA360C">
            <w:pPr>
              <w:pStyle w:val="BodyText"/>
              <w:spacing w:before="60" w:after="60"/>
              <w:rPr>
                <w:rFonts w:ascii="Arial" w:hAnsi="Arial" w:cs="Arial"/>
                <w:b/>
              </w:rPr>
            </w:pPr>
            <w:r>
              <w:rPr>
                <w:rFonts w:ascii="Arial" w:hAnsi="Arial" w:cs="Arial"/>
                <w:b/>
              </w:rPr>
              <w:t>RTC</w:t>
            </w:r>
            <w:r>
              <w:rPr>
                <w:rFonts w:ascii="Arial" w:hAnsi="Arial" w:cs="Arial"/>
                <w:b/>
              </w:rPr>
              <w:br/>
            </w:r>
            <w:r w:rsidR="00FC531B" w:rsidRPr="00FC531B">
              <w:rPr>
                <w:rFonts w:ascii="Arial" w:hAnsi="Arial" w:cs="Arial"/>
                <w:b/>
              </w:rPr>
              <w:t>RM</w:t>
            </w:r>
            <w:r w:rsidR="00FC531B">
              <w:rPr>
                <w:rFonts w:ascii="Arial" w:hAnsi="Arial" w:cs="Arial"/>
                <w:b/>
              </w:rPr>
              <w:t xml:space="preserve"> </w:t>
            </w:r>
            <w:r w:rsidR="00FC531B" w:rsidRPr="00FC531B">
              <w:rPr>
                <w:rFonts w:ascii="Arial" w:hAnsi="Arial" w:cs="Arial"/>
                <w:b/>
              </w:rPr>
              <w:t>#</w:t>
            </w:r>
          </w:p>
        </w:tc>
        <w:tc>
          <w:tcPr>
            <w:tcW w:w="4426" w:type="pct"/>
            <w:shd w:val="clear" w:color="auto" w:fill="EEECE1" w:themeFill="background2"/>
          </w:tcPr>
          <w:p w14:paraId="46589982" w14:textId="77777777" w:rsidR="00FC531B" w:rsidRPr="00FC531B" w:rsidRDefault="00FC531B" w:rsidP="00EA360C">
            <w:pPr>
              <w:pStyle w:val="BodyText"/>
              <w:spacing w:before="60" w:after="60"/>
              <w:rPr>
                <w:rFonts w:ascii="Arial" w:hAnsi="Arial" w:cs="Arial"/>
                <w:b/>
              </w:rPr>
            </w:pPr>
            <w:r w:rsidRPr="00FC531B">
              <w:rPr>
                <w:rFonts w:ascii="Arial" w:hAnsi="Arial" w:cs="Arial"/>
                <w:b/>
              </w:rPr>
              <w:t>Summary</w:t>
            </w:r>
          </w:p>
        </w:tc>
      </w:tr>
      <w:tr w:rsidR="000A2733" w:rsidRPr="000A2733" w14:paraId="7B635665" w14:textId="77777777" w:rsidTr="000A2733">
        <w:tblPrEx>
          <w:tblCellMar>
            <w:left w:w="108" w:type="dxa"/>
            <w:right w:w="108" w:type="dxa"/>
          </w:tblCellMar>
          <w:tblLook w:val="04A0" w:firstRow="1" w:lastRow="0" w:firstColumn="1" w:lastColumn="0" w:noHBand="0" w:noVBand="1"/>
        </w:tblPrEx>
        <w:trPr>
          <w:trHeight w:val="324"/>
        </w:trPr>
        <w:tc>
          <w:tcPr>
            <w:tcW w:w="574" w:type="pct"/>
            <w:hideMark/>
          </w:tcPr>
          <w:p w14:paraId="1D992B64" w14:textId="77777777" w:rsidR="000A2733" w:rsidRPr="000A2733" w:rsidRDefault="000A2733" w:rsidP="000A2733">
            <w:pPr>
              <w:pStyle w:val="BodyText"/>
              <w:spacing w:before="60" w:after="60"/>
              <w:rPr>
                <w:rFonts w:ascii="Arial" w:hAnsi="Arial" w:cs="Arial"/>
              </w:rPr>
            </w:pPr>
            <w:bookmarkStart w:id="22" w:name="_Hlk1375566"/>
            <w:r w:rsidRPr="000A2733">
              <w:rPr>
                <w:rFonts w:ascii="Arial" w:hAnsi="Arial" w:cs="Arial"/>
              </w:rPr>
              <w:t>1016665</w:t>
            </w:r>
          </w:p>
        </w:tc>
        <w:tc>
          <w:tcPr>
            <w:tcW w:w="4426" w:type="pct"/>
            <w:hideMark/>
          </w:tcPr>
          <w:p w14:paraId="18226AAE" w14:textId="77777777" w:rsidR="000A2733" w:rsidRPr="000A2733" w:rsidRDefault="000A2733" w:rsidP="000A2733">
            <w:pPr>
              <w:pStyle w:val="BodyText"/>
              <w:spacing w:before="60" w:after="60"/>
              <w:rPr>
                <w:rFonts w:ascii="Arial" w:hAnsi="Arial" w:cs="Arial"/>
              </w:rPr>
            </w:pPr>
            <w:r w:rsidRPr="000A2733">
              <w:rPr>
                <w:rFonts w:ascii="Arial" w:hAnsi="Arial" w:cs="Arial"/>
              </w:rPr>
              <w:t>CR 776089: Integrate Process Address Rules</w:t>
            </w:r>
          </w:p>
        </w:tc>
      </w:tr>
      <w:tr w:rsidR="000A2733" w:rsidRPr="000A2733" w14:paraId="54875C03" w14:textId="77777777" w:rsidTr="000A2733">
        <w:tblPrEx>
          <w:tblCellMar>
            <w:left w:w="108" w:type="dxa"/>
            <w:right w:w="108" w:type="dxa"/>
          </w:tblCellMar>
          <w:tblLook w:val="04A0" w:firstRow="1" w:lastRow="0" w:firstColumn="1" w:lastColumn="0" w:noHBand="0" w:noVBand="1"/>
        </w:tblPrEx>
        <w:trPr>
          <w:trHeight w:val="324"/>
        </w:trPr>
        <w:tc>
          <w:tcPr>
            <w:tcW w:w="574" w:type="pct"/>
            <w:hideMark/>
          </w:tcPr>
          <w:p w14:paraId="2CF661F2" w14:textId="77777777" w:rsidR="000A2733" w:rsidRPr="000A2733" w:rsidRDefault="000A2733" w:rsidP="000A2733">
            <w:pPr>
              <w:pStyle w:val="BodyText"/>
              <w:spacing w:before="60" w:after="60"/>
              <w:rPr>
                <w:rFonts w:ascii="Arial" w:hAnsi="Arial" w:cs="Arial"/>
              </w:rPr>
            </w:pPr>
            <w:r w:rsidRPr="000A2733">
              <w:rPr>
                <w:rFonts w:ascii="Arial" w:hAnsi="Arial" w:cs="Arial"/>
              </w:rPr>
              <w:t>1057406</w:t>
            </w:r>
          </w:p>
        </w:tc>
        <w:tc>
          <w:tcPr>
            <w:tcW w:w="4426" w:type="pct"/>
            <w:hideMark/>
          </w:tcPr>
          <w:p w14:paraId="03184122" w14:textId="77777777" w:rsidR="000A2733" w:rsidRPr="000A2733" w:rsidRDefault="000A2733" w:rsidP="000A2733">
            <w:pPr>
              <w:pStyle w:val="BodyText"/>
              <w:spacing w:before="60" w:after="60"/>
              <w:rPr>
                <w:rFonts w:ascii="Arial" w:hAnsi="Arial" w:cs="Arial"/>
              </w:rPr>
            </w:pPr>
            <w:r w:rsidRPr="000A2733">
              <w:rPr>
                <w:rFonts w:ascii="Arial" w:hAnsi="Arial" w:cs="Arial"/>
              </w:rPr>
              <w:t>CR: 881133 Integrate Manage Purple Heart Rules (Decision Center)</w:t>
            </w:r>
          </w:p>
        </w:tc>
      </w:tr>
      <w:tr w:rsidR="000A2733" w:rsidRPr="000A2733" w14:paraId="6CECCD5D" w14:textId="77777777" w:rsidTr="000A2733">
        <w:tblPrEx>
          <w:tblCellMar>
            <w:left w:w="108" w:type="dxa"/>
            <w:right w:w="108" w:type="dxa"/>
          </w:tblCellMar>
          <w:tblLook w:val="04A0" w:firstRow="1" w:lastRow="0" w:firstColumn="1" w:lastColumn="0" w:noHBand="0" w:noVBand="1"/>
        </w:tblPrEx>
        <w:trPr>
          <w:trHeight w:val="324"/>
        </w:trPr>
        <w:tc>
          <w:tcPr>
            <w:tcW w:w="574" w:type="pct"/>
            <w:hideMark/>
          </w:tcPr>
          <w:p w14:paraId="67E1D4CD" w14:textId="77777777" w:rsidR="000A2733" w:rsidRPr="000A2733" w:rsidRDefault="000A2733" w:rsidP="000A2733">
            <w:pPr>
              <w:pStyle w:val="BodyText"/>
              <w:spacing w:before="60" w:after="60"/>
              <w:rPr>
                <w:rFonts w:ascii="Arial" w:hAnsi="Arial" w:cs="Arial"/>
              </w:rPr>
            </w:pPr>
            <w:r w:rsidRPr="000A2733">
              <w:rPr>
                <w:rFonts w:ascii="Arial" w:hAnsi="Arial" w:cs="Arial"/>
              </w:rPr>
              <w:t>1057407</w:t>
            </w:r>
          </w:p>
        </w:tc>
        <w:tc>
          <w:tcPr>
            <w:tcW w:w="4426" w:type="pct"/>
            <w:hideMark/>
          </w:tcPr>
          <w:p w14:paraId="5DADBB06" w14:textId="77777777" w:rsidR="000A2733" w:rsidRPr="000A2733" w:rsidRDefault="000A2733" w:rsidP="000A2733">
            <w:pPr>
              <w:pStyle w:val="BodyText"/>
              <w:spacing w:before="60" w:after="60"/>
              <w:rPr>
                <w:rFonts w:ascii="Arial" w:hAnsi="Arial" w:cs="Arial"/>
              </w:rPr>
            </w:pPr>
            <w:r w:rsidRPr="000A2733">
              <w:rPr>
                <w:rFonts w:ascii="Arial" w:hAnsi="Arial" w:cs="Arial"/>
              </w:rPr>
              <w:t xml:space="preserve">CR: 881133 Integrate </w:t>
            </w:r>
            <w:r>
              <w:rPr>
                <w:rFonts w:ascii="Arial" w:hAnsi="Arial" w:cs="Arial"/>
              </w:rPr>
              <w:t xml:space="preserve">Process Purple Heart Rules </w:t>
            </w:r>
            <w:r w:rsidRPr="000A2733">
              <w:rPr>
                <w:rFonts w:ascii="Arial" w:hAnsi="Arial" w:cs="Arial"/>
              </w:rPr>
              <w:t>(Decision Center)</w:t>
            </w:r>
          </w:p>
        </w:tc>
      </w:tr>
      <w:tr w:rsidR="000A2733" w:rsidRPr="000A2733" w14:paraId="146550B1" w14:textId="77777777" w:rsidTr="000A2733">
        <w:tblPrEx>
          <w:tblCellMar>
            <w:left w:w="108" w:type="dxa"/>
            <w:right w:w="108" w:type="dxa"/>
          </w:tblCellMar>
          <w:tblLook w:val="04A0" w:firstRow="1" w:lastRow="0" w:firstColumn="1" w:lastColumn="0" w:noHBand="0" w:noVBand="1"/>
        </w:tblPrEx>
        <w:trPr>
          <w:trHeight w:val="324"/>
        </w:trPr>
        <w:tc>
          <w:tcPr>
            <w:tcW w:w="574" w:type="pct"/>
            <w:hideMark/>
          </w:tcPr>
          <w:p w14:paraId="538F501C" w14:textId="77777777" w:rsidR="000A2733" w:rsidRPr="000A2733" w:rsidRDefault="000A2733" w:rsidP="000A2733">
            <w:pPr>
              <w:pStyle w:val="BodyText"/>
              <w:spacing w:before="60" w:after="60"/>
              <w:rPr>
                <w:rFonts w:ascii="Arial" w:hAnsi="Arial" w:cs="Arial"/>
              </w:rPr>
            </w:pPr>
            <w:r w:rsidRPr="000A2733">
              <w:rPr>
                <w:rFonts w:ascii="Arial" w:hAnsi="Arial" w:cs="Arial"/>
              </w:rPr>
              <w:t>1057408</w:t>
            </w:r>
          </w:p>
        </w:tc>
        <w:tc>
          <w:tcPr>
            <w:tcW w:w="4426" w:type="pct"/>
            <w:hideMark/>
          </w:tcPr>
          <w:p w14:paraId="3C012E98" w14:textId="77777777" w:rsidR="000A2733" w:rsidRPr="000A2733" w:rsidRDefault="000A2733" w:rsidP="000A2733">
            <w:pPr>
              <w:pStyle w:val="BodyText"/>
              <w:spacing w:before="60" w:after="60"/>
              <w:rPr>
                <w:rFonts w:ascii="Arial" w:hAnsi="Arial" w:cs="Arial"/>
              </w:rPr>
            </w:pPr>
            <w:r w:rsidRPr="000A2733">
              <w:rPr>
                <w:rFonts w:ascii="Arial" w:hAnsi="Arial" w:cs="Arial"/>
              </w:rPr>
              <w:t>CR: 881133 Integrate Manage Special Factors Rules</w:t>
            </w:r>
          </w:p>
        </w:tc>
      </w:tr>
      <w:tr w:rsidR="000A2733" w:rsidRPr="000A2733" w14:paraId="453205A8" w14:textId="77777777" w:rsidTr="000A2733">
        <w:tblPrEx>
          <w:tblCellMar>
            <w:left w:w="108" w:type="dxa"/>
            <w:right w:w="108" w:type="dxa"/>
          </w:tblCellMar>
          <w:tblLook w:val="04A0" w:firstRow="1" w:lastRow="0" w:firstColumn="1" w:lastColumn="0" w:noHBand="0" w:noVBand="1"/>
        </w:tblPrEx>
        <w:trPr>
          <w:trHeight w:val="243"/>
        </w:trPr>
        <w:tc>
          <w:tcPr>
            <w:tcW w:w="574" w:type="pct"/>
            <w:hideMark/>
          </w:tcPr>
          <w:p w14:paraId="0DD5571E" w14:textId="77777777" w:rsidR="000A2733" w:rsidRPr="000A2733" w:rsidRDefault="000A2733" w:rsidP="000A2733">
            <w:pPr>
              <w:pStyle w:val="BodyText"/>
              <w:spacing w:before="60" w:after="60"/>
              <w:rPr>
                <w:rFonts w:ascii="Arial" w:hAnsi="Arial" w:cs="Arial"/>
              </w:rPr>
            </w:pPr>
            <w:r w:rsidRPr="000A2733">
              <w:rPr>
                <w:rFonts w:ascii="Arial" w:hAnsi="Arial" w:cs="Arial"/>
              </w:rPr>
              <w:t>1057409</w:t>
            </w:r>
          </w:p>
        </w:tc>
        <w:tc>
          <w:tcPr>
            <w:tcW w:w="4426" w:type="pct"/>
            <w:hideMark/>
          </w:tcPr>
          <w:p w14:paraId="4C7BD1F2" w14:textId="77777777" w:rsidR="000A2733" w:rsidRPr="000A2733" w:rsidRDefault="000A2733" w:rsidP="000A2733">
            <w:pPr>
              <w:pStyle w:val="BodyText"/>
              <w:spacing w:before="60" w:after="60"/>
              <w:rPr>
                <w:rFonts w:ascii="Arial" w:hAnsi="Arial" w:cs="Arial"/>
              </w:rPr>
            </w:pPr>
            <w:r w:rsidRPr="000A2733">
              <w:rPr>
                <w:rFonts w:ascii="Arial" w:hAnsi="Arial" w:cs="Arial"/>
              </w:rPr>
              <w:t>CR: 881133 Integrate Eligibility Code Rules</w:t>
            </w:r>
          </w:p>
        </w:tc>
      </w:tr>
      <w:tr w:rsidR="000A2733" w:rsidRPr="000A2733" w14:paraId="515BEB95" w14:textId="77777777" w:rsidTr="000A2733">
        <w:tblPrEx>
          <w:tblCellMar>
            <w:left w:w="108" w:type="dxa"/>
            <w:right w:w="108" w:type="dxa"/>
          </w:tblCellMar>
          <w:tblLook w:val="04A0" w:firstRow="1" w:lastRow="0" w:firstColumn="1" w:lastColumn="0" w:noHBand="0" w:noVBand="1"/>
        </w:tblPrEx>
        <w:trPr>
          <w:trHeight w:val="324"/>
        </w:trPr>
        <w:tc>
          <w:tcPr>
            <w:tcW w:w="574" w:type="pct"/>
            <w:hideMark/>
          </w:tcPr>
          <w:p w14:paraId="2B0FE895" w14:textId="77777777" w:rsidR="000A2733" w:rsidRPr="000A2733" w:rsidRDefault="000A2733" w:rsidP="000A2733">
            <w:pPr>
              <w:pStyle w:val="BodyText"/>
              <w:spacing w:before="60" w:after="60"/>
              <w:rPr>
                <w:rFonts w:ascii="Arial" w:hAnsi="Arial" w:cs="Arial"/>
              </w:rPr>
            </w:pPr>
            <w:r w:rsidRPr="000A2733">
              <w:rPr>
                <w:rFonts w:ascii="Arial" w:hAnsi="Arial" w:cs="Arial"/>
              </w:rPr>
              <w:t>1057410</w:t>
            </w:r>
          </w:p>
        </w:tc>
        <w:tc>
          <w:tcPr>
            <w:tcW w:w="4426" w:type="pct"/>
            <w:hideMark/>
          </w:tcPr>
          <w:p w14:paraId="1C5A5AD9" w14:textId="77777777" w:rsidR="000A2733" w:rsidRPr="000A2733" w:rsidRDefault="000A2733" w:rsidP="000A2733">
            <w:pPr>
              <w:pStyle w:val="BodyText"/>
              <w:spacing w:before="60" w:after="60"/>
              <w:rPr>
                <w:rFonts w:ascii="Arial" w:hAnsi="Arial" w:cs="Arial"/>
              </w:rPr>
            </w:pPr>
            <w:r w:rsidRPr="000A2733">
              <w:rPr>
                <w:rFonts w:ascii="Arial" w:hAnsi="Arial" w:cs="Arial"/>
              </w:rPr>
              <w:t>CR: 881133 Integrate Ineligibility Code Rules</w:t>
            </w:r>
          </w:p>
        </w:tc>
      </w:tr>
      <w:tr w:rsidR="000A2733" w:rsidRPr="000A2733" w14:paraId="4734DA97" w14:textId="77777777" w:rsidTr="000A2733">
        <w:tblPrEx>
          <w:tblCellMar>
            <w:left w:w="108" w:type="dxa"/>
            <w:right w:w="108" w:type="dxa"/>
          </w:tblCellMar>
          <w:tblLook w:val="04A0" w:firstRow="1" w:lastRow="0" w:firstColumn="1" w:lastColumn="0" w:noHBand="0" w:noVBand="1"/>
        </w:tblPrEx>
        <w:trPr>
          <w:trHeight w:val="324"/>
        </w:trPr>
        <w:tc>
          <w:tcPr>
            <w:tcW w:w="574" w:type="pct"/>
            <w:hideMark/>
          </w:tcPr>
          <w:p w14:paraId="4E69882C" w14:textId="77777777" w:rsidR="000A2733" w:rsidRPr="000A2733" w:rsidRDefault="000A2733" w:rsidP="000A2733">
            <w:pPr>
              <w:pStyle w:val="BodyText"/>
              <w:spacing w:before="60" w:after="60"/>
              <w:rPr>
                <w:rFonts w:ascii="Arial" w:hAnsi="Arial" w:cs="Arial"/>
              </w:rPr>
            </w:pPr>
            <w:r w:rsidRPr="000A2733">
              <w:rPr>
                <w:rFonts w:ascii="Arial" w:hAnsi="Arial" w:cs="Arial"/>
              </w:rPr>
              <w:t>1057411</w:t>
            </w:r>
          </w:p>
        </w:tc>
        <w:tc>
          <w:tcPr>
            <w:tcW w:w="4426" w:type="pct"/>
            <w:hideMark/>
          </w:tcPr>
          <w:p w14:paraId="4199E00B" w14:textId="77777777" w:rsidR="000A2733" w:rsidRPr="000A2733" w:rsidRDefault="000A2733" w:rsidP="000A2733">
            <w:pPr>
              <w:pStyle w:val="BodyText"/>
              <w:spacing w:before="60" w:after="60"/>
              <w:rPr>
                <w:rFonts w:ascii="Arial" w:hAnsi="Arial" w:cs="Arial"/>
              </w:rPr>
            </w:pPr>
            <w:r w:rsidRPr="000A2733">
              <w:rPr>
                <w:rFonts w:ascii="Arial" w:hAnsi="Arial" w:cs="Arial"/>
              </w:rPr>
              <w:t>CR: 881133 Integrate New Veteran Rules</w:t>
            </w:r>
          </w:p>
        </w:tc>
      </w:tr>
    </w:tbl>
    <w:p w14:paraId="31DEDE38" w14:textId="7DBF8B30" w:rsidR="00BD5063" w:rsidRPr="00E72064" w:rsidRDefault="00BD5063" w:rsidP="00E72064">
      <w:pPr>
        <w:pStyle w:val="Heading2"/>
      </w:pPr>
      <w:bookmarkStart w:id="23" w:name="_Toc7775919"/>
      <w:bookmarkEnd w:id="19"/>
      <w:bookmarkEnd w:id="22"/>
      <w:r w:rsidRPr="00E72064">
        <w:t>Defects and Fixes</w:t>
      </w:r>
      <w:bookmarkEnd w:id="23"/>
    </w:p>
    <w:p w14:paraId="45801E0B" w14:textId="5F0D5619" w:rsidR="00FB0701" w:rsidRDefault="0069542E" w:rsidP="00FB0701">
      <w:pPr>
        <w:pStyle w:val="BodyText"/>
      </w:pPr>
      <w:r>
        <w:fldChar w:fldCharType="begin"/>
      </w:r>
      <w:r>
        <w:instrText xml:space="preserve"> REF _Ref526349162 \h </w:instrText>
      </w:r>
      <w:r w:rsidR="00FB0701">
        <w:instrText xml:space="preserve"> \* MERGEFORMAT </w:instrText>
      </w:r>
      <w:r>
        <w:fldChar w:fldCharType="separate"/>
      </w:r>
      <w:r w:rsidR="0003741E">
        <w:t xml:space="preserve">Table </w:t>
      </w:r>
      <w:r w:rsidR="0003741E">
        <w:rPr>
          <w:noProof/>
        </w:rPr>
        <w:t>4</w:t>
      </w:r>
      <w:r>
        <w:fldChar w:fldCharType="end"/>
      </w:r>
      <w:r>
        <w:t xml:space="preserve"> </w:t>
      </w:r>
      <w:r w:rsidR="007829C1" w:rsidRPr="003C6592">
        <w:t>lists the defects and fixes and corresponding RTC Change and Configuration Management</w:t>
      </w:r>
      <w:r w:rsidR="007B54A1">
        <w:t xml:space="preserve"> (CM) numbers included in ES </w:t>
      </w:r>
      <w:r w:rsidR="000A2733">
        <w:t>5.6</w:t>
      </w:r>
      <w:r w:rsidR="00DE09E7">
        <w:t xml:space="preserve"> (RTC RM# </w:t>
      </w:r>
      <w:r w:rsidR="00DE09E7" w:rsidRPr="00DE09E7">
        <w:t>1070779 ES 5.6.0 Maintain the Enrollment System</w:t>
      </w:r>
      <w:r w:rsidR="00DE09E7">
        <w:t>)</w:t>
      </w:r>
      <w:r w:rsidR="007829C1" w:rsidRPr="003C6592">
        <w:t>.</w:t>
      </w:r>
    </w:p>
    <w:p w14:paraId="6AF346FD" w14:textId="54F9AD04" w:rsidR="0069542E" w:rsidRDefault="0069542E" w:rsidP="0069542E">
      <w:pPr>
        <w:pStyle w:val="Caption"/>
        <w:keepNext/>
      </w:pPr>
      <w:bookmarkStart w:id="24" w:name="_Ref526349162"/>
      <w:bookmarkStart w:id="25" w:name="_Toc7775925"/>
      <w:r>
        <w:t xml:space="preserve">Table </w:t>
      </w:r>
      <w:r w:rsidR="0034794F">
        <w:rPr>
          <w:noProof/>
        </w:rPr>
        <w:fldChar w:fldCharType="begin"/>
      </w:r>
      <w:r w:rsidR="0034794F">
        <w:rPr>
          <w:noProof/>
        </w:rPr>
        <w:instrText xml:space="preserve"> SEQ Table \* ARABIC </w:instrText>
      </w:r>
      <w:r w:rsidR="0034794F">
        <w:rPr>
          <w:noProof/>
        </w:rPr>
        <w:fldChar w:fldCharType="separate"/>
      </w:r>
      <w:r w:rsidR="0003741E">
        <w:rPr>
          <w:noProof/>
        </w:rPr>
        <w:t>4</w:t>
      </w:r>
      <w:r w:rsidR="0034794F">
        <w:rPr>
          <w:noProof/>
        </w:rPr>
        <w:fldChar w:fldCharType="end"/>
      </w:r>
      <w:bookmarkEnd w:id="24"/>
      <w:r>
        <w:t xml:space="preserve">: </w:t>
      </w:r>
      <w:r w:rsidRPr="009E7251">
        <w:t xml:space="preserve">Defects and Fixes in the ES </w:t>
      </w:r>
      <w:r w:rsidR="000A2733">
        <w:t>5.6</w:t>
      </w:r>
      <w:r w:rsidRPr="009E7251">
        <w:t xml:space="preserve"> Release</w:t>
      </w:r>
      <w:bookmarkEnd w:id="25"/>
    </w:p>
    <w:tbl>
      <w:tblPr>
        <w:tblStyle w:val="TableGrid"/>
        <w:tblW w:w="9355" w:type="dxa"/>
        <w:tblCellMar>
          <w:top w:w="43" w:type="dxa"/>
          <w:left w:w="43" w:type="dxa"/>
          <w:bottom w:w="43" w:type="dxa"/>
          <w:right w:w="43" w:type="dxa"/>
        </w:tblCellMar>
        <w:tblLook w:val="0620" w:firstRow="1" w:lastRow="0" w:firstColumn="0" w:lastColumn="0" w:noHBand="1" w:noVBand="1"/>
        <w:tblDescription w:val="Table of defects and fixes in this release"/>
      </w:tblPr>
      <w:tblGrid>
        <w:gridCol w:w="985"/>
        <w:gridCol w:w="8370"/>
      </w:tblGrid>
      <w:tr w:rsidR="0073399A" w:rsidRPr="00C60402" w14:paraId="01213DE3" w14:textId="77777777" w:rsidTr="003F6DCD">
        <w:trPr>
          <w:tblHeader/>
        </w:trPr>
        <w:tc>
          <w:tcPr>
            <w:tcW w:w="985" w:type="dxa"/>
            <w:shd w:val="clear" w:color="auto" w:fill="EEECE1" w:themeFill="background2"/>
            <w:noWrap/>
          </w:tcPr>
          <w:p w14:paraId="5F59A091" w14:textId="77777777" w:rsidR="0073399A" w:rsidRPr="00C60402" w:rsidRDefault="0073399A" w:rsidP="003018BF">
            <w:pPr>
              <w:pStyle w:val="TableHdg"/>
            </w:pPr>
            <w:bookmarkStart w:id="26" w:name="_Toc520380303"/>
            <w:bookmarkStart w:id="27" w:name="_Toc520380492"/>
            <w:bookmarkStart w:id="28" w:name="_Toc520380591"/>
            <w:bookmarkStart w:id="29" w:name="_Hlk518928832"/>
            <w:bookmarkEnd w:id="26"/>
            <w:bookmarkEnd w:id="27"/>
            <w:bookmarkEnd w:id="28"/>
            <w:r w:rsidRPr="00C60402">
              <w:t>RTC</w:t>
            </w:r>
            <w:r w:rsidRPr="00C60402">
              <w:br/>
              <w:t>CM #</w:t>
            </w:r>
          </w:p>
        </w:tc>
        <w:tc>
          <w:tcPr>
            <w:tcW w:w="8370" w:type="dxa"/>
            <w:shd w:val="clear" w:color="auto" w:fill="EEECE1" w:themeFill="background2"/>
          </w:tcPr>
          <w:p w14:paraId="0C71B45E" w14:textId="77777777" w:rsidR="0073399A" w:rsidRPr="00C60402" w:rsidRDefault="0073399A" w:rsidP="003018BF">
            <w:pPr>
              <w:pStyle w:val="TableHdg"/>
            </w:pPr>
            <w:r w:rsidRPr="00C60402">
              <w:t>Summary</w:t>
            </w:r>
          </w:p>
        </w:tc>
      </w:tr>
      <w:tr w:rsidR="004A0BE1" w:rsidRPr="00C60402" w14:paraId="411FEF4D" w14:textId="77777777" w:rsidTr="003F6DCD">
        <w:tblPrEx>
          <w:tblCellMar>
            <w:top w:w="0" w:type="dxa"/>
            <w:left w:w="108" w:type="dxa"/>
            <w:bottom w:w="0" w:type="dxa"/>
            <w:right w:w="108" w:type="dxa"/>
          </w:tblCellMar>
          <w:tblLook w:val="04A0" w:firstRow="1" w:lastRow="0" w:firstColumn="1" w:lastColumn="0" w:noHBand="0" w:noVBand="1"/>
        </w:tblPrEx>
        <w:trPr>
          <w:trHeight w:val="300"/>
        </w:trPr>
        <w:tc>
          <w:tcPr>
            <w:tcW w:w="985" w:type="dxa"/>
          </w:tcPr>
          <w:p w14:paraId="4AEFFAAD" w14:textId="4BD63ADA" w:rsidR="004A0BE1" w:rsidRPr="00C60402" w:rsidRDefault="004A0BE1" w:rsidP="002A7ECD">
            <w:pPr>
              <w:pStyle w:val="TableText"/>
              <w:rPr>
                <w:rFonts w:eastAsia="Calibri"/>
                <w:bCs/>
                <w:kern w:val="24"/>
              </w:rPr>
            </w:pPr>
            <w:bookmarkStart w:id="30" w:name="_Hlk1987121"/>
            <w:bookmarkStart w:id="31" w:name="_Hlk1987309"/>
            <w:r w:rsidRPr="00C60402">
              <w:rPr>
                <w:rFonts w:eastAsia="Calibri"/>
                <w:bCs/>
                <w:kern w:val="24"/>
              </w:rPr>
              <w:t>746736</w:t>
            </w:r>
            <w:bookmarkEnd w:id="30"/>
          </w:p>
        </w:tc>
        <w:tc>
          <w:tcPr>
            <w:tcW w:w="8370" w:type="dxa"/>
          </w:tcPr>
          <w:p w14:paraId="2BD871F5" w14:textId="6E1A2002" w:rsidR="004A0BE1" w:rsidRPr="00C60402" w:rsidRDefault="004A0BE1" w:rsidP="002A7ECD">
            <w:pPr>
              <w:pStyle w:val="TableText"/>
              <w:rPr>
                <w:rFonts w:eastAsiaTheme="minorEastAsia"/>
                <w:kern w:val="24"/>
              </w:rPr>
            </w:pPr>
            <w:r w:rsidRPr="00C60402">
              <w:rPr>
                <w:rFonts w:eastAsiaTheme="minorEastAsia"/>
                <w:b/>
                <w:kern w:val="24"/>
              </w:rPr>
              <w:t>Defect</w:t>
            </w:r>
            <w:r w:rsidRPr="00C60402">
              <w:rPr>
                <w:rFonts w:eastAsiaTheme="minorEastAsia"/>
                <w:kern w:val="24"/>
              </w:rPr>
              <w:t xml:space="preserve">: </w:t>
            </w:r>
            <w:bookmarkStart w:id="32" w:name="_Hlk1987161"/>
            <w:r w:rsidR="00B10AF0" w:rsidRPr="00C60402">
              <w:rPr>
                <w:rFonts w:eastAsiaTheme="minorEastAsia"/>
                <w:kern w:val="24"/>
              </w:rPr>
              <w:t>A</w:t>
            </w:r>
            <w:r w:rsidRPr="00C60402">
              <w:rPr>
                <w:rFonts w:eastAsiaTheme="minorEastAsia"/>
                <w:kern w:val="24"/>
              </w:rPr>
              <w:t xml:space="preserve"> StackOverflow exception</w:t>
            </w:r>
            <w:r w:rsidR="00B10AF0" w:rsidRPr="00C60402">
              <w:rPr>
                <w:rFonts w:eastAsiaTheme="minorEastAsia"/>
                <w:kern w:val="24"/>
              </w:rPr>
              <w:t xml:space="preserve"> occurs</w:t>
            </w:r>
            <w:r w:rsidRPr="00C60402">
              <w:rPr>
                <w:rFonts w:eastAsiaTheme="minorEastAsia"/>
                <w:kern w:val="24"/>
              </w:rPr>
              <w:t xml:space="preserve"> during Add a Person.</w:t>
            </w:r>
            <w:bookmarkEnd w:id="32"/>
          </w:p>
          <w:p w14:paraId="73709563" w14:textId="7D310AF8" w:rsidR="004A0BE1" w:rsidRPr="00C60402" w:rsidRDefault="004A0BE1" w:rsidP="002A7ECD">
            <w:pPr>
              <w:pStyle w:val="TableText"/>
              <w:rPr>
                <w:rFonts w:eastAsiaTheme="minorEastAsia"/>
                <w:kern w:val="24"/>
              </w:rPr>
            </w:pPr>
            <w:r w:rsidRPr="00C60402">
              <w:rPr>
                <w:rFonts w:eastAsiaTheme="minorEastAsia"/>
                <w:b/>
                <w:kern w:val="24"/>
              </w:rPr>
              <w:t>Fix</w:t>
            </w:r>
            <w:r w:rsidRPr="00C60402">
              <w:rPr>
                <w:rFonts w:eastAsiaTheme="minorEastAsia"/>
                <w:kern w:val="24"/>
              </w:rPr>
              <w:t xml:space="preserve">: </w:t>
            </w:r>
            <w:bookmarkStart w:id="33" w:name="_Hlk1987184"/>
            <w:r w:rsidRPr="00C60402">
              <w:rPr>
                <w:rFonts w:eastAsiaTheme="minorEastAsia"/>
                <w:kern w:val="24"/>
              </w:rPr>
              <w:t>Added bean</w:t>
            </w:r>
            <w:r w:rsidR="00F26E37" w:rsidRPr="00C60402">
              <w:rPr>
                <w:rFonts w:eastAsiaTheme="minorEastAsia"/>
                <w:kern w:val="24"/>
              </w:rPr>
              <w:t xml:space="preserve"> (domainconcept entry for moneterybenefit</w:t>
            </w:r>
            <w:r w:rsidR="00B10AF0" w:rsidRPr="00C60402">
              <w:rPr>
                <w:rFonts w:eastAsiaTheme="minorEastAsia"/>
                <w:kern w:val="24"/>
              </w:rPr>
              <w:t>)</w:t>
            </w:r>
            <w:r w:rsidRPr="00C60402">
              <w:rPr>
                <w:rFonts w:eastAsiaTheme="minorEastAsia"/>
                <w:kern w:val="24"/>
              </w:rPr>
              <w:t xml:space="preserve"> in model_properties.xml.</w:t>
            </w:r>
            <w:bookmarkEnd w:id="33"/>
          </w:p>
        </w:tc>
      </w:tr>
      <w:tr w:rsidR="0033208E" w:rsidRPr="00C60402" w14:paraId="6FECDC7D" w14:textId="77777777" w:rsidTr="003F6DCD">
        <w:tblPrEx>
          <w:tblCellMar>
            <w:top w:w="0" w:type="dxa"/>
            <w:left w:w="108" w:type="dxa"/>
            <w:bottom w:w="0" w:type="dxa"/>
            <w:right w:w="108" w:type="dxa"/>
          </w:tblCellMar>
          <w:tblLook w:val="04A0" w:firstRow="1" w:lastRow="0" w:firstColumn="1" w:lastColumn="0" w:noHBand="0" w:noVBand="1"/>
        </w:tblPrEx>
        <w:trPr>
          <w:trHeight w:val="300"/>
        </w:trPr>
        <w:tc>
          <w:tcPr>
            <w:tcW w:w="985" w:type="dxa"/>
          </w:tcPr>
          <w:p w14:paraId="2D52BBC5" w14:textId="75867FB9" w:rsidR="0033208E" w:rsidRPr="00C60402" w:rsidRDefault="0033208E" w:rsidP="002A7ECD">
            <w:pPr>
              <w:pStyle w:val="TableText"/>
              <w:rPr>
                <w:rFonts w:eastAsia="Calibri"/>
                <w:bCs/>
                <w:kern w:val="24"/>
              </w:rPr>
            </w:pPr>
            <w:r w:rsidRPr="00C60402">
              <w:rPr>
                <w:rFonts w:eastAsia="Calibri"/>
                <w:bCs/>
                <w:kern w:val="24"/>
              </w:rPr>
              <w:t>812027</w:t>
            </w:r>
          </w:p>
        </w:tc>
        <w:tc>
          <w:tcPr>
            <w:tcW w:w="8370" w:type="dxa"/>
          </w:tcPr>
          <w:p w14:paraId="50A94109" w14:textId="7445B7F4" w:rsidR="0033208E" w:rsidRPr="00C60402" w:rsidRDefault="00030B6A" w:rsidP="002A7ECD">
            <w:pPr>
              <w:pStyle w:val="TableText"/>
              <w:rPr>
                <w:rFonts w:eastAsiaTheme="minorEastAsia"/>
                <w:kern w:val="24"/>
              </w:rPr>
            </w:pPr>
            <w:r w:rsidRPr="00C60402">
              <w:rPr>
                <w:rFonts w:eastAsiaTheme="minorEastAsia"/>
                <w:b/>
                <w:kern w:val="24"/>
              </w:rPr>
              <w:t xml:space="preserve">Defect: </w:t>
            </w:r>
            <w:r w:rsidR="00536101" w:rsidRPr="00C60402">
              <w:rPr>
                <w:rFonts w:eastAsiaTheme="minorEastAsia"/>
                <w:kern w:val="24"/>
              </w:rPr>
              <w:t>Take out the Bad Address Indicator (BAI) when an address is corrected by VET360.</w:t>
            </w:r>
          </w:p>
          <w:p w14:paraId="59FA3C6C" w14:textId="5CB2B330" w:rsidR="00030B6A" w:rsidRPr="00C60402" w:rsidRDefault="00030B6A" w:rsidP="002A7ECD">
            <w:pPr>
              <w:pStyle w:val="TableText"/>
              <w:rPr>
                <w:rFonts w:eastAsiaTheme="minorEastAsia"/>
                <w:kern w:val="24"/>
              </w:rPr>
            </w:pPr>
            <w:r w:rsidRPr="00C60402">
              <w:rPr>
                <w:rFonts w:eastAsiaTheme="minorEastAsia"/>
                <w:b/>
                <w:kern w:val="24"/>
              </w:rPr>
              <w:t>Fix</w:t>
            </w:r>
            <w:r w:rsidRPr="00C60402">
              <w:rPr>
                <w:rFonts w:eastAsiaTheme="minorEastAsia"/>
                <w:kern w:val="24"/>
              </w:rPr>
              <w:t xml:space="preserve">: </w:t>
            </w:r>
            <w:r w:rsidR="00536101" w:rsidRPr="00C60402">
              <w:rPr>
                <w:rFonts w:eastAsiaTheme="minorEastAsia"/>
                <w:kern w:val="24"/>
              </w:rPr>
              <w:t>Added check to ensure that false string is handled by the inbound VET360 code.</w:t>
            </w:r>
          </w:p>
        </w:tc>
      </w:tr>
      <w:bookmarkEnd w:id="31"/>
      <w:tr w:rsidR="003B244B" w:rsidRPr="00C60402" w14:paraId="7C58AE52" w14:textId="77777777" w:rsidTr="003F6DCD">
        <w:tblPrEx>
          <w:tblCellMar>
            <w:top w:w="0" w:type="dxa"/>
            <w:left w:w="108" w:type="dxa"/>
            <w:bottom w:w="0" w:type="dxa"/>
            <w:right w:w="108" w:type="dxa"/>
          </w:tblCellMar>
          <w:tblLook w:val="04A0" w:firstRow="1" w:lastRow="0" w:firstColumn="1" w:lastColumn="0" w:noHBand="0" w:noVBand="1"/>
        </w:tblPrEx>
        <w:trPr>
          <w:trHeight w:val="300"/>
        </w:trPr>
        <w:tc>
          <w:tcPr>
            <w:tcW w:w="985" w:type="dxa"/>
          </w:tcPr>
          <w:p w14:paraId="60A25986" w14:textId="2734479C" w:rsidR="003B244B" w:rsidRPr="00C60402" w:rsidRDefault="003B244B" w:rsidP="00C60402">
            <w:pPr>
              <w:pStyle w:val="TableText"/>
              <w:rPr>
                <w:rFonts w:eastAsia="Calibri"/>
                <w:bCs/>
                <w:kern w:val="24"/>
              </w:rPr>
            </w:pPr>
            <w:r w:rsidRPr="00C60402">
              <w:rPr>
                <w:rFonts w:eastAsia="Calibri"/>
                <w:bCs/>
                <w:kern w:val="24"/>
              </w:rPr>
              <w:t>874714</w:t>
            </w:r>
          </w:p>
        </w:tc>
        <w:tc>
          <w:tcPr>
            <w:tcW w:w="8370" w:type="dxa"/>
            <w:vAlign w:val="bottom"/>
          </w:tcPr>
          <w:p w14:paraId="01D32526" w14:textId="77777777" w:rsidR="003B244B" w:rsidRDefault="00C60402" w:rsidP="003B244B">
            <w:pPr>
              <w:pStyle w:val="TableText"/>
              <w:rPr>
                <w:rFonts w:eastAsia="Calibri"/>
                <w:bCs/>
                <w:kern w:val="24"/>
              </w:rPr>
            </w:pPr>
            <w:r w:rsidRPr="00C60402">
              <w:rPr>
                <w:rFonts w:eastAsia="Calibri"/>
                <w:b/>
                <w:bCs/>
                <w:kern w:val="24"/>
              </w:rPr>
              <w:t>Defect</w:t>
            </w:r>
            <w:r>
              <w:rPr>
                <w:rFonts w:eastAsia="Calibri"/>
                <w:bCs/>
                <w:kern w:val="24"/>
              </w:rPr>
              <w:t>:</w:t>
            </w:r>
            <w:r w:rsidR="003B244B" w:rsidRPr="00C60402">
              <w:rPr>
                <w:rFonts w:eastAsia="Calibri"/>
                <w:bCs/>
                <w:kern w:val="24"/>
              </w:rPr>
              <w:t xml:space="preserve"> CCN Insurances fail to upload in ES if the file contains two entries for the same record</w:t>
            </w:r>
            <w:r>
              <w:rPr>
                <w:rFonts w:eastAsia="Calibri"/>
                <w:bCs/>
                <w:kern w:val="24"/>
              </w:rPr>
              <w:t>.</w:t>
            </w:r>
          </w:p>
          <w:p w14:paraId="4F51488A" w14:textId="73A52FD5" w:rsidR="00C60402" w:rsidRPr="00C60402" w:rsidRDefault="00C60402" w:rsidP="003B244B">
            <w:pPr>
              <w:pStyle w:val="TableText"/>
              <w:rPr>
                <w:rFonts w:eastAsia="Calibri"/>
                <w:bCs/>
                <w:kern w:val="24"/>
              </w:rPr>
            </w:pPr>
            <w:r w:rsidRPr="00C60402">
              <w:rPr>
                <w:rFonts w:eastAsia="Calibri"/>
                <w:b/>
                <w:bCs/>
                <w:kern w:val="24"/>
              </w:rPr>
              <w:t>Fix</w:t>
            </w:r>
            <w:r>
              <w:rPr>
                <w:rFonts w:eastAsia="Calibri"/>
                <w:bCs/>
                <w:kern w:val="24"/>
              </w:rPr>
              <w:t>: Corrected the</w:t>
            </w:r>
            <w:r w:rsidRPr="00C60402">
              <w:rPr>
                <w:rFonts w:eastAsia="Calibri"/>
                <w:bCs/>
                <w:kern w:val="24"/>
              </w:rPr>
              <w:t xml:space="preserve"> CCN </w:t>
            </w:r>
            <w:r>
              <w:rPr>
                <w:rFonts w:eastAsia="Calibri"/>
                <w:bCs/>
                <w:kern w:val="24"/>
              </w:rPr>
              <w:t>Other Health Insurance (</w:t>
            </w:r>
            <w:r w:rsidRPr="00C60402">
              <w:rPr>
                <w:rFonts w:eastAsia="Calibri"/>
                <w:bCs/>
                <w:kern w:val="24"/>
              </w:rPr>
              <w:t>OHI</w:t>
            </w:r>
            <w:r>
              <w:rPr>
                <w:rFonts w:eastAsia="Calibri"/>
                <w:bCs/>
                <w:kern w:val="24"/>
              </w:rPr>
              <w:t>)</w:t>
            </w:r>
            <w:r w:rsidRPr="00C60402">
              <w:rPr>
                <w:rFonts w:eastAsia="Calibri"/>
                <w:bCs/>
                <w:kern w:val="24"/>
              </w:rPr>
              <w:t xml:space="preserve"> </w:t>
            </w:r>
            <w:r>
              <w:rPr>
                <w:rFonts w:eastAsia="Calibri"/>
                <w:bCs/>
                <w:kern w:val="24"/>
              </w:rPr>
              <w:t>p</w:t>
            </w:r>
            <w:r w:rsidRPr="00C60402">
              <w:rPr>
                <w:rFonts w:eastAsia="Calibri"/>
                <w:bCs/>
                <w:kern w:val="24"/>
              </w:rPr>
              <w:t xml:space="preserve">rivate </w:t>
            </w:r>
            <w:r>
              <w:rPr>
                <w:rFonts w:eastAsia="Calibri"/>
                <w:bCs/>
                <w:kern w:val="24"/>
              </w:rPr>
              <w:t>i</w:t>
            </w:r>
            <w:r w:rsidRPr="00C60402">
              <w:rPr>
                <w:rFonts w:eastAsia="Calibri"/>
                <w:bCs/>
                <w:kern w:val="24"/>
              </w:rPr>
              <w:t>nsurance processor transaction boundaries</w:t>
            </w:r>
            <w:r>
              <w:rPr>
                <w:rFonts w:eastAsia="Calibri"/>
                <w:bCs/>
                <w:kern w:val="24"/>
              </w:rPr>
              <w:t xml:space="preserve">; </w:t>
            </w:r>
            <w:r w:rsidRPr="00C60402">
              <w:rPr>
                <w:rFonts w:eastAsia="Calibri"/>
                <w:bCs/>
                <w:kern w:val="24"/>
              </w:rPr>
              <w:t>restructured the code so that each OHI record has its own transaction.</w:t>
            </w:r>
          </w:p>
        </w:tc>
      </w:tr>
      <w:tr w:rsidR="003B244B" w:rsidRPr="00C60402" w14:paraId="6F44F2D9" w14:textId="77777777" w:rsidTr="003F6DCD">
        <w:tblPrEx>
          <w:tblCellMar>
            <w:top w:w="0" w:type="dxa"/>
            <w:left w:w="108" w:type="dxa"/>
            <w:bottom w:w="0" w:type="dxa"/>
            <w:right w:w="108" w:type="dxa"/>
          </w:tblCellMar>
          <w:tblLook w:val="04A0" w:firstRow="1" w:lastRow="0" w:firstColumn="1" w:lastColumn="0" w:noHBand="0" w:noVBand="1"/>
        </w:tblPrEx>
        <w:trPr>
          <w:trHeight w:val="300"/>
        </w:trPr>
        <w:tc>
          <w:tcPr>
            <w:tcW w:w="985" w:type="dxa"/>
          </w:tcPr>
          <w:p w14:paraId="29459C9C" w14:textId="77777777" w:rsidR="003B244B" w:rsidRPr="00C60402" w:rsidRDefault="003B244B" w:rsidP="003B244B">
            <w:pPr>
              <w:pStyle w:val="TableText"/>
              <w:rPr>
                <w:rFonts w:eastAsia="Calibri"/>
                <w:bCs/>
                <w:kern w:val="24"/>
              </w:rPr>
            </w:pPr>
            <w:r w:rsidRPr="00C60402">
              <w:rPr>
                <w:rFonts w:eastAsia="Calibri"/>
                <w:bCs/>
                <w:kern w:val="24"/>
              </w:rPr>
              <w:t>899494</w:t>
            </w:r>
          </w:p>
        </w:tc>
        <w:tc>
          <w:tcPr>
            <w:tcW w:w="8370" w:type="dxa"/>
          </w:tcPr>
          <w:p w14:paraId="6E95E3BC" w14:textId="77777777" w:rsidR="003B244B" w:rsidRPr="00C60402" w:rsidRDefault="003B244B" w:rsidP="003B244B">
            <w:pPr>
              <w:pStyle w:val="TableText"/>
              <w:rPr>
                <w:rFonts w:eastAsiaTheme="minorEastAsia"/>
                <w:kern w:val="24"/>
              </w:rPr>
            </w:pPr>
            <w:r w:rsidRPr="00C60402">
              <w:rPr>
                <w:rFonts w:eastAsiaTheme="minorEastAsia"/>
                <w:b/>
                <w:kern w:val="24"/>
              </w:rPr>
              <w:t>Defect</w:t>
            </w:r>
            <w:r w:rsidRPr="00C60402">
              <w:rPr>
                <w:rFonts w:eastAsiaTheme="minorEastAsia"/>
                <w:kern w:val="24"/>
              </w:rPr>
              <w:t>: VET360 client is not retrying HTTP 500 errors.</w:t>
            </w:r>
          </w:p>
          <w:p w14:paraId="074EA60D" w14:textId="77777777" w:rsidR="003B244B" w:rsidRPr="00C60402" w:rsidRDefault="003B244B" w:rsidP="003B244B">
            <w:pPr>
              <w:pStyle w:val="TableText"/>
              <w:rPr>
                <w:rFonts w:eastAsiaTheme="minorEastAsia"/>
                <w:kern w:val="24"/>
              </w:rPr>
            </w:pPr>
            <w:r w:rsidRPr="00C60402">
              <w:rPr>
                <w:rFonts w:eastAsiaTheme="minorEastAsia"/>
                <w:b/>
                <w:kern w:val="24"/>
              </w:rPr>
              <w:t>Fix</w:t>
            </w:r>
            <w:r w:rsidRPr="00C60402">
              <w:rPr>
                <w:rFonts w:eastAsiaTheme="minorEastAsia"/>
                <w:kern w:val="24"/>
              </w:rPr>
              <w:t>: Updated all handlers to retry the message if it is not an expected checked exception.</w:t>
            </w:r>
          </w:p>
        </w:tc>
      </w:tr>
      <w:tr w:rsidR="003B244B" w:rsidRPr="00C60402" w14:paraId="2C052180"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hideMark/>
          </w:tcPr>
          <w:p w14:paraId="10B9AB19" w14:textId="6DC164B9" w:rsidR="003B244B" w:rsidRPr="00C60402" w:rsidRDefault="003B244B" w:rsidP="003B244B">
            <w:pPr>
              <w:spacing w:before="60" w:after="60"/>
              <w:rPr>
                <w:rFonts w:ascii="Arial" w:hAnsi="Arial" w:cs="Arial"/>
              </w:rPr>
            </w:pPr>
            <w:bookmarkStart w:id="34" w:name="_Hlk533679252"/>
            <w:r w:rsidRPr="00C60402">
              <w:rPr>
                <w:rFonts w:ascii="Arial" w:hAnsi="Arial" w:cs="Arial"/>
              </w:rPr>
              <w:t>910333</w:t>
            </w:r>
          </w:p>
        </w:tc>
        <w:tc>
          <w:tcPr>
            <w:tcW w:w="8370" w:type="dxa"/>
            <w:hideMark/>
          </w:tcPr>
          <w:p w14:paraId="25628B91" w14:textId="7731B20F" w:rsidR="003B244B" w:rsidRPr="00C60402" w:rsidRDefault="003B244B" w:rsidP="003B244B">
            <w:pPr>
              <w:spacing w:before="60" w:after="60"/>
              <w:rPr>
                <w:rFonts w:ascii="Arial" w:hAnsi="Arial" w:cs="Arial"/>
              </w:rPr>
            </w:pPr>
            <w:r w:rsidRPr="00C60402">
              <w:rPr>
                <w:rFonts w:ascii="Arial" w:hAnsi="Arial" w:cs="Arial"/>
                <w:b/>
              </w:rPr>
              <w:t>Defect</w:t>
            </w:r>
            <w:r w:rsidRPr="00C60402">
              <w:rPr>
                <w:rFonts w:ascii="Arial" w:hAnsi="Arial" w:cs="Arial"/>
              </w:rPr>
              <w:t>: Section 508: Medal of Honor (MOH) radio buttons are not keyboard accessible if MOH = NO or No Data.</w:t>
            </w:r>
          </w:p>
          <w:p w14:paraId="3DE59801" w14:textId="58F50898" w:rsidR="003B244B" w:rsidRPr="00C60402" w:rsidRDefault="003B244B" w:rsidP="003B244B">
            <w:pPr>
              <w:spacing w:before="60" w:after="60"/>
              <w:rPr>
                <w:rFonts w:ascii="Arial" w:hAnsi="Arial" w:cs="Arial"/>
              </w:rPr>
            </w:pPr>
            <w:r w:rsidRPr="00C60402">
              <w:rPr>
                <w:rFonts w:ascii="Arial" w:hAnsi="Arial" w:cs="Arial"/>
                <w:b/>
              </w:rPr>
              <w:t>Fix</w:t>
            </w:r>
            <w:r w:rsidRPr="00C60402">
              <w:rPr>
                <w:rFonts w:ascii="Arial" w:hAnsi="Arial" w:cs="Arial"/>
              </w:rPr>
              <w:t>: Modified screen to override the default tab order when No Data is selected, so that the focus will go to the NO radio button instead.</w:t>
            </w:r>
          </w:p>
        </w:tc>
      </w:tr>
      <w:tr w:rsidR="003B244B" w:rsidRPr="00C60402" w14:paraId="5BF8DBC0"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12902756" w14:textId="37E4E405" w:rsidR="003B244B" w:rsidRPr="00C60402" w:rsidRDefault="003B244B" w:rsidP="003B244B">
            <w:pPr>
              <w:spacing w:before="60" w:after="60"/>
              <w:rPr>
                <w:rFonts w:ascii="Arial" w:hAnsi="Arial" w:cs="Arial"/>
              </w:rPr>
            </w:pPr>
            <w:r w:rsidRPr="00C60402">
              <w:rPr>
                <w:rFonts w:ascii="Arial" w:hAnsi="Arial" w:cs="Arial"/>
              </w:rPr>
              <w:t>921339</w:t>
            </w:r>
          </w:p>
        </w:tc>
        <w:tc>
          <w:tcPr>
            <w:tcW w:w="8370" w:type="dxa"/>
          </w:tcPr>
          <w:p w14:paraId="55376518" w14:textId="22618825" w:rsidR="003B244B" w:rsidRPr="00C60402" w:rsidRDefault="003B244B" w:rsidP="003B244B">
            <w:pPr>
              <w:spacing w:before="60" w:after="60"/>
              <w:rPr>
                <w:rFonts w:ascii="Arial" w:hAnsi="Arial" w:cs="Arial"/>
              </w:rPr>
            </w:pPr>
            <w:r w:rsidRPr="00C60402">
              <w:rPr>
                <w:rFonts w:ascii="Arial" w:hAnsi="Arial" w:cs="Arial"/>
                <w:b/>
              </w:rPr>
              <w:t>Defect</w:t>
            </w:r>
            <w:r w:rsidRPr="00C60402">
              <w:rPr>
                <w:rFonts w:ascii="Arial" w:hAnsi="Arial" w:cs="Arial"/>
              </w:rPr>
              <w:t>: Federal Information Processing Standards (FIPS) code is truncated in Geocode_Transmit.</w:t>
            </w:r>
          </w:p>
          <w:p w14:paraId="3F41D799" w14:textId="212EA36B" w:rsidR="003B244B" w:rsidRPr="00C60402" w:rsidRDefault="003B244B" w:rsidP="003B244B">
            <w:pPr>
              <w:spacing w:before="60" w:after="60"/>
              <w:rPr>
                <w:rFonts w:ascii="Arial" w:hAnsi="Arial" w:cs="Arial"/>
                <w:b/>
              </w:rPr>
            </w:pPr>
            <w:r w:rsidRPr="00C60402">
              <w:rPr>
                <w:rFonts w:ascii="Arial" w:hAnsi="Arial" w:cs="Arial"/>
                <w:b/>
              </w:rPr>
              <w:t>Fix</w:t>
            </w:r>
            <w:r w:rsidRPr="00C60402">
              <w:rPr>
                <w:rFonts w:ascii="Arial" w:hAnsi="Arial" w:cs="Arial"/>
              </w:rPr>
              <w:t>: Corrected the ETL query to retrieve all five characters.</w:t>
            </w:r>
          </w:p>
        </w:tc>
      </w:tr>
      <w:tr w:rsidR="00C60402" w:rsidRPr="00C60402" w14:paraId="7490B450"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2B0B3291" w14:textId="7CAD0E86" w:rsidR="00C60402" w:rsidRPr="00C60402" w:rsidRDefault="00C60402" w:rsidP="00C60402">
            <w:pPr>
              <w:spacing w:before="60" w:after="60"/>
              <w:rPr>
                <w:rFonts w:ascii="Arial" w:hAnsi="Arial" w:cs="Arial"/>
              </w:rPr>
            </w:pPr>
            <w:r w:rsidRPr="00C60402">
              <w:rPr>
                <w:rFonts w:ascii="Arial" w:hAnsi="Arial" w:cs="Arial"/>
              </w:rPr>
              <w:t>933988</w:t>
            </w:r>
          </w:p>
        </w:tc>
        <w:tc>
          <w:tcPr>
            <w:tcW w:w="8370" w:type="dxa"/>
          </w:tcPr>
          <w:p w14:paraId="3612C6FF" w14:textId="7A19EE4A" w:rsidR="00C60402" w:rsidRDefault="00C60402" w:rsidP="00C60402">
            <w:pPr>
              <w:spacing w:before="60" w:after="60"/>
              <w:rPr>
                <w:rFonts w:ascii="Arial" w:hAnsi="Arial" w:cs="Arial"/>
              </w:rPr>
            </w:pPr>
            <w:r w:rsidRPr="00C60402">
              <w:rPr>
                <w:rFonts w:ascii="Arial" w:hAnsi="Arial" w:cs="Arial"/>
                <w:b/>
              </w:rPr>
              <w:t>Defect</w:t>
            </w:r>
            <w:r>
              <w:rPr>
                <w:rFonts w:ascii="Arial" w:hAnsi="Arial" w:cs="Arial"/>
              </w:rPr>
              <w:t>:</w:t>
            </w:r>
            <w:r w:rsidRPr="00C60402">
              <w:rPr>
                <w:rFonts w:ascii="Arial" w:hAnsi="Arial" w:cs="Arial"/>
              </w:rPr>
              <w:t xml:space="preserve"> Records with address or phone changes that do NOT change VCE are being excluded in the </w:t>
            </w:r>
            <w:r>
              <w:rPr>
                <w:rFonts w:ascii="Arial" w:hAnsi="Arial" w:cs="Arial"/>
              </w:rPr>
              <w:t>Third-Party Administrator (</w:t>
            </w:r>
            <w:r w:rsidRPr="00C60402">
              <w:rPr>
                <w:rFonts w:ascii="Arial" w:hAnsi="Arial" w:cs="Arial"/>
              </w:rPr>
              <w:t>TPA</w:t>
            </w:r>
            <w:r>
              <w:rPr>
                <w:rFonts w:ascii="Arial" w:hAnsi="Arial" w:cs="Arial"/>
              </w:rPr>
              <w:t>)</w:t>
            </w:r>
            <w:r w:rsidRPr="00C60402">
              <w:rPr>
                <w:rFonts w:ascii="Arial" w:hAnsi="Arial" w:cs="Arial"/>
              </w:rPr>
              <w:t xml:space="preserve"> file.</w:t>
            </w:r>
          </w:p>
          <w:p w14:paraId="679FB286" w14:textId="17FD617B" w:rsidR="00C60402" w:rsidRPr="00C60402" w:rsidRDefault="00C60402" w:rsidP="00C60402">
            <w:pPr>
              <w:spacing w:before="60" w:after="60"/>
              <w:rPr>
                <w:rFonts w:ascii="Arial" w:hAnsi="Arial" w:cs="Arial"/>
              </w:rPr>
            </w:pPr>
            <w:r>
              <w:rPr>
                <w:rFonts w:ascii="Arial" w:hAnsi="Arial" w:cs="Arial"/>
                <w:b/>
              </w:rPr>
              <w:t>Fix</w:t>
            </w:r>
            <w:r>
              <w:rPr>
                <w:rFonts w:ascii="Arial" w:hAnsi="Arial" w:cs="Arial"/>
              </w:rPr>
              <w:t xml:space="preserve">: </w:t>
            </w:r>
            <w:r w:rsidRPr="00C60402">
              <w:rPr>
                <w:rFonts w:ascii="Arial" w:hAnsi="Arial" w:cs="Arial"/>
              </w:rPr>
              <w:t>New ETL job TPA_POSITIVE_PROD created</w:t>
            </w:r>
            <w:r w:rsidR="002633FB">
              <w:rPr>
                <w:rFonts w:ascii="Arial" w:hAnsi="Arial" w:cs="Arial"/>
              </w:rPr>
              <w:t xml:space="preserve"> to</w:t>
            </w:r>
            <w:r w:rsidRPr="00C60402">
              <w:rPr>
                <w:rFonts w:ascii="Arial" w:hAnsi="Arial" w:cs="Arial"/>
              </w:rPr>
              <w:t xml:space="preserve"> include records with address and phone changes in TPA positive files.</w:t>
            </w:r>
          </w:p>
        </w:tc>
      </w:tr>
      <w:tr w:rsidR="003B244B" w:rsidRPr="00C60402" w14:paraId="04472800"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11796983" w14:textId="77777777" w:rsidR="003B244B" w:rsidRPr="00C60402" w:rsidRDefault="003B244B" w:rsidP="003B244B">
            <w:pPr>
              <w:spacing w:before="60" w:after="60"/>
              <w:rPr>
                <w:rFonts w:ascii="Arial" w:hAnsi="Arial" w:cs="Arial"/>
              </w:rPr>
            </w:pPr>
            <w:r w:rsidRPr="00C60402">
              <w:rPr>
                <w:rFonts w:ascii="Arial" w:hAnsi="Arial" w:cs="Arial"/>
              </w:rPr>
              <w:t>937497</w:t>
            </w:r>
          </w:p>
        </w:tc>
        <w:tc>
          <w:tcPr>
            <w:tcW w:w="8370" w:type="dxa"/>
          </w:tcPr>
          <w:p w14:paraId="79D176D7" w14:textId="77777777" w:rsidR="003B244B" w:rsidRPr="00C60402" w:rsidRDefault="003B244B" w:rsidP="003B244B">
            <w:pPr>
              <w:spacing w:before="60" w:after="60"/>
              <w:rPr>
                <w:rFonts w:ascii="Arial" w:hAnsi="Arial" w:cs="Arial"/>
              </w:rPr>
            </w:pPr>
            <w:r w:rsidRPr="00C60402">
              <w:rPr>
                <w:rFonts w:ascii="Arial" w:hAnsi="Arial" w:cs="Arial"/>
                <w:b/>
              </w:rPr>
              <w:t xml:space="preserve">Defect: </w:t>
            </w:r>
            <w:r w:rsidRPr="00C60402">
              <w:rPr>
                <w:rFonts w:ascii="Arial" w:hAnsi="Arial" w:cs="Arial"/>
              </w:rPr>
              <w:t>Deleting phone numbers (Home, Mobile) is not triggering a Z05.</w:t>
            </w:r>
          </w:p>
          <w:p w14:paraId="73C91568" w14:textId="77777777" w:rsidR="003B244B" w:rsidRPr="00C60402" w:rsidRDefault="003B244B" w:rsidP="003B244B">
            <w:pPr>
              <w:spacing w:before="60" w:after="60"/>
              <w:rPr>
                <w:rFonts w:ascii="Arial" w:hAnsi="Arial" w:cs="Arial"/>
              </w:rPr>
            </w:pPr>
            <w:r w:rsidRPr="00C60402">
              <w:rPr>
                <w:rFonts w:ascii="Arial" w:hAnsi="Arial" w:cs="Arial"/>
                <w:b/>
              </w:rPr>
              <w:t>Fix</w:t>
            </w:r>
            <w:r w:rsidRPr="00C60402">
              <w:rPr>
                <w:rFonts w:ascii="Arial" w:hAnsi="Arial" w:cs="Arial"/>
              </w:rPr>
              <w:t>: Added code fix to ensure that VET360 outbound messages get sent on deletion of addresses, thus triggering a Z05.</w:t>
            </w:r>
          </w:p>
        </w:tc>
      </w:tr>
      <w:tr w:rsidR="008F0747" w:rsidRPr="00C60402" w14:paraId="3349DB96"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62E129AD" w14:textId="507FCE97" w:rsidR="008F0747" w:rsidRPr="00C60402" w:rsidRDefault="008F0747" w:rsidP="003B244B">
            <w:pPr>
              <w:spacing w:before="60" w:after="60"/>
              <w:rPr>
                <w:rFonts w:ascii="Arial" w:hAnsi="Arial" w:cs="Arial"/>
              </w:rPr>
            </w:pPr>
            <w:r>
              <w:rPr>
                <w:rFonts w:ascii="Arial" w:hAnsi="Arial" w:cs="Arial"/>
              </w:rPr>
              <w:t>939276</w:t>
            </w:r>
          </w:p>
        </w:tc>
        <w:tc>
          <w:tcPr>
            <w:tcW w:w="8370" w:type="dxa"/>
          </w:tcPr>
          <w:p w14:paraId="00A75ABC" w14:textId="5EB14B22" w:rsidR="008F0747" w:rsidRDefault="008F0747" w:rsidP="003B244B">
            <w:pPr>
              <w:spacing w:before="60" w:after="60"/>
              <w:rPr>
                <w:rFonts w:ascii="Arial" w:hAnsi="Arial" w:cs="Arial"/>
              </w:rPr>
            </w:pPr>
            <w:r>
              <w:rPr>
                <w:rFonts w:ascii="Arial" w:hAnsi="Arial" w:cs="Arial"/>
                <w:b/>
              </w:rPr>
              <w:t>Defect</w:t>
            </w:r>
            <w:r>
              <w:rPr>
                <w:rFonts w:ascii="Arial" w:hAnsi="Arial" w:cs="Arial"/>
              </w:rPr>
              <w:t xml:space="preserve">: </w:t>
            </w:r>
            <w:r w:rsidRPr="008F0747">
              <w:rPr>
                <w:rFonts w:ascii="Arial" w:hAnsi="Arial" w:cs="Arial"/>
              </w:rPr>
              <w:t xml:space="preserve">MOH can be only added to a </w:t>
            </w:r>
            <w:r>
              <w:rPr>
                <w:rFonts w:ascii="Arial" w:hAnsi="Arial" w:cs="Arial"/>
              </w:rPr>
              <w:t>p</w:t>
            </w:r>
            <w:r w:rsidRPr="008F0747">
              <w:rPr>
                <w:rFonts w:ascii="Arial" w:hAnsi="Arial" w:cs="Arial"/>
              </w:rPr>
              <w:t>erson who has Veteran Indicator = Yes</w:t>
            </w:r>
            <w:r>
              <w:rPr>
                <w:rFonts w:ascii="Arial" w:hAnsi="Arial" w:cs="Arial"/>
              </w:rPr>
              <w:t>.</w:t>
            </w:r>
          </w:p>
          <w:p w14:paraId="7308CA68" w14:textId="63EFC838" w:rsidR="008F0747" w:rsidRPr="008F0747" w:rsidRDefault="008F0747" w:rsidP="003B244B">
            <w:pPr>
              <w:spacing w:before="60" w:after="60"/>
              <w:rPr>
                <w:rFonts w:ascii="Arial" w:hAnsi="Arial" w:cs="Arial"/>
              </w:rPr>
            </w:pPr>
            <w:r w:rsidRPr="008F0747">
              <w:rPr>
                <w:rFonts w:ascii="Arial" w:hAnsi="Arial" w:cs="Arial"/>
                <w:b/>
              </w:rPr>
              <w:t>Fix</w:t>
            </w:r>
            <w:r>
              <w:rPr>
                <w:rFonts w:ascii="Arial" w:hAnsi="Arial" w:cs="Arial"/>
              </w:rPr>
              <w:t xml:space="preserve">: </w:t>
            </w:r>
            <w:r w:rsidR="00476B78" w:rsidRPr="00476B78">
              <w:rPr>
                <w:rFonts w:ascii="Arial" w:hAnsi="Arial" w:cs="Arial"/>
              </w:rPr>
              <w:t>Code has been updated to do the proper validat</w:t>
            </w:r>
            <w:r w:rsidR="0012415E">
              <w:rPr>
                <w:rFonts w:ascii="Arial" w:hAnsi="Arial" w:cs="Arial"/>
              </w:rPr>
              <w:t>i</w:t>
            </w:r>
            <w:r w:rsidR="00476B78" w:rsidRPr="00476B78">
              <w:rPr>
                <w:rFonts w:ascii="Arial" w:hAnsi="Arial" w:cs="Arial"/>
              </w:rPr>
              <w:t>on</w:t>
            </w:r>
            <w:r w:rsidR="00476B78">
              <w:rPr>
                <w:rFonts w:ascii="Arial" w:hAnsi="Arial" w:cs="Arial"/>
              </w:rPr>
              <w:t>.</w:t>
            </w:r>
          </w:p>
        </w:tc>
      </w:tr>
      <w:tr w:rsidR="00C60402" w:rsidRPr="0046595A" w14:paraId="39D9E2FC"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03A332EA" w14:textId="632D7107" w:rsidR="00C60402" w:rsidRPr="0046595A" w:rsidRDefault="00C60402" w:rsidP="00C60402">
            <w:pPr>
              <w:spacing w:before="60" w:after="60"/>
              <w:rPr>
                <w:rFonts w:ascii="Arial" w:hAnsi="Arial" w:cs="Arial"/>
              </w:rPr>
            </w:pPr>
            <w:r w:rsidRPr="0046595A">
              <w:rPr>
                <w:rFonts w:ascii="Arial" w:hAnsi="Arial" w:cs="Arial"/>
              </w:rPr>
              <w:t>950355</w:t>
            </w:r>
          </w:p>
        </w:tc>
        <w:tc>
          <w:tcPr>
            <w:tcW w:w="8370" w:type="dxa"/>
          </w:tcPr>
          <w:p w14:paraId="0B0265C8" w14:textId="39D4B725" w:rsidR="00C60402" w:rsidRDefault="0046595A" w:rsidP="00C60402">
            <w:pPr>
              <w:spacing w:before="60" w:after="60"/>
              <w:rPr>
                <w:rFonts w:ascii="Arial" w:hAnsi="Arial" w:cs="Arial"/>
              </w:rPr>
            </w:pPr>
            <w:r w:rsidRPr="0046595A">
              <w:rPr>
                <w:rFonts w:ascii="Arial" w:hAnsi="Arial" w:cs="Arial"/>
                <w:b/>
              </w:rPr>
              <w:t>Defect</w:t>
            </w:r>
            <w:r>
              <w:rPr>
                <w:rFonts w:ascii="Arial" w:hAnsi="Arial" w:cs="Arial"/>
              </w:rPr>
              <w:t>:</w:t>
            </w:r>
            <w:r w:rsidR="00C60402" w:rsidRPr="0046595A">
              <w:rPr>
                <w:rFonts w:ascii="Arial" w:hAnsi="Arial" w:cs="Arial"/>
              </w:rPr>
              <w:t xml:space="preserve"> Error </w:t>
            </w:r>
            <w:r>
              <w:rPr>
                <w:rFonts w:ascii="Arial" w:hAnsi="Arial" w:cs="Arial"/>
              </w:rPr>
              <w:t>s</w:t>
            </w:r>
            <w:r w:rsidR="00C60402" w:rsidRPr="0046595A">
              <w:rPr>
                <w:rFonts w:ascii="Arial" w:hAnsi="Arial" w:cs="Arial"/>
              </w:rPr>
              <w:t xml:space="preserve">creen </w:t>
            </w:r>
            <w:r>
              <w:rPr>
                <w:rFonts w:ascii="Arial" w:hAnsi="Arial" w:cs="Arial"/>
              </w:rPr>
              <w:t xml:space="preserve">appears </w:t>
            </w:r>
            <w:r w:rsidR="00C60402" w:rsidRPr="0046595A">
              <w:rPr>
                <w:rFonts w:ascii="Arial" w:hAnsi="Arial" w:cs="Arial"/>
              </w:rPr>
              <w:t>w</w:t>
            </w:r>
            <w:r>
              <w:rPr>
                <w:rFonts w:ascii="Arial" w:hAnsi="Arial" w:cs="Arial"/>
              </w:rPr>
              <w:t>hen</w:t>
            </w:r>
            <w:r w:rsidR="00C60402" w:rsidRPr="0046595A">
              <w:rPr>
                <w:rFonts w:ascii="Arial" w:hAnsi="Arial" w:cs="Arial"/>
              </w:rPr>
              <w:t xml:space="preserve"> </w:t>
            </w:r>
            <w:r>
              <w:rPr>
                <w:rFonts w:ascii="Arial" w:hAnsi="Arial" w:cs="Arial"/>
              </w:rPr>
              <w:t>f</w:t>
            </w:r>
            <w:r w:rsidR="00C60402" w:rsidRPr="0046595A">
              <w:rPr>
                <w:rFonts w:ascii="Arial" w:hAnsi="Arial" w:cs="Arial"/>
              </w:rPr>
              <w:t>iltering on CCN Messages Search Screen for more than 1,000 records.</w:t>
            </w:r>
          </w:p>
          <w:p w14:paraId="26E4FD65" w14:textId="419345ED" w:rsidR="0046595A" w:rsidRPr="0046595A" w:rsidRDefault="0046595A" w:rsidP="00C60402">
            <w:pPr>
              <w:spacing w:before="60" w:after="60"/>
              <w:rPr>
                <w:rFonts w:ascii="Arial" w:hAnsi="Arial" w:cs="Arial"/>
              </w:rPr>
            </w:pPr>
            <w:r>
              <w:rPr>
                <w:rFonts w:ascii="Arial" w:hAnsi="Arial" w:cs="Arial"/>
                <w:b/>
              </w:rPr>
              <w:t>Fix</w:t>
            </w:r>
            <w:r>
              <w:rPr>
                <w:rFonts w:ascii="Arial" w:hAnsi="Arial" w:cs="Arial"/>
              </w:rPr>
              <w:t>: Updated t</w:t>
            </w:r>
            <w:r w:rsidRPr="0046595A">
              <w:rPr>
                <w:rFonts w:ascii="Arial" w:hAnsi="Arial" w:cs="Arial"/>
              </w:rPr>
              <w:t xml:space="preserve">he exception handling for the CCN search to catch MaxRecordExceededExceptions and output an error message to the </w:t>
            </w:r>
            <w:r>
              <w:rPr>
                <w:rFonts w:ascii="Arial" w:hAnsi="Arial" w:cs="Arial"/>
              </w:rPr>
              <w:t>user interface (</w:t>
            </w:r>
            <w:r w:rsidRPr="0046595A">
              <w:rPr>
                <w:rFonts w:ascii="Arial" w:hAnsi="Arial" w:cs="Arial"/>
              </w:rPr>
              <w:t>UI</w:t>
            </w:r>
            <w:r>
              <w:rPr>
                <w:rFonts w:ascii="Arial" w:hAnsi="Arial" w:cs="Arial"/>
              </w:rPr>
              <w:t>)</w:t>
            </w:r>
            <w:r w:rsidRPr="0046595A">
              <w:rPr>
                <w:rFonts w:ascii="Arial" w:hAnsi="Arial" w:cs="Arial"/>
              </w:rPr>
              <w:t xml:space="preserve"> when they occur.</w:t>
            </w:r>
          </w:p>
        </w:tc>
      </w:tr>
      <w:tr w:rsidR="003B244B" w:rsidRPr="00C60402" w14:paraId="684157DD"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5D93BEBD" w14:textId="16F4AA95" w:rsidR="003B244B" w:rsidRPr="00C60402" w:rsidRDefault="003B244B" w:rsidP="003B244B">
            <w:pPr>
              <w:spacing w:before="60" w:after="60"/>
              <w:rPr>
                <w:rFonts w:ascii="Arial" w:hAnsi="Arial" w:cs="Arial"/>
              </w:rPr>
            </w:pPr>
            <w:bookmarkStart w:id="35" w:name="_Hlk4406419"/>
            <w:r w:rsidRPr="00C60402">
              <w:rPr>
                <w:rFonts w:ascii="Arial" w:hAnsi="Arial" w:cs="Arial"/>
              </w:rPr>
              <w:t>960040</w:t>
            </w:r>
          </w:p>
        </w:tc>
        <w:tc>
          <w:tcPr>
            <w:tcW w:w="8370" w:type="dxa"/>
          </w:tcPr>
          <w:p w14:paraId="3EBEC6E1" w14:textId="77777777" w:rsidR="003B244B" w:rsidRPr="00C60402" w:rsidRDefault="003B244B" w:rsidP="003B244B">
            <w:pPr>
              <w:spacing w:before="60" w:after="60"/>
              <w:rPr>
                <w:rFonts w:ascii="Arial" w:hAnsi="Arial" w:cs="Arial"/>
              </w:rPr>
            </w:pPr>
            <w:r w:rsidRPr="00C60402">
              <w:rPr>
                <w:rFonts w:ascii="Arial" w:hAnsi="Arial" w:cs="Arial"/>
                <w:b/>
              </w:rPr>
              <w:t>Defect</w:t>
            </w:r>
            <w:r w:rsidRPr="00C60402">
              <w:rPr>
                <w:rFonts w:ascii="Arial" w:hAnsi="Arial" w:cs="Arial"/>
              </w:rPr>
              <w:t>: ES is not updating the effective date of the residential address correctly when message is received from VistA.</w:t>
            </w:r>
          </w:p>
          <w:p w14:paraId="08094FA6" w14:textId="0B75DA55" w:rsidR="003B244B" w:rsidRPr="00C60402" w:rsidRDefault="003B244B" w:rsidP="003B244B">
            <w:pPr>
              <w:spacing w:before="60" w:after="60"/>
              <w:rPr>
                <w:rFonts w:ascii="Arial" w:hAnsi="Arial" w:cs="Arial"/>
              </w:rPr>
            </w:pPr>
            <w:r w:rsidRPr="00C60402">
              <w:rPr>
                <w:rFonts w:ascii="Arial" w:hAnsi="Arial" w:cs="Arial"/>
                <w:b/>
              </w:rPr>
              <w:t>Fix</w:t>
            </w:r>
            <w:r w:rsidRPr="00C60402">
              <w:rPr>
                <w:rFonts w:ascii="Arial" w:hAnsi="Arial" w:cs="Arial"/>
              </w:rPr>
              <w:t>: Changed the ProcessAddress rule on iLog and ODM by removing setAddressUpdatedDate to current date. This ensures that the incoming address will be accepted as is.</w:t>
            </w:r>
          </w:p>
        </w:tc>
      </w:tr>
      <w:tr w:rsidR="003B244B" w:rsidRPr="00C60402" w14:paraId="46AADDBA"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3B22E111" w14:textId="4DD77E7B" w:rsidR="003B244B" w:rsidRPr="00C60402" w:rsidRDefault="003B244B" w:rsidP="003B244B">
            <w:pPr>
              <w:spacing w:before="60" w:after="60"/>
              <w:rPr>
                <w:rFonts w:ascii="Arial" w:hAnsi="Arial" w:cs="Arial"/>
              </w:rPr>
            </w:pPr>
            <w:r w:rsidRPr="00C60402">
              <w:rPr>
                <w:rFonts w:ascii="Arial" w:hAnsi="Arial" w:cs="Arial"/>
              </w:rPr>
              <w:t>960266</w:t>
            </w:r>
          </w:p>
        </w:tc>
        <w:tc>
          <w:tcPr>
            <w:tcW w:w="8370" w:type="dxa"/>
          </w:tcPr>
          <w:p w14:paraId="73ABB24C" w14:textId="77777777" w:rsidR="003B244B" w:rsidRPr="00C60402" w:rsidRDefault="003B244B" w:rsidP="003B244B">
            <w:pPr>
              <w:spacing w:before="60" w:after="60"/>
              <w:rPr>
                <w:rFonts w:ascii="Arial" w:hAnsi="Arial" w:cs="Arial"/>
              </w:rPr>
            </w:pPr>
            <w:r w:rsidRPr="00C60402">
              <w:rPr>
                <w:rFonts w:ascii="Arial" w:hAnsi="Arial" w:cs="Arial"/>
                <w:b/>
              </w:rPr>
              <w:t>Defect</w:t>
            </w:r>
            <w:r w:rsidRPr="00C60402">
              <w:rPr>
                <w:rFonts w:ascii="Arial" w:hAnsi="Arial" w:cs="Arial"/>
              </w:rPr>
              <w:t>: Effective dates on all address types are being processed in RF1 segment with no regard to time zone.</w:t>
            </w:r>
          </w:p>
          <w:p w14:paraId="44212590" w14:textId="76DB85CD" w:rsidR="003B244B" w:rsidRPr="00C60402" w:rsidRDefault="003B244B" w:rsidP="003B244B">
            <w:pPr>
              <w:spacing w:before="60" w:after="60"/>
              <w:rPr>
                <w:rFonts w:ascii="Arial" w:hAnsi="Arial" w:cs="Arial"/>
              </w:rPr>
            </w:pPr>
            <w:r w:rsidRPr="00C60402">
              <w:rPr>
                <w:rFonts w:ascii="Arial" w:hAnsi="Arial" w:cs="Arial"/>
                <w:b/>
              </w:rPr>
              <w:t>Fix</w:t>
            </w:r>
            <w:r w:rsidRPr="00C60402">
              <w:rPr>
                <w:rFonts w:ascii="Arial" w:hAnsi="Arial" w:cs="Arial"/>
              </w:rPr>
              <w:t>: Enabled the zone inclusion in the address builder for the following two address metadata: AddressMetaDataFromZTA and AddressMetaDataFromPID.</w:t>
            </w:r>
          </w:p>
        </w:tc>
      </w:tr>
      <w:tr w:rsidR="003B244B" w:rsidRPr="00C60402" w14:paraId="04E31FB8"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75FAD01E" w14:textId="5A9BA261" w:rsidR="003B244B" w:rsidRPr="00C60402" w:rsidRDefault="003B244B" w:rsidP="003B244B">
            <w:pPr>
              <w:spacing w:before="60" w:after="60"/>
              <w:rPr>
                <w:rFonts w:ascii="Arial" w:hAnsi="Arial" w:cs="Arial"/>
              </w:rPr>
            </w:pPr>
            <w:bookmarkStart w:id="36" w:name="_Hlk4656579"/>
            <w:r w:rsidRPr="00C60402">
              <w:rPr>
                <w:rFonts w:ascii="Arial" w:hAnsi="Arial" w:cs="Arial"/>
              </w:rPr>
              <w:t>963997</w:t>
            </w:r>
          </w:p>
        </w:tc>
        <w:tc>
          <w:tcPr>
            <w:tcW w:w="8370" w:type="dxa"/>
          </w:tcPr>
          <w:p w14:paraId="7273FE65" w14:textId="77777777" w:rsidR="003B244B" w:rsidRPr="00C60402" w:rsidRDefault="003B244B" w:rsidP="003B244B">
            <w:pPr>
              <w:spacing w:before="60" w:after="60"/>
              <w:rPr>
                <w:rFonts w:ascii="Arial" w:hAnsi="Arial" w:cs="Arial"/>
              </w:rPr>
            </w:pPr>
            <w:r w:rsidRPr="00C60402">
              <w:rPr>
                <w:rFonts w:ascii="Arial" w:hAnsi="Arial" w:cs="Arial"/>
                <w:b/>
              </w:rPr>
              <w:t>Defect</w:t>
            </w:r>
            <w:r w:rsidRPr="00C60402">
              <w:rPr>
                <w:rFonts w:ascii="Arial" w:hAnsi="Arial" w:cs="Arial"/>
              </w:rPr>
              <w:t>: TPA files have duplicates.</w:t>
            </w:r>
          </w:p>
          <w:p w14:paraId="320F0297" w14:textId="04E3DFA0" w:rsidR="003B244B" w:rsidRPr="00C60402" w:rsidRDefault="003B244B" w:rsidP="003B244B">
            <w:pPr>
              <w:spacing w:before="60" w:after="60"/>
              <w:rPr>
                <w:rFonts w:ascii="Arial" w:hAnsi="Arial" w:cs="Arial"/>
              </w:rPr>
            </w:pPr>
            <w:r w:rsidRPr="00C60402">
              <w:rPr>
                <w:rFonts w:ascii="Arial" w:hAnsi="Arial" w:cs="Arial"/>
                <w:b/>
              </w:rPr>
              <w:t>Fix</w:t>
            </w:r>
            <w:r w:rsidRPr="00C60402">
              <w:rPr>
                <w:rFonts w:ascii="Arial" w:hAnsi="Arial" w:cs="Arial"/>
              </w:rPr>
              <w:t>: Modified the flow to check the review flag to ensure that the save isn't happening during a review. The review flag is used to ensure that when the process comes from MSDS it will not do the save either. MSDS is configured to execute the rule flow multiple times with tempPerson. When the return uses tempPerson, the flag set is ignored. It is only acted upon when the process is called with the onFile session person.</w:t>
            </w:r>
          </w:p>
        </w:tc>
      </w:tr>
      <w:tr w:rsidR="003B244B" w:rsidRPr="00C60402" w14:paraId="13432A53"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5DB95D12" w14:textId="32CE9199" w:rsidR="003B244B" w:rsidRPr="00C60402" w:rsidRDefault="003B244B" w:rsidP="003B244B">
            <w:pPr>
              <w:spacing w:before="60" w:after="60"/>
              <w:rPr>
                <w:rFonts w:ascii="Arial" w:hAnsi="Arial" w:cs="Arial"/>
              </w:rPr>
            </w:pPr>
            <w:r w:rsidRPr="00C60402">
              <w:rPr>
                <w:rFonts w:ascii="Arial" w:hAnsi="Arial" w:cs="Arial"/>
              </w:rPr>
              <w:t>965309</w:t>
            </w:r>
          </w:p>
        </w:tc>
        <w:tc>
          <w:tcPr>
            <w:tcW w:w="8370" w:type="dxa"/>
          </w:tcPr>
          <w:p w14:paraId="5A3C1210" w14:textId="2BCF2A31" w:rsidR="003B244B" w:rsidRPr="00C60402" w:rsidRDefault="003B244B" w:rsidP="003B244B">
            <w:pPr>
              <w:spacing w:before="60" w:after="60"/>
              <w:rPr>
                <w:rFonts w:ascii="Arial" w:hAnsi="Arial" w:cs="Arial"/>
              </w:rPr>
            </w:pPr>
            <w:r w:rsidRPr="00C60402">
              <w:rPr>
                <w:rFonts w:ascii="Arial" w:hAnsi="Arial" w:cs="Arial"/>
                <w:b/>
              </w:rPr>
              <w:t xml:space="preserve">Defect: </w:t>
            </w:r>
            <w:r w:rsidRPr="00C60402">
              <w:rPr>
                <w:rFonts w:ascii="Arial" w:hAnsi="Arial" w:cs="Arial"/>
              </w:rPr>
              <w:t>Incorrect VCE due to P.O. Box pattern mismatch.</w:t>
            </w:r>
          </w:p>
          <w:p w14:paraId="2B345F92" w14:textId="5F49B172" w:rsidR="003B244B" w:rsidRPr="00C60402" w:rsidRDefault="003B244B" w:rsidP="003B244B">
            <w:pPr>
              <w:spacing w:before="60" w:after="60"/>
              <w:rPr>
                <w:rFonts w:ascii="Arial" w:hAnsi="Arial" w:cs="Arial"/>
              </w:rPr>
            </w:pPr>
            <w:r w:rsidRPr="00C60402">
              <w:rPr>
                <w:rFonts w:ascii="Arial" w:hAnsi="Arial" w:cs="Arial"/>
                <w:b/>
              </w:rPr>
              <w:t>Fix</w:t>
            </w:r>
            <w:r w:rsidRPr="00C60402">
              <w:rPr>
                <w:rFonts w:ascii="Arial" w:hAnsi="Arial" w:cs="Arial"/>
              </w:rPr>
              <w:t>: Modified the REGEX that captures P.O. Box and General Delivery.</w:t>
            </w:r>
          </w:p>
        </w:tc>
      </w:tr>
      <w:tr w:rsidR="00C60402" w:rsidRPr="0046595A" w14:paraId="0E3F6CF2" w14:textId="77777777" w:rsidTr="003F6DCD">
        <w:tblPrEx>
          <w:tblCellMar>
            <w:top w:w="0" w:type="dxa"/>
            <w:left w:w="108" w:type="dxa"/>
            <w:bottom w:w="0" w:type="dxa"/>
            <w:right w:w="108" w:type="dxa"/>
          </w:tblCellMar>
          <w:tblLook w:val="04A0" w:firstRow="1" w:lastRow="0" w:firstColumn="1" w:lastColumn="0" w:noHBand="0" w:noVBand="1"/>
        </w:tblPrEx>
        <w:trPr>
          <w:trHeight w:val="474"/>
        </w:trPr>
        <w:tc>
          <w:tcPr>
            <w:tcW w:w="985" w:type="dxa"/>
          </w:tcPr>
          <w:p w14:paraId="6730F86F" w14:textId="6ADE22C7" w:rsidR="00C60402" w:rsidRPr="0046595A" w:rsidRDefault="00C60402" w:rsidP="00C60402">
            <w:pPr>
              <w:spacing w:before="60" w:after="60"/>
              <w:rPr>
                <w:rFonts w:ascii="Arial" w:hAnsi="Arial" w:cs="Arial"/>
              </w:rPr>
            </w:pPr>
            <w:r w:rsidRPr="0046595A">
              <w:rPr>
                <w:rFonts w:ascii="Arial" w:hAnsi="Arial" w:cs="Arial"/>
              </w:rPr>
              <w:t>965311</w:t>
            </w:r>
          </w:p>
        </w:tc>
        <w:tc>
          <w:tcPr>
            <w:tcW w:w="8370" w:type="dxa"/>
          </w:tcPr>
          <w:p w14:paraId="0E4E97F8" w14:textId="77777777" w:rsidR="00C60402" w:rsidRDefault="0046595A" w:rsidP="00C60402">
            <w:pPr>
              <w:spacing w:before="60" w:after="60"/>
              <w:rPr>
                <w:rFonts w:ascii="Arial" w:hAnsi="Arial" w:cs="Arial"/>
              </w:rPr>
            </w:pPr>
            <w:r w:rsidRPr="0046595A">
              <w:rPr>
                <w:rFonts w:ascii="Arial" w:hAnsi="Arial" w:cs="Arial"/>
                <w:b/>
              </w:rPr>
              <w:t>Defect</w:t>
            </w:r>
            <w:r>
              <w:rPr>
                <w:rFonts w:ascii="Arial" w:hAnsi="Arial" w:cs="Arial"/>
              </w:rPr>
              <w:t xml:space="preserve">: </w:t>
            </w:r>
            <w:r w:rsidR="00C60402" w:rsidRPr="0046595A">
              <w:rPr>
                <w:rFonts w:ascii="Arial" w:hAnsi="Arial" w:cs="Arial"/>
              </w:rPr>
              <w:t>Geocode_Transmit Audit trigger is skipping some history</w:t>
            </w:r>
            <w:r>
              <w:rPr>
                <w:rFonts w:ascii="Arial" w:hAnsi="Arial" w:cs="Arial"/>
              </w:rPr>
              <w:t>.</w:t>
            </w:r>
          </w:p>
          <w:p w14:paraId="5CB7B248" w14:textId="02965B4A" w:rsidR="0046595A" w:rsidRPr="0046595A" w:rsidRDefault="0046595A" w:rsidP="00C60402">
            <w:pPr>
              <w:spacing w:before="60" w:after="60"/>
              <w:rPr>
                <w:rFonts w:ascii="Arial" w:hAnsi="Arial" w:cs="Arial"/>
              </w:rPr>
            </w:pPr>
            <w:r>
              <w:rPr>
                <w:rFonts w:ascii="Arial" w:hAnsi="Arial" w:cs="Arial"/>
                <w:b/>
              </w:rPr>
              <w:t>Fix</w:t>
            </w:r>
            <w:r>
              <w:rPr>
                <w:rFonts w:ascii="Arial" w:hAnsi="Arial" w:cs="Arial"/>
              </w:rPr>
              <w:t>: Implemented changes to a</w:t>
            </w:r>
            <w:r w:rsidRPr="0046595A">
              <w:rPr>
                <w:rFonts w:ascii="Arial" w:hAnsi="Arial" w:cs="Arial"/>
              </w:rPr>
              <w:t xml:space="preserve">udit trigger and records restoration </w:t>
            </w:r>
            <w:r>
              <w:rPr>
                <w:rFonts w:ascii="Arial" w:hAnsi="Arial" w:cs="Arial"/>
              </w:rPr>
              <w:t>database so that history updates will not be skipped by the audit trigger.</w:t>
            </w:r>
          </w:p>
        </w:tc>
      </w:tr>
      <w:tr w:rsidR="003B244B" w:rsidRPr="000C1BD7" w14:paraId="521954E9" w14:textId="77777777" w:rsidTr="003F6DCD">
        <w:tblPrEx>
          <w:tblCellMar>
            <w:top w:w="0" w:type="dxa"/>
            <w:left w:w="108" w:type="dxa"/>
            <w:bottom w:w="0" w:type="dxa"/>
            <w:right w:w="108" w:type="dxa"/>
          </w:tblCellMar>
          <w:tblLook w:val="04A0" w:firstRow="1" w:lastRow="0" w:firstColumn="1" w:lastColumn="0" w:noHBand="0" w:noVBand="1"/>
        </w:tblPrEx>
        <w:trPr>
          <w:trHeight w:val="215"/>
        </w:trPr>
        <w:tc>
          <w:tcPr>
            <w:tcW w:w="985" w:type="dxa"/>
          </w:tcPr>
          <w:p w14:paraId="2745FE2B" w14:textId="41369983" w:rsidR="003B244B" w:rsidRPr="00C60402" w:rsidRDefault="003B244B" w:rsidP="003B244B">
            <w:pPr>
              <w:spacing w:before="60" w:after="60"/>
              <w:rPr>
                <w:rFonts w:ascii="Arial" w:hAnsi="Arial" w:cs="Arial"/>
              </w:rPr>
            </w:pPr>
            <w:r w:rsidRPr="00C60402">
              <w:rPr>
                <w:rFonts w:ascii="Arial" w:hAnsi="Arial" w:cs="Arial"/>
              </w:rPr>
              <w:t>968724</w:t>
            </w:r>
          </w:p>
        </w:tc>
        <w:tc>
          <w:tcPr>
            <w:tcW w:w="8370" w:type="dxa"/>
          </w:tcPr>
          <w:p w14:paraId="53D1E2C8" w14:textId="7011711A" w:rsidR="003B244B" w:rsidRPr="00C60402" w:rsidRDefault="003B244B" w:rsidP="003B244B">
            <w:pPr>
              <w:spacing w:before="60" w:after="60"/>
              <w:rPr>
                <w:rFonts w:ascii="Arial" w:hAnsi="Arial" w:cs="Arial"/>
              </w:rPr>
            </w:pPr>
            <w:r w:rsidRPr="00C60402">
              <w:rPr>
                <w:rFonts w:ascii="Arial" w:hAnsi="Arial" w:cs="Arial"/>
                <w:b/>
              </w:rPr>
              <w:t xml:space="preserve">Defect: </w:t>
            </w:r>
            <w:r w:rsidRPr="00C60402">
              <w:rPr>
                <w:rFonts w:ascii="Arial" w:hAnsi="Arial" w:cs="Arial"/>
              </w:rPr>
              <w:t>CDW data should be capitalized before updating to Administrative Data Repository (ADR).</w:t>
            </w:r>
          </w:p>
          <w:p w14:paraId="43348D30" w14:textId="4DB3EAE8" w:rsidR="003B244B" w:rsidRPr="00240A98" w:rsidRDefault="003B244B" w:rsidP="003B244B">
            <w:pPr>
              <w:spacing w:before="60" w:after="60"/>
              <w:rPr>
                <w:rFonts w:ascii="Arial" w:hAnsi="Arial" w:cs="Arial"/>
              </w:rPr>
            </w:pPr>
            <w:r w:rsidRPr="00C60402">
              <w:rPr>
                <w:rFonts w:ascii="Arial" w:hAnsi="Arial" w:cs="Arial"/>
                <w:b/>
              </w:rPr>
              <w:t>Fix</w:t>
            </w:r>
            <w:r w:rsidRPr="00C60402">
              <w:rPr>
                <w:rFonts w:ascii="Arial" w:hAnsi="Arial" w:cs="Arial"/>
              </w:rPr>
              <w:t>: Capitalized all clinic names in ADR.WaitTime table.</w:t>
            </w:r>
          </w:p>
        </w:tc>
      </w:tr>
    </w:tbl>
    <w:p w14:paraId="63F5EEAF" w14:textId="25B8B06E" w:rsidR="003364E6" w:rsidRDefault="003364E6" w:rsidP="00D572E1">
      <w:pPr>
        <w:pStyle w:val="Heading2"/>
      </w:pPr>
      <w:bookmarkStart w:id="37" w:name="_Toc7775920"/>
      <w:bookmarkEnd w:id="29"/>
      <w:bookmarkEnd w:id="34"/>
      <w:bookmarkEnd w:id="35"/>
      <w:bookmarkEnd w:id="36"/>
      <w:r>
        <w:t>Known Issues</w:t>
      </w:r>
      <w:bookmarkEnd w:id="37"/>
    </w:p>
    <w:p w14:paraId="6CD2A5F5" w14:textId="47A207F4" w:rsidR="0069542E" w:rsidRPr="003C6592" w:rsidRDefault="0069542E" w:rsidP="0069542E">
      <w:pPr>
        <w:pStyle w:val="BodyText"/>
      </w:pPr>
      <w:r>
        <w:fldChar w:fldCharType="begin"/>
      </w:r>
      <w:r>
        <w:instrText xml:space="preserve"> REF _Ref505863122 \h  \* MERGEFORMAT </w:instrText>
      </w:r>
      <w:r>
        <w:fldChar w:fldCharType="separate"/>
      </w:r>
      <w:r w:rsidR="0003741E">
        <w:t xml:space="preserve">Table </w:t>
      </w:r>
      <w:r w:rsidR="0003741E">
        <w:rPr>
          <w:noProof/>
        </w:rPr>
        <w:t>5</w:t>
      </w:r>
      <w:r>
        <w:fldChar w:fldCharType="end"/>
      </w:r>
      <w:r>
        <w:t xml:space="preserve"> </w:t>
      </w:r>
      <w:r w:rsidRPr="003C6592">
        <w:t>lists identified defects that remain open in this release.</w:t>
      </w:r>
    </w:p>
    <w:p w14:paraId="6835A7E8" w14:textId="7AF91B0A" w:rsidR="0069542E" w:rsidRDefault="0069542E" w:rsidP="0069542E">
      <w:pPr>
        <w:pStyle w:val="Caption"/>
      </w:pPr>
      <w:bookmarkStart w:id="38" w:name="_Ref505863122"/>
      <w:bookmarkStart w:id="39" w:name="_Toc7775926"/>
      <w:r>
        <w:t xml:space="preserve">Table </w:t>
      </w:r>
      <w:r w:rsidR="0034794F">
        <w:rPr>
          <w:noProof/>
        </w:rPr>
        <w:fldChar w:fldCharType="begin"/>
      </w:r>
      <w:r w:rsidR="0034794F">
        <w:rPr>
          <w:noProof/>
        </w:rPr>
        <w:instrText xml:space="preserve"> SEQ Table \* ARABIC </w:instrText>
      </w:r>
      <w:r w:rsidR="0034794F">
        <w:rPr>
          <w:noProof/>
        </w:rPr>
        <w:fldChar w:fldCharType="separate"/>
      </w:r>
      <w:r w:rsidR="0003741E">
        <w:rPr>
          <w:noProof/>
        </w:rPr>
        <w:t>5</w:t>
      </w:r>
      <w:r w:rsidR="0034794F">
        <w:rPr>
          <w:noProof/>
        </w:rPr>
        <w:fldChar w:fldCharType="end"/>
      </w:r>
      <w:bookmarkEnd w:id="38"/>
      <w:r>
        <w:t xml:space="preserve">: Open Defects in the ES </w:t>
      </w:r>
      <w:r w:rsidR="000A2733">
        <w:t>5.6</w:t>
      </w:r>
      <w:r>
        <w:t xml:space="preserve"> Release</w:t>
      </w:r>
      <w:bookmarkEnd w:id="39"/>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List of open defects in this release"/>
      </w:tblPr>
      <w:tblGrid>
        <w:gridCol w:w="985"/>
        <w:gridCol w:w="8375"/>
      </w:tblGrid>
      <w:tr w:rsidR="0069542E" w:rsidRPr="003620A0" w14:paraId="4B6715DD" w14:textId="77777777" w:rsidTr="00001A69">
        <w:trPr>
          <w:tblHeader/>
        </w:trPr>
        <w:tc>
          <w:tcPr>
            <w:tcW w:w="985" w:type="dxa"/>
            <w:shd w:val="clear" w:color="auto" w:fill="EEECE1" w:themeFill="background2"/>
            <w:noWrap/>
            <w:hideMark/>
          </w:tcPr>
          <w:p w14:paraId="6D774B84" w14:textId="77777777" w:rsidR="0069542E" w:rsidRPr="003620A0" w:rsidRDefault="0069542E" w:rsidP="003620A0">
            <w:pPr>
              <w:pStyle w:val="TableHdg"/>
            </w:pPr>
            <w:bookmarkStart w:id="40" w:name="_Hlk529392102"/>
            <w:r w:rsidRPr="003620A0">
              <w:t>RTC</w:t>
            </w:r>
            <w:r w:rsidRPr="003620A0">
              <w:br/>
              <w:t>CM #</w:t>
            </w:r>
          </w:p>
        </w:tc>
        <w:tc>
          <w:tcPr>
            <w:tcW w:w="8375" w:type="dxa"/>
            <w:shd w:val="clear" w:color="auto" w:fill="EEECE1" w:themeFill="background2"/>
            <w:hideMark/>
          </w:tcPr>
          <w:p w14:paraId="1498F7CC" w14:textId="77777777" w:rsidR="0069542E" w:rsidRPr="003620A0" w:rsidRDefault="0069542E" w:rsidP="003620A0">
            <w:pPr>
              <w:pStyle w:val="TableHdg"/>
            </w:pPr>
            <w:r w:rsidRPr="003620A0">
              <w:t>Summary</w:t>
            </w:r>
          </w:p>
        </w:tc>
      </w:tr>
      <w:tr w:rsidR="003620A0" w:rsidRPr="003F6DCD" w14:paraId="6A50A6A7"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2B73D5A9" w14:textId="3455453E" w:rsidR="003620A0" w:rsidRPr="003F6DCD" w:rsidRDefault="003620A0" w:rsidP="003620A0">
            <w:pPr>
              <w:spacing w:before="60" w:after="60"/>
              <w:rPr>
                <w:rFonts w:ascii="Arial" w:hAnsi="Arial" w:cs="Arial"/>
                <w:szCs w:val="22"/>
              </w:rPr>
            </w:pPr>
            <w:r w:rsidRPr="003F6DCD">
              <w:rPr>
                <w:rFonts w:ascii="Arial" w:hAnsi="Arial" w:cs="Arial"/>
                <w:color w:val="000000"/>
                <w:szCs w:val="22"/>
              </w:rPr>
              <w:t>963122</w:t>
            </w:r>
          </w:p>
        </w:tc>
        <w:tc>
          <w:tcPr>
            <w:tcW w:w="8375" w:type="dxa"/>
          </w:tcPr>
          <w:p w14:paraId="2BA81594" w14:textId="149C78C0" w:rsidR="003620A0" w:rsidRPr="003F6DCD" w:rsidRDefault="003620A0" w:rsidP="003620A0">
            <w:pPr>
              <w:spacing w:before="60" w:after="60"/>
              <w:rPr>
                <w:rFonts w:ascii="Arial" w:hAnsi="Arial" w:cs="Arial"/>
                <w:szCs w:val="22"/>
              </w:rPr>
            </w:pPr>
            <w:r w:rsidRPr="003F6DCD">
              <w:rPr>
                <w:rFonts w:ascii="Arial" w:hAnsi="Arial" w:cs="Arial"/>
                <w:color w:val="000000"/>
                <w:szCs w:val="22"/>
              </w:rPr>
              <w:t>Detail report does not show HBP names for wait-time and mileage or hardship and wait-time.</w:t>
            </w:r>
          </w:p>
        </w:tc>
      </w:tr>
      <w:tr w:rsidR="003620A0" w:rsidRPr="003F6DCD" w14:paraId="727AF5AA"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15D26193" w14:textId="722F7111" w:rsidR="003620A0" w:rsidRPr="003F6DCD" w:rsidRDefault="003620A0" w:rsidP="003620A0">
            <w:pPr>
              <w:spacing w:before="60" w:after="60"/>
              <w:rPr>
                <w:rFonts w:ascii="Arial" w:hAnsi="Arial" w:cs="Arial"/>
                <w:color w:val="000000"/>
                <w:szCs w:val="22"/>
              </w:rPr>
            </w:pPr>
            <w:r w:rsidRPr="003F6DCD">
              <w:rPr>
                <w:rFonts w:ascii="Arial" w:hAnsi="Arial" w:cs="Arial"/>
                <w:color w:val="000000"/>
                <w:szCs w:val="22"/>
              </w:rPr>
              <w:t>984135</w:t>
            </w:r>
          </w:p>
        </w:tc>
        <w:tc>
          <w:tcPr>
            <w:tcW w:w="8375" w:type="dxa"/>
          </w:tcPr>
          <w:p w14:paraId="42F6006C" w14:textId="51D11246" w:rsidR="003620A0" w:rsidRPr="003F6DCD" w:rsidRDefault="003620A0" w:rsidP="003620A0">
            <w:pPr>
              <w:spacing w:before="60" w:after="60"/>
              <w:rPr>
                <w:rFonts w:ascii="Arial" w:hAnsi="Arial" w:cs="Arial"/>
                <w:color w:val="000000"/>
                <w:szCs w:val="22"/>
              </w:rPr>
            </w:pPr>
            <w:r w:rsidRPr="003F6DCD">
              <w:rPr>
                <w:rFonts w:ascii="Arial" w:hAnsi="Arial" w:cs="Arial"/>
                <w:color w:val="000000"/>
                <w:szCs w:val="22"/>
              </w:rPr>
              <w:t>If the Veteran’s Community Care eligibility code is not null, the system does not display the “Send to Contractor” button.</w:t>
            </w:r>
          </w:p>
        </w:tc>
      </w:tr>
      <w:tr w:rsidR="003620A0" w:rsidRPr="003F6DCD" w14:paraId="287FF028"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63F458EB" w14:textId="4F2D06CC" w:rsidR="003620A0" w:rsidRPr="003F6DCD" w:rsidRDefault="003620A0" w:rsidP="003620A0">
            <w:pPr>
              <w:spacing w:before="60" w:after="60"/>
              <w:rPr>
                <w:rFonts w:ascii="Arial" w:hAnsi="Arial" w:cs="Arial"/>
                <w:color w:val="000000"/>
                <w:szCs w:val="22"/>
              </w:rPr>
            </w:pPr>
            <w:r w:rsidRPr="003F6DCD">
              <w:rPr>
                <w:rFonts w:ascii="Arial" w:hAnsi="Arial" w:cs="Arial"/>
                <w:color w:val="000000"/>
                <w:szCs w:val="22"/>
              </w:rPr>
              <w:t>984183</w:t>
            </w:r>
          </w:p>
        </w:tc>
        <w:tc>
          <w:tcPr>
            <w:tcW w:w="8375" w:type="dxa"/>
          </w:tcPr>
          <w:p w14:paraId="30041AAB" w14:textId="35424391" w:rsidR="003620A0" w:rsidRPr="003F6DCD" w:rsidRDefault="003620A0" w:rsidP="003620A0">
            <w:pPr>
              <w:spacing w:before="60" w:after="60"/>
              <w:rPr>
                <w:rFonts w:ascii="Arial" w:hAnsi="Arial" w:cs="Arial"/>
                <w:color w:val="000000"/>
                <w:szCs w:val="22"/>
              </w:rPr>
            </w:pPr>
            <w:r w:rsidRPr="003F6DCD">
              <w:rPr>
                <w:rFonts w:ascii="Arial" w:hAnsi="Arial" w:cs="Arial"/>
                <w:color w:val="000000"/>
                <w:szCs w:val="22"/>
              </w:rPr>
              <w:t xml:space="preserve">The CCN Contractor Message Search page is not displaying </w:t>
            </w:r>
            <w:r w:rsidR="001958BC" w:rsidRPr="003F6DCD">
              <w:rPr>
                <w:rFonts w:ascii="Arial" w:hAnsi="Arial" w:cs="Arial"/>
                <w:color w:val="000000"/>
                <w:szCs w:val="22"/>
              </w:rPr>
              <w:t xml:space="preserve">the </w:t>
            </w:r>
            <w:r w:rsidRPr="003F6DCD">
              <w:rPr>
                <w:rFonts w:ascii="Arial" w:hAnsi="Arial" w:cs="Arial"/>
                <w:color w:val="000000"/>
                <w:szCs w:val="22"/>
              </w:rPr>
              <w:t>correct result for the Selected CCN Contractor Search field.</w:t>
            </w:r>
          </w:p>
        </w:tc>
      </w:tr>
      <w:tr w:rsidR="003620A0" w:rsidRPr="003F6DCD" w14:paraId="72AD465A"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7AA4B281" w14:textId="7C70DEAE" w:rsidR="003620A0" w:rsidRPr="003F6DCD" w:rsidRDefault="003620A0" w:rsidP="003620A0">
            <w:pPr>
              <w:spacing w:before="60" w:after="60"/>
              <w:rPr>
                <w:rFonts w:ascii="Arial" w:hAnsi="Arial" w:cs="Arial"/>
                <w:color w:val="000000"/>
                <w:szCs w:val="22"/>
              </w:rPr>
            </w:pPr>
            <w:r w:rsidRPr="003F6DCD">
              <w:rPr>
                <w:rFonts w:ascii="Arial" w:hAnsi="Arial" w:cs="Arial"/>
                <w:color w:val="000000"/>
                <w:szCs w:val="22"/>
              </w:rPr>
              <w:t>985996</w:t>
            </w:r>
          </w:p>
        </w:tc>
        <w:tc>
          <w:tcPr>
            <w:tcW w:w="8375" w:type="dxa"/>
          </w:tcPr>
          <w:p w14:paraId="1B60FBEC" w14:textId="24CEB167" w:rsidR="003620A0" w:rsidRPr="003F6DCD" w:rsidRDefault="00E451FF" w:rsidP="003620A0">
            <w:pPr>
              <w:spacing w:before="60" w:after="60"/>
              <w:rPr>
                <w:rFonts w:ascii="Arial" w:hAnsi="Arial" w:cs="Arial"/>
                <w:color w:val="000000"/>
                <w:szCs w:val="22"/>
              </w:rPr>
            </w:pPr>
            <w:r w:rsidRPr="00E451FF">
              <w:rPr>
                <w:rFonts w:ascii="Arial" w:hAnsi="Arial" w:cs="Arial"/>
                <w:color w:val="000000"/>
                <w:szCs w:val="22"/>
              </w:rPr>
              <w:t>Two Z05s are triggered when email is deleted</w:t>
            </w:r>
            <w:r>
              <w:rPr>
                <w:rFonts w:ascii="Arial" w:hAnsi="Arial" w:cs="Arial"/>
                <w:color w:val="000000"/>
                <w:szCs w:val="22"/>
              </w:rPr>
              <w:t>.</w:t>
            </w:r>
            <w:bookmarkStart w:id="41" w:name="_GoBack"/>
            <w:bookmarkEnd w:id="41"/>
          </w:p>
        </w:tc>
      </w:tr>
      <w:tr w:rsidR="003620A0" w:rsidRPr="003620A0" w14:paraId="682A2AAE"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3CA3E75E" w14:textId="34B43532" w:rsidR="003620A0" w:rsidRPr="003F6DCD" w:rsidRDefault="003620A0" w:rsidP="003620A0">
            <w:pPr>
              <w:spacing w:before="60" w:after="60"/>
              <w:rPr>
                <w:rFonts w:ascii="Arial" w:hAnsi="Arial" w:cs="Arial"/>
                <w:color w:val="000000"/>
                <w:szCs w:val="22"/>
              </w:rPr>
            </w:pPr>
            <w:r w:rsidRPr="003F6DCD">
              <w:rPr>
                <w:rFonts w:ascii="Arial" w:hAnsi="Arial" w:cs="Arial"/>
                <w:color w:val="000000"/>
                <w:szCs w:val="22"/>
              </w:rPr>
              <w:t>986813</w:t>
            </w:r>
          </w:p>
        </w:tc>
        <w:tc>
          <w:tcPr>
            <w:tcW w:w="8375" w:type="dxa"/>
          </w:tcPr>
          <w:p w14:paraId="76EFCA20" w14:textId="1AFC9A8E" w:rsidR="003620A0" w:rsidRPr="003620A0" w:rsidRDefault="003620A0" w:rsidP="003620A0">
            <w:pPr>
              <w:spacing w:before="60" w:after="60"/>
              <w:rPr>
                <w:rFonts w:ascii="Arial" w:hAnsi="Arial" w:cs="Arial"/>
                <w:color w:val="000000"/>
                <w:szCs w:val="22"/>
              </w:rPr>
            </w:pPr>
            <w:r w:rsidRPr="003F6DCD">
              <w:rPr>
                <w:rFonts w:ascii="Arial" w:hAnsi="Arial" w:cs="Arial"/>
                <w:color w:val="000000"/>
                <w:szCs w:val="22"/>
              </w:rPr>
              <w:t>The HBP history is not recording “Last Updated” or “Last Updated By” when the new value results in no plan being assigned.</w:t>
            </w:r>
          </w:p>
        </w:tc>
      </w:tr>
      <w:tr w:rsidR="003620A0" w:rsidRPr="003620A0" w14:paraId="26DC2831"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6601FDF4" w14:textId="66FE972C"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986816</w:t>
            </w:r>
          </w:p>
        </w:tc>
        <w:tc>
          <w:tcPr>
            <w:tcW w:w="8375" w:type="dxa"/>
          </w:tcPr>
          <w:p w14:paraId="75786589" w14:textId="695765B4" w:rsidR="003620A0" w:rsidRPr="003620A0" w:rsidRDefault="003620A0" w:rsidP="003620A0">
            <w:pPr>
              <w:spacing w:before="60" w:after="60"/>
              <w:rPr>
                <w:rFonts w:ascii="Arial" w:hAnsi="Arial" w:cs="Arial"/>
                <w:color w:val="000000"/>
                <w:szCs w:val="22"/>
              </w:rPr>
            </w:pPr>
            <w:r>
              <w:rPr>
                <w:rFonts w:ascii="Arial" w:hAnsi="Arial" w:cs="Arial"/>
                <w:color w:val="000000"/>
                <w:szCs w:val="22"/>
              </w:rPr>
              <w:t>When a r</w:t>
            </w:r>
            <w:r w:rsidRPr="003620A0">
              <w:rPr>
                <w:rFonts w:ascii="Arial" w:hAnsi="Arial" w:cs="Arial"/>
                <w:color w:val="000000"/>
                <w:szCs w:val="22"/>
              </w:rPr>
              <w:t xml:space="preserve">ecord </w:t>
            </w:r>
            <w:r>
              <w:rPr>
                <w:rFonts w:ascii="Arial" w:hAnsi="Arial" w:cs="Arial"/>
                <w:color w:val="000000"/>
                <w:szCs w:val="22"/>
              </w:rPr>
              <w:t>is</w:t>
            </w:r>
            <w:r w:rsidRPr="003620A0">
              <w:rPr>
                <w:rFonts w:ascii="Arial" w:hAnsi="Arial" w:cs="Arial"/>
                <w:color w:val="000000"/>
                <w:szCs w:val="22"/>
              </w:rPr>
              <w:t xml:space="preserve"> </w:t>
            </w:r>
            <w:r>
              <w:rPr>
                <w:rFonts w:ascii="Arial" w:hAnsi="Arial" w:cs="Arial"/>
                <w:color w:val="000000"/>
                <w:szCs w:val="22"/>
              </w:rPr>
              <w:t>E</w:t>
            </w:r>
            <w:r w:rsidRPr="003620A0">
              <w:rPr>
                <w:rFonts w:ascii="Arial" w:hAnsi="Arial" w:cs="Arial"/>
                <w:color w:val="000000"/>
                <w:szCs w:val="22"/>
              </w:rPr>
              <w:t>nrolled</w:t>
            </w:r>
            <w:r>
              <w:rPr>
                <w:rFonts w:ascii="Arial" w:hAnsi="Arial" w:cs="Arial"/>
                <w:color w:val="000000"/>
                <w:szCs w:val="22"/>
              </w:rPr>
              <w:t xml:space="preserve">, then Cancelled/Declined, then changed back to Enrolled, it </w:t>
            </w:r>
            <w:r w:rsidRPr="003620A0">
              <w:rPr>
                <w:rFonts w:ascii="Arial" w:hAnsi="Arial" w:cs="Arial"/>
                <w:color w:val="000000"/>
                <w:szCs w:val="22"/>
              </w:rPr>
              <w:t xml:space="preserve">should </w:t>
            </w:r>
            <w:r>
              <w:rPr>
                <w:rFonts w:ascii="Arial" w:hAnsi="Arial" w:cs="Arial"/>
                <w:color w:val="000000"/>
                <w:szCs w:val="22"/>
              </w:rPr>
              <w:t xml:space="preserve">be </w:t>
            </w:r>
            <w:r w:rsidRPr="003620A0">
              <w:rPr>
                <w:rFonts w:ascii="Arial" w:hAnsi="Arial" w:cs="Arial"/>
                <w:color w:val="000000"/>
                <w:szCs w:val="22"/>
              </w:rPr>
              <w:t>treat</w:t>
            </w:r>
            <w:r>
              <w:rPr>
                <w:rFonts w:ascii="Arial" w:hAnsi="Arial" w:cs="Arial"/>
                <w:color w:val="000000"/>
                <w:szCs w:val="22"/>
              </w:rPr>
              <w:t>ed</w:t>
            </w:r>
            <w:r w:rsidRPr="003620A0">
              <w:rPr>
                <w:rFonts w:ascii="Arial" w:hAnsi="Arial" w:cs="Arial"/>
                <w:color w:val="000000"/>
                <w:szCs w:val="22"/>
              </w:rPr>
              <w:t xml:space="preserve"> as </w:t>
            </w:r>
            <w:r>
              <w:rPr>
                <w:rFonts w:ascii="Arial" w:hAnsi="Arial" w:cs="Arial"/>
                <w:color w:val="000000"/>
                <w:szCs w:val="22"/>
              </w:rPr>
              <w:t xml:space="preserve">a </w:t>
            </w:r>
            <w:r w:rsidRPr="003620A0">
              <w:rPr>
                <w:rFonts w:ascii="Arial" w:hAnsi="Arial" w:cs="Arial"/>
                <w:color w:val="000000"/>
                <w:szCs w:val="22"/>
              </w:rPr>
              <w:t>new application for CC determination</w:t>
            </w:r>
            <w:r>
              <w:rPr>
                <w:rFonts w:ascii="Arial" w:hAnsi="Arial" w:cs="Arial"/>
                <w:color w:val="000000"/>
                <w:szCs w:val="22"/>
              </w:rPr>
              <w:t>.</w:t>
            </w:r>
          </w:p>
        </w:tc>
      </w:tr>
      <w:tr w:rsidR="003620A0" w:rsidRPr="003620A0" w14:paraId="2A732236"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3077DBDA" w14:textId="1DF44B3C"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986817</w:t>
            </w:r>
          </w:p>
        </w:tc>
        <w:tc>
          <w:tcPr>
            <w:tcW w:w="8375" w:type="dxa"/>
          </w:tcPr>
          <w:p w14:paraId="013A08E0" w14:textId="7936447B" w:rsidR="003620A0" w:rsidRPr="003620A0" w:rsidRDefault="00446286" w:rsidP="003620A0">
            <w:pPr>
              <w:spacing w:before="60" w:after="60"/>
              <w:rPr>
                <w:rFonts w:ascii="Arial" w:hAnsi="Arial" w:cs="Arial"/>
                <w:color w:val="000000"/>
                <w:szCs w:val="22"/>
              </w:rPr>
            </w:pPr>
            <w:r>
              <w:rPr>
                <w:rFonts w:ascii="Arial" w:hAnsi="Arial" w:cs="Arial"/>
                <w:color w:val="000000"/>
                <w:szCs w:val="22"/>
              </w:rPr>
              <w:t xml:space="preserve">Codes should be separated on </w:t>
            </w:r>
            <w:r w:rsidR="003620A0" w:rsidRPr="003620A0">
              <w:rPr>
                <w:rFonts w:ascii="Arial" w:hAnsi="Arial" w:cs="Arial"/>
                <w:color w:val="000000"/>
                <w:szCs w:val="22"/>
              </w:rPr>
              <w:t>Manual Override Community Care Outcome (Current) or New VCE</w:t>
            </w:r>
            <w:r>
              <w:rPr>
                <w:rFonts w:ascii="Arial" w:hAnsi="Arial" w:cs="Arial"/>
                <w:color w:val="000000"/>
                <w:szCs w:val="22"/>
              </w:rPr>
              <w:t>.</w:t>
            </w:r>
          </w:p>
        </w:tc>
      </w:tr>
      <w:tr w:rsidR="003620A0" w:rsidRPr="003620A0" w14:paraId="3FA54891"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26A01D4E" w14:textId="42DDC97A"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986896</w:t>
            </w:r>
          </w:p>
        </w:tc>
        <w:tc>
          <w:tcPr>
            <w:tcW w:w="8375" w:type="dxa"/>
          </w:tcPr>
          <w:p w14:paraId="6790F8CA" w14:textId="75692B75"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Temporary Mailing Address display</w:t>
            </w:r>
            <w:r w:rsidR="00446286">
              <w:rPr>
                <w:rFonts w:ascii="Arial" w:hAnsi="Arial" w:cs="Arial"/>
                <w:color w:val="000000"/>
                <w:szCs w:val="22"/>
              </w:rPr>
              <w:t>s</w:t>
            </w:r>
            <w:r w:rsidRPr="003620A0">
              <w:rPr>
                <w:rFonts w:ascii="Arial" w:hAnsi="Arial" w:cs="Arial"/>
                <w:color w:val="000000"/>
                <w:szCs w:val="22"/>
              </w:rPr>
              <w:t xml:space="preserve"> in the TPA and CCN log</w:t>
            </w:r>
            <w:r w:rsidR="00446286">
              <w:rPr>
                <w:rFonts w:ascii="Arial" w:hAnsi="Arial" w:cs="Arial"/>
                <w:color w:val="000000"/>
                <w:szCs w:val="22"/>
              </w:rPr>
              <w:t>,</w:t>
            </w:r>
            <w:r w:rsidRPr="003620A0">
              <w:rPr>
                <w:rFonts w:ascii="Arial" w:hAnsi="Arial" w:cs="Arial"/>
                <w:color w:val="000000"/>
                <w:szCs w:val="22"/>
              </w:rPr>
              <w:t xml:space="preserve"> but not in the export</w:t>
            </w:r>
            <w:r w:rsidR="00446286">
              <w:rPr>
                <w:rFonts w:ascii="Arial" w:hAnsi="Arial" w:cs="Arial"/>
                <w:color w:val="000000"/>
                <w:szCs w:val="22"/>
              </w:rPr>
              <w:t>ed</w:t>
            </w:r>
            <w:r w:rsidRPr="003620A0">
              <w:rPr>
                <w:rFonts w:ascii="Arial" w:hAnsi="Arial" w:cs="Arial"/>
                <w:color w:val="000000"/>
                <w:szCs w:val="22"/>
              </w:rPr>
              <w:t xml:space="preserve"> spreadsheet</w:t>
            </w:r>
            <w:r w:rsidR="00446286">
              <w:rPr>
                <w:rFonts w:ascii="Arial" w:hAnsi="Arial" w:cs="Arial"/>
                <w:color w:val="000000"/>
                <w:szCs w:val="22"/>
              </w:rPr>
              <w:t>.</w:t>
            </w:r>
          </w:p>
        </w:tc>
      </w:tr>
      <w:tr w:rsidR="003620A0" w:rsidRPr="003620A0" w14:paraId="2A3F8BDC"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1B65DD4D" w14:textId="62E53BEE"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987253</w:t>
            </w:r>
          </w:p>
        </w:tc>
        <w:tc>
          <w:tcPr>
            <w:tcW w:w="8375" w:type="dxa"/>
          </w:tcPr>
          <w:p w14:paraId="2DE7A206" w14:textId="0FACEC6C"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Effective Date, PR Foreign Address</w:t>
            </w:r>
            <w:r w:rsidR="00446286">
              <w:rPr>
                <w:rFonts w:ascii="Arial" w:hAnsi="Arial" w:cs="Arial"/>
                <w:color w:val="000000"/>
                <w:szCs w:val="22"/>
              </w:rPr>
              <w:t>,</w:t>
            </w:r>
            <w:r w:rsidRPr="003620A0">
              <w:rPr>
                <w:rFonts w:ascii="Arial" w:hAnsi="Arial" w:cs="Arial"/>
                <w:color w:val="000000"/>
                <w:szCs w:val="22"/>
              </w:rPr>
              <w:t xml:space="preserve"> and POS Foreign Address labels are </w:t>
            </w:r>
            <w:r w:rsidR="00446286">
              <w:rPr>
                <w:rFonts w:ascii="Arial" w:hAnsi="Arial" w:cs="Arial"/>
                <w:color w:val="000000"/>
                <w:szCs w:val="22"/>
              </w:rPr>
              <w:t>not</w:t>
            </w:r>
            <w:r w:rsidRPr="003620A0">
              <w:rPr>
                <w:rFonts w:ascii="Arial" w:hAnsi="Arial" w:cs="Arial"/>
                <w:color w:val="000000"/>
                <w:szCs w:val="22"/>
              </w:rPr>
              <w:t xml:space="preserve"> displaying as Enrollment Effective Date, PFA Province For Address</w:t>
            </w:r>
            <w:r w:rsidR="00446286">
              <w:rPr>
                <w:rFonts w:ascii="Arial" w:hAnsi="Arial" w:cs="Arial"/>
                <w:color w:val="000000"/>
                <w:szCs w:val="22"/>
              </w:rPr>
              <w:t>,</w:t>
            </w:r>
            <w:r w:rsidRPr="003620A0">
              <w:rPr>
                <w:rFonts w:ascii="Arial" w:hAnsi="Arial" w:cs="Arial"/>
                <w:color w:val="000000"/>
                <w:szCs w:val="22"/>
              </w:rPr>
              <w:t xml:space="preserve"> and Postal Code for Foreign Address</w:t>
            </w:r>
            <w:r w:rsidR="00446286">
              <w:rPr>
                <w:rFonts w:ascii="Arial" w:hAnsi="Arial" w:cs="Arial"/>
                <w:color w:val="000000"/>
                <w:szCs w:val="22"/>
              </w:rPr>
              <w:t>.</w:t>
            </w:r>
          </w:p>
        </w:tc>
      </w:tr>
      <w:tr w:rsidR="003620A0" w:rsidRPr="003620A0" w14:paraId="569CB059"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303FD251" w14:textId="542631C7"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988514</w:t>
            </w:r>
          </w:p>
        </w:tc>
        <w:tc>
          <w:tcPr>
            <w:tcW w:w="8375" w:type="dxa"/>
          </w:tcPr>
          <w:p w14:paraId="1B74458B" w14:textId="1E4A6EBB"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 xml:space="preserve">TPA Message Log </w:t>
            </w:r>
            <w:r w:rsidR="001958BC">
              <w:rPr>
                <w:rFonts w:ascii="Arial" w:hAnsi="Arial" w:cs="Arial"/>
                <w:color w:val="000000"/>
                <w:szCs w:val="22"/>
              </w:rPr>
              <w:t>e</w:t>
            </w:r>
            <w:r w:rsidRPr="003620A0">
              <w:rPr>
                <w:rFonts w:ascii="Arial" w:hAnsi="Arial" w:cs="Arial"/>
                <w:color w:val="000000"/>
                <w:szCs w:val="22"/>
              </w:rPr>
              <w:t xml:space="preserve">xport </w:t>
            </w:r>
            <w:r w:rsidR="00446286">
              <w:rPr>
                <w:rFonts w:ascii="Arial" w:hAnsi="Arial" w:cs="Arial"/>
                <w:color w:val="000000"/>
                <w:szCs w:val="22"/>
              </w:rPr>
              <w:t>spread</w:t>
            </w:r>
            <w:r w:rsidRPr="003620A0">
              <w:rPr>
                <w:rFonts w:ascii="Arial" w:hAnsi="Arial" w:cs="Arial"/>
                <w:color w:val="000000"/>
                <w:szCs w:val="22"/>
              </w:rPr>
              <w:t xml:space="preserve">sheet </w:t>
            </w:r>
            <w:r w:rsidR="00446286">
              <w:rPr>
                <w:rFonts w:ascii="Arial" w:hAnsi="Arial" w:cs="Arial"/>
                <w:color w:val="000000"/>
                <w:szCs w:val="22"/>
              </w:rPr>
              <w:t xml:space="preserve">is </w:t>
            </w:r>
            <w:r w:rsidRPr="003620A0">
              <w:rPr>
                <w:rFonts w:ascii="Arial" w:hAnsi="Arial" w:cs="Arial"/>
                <w:color w:val="000000"/>
                <w:szCs w:val="22"/>
              </w:rPr>
              <w:t xml:space="preserve">not showing last 4 </w:t>
            </w:r>
            <w:r w:rsidR="00446286">
              <w:rPr>
                <w:rFonts w:ascii="Arial" w:hAnsi="Arial" w:cs="Arial"/>
                <w:color w:val="000000"/>
                <w:szCs w:val="22"/>
              </w:rPr>
              <w:t>digits of social security number (</w:t>
            </w:r>
            <w:r w:rsidRPr="003620A0">
              <w:rPr>
                <w:rFonts w:ascii="Arial" w:hAnsi="Arial" w:cs="Arial"/>
                <w:color w:val="000000"/>
                <w:szCs w:val="22"/>
              </w:rPr>
              <w:t>SSN</w:t>
            </w:r>
            <w:r w:rsidR="00446286">
              <w:rPr>
                <w:rFonts w:ascii="Arial" w:hAnsi="Arial" w:cs="Arial"/>
                <w:color w:val="000000"/>
                <w:szCs w:val="22"/>
              </w:rPr>
              <w:t>)</w:t>
            </w:r>
            <w:r w:rsidRPr="003620A0">
              <w:rPr>
                <w:rFonts w:ascii="Arial" w:hAnsi="Arial" w:cs="Arial"/>
                <w:color w:val="000000"/>
                <w:szCs w:val="22"/>
              </w:rPr>
              <w:t xml:space="preserve"> in </w:t>
            </w:r>
            <w:r w:rsidR="001958BC">
              <w:rPr>
                <w:rFonts w:ascii="Arial" w:hAnsi="Arial" w:cs="Arial"/>
                <w:color w:val="000000"/>
                <w:szCs w:val="22"/>
              </w:rPr>
              <w:t>e</w:t>
            </w:r>
            <w:r w:rsidRPr="003620A0">
              <w:rPr>
                <w:rFonts w:ascii="Arial" w:hAnsi="Arial" w:cs="Arial"/>
                <w:color w:val="000000"/>
                <w:szCs w:val="22"/>
              </w:rPr>
              <w:t xml:space="preserve">xport </w:t>
            </w:r>
            <w:r w:rsidR="00446286">
              <w:rPr>
                <w:rFonts w:ascii="Arial" w:hAnsi="Arial" w:cs="Arial"/>
                <w:color w:val="000000"/>
                <w:szCs w:val="22"/>
              </w:rPr>
              <w:t>spread</w:t>
            </w:r>
            <w:r w:rsidRPr="003620A0">
              <w:rPr>
                <w:rFonts w:ascii="Arial" w:hAnsi="Arial" w:cs="Arial"/>
                <w:color w:val="000000"/>
                <w:szCs w:val="22"/>
              </w:rPr>
              <w:t>sheet for leading zeros SSN</w:t>
            </w:r>
            <w:r w:rsidR="00446286">
              <w:rPr>
                <w:rFonts w:ascii="Arial" w:hAnsi="Arial" w:cs="Arial"/>
                <w:color w:val="000000"/>
                <w:szCs w:val="22"/>
              </w:rPr>
              <w:t>.</w:t>
            </w:r>
          </w:p>
        </w:tc>
      </w:tr>
      <w:tr w:rsidR="003620A0" w:rsidRPr="003620A0" w14:paraId="209850EB"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7B8BFA55" w14:textId="0E6501D2"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988523</w:t>
            </w:r>
          </w:p>
        </w:tc>
        <w:tc>
          <w:tcPr>
            <w:tcW w:w="8375" w:type="dxa"/>
          </w:tcPr>
          <w:p w14:paraId="440F78C1" w14:textId="44BD1308"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CCN Contractor Message Log</w:t>
            </w:r>
            <w:r w:rsidR="00446286">
              <w:rPr>
                <w:rFonts w:ascii="Arial" w:hAnsi="Arial" w:cs="Arial"/>
                <w:color w:val="000000"/>
                <w:szCs w:val="22"/>
              </w:rPr>
              <w:t xml:space="preserve"> </w:t>
            </w:r>
            <w:r w:rsidRPr="003620A0">
              <w:rPr>
                <w:rFonts w:ascii="Arial" w:hAnsi="Arial" w:cs="Arial"/>
                <w:color w:val="000000"/>
                <w:szCs w:val="22"/>
              </w:rPr>
              <w:t>screen is missing RETURN TO COMMUNITY CARE DETERMINATION hyperlink</w:t>
            </w:r>
            <w:r w:rsidR="00446286">
              <w:rPr>
                <w:rFonts w:ascii="Arial" w:hAnsi="Arial" w:cs="Arial"/>
                <w:color w:val="000000"/>
                <w:szCs w:val="22"/>
              </w:rPr>
              <w:t>.</w:t>
            </w:r>
          </w:p>
        </w:tc>
      </w:tr>
      <w:tr w:rsidR="003620A0" w:rsidRPr="003620A0" w14:paraId="14C6A5CE"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09C0A62E" w14:textId="23D38A0F"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988927</w:t>
            </w:r>
          </w:p>
        </w:tc>
        <w:tc>
          <w:tcPr>
            <w:tcW w:w="8375" w:type="dxa"/>
          </w:tcPr>
          <w:p w14:paraId="3EB3DA33" w14:textId="036C8BE4" w:rsidR="003620A0" w:rsidRPr="003620A0" w:rsidRDefault="00446286" w:rsidP="003620A0">
            <w:pPr>
              <w:spacing w:before="60" w:after="60"/>
              <w:rPr>
                <w:rFonts w:ascii="Arial" w:hAnsi="Arial" w:cs="Arial"/>
                <w:color w:val="000000"/>
                <w:szCs w:val="22"/>
              </w:rPr>
            </w:pPr>
            <w:r>
              <w:rPr>
                <w:rFonts w:ascii="Arial" w:hAnsi="Arial" w:cs="Arial"/>
                <w:color w:val="000000"/>
                <w:szCs w:val="22"/>
              </w:rPr>
              <w:t>T</w:t>
            </w:r>
            <w:r w:rsidR="003620A0" w:rsidRPr="003620A0">
              <w:rPr>
                <w:rFonts w:ascii="Arial" w:hAnsi="Arial" w:cs="Arial"/>
                <w:color w:val="000000"/>
                <w:szCs w:val="22"/>
              </w:rPr>
              <w:t>he residential address effective date</w:t>
            </w:r>
            <w:r>
              <w:rPr>
                <w:rFonts w:ascii="Arial" w:hAnsi="Arial" w:cs="Arial"/>
                <w:color w:val="000000"/>
                <w:szCs w:val="22"/>
              </w:rPr>
              <w:t xml:space="preserve"> in the </w:t>
            </w:r>
            <w:r w:rsidRPr="003620A0">
              <w:rPr>
                <w:rFonts w:ascii="Arial" w:hAnsi="Arial" w:cs="Arial"/>
                <w:color w:val="000000"/>
                <w:szCs w:val="22"/>
              </w:rPr>
              <w:t>CCN File</w:t>
            </w:r>
            <w:r w:rsidR="003620A0" w:rsidRPr="003620A0">
              <w:rPr>
                <w:rFonts w:ascii="Arial" w:hAnsi="Arial" w:cs="Arial"/>
                <w:color w:val="000000"/>
                <w:szCs w:val="22"/>
              </w:rPr>
              <w:t xml:space="preserve"> is reflecting the effective date of the permanent mailing address</w:t>
            </w:r>
            <w:r>
              <w:rPr>
                <w:rFonts w:ascii="Arial" w:hAnsi="Arial" w:cs="Arial"/>
                <w:color w:val="000000"/>
                <w:szCs w:val="22"/>
              </w:rPr>
              <w:t>.</w:t>
            </w:r>
          </w:p>
        </w:tc>
      </w:tr>
      <w:tr w:rsidR="003620A0" w:rsidRPr="003620A0" w14:paraId="20971C9D"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60636A5E" w14:textId="60317858" w:rsidR="003620A0" w:rsidRPr="003620A0" w:rsidRDefault="003620A0" w:rsidP="003620A0">
            <w:pPr>
              <w:spacing w:before="60" w:after="60"/>
              <w:rPr>
                <w:rFonts w:ascii="Arial" w:hAnsi="Arial" w:cs="Arial"/>
                <w:color w:val="000000"/>
                <w:szCs w:val="22"/>
              </w:rPr>
            </w:pPr>
            <w:r w:rsidRPr="003620A0">
              <w:rPr>
                <w:rFonts w:ascii="Arial" w:hAnsi="Arial" w:cs="Arial"/>
                <w:color w:val="000000"/>
                <w:szCs w:val="22"/>
              </w:rPr>
              <w:t>989189</w:t>
            </w:r>
          </w:p>
        </w:tc>
        <w:tc>
          <w:tcPr>
            <w:tcW w:w="8375" w:type="dxa"/>
          </w:tcPr>
          <w:p w14:paraId="60F48B76" w14:textId="0A160555" w:rsidR="003620A0" w:rsidRPr="003620A0" w:rsidRDefault="00446286" w:rsidP="003620A0">
            <w:pPr>
              <w:spacing w:before="60" w:after="60"/>
              <w:rPr>
                <w:rFonts w:ascii="Arial" w:hAnsi="Arial" w:cs="Arial"/>
                <w:color w:val="000000"/>
                <w:szCs w:val="22"/>
              </w:rPr>
            </w:pPr>
            <w:r>
              <w:rPr>
                <w:rFonts w:ascii="Arial" w:hAnsi="Arial" w:cs="Arial"/>
                <w:color w:val="000000"/>
                <w:szCs w:val="22"/>
              </w:rPr>
              <w:t xml:space="preserve">When </w:t>
            </w:r>
            <w:r w:rsidR="003620A0" w:rsidRPr="003620A0">
              <w:rPr>
                <w:rFonts w:ascii="Arial" w:hAnsi="Arial" w:cs="Arial"/>
                <w:color w:val="000000"/>
                <w:szCs w:val="22"/>
              </w:rPr>
              <w:t>run</w:t>
            </w:r>
            <w:r>
              <w:rPr>
                <w:rFonts w:ascii="Arial" w:hAnsi="Arial" w:cs="Arial"/>
                <w:color w:val="000000"/>
                <w:szCs w:val="22"/>
              </w:rPr>
              <w:t>ning</w:t>
            </w:r>
            <w:r w:rsidR="003620A0" w:rsidRPr="003620A0">
              <w:rPr>
                <w:rFonts w:ascii="Arial" w:hAnsi="Arial" w:cs="Arial"/>
                <w:color w:val="000000"/>
                <w:szCs w:val="22"/>
              </w:rPr>
              <w:t xml:space="preserve"> the CCN initial seeding extract job with over a million records</w:t>
            </w:r>
            <w:r>
              <w:rPr>
                <w:rFonts w:ascii="Arial" w:hAnsi="Arial" w:cs="Arial"/>
                <w:color w:val="000000"/>
                <w:szCs w:val="22"/>
              </w:rPr>
              <w:t>, status is Error.</w:t>
            </w:r>
          </w:p>
        </w:tc>
      </w:tr>
      <w:tr w:rsidR="003F6DCD" w:rsidRPr="003F6DCD" w14:paraId="36122DB8" w14:textId="77777777" w:rsidTr="00001A69">
        <w:tblPrEx>
          <w:tblCellMar>
            <w:top w:w="0" w:type="dxa"/>
            <w:left w:w="108" w:type="dxa"/>
            <w:bottom w:w="0" w:type="dxa"/>
            <w:right w:w="108" w:type="dxa"/>
          </w:tblCellMar>
          <w:tblLook w:val="04A0" w:firstRow="1" w:lastRow="0" w:firstColumn="1" w:lastColumn="0" w:noHBand="0" w:noVBand="1"/>
        </w:tblPrEx>
        <w:trPr>
          <w:trHeight w:val="382"/>
        </w:trPr>
        <w:tc>
          <w:tcPr>
            <w:tcW w:w="985" w:type="dxa"/>
          </w:tcPr>
          <w:p w14:paraId="5C65B0DC" w14:textId="02170680" w:rsidR="003F6DCD" w:rsidRPr="003F6DCD" w:rsidRDefault="003F6DCD" w:rsidP="003620A0">
            <w:pPr>
              <w:spacing w:before="60" w:after="60"/>
              <w:rPr>
                <w:rFonts w:ascii="Arial" w:hAnsi="Arial" w:cs="Arial"/>
                <w:color w:val="000000"/>
                <w:szCs w:val="22"/>
              </w:rPr>
            </w:pPr>
            <w:r w:rsidRPr="003F6DCD">
              <w:rPr>
                <w:rFonts w:ascii="Arial" w:hAnsi="Arial" w:cs="Arial"/>
                <w:color w:val="000000"/>
                <w:szCs w:val="22"/>
              </w:rPr>
              <w:t>990981</w:t>
            </w:r>
          </w:p>
        </w:tc>
        <w:tc>
          <w:tcPr>
            <w:tcW w:w="8375" w:type="dxa"/>
          </w:tcPr>
          <w:p w14:paraId="443EBE2A" w14:textId="65F2D491" w:rsidR="003F6DCD" w:rsidRPr="003F6DCD" w:rsidRDefault="00EC6A0E" w:rsidP="003620A0">
            <w:pPr>
              <w:spacing w:before="60" w:after="60"/>
              <w:rPr>
                <w:rFonts w:ascii="Arial" w:hAnsi="Arial" w:cs="Arial"/>
                <w:color w:val="000000"/>
                <w:szCs w:val="22"/>
              </w:rPr>
            </w:pPr>
            <w:r w:rsidRPr="00EC6A0E">
              <w:rPr>
                <w:rFonts w:ascii="Arial" w:hAnsi="Arial" w:cs="Arial"/>
                <w:i/>
                <w:color w:val="000000"/>
                <w:szCs w:val="22"/>
              </w:rPr>
              <w:t>Note: this number is associated with a t</w:t>
            </w:r>
            <w:r w:rsidR="003F6DCD" w:rsidRPr="00EC6A0E">
              <w:rPr>
                <w:rFonts w:ascii="Arial" w:hAnsi="Arial" w:cs="Arial"/>
                <w:i/>
                <w:color w:val="000000"/>
                <w:szCs w:val="22"/>
              </w:rPr>
              <w:t>ask</w:t>
            </w:r>
            <w:r w:rsidRPr="00EC6A0E">
              <w:rPr>
                <w:rFonts w:ascii="Arial" w:hAnsi="Arial" w:cs="Arial"/>
                <w:i/>
                <w:color w:val="000000"/>
                <w:szCs w:val="22"/>
              </w:rPr>
              <w:t>, not a defect</w:t>
            </w:r>
            <w:r>
              <w:rPr>
                <w:rFonts w:ascii="Arial" w:hAnsi="Arial" w:cs="Arial"/>
                <w:i/>
                <w:color w:val="000000"/>
                <w:szCs w:val="22"/>
              </w:rPr>
              <w:t>, in RTC.</w:t>
            </w:r>
            <w:r>
              <w:rPr>
                <w:rFonts w:ascii="Arial" w:hAnsi="Arial" w:cs="Arial"/>
                <w:color w:val="000000"/>
                <w:szCs w:val="22"/>
              </w:rPr>
              <w:br/>
              <w:t xml:space="preserve">The </w:t>
            </w:r>
            <w:r w:rsidR="003F6DCD" w:rsidRPr="003F6DCD">
              <w:rPr>
                <w:rFonts w:ascii="Arial" w:hAnsi="Arial" w:cs="Arial"/>
                <w:color w:val="000000"/>
                <w:szCs w:val="22"/>
              </w:rPr>
              <w:t xml:space="preserve">Sent to Contractors Button </w:t>
            </w:r>
            <w:r>
              <w:rPr>
                <w:rFonts w:ascii="Arial" w:hAnsi="Arial" w:cs="Arial"/>
                <w:color w:val="000000"/>
                <w:szCs w:val="22"/>
              </w:rPr>
              <w:t xml:space="preserve">should </w:t>
            </w:r>
            <w:r w:rsidR="003F6DCD" w:rsidRPr="003F6DCD">
              <w:rPr>
                <w:rFonts w:ascii="Arial" w:hAnsi="Arial" w:cs="Arial"/>
                <w:color w:val="000000"/>
                <w:szCs w:val="22"/>
              </w:rPr>
              <w:t xml:space="preserve">trigger the record </w:t>
            </w:r>
            <w:r>
              <w:rPr>
                <w:rFonts w:ascii="Arial" w:hAnsi="Arial" w:cs="Arial"/>
                <w:color w:val="000000"/>
                <w:szCs w:val="22"/>
              </w:rPr>
              <w:t>to be sent to both</w:t>
            </w:r>
            <w:r w:rsidR="003F6DCD" w:rsidRPr="003F6DCD">
              <w:rPr>
                <w:rFonts w:ascii="Arial" w:hAnsi="Arial" w:cs="Arial"/>
                <w:color w:val="000000"/>
                <w:szCs w:val="22"/>
              </w:rPr>
              <w:t xml:space="preserve"> TPA and CCN</w:t>
            </w:r>
            <w:r>
              <w:rPr>
                <w:rFonts w:ascii="Arial" w:hAnsi="Arial" w:cs="Arial"/>
                <w:color w:val="000000"/>
                <w:szCs w:val="22"/>
              </w:rPr>
              <w:t xml:space="preserve"> contractor.</w:t>
            </w:r>
          </w:p>
        </w:tc>
      </w:tr>
      <w:tr w:rsidR="00001A69" w:rsidRPr="00001A69" w14:paraId="517FF362" w14:textId="77777777" w:rsidTr="000319EF">
        <w:tblPrEx>
          <w:tblCellMar>
            <w:top w:w="0" w:type="dxa"/>
            <w:left w:w="108" w:type="dxa"/>
            <w:bottom w:w="0" w:type="dxa"/>
            <w:right w:w="108" w:type="dxa"/>
          </w:tblCellMar>
          <w:tblLook w:val="04A0" w:firstRow="1" w:lastRow="0" w:firstColumn="1" w:lastColumn="0" w:noHBand="0" w:noVBand="1"/>
        </w:tblPrEx>
        <w:trPr>
          <w:trHeight w:val="233"/>
        </w:trPr>
        <w:tc>
          <w:tcPr>
            <w:tcW w:w="985" w:type="dxa"/>
            <w:noWrap/>
            <w:hideMark/>
          </w:tcPr>
          <w:p w14:paraId="280B53BE" w14:textId="77777777" w:rsidR="00001A69" w:rsidRPr="003F6DCD" w:rsidRDefault="00001A69" w:rsidP="00001A69">
            <w:pPr>
              <w:spacing w:before="60" w:after="60"/>
              <w:rPr>
                <w:rFonts w:ascii="Arial" w:hAnsi="Arial" w:cs="Arial"/>
                <w:color w:val="000000"/>
                <w:szCs w:val="22"/>
              </w:rPr>
            </w:pPr>
            <w:r w:rsidRPr="003F6DCD">
              <w:rPr>
                <w:rFonts w:ascii="Arial" w:hAnsi="Arial" w:cs="Arial"/>
                <w:color w:val="000000"/>
                <w:szCs w:val="22"/>
              </w:rPr>
              <w:t>994063</w:t>
            </w:r>
          </w:p>
        </w:tc>
        <w:tc>
          <w:tcPr>
            <w:tcW w:w="8375" w:type="dxa"/>
            <w:hideMark/>
          </w:tcPr>
          <w:p w14:paraId="55985EF6" w14:textId="6E8D3721" w:rsidR="00001A69" w:rsidRPr="00001A69" w:rsidRDefault="00001A69" w:rsidP="00001A69">
            <w:pPr>
              <w:spacing w:before="60" w:after="60"/>
              <w:rPr>
                <w:rFonts w:ascii="Arial" w:hAnsi="Arial" w:cs="Arial"/>
                <w:color w:val="000000"/>
                <w:szCs w:val="22"/>
              </w:rPr>
            </w:pPr>
            <w:r w:rsidRPr="003F6DCD">
              <w:rPr>
                <w:rFonts w:ascii="Arial" w:hAnsi="Arial" w:cs="Arial"/>
                <w:color w:val="000000"/>
                <w:szCs w:val="22"/>
              </w:rPr>
              <w:t>VET360 continues to display phone numbers and emails that were deleted in VistA.</w:t>
            </w:r>
          </w:p>
        </w:tc>
      </w:tr>
      <w:tr w:rsidR="007948A3" w:rsidRPr="00001A69" w14:paraId="1634AC81" w14:textId="77777777" w:rsidTr="00001A69">
        <w:tblPrEx>
          <w:tblCellMar>
            <w:top w:w="0" w:type="dxa"/>
            <w:left w:w="108" w:type="dxa"/>
            <w:bottom w:w="0" w:type="dxa"/>
            <w:right w:w="108" w:type="dxa"/>
          </w:tblCellMar>
          <w:tblLook w:val="04A0" w:firstRow="1" w:lastRow="0" w:firstColumn="1" w:lastColumn="0" w:noHBand="0" w:noVBand="1"/>
        </w:tblPrEx>
        <w:trPr>
          <w:trHeight w:val="480"/>
        </w:trPr>
        <w:tc>
          <w:tcPr>
            <w:tcW w:w="985" w:type="dxa"/>
            <w:noWrap/>
          </w:tcPr>
          <w:p w14:paraId="799C4512" w14:textId="580CFA81" w:rsidR="007948A3" w:rsidRPr="003F6DCD" w:rsidRDefault="007948A3" w:rsidP="00001A69">
            <w:pPr>
              <w:spacing w:before="60" w:after="60"/>
              <w:rPr>
                <w:rFonts w:ascii="Arial" w:hAnsi="Arial" w:cs="Arial"/>
                <w:color w:val="000000"/>
                <w:szCs w:val="22"/>
              </w:rPr>
            </w:pPr>
            <w:r w:rsidRPr="007948A3">
              <w:rPr>
                <w:rFonts w:ascii="Arial" w:hAnsi="Arial" w:cs="Arial"/>
                <w:color w:val="000000"/>
                <w:szCs w:val="22"/>
              </w:rPr>
              <w:t>994087</w:t>
            </w:r>
          </w:p>
        </w:tc>
        <w:tc>
          <w:tcPr>
            <w:tcW w:w="8375" w:type="dxa"/>
          </w:tcPr>
          <w:p w14:paraId="7B12AAF0" w14:textId="3827EA2A" w:rsidR="007948A3" w:rsidRPr="003F6DCD" w:rsidRDefault="00EC6A0E" w:rsidP="00001A69">
            <w:pPr>
              <w:spacing w:before="60" w:after="60"/>
              <w:rPr>
                <w:rFonts w:ascii="Arial" w:hAnsi="Arial" w:cs="Arial"/>
                <w:color w:val="000000"/>
                <w:szCs w:val="22"/>
              </w:rPr>
            </w:pPr>
            <w:r w:rsidRPr="00EC6A0E">
              <w:rPr>
                <w:rFonts w:ascii="Arial" w:hAnsi="Arial" w:cs="Arial"/>
                <w:i/>
                <w:color w:val="000000"/>
                <w:szCs w:val="22"/>
              </w:rPr>
              <w:t xml:space="preserve">Note: this is a VistA defect that was found during </w:t>
            </w:r>
            <w:r>
              <w:rPr>
                <w:rFonts w:ascii="Arial" w:hAnsi="Arial" w:cs="Arial"/>
                <w:i/>
                <w:color w:val="000000"/>
                <w:szCs w:val="22"/>
              </w:rPr>
              <w:t xml:space="preserve">ES </w:t>
            </w:r>
            <w:r w:rsidRPr="00EC6A0E">
              <w:rPr>
                <w:rFonts w:ascii="Arial" w:hAnsi="Arial" w:cs="Arial"/>
                <w:i/>
                <w:color w:val="000000"/>
                <w:szCs w:val="22"/>
              </w:rPr>
              <w:t>UAT.</w:t>
            </w:r>
            <w:r>
              <w:rPr>
                <w:rFonts w:ascii="Arial" w:hAnsi="Arial" w:cs="Arial"/>
                <w:color w:val="000000"/>
                <w:szCs w:val="22"/>
              </w:rPr>
              <w:br/>
            </w:r>
            <w:r w:rsidR="007948A3" w:rsidRPr="007948A3">
              <w:rPr>
                <w:rFonts w:ascii="Arial" w:hAnsi="Arial" w:cs="Arial"/>
                <w:color w:val="000000"/>
                <w:szCs w:val="22"/>
              </w:rPr>
              <w:t>EAS*1.0*17</w:t>
            </w:r>
            <w:r>
              <w:rPr>
                <w:rFonts w:ascii="Arial" w:hAnsi="Arial" w:cs="Arial"/>
                <w:color w:val="000000"/>
                <w:szCs w:val="22"/>
              </w:rPr>
              <w:t xml:space="preserve">4: </w:t>
            </w:r>
            <w:r w:rsidR="007948A3" w:rsidRPr="007948A3">
              <w:rPr>
                <w:rFonts w:ascii="Arial" w:hAnsi="Arial" w:cs="Arial"/>
                <w:color w:val="000000"/>
                <w:szCs w:val="22"/>
              </w:rPr>
              <w:t>Medication Copay and LTC Copay</w:t>
            </w:r>
            <w:r>
              <w:rPr>
                <w:rFonts w:ascii="Arial" w:hAnsi="Arial" w:cs="Arial"/>
                <w:color w:val="000000"/>
                <w:szCs w:val="22"/>
              </w:rPr>
              <w:t xml:space="preserve"> status</w:t>
            </w:r>
            <w:r w:rsidR="007948A3" w:rsidRPr="007948A3">
              <w:rPr>
                <w:rFonts w:ascii="Arial" w:hAnsi="Arial" w:cs="Arial"/>
                <w:color w:val="000000"/>
                <w:szCs w:val="22"/>
              </w:rPr>
              <w:t xml:space="preserve"> is Exempt but </w:t>
            </w:r>
            <w:r>
              <w:rPr>
                <w:rFonts w:ascii="Arial" w:hAnsi="Arial" w:cs="Arial"/>
                <w:color w:val="000000"/>
                <w:szCs w:val="22"/>
              </w:rPr>
              <w:t>Means Test Copay is g</w:t>
            </w:r>
            <w:r w:rsidR="007948A3" w:rsidRPr="007948A3">
              <w:rPr>
                <w:rFonts w:ascii="Arial" w:hAnsi="Arial" w:cs="Arial"/>
                <w:color w:val="000000"/>
                <w:szCs w:val="22"/>
              </w:rPr>
              <w:t>etting set as Required</w:t>
            </w:r>
            <w:r>
              <w:rPr>
                <w:rFonts w:ascii="Arial" w:hAnsi="Arial" w:cs="Arial"/>
                <w:color w:val="000000"/>
                <w:szCs w:val="22"/>
              </w:rPr>
              <w:t>.</w:t>
            </w:r>
          </w:p>
        </w:tc>
      </w:tr>
    </w:tbl>
    <w:p w14:paraId="7152EF63" w14:textId="4BBCE61C" w:rsidR="00BB3196" w:rsidRPr="00BB3196" w:rsidRDefault="00BB3196" w:rsidP="00BB3196">
      <w:pPr>
        <w:pStyle w:val="Heading1"/>
        <w:numPr>
          <w:ilvl w:val="0"/>
          <w:numId w:val="0"/>
        </w:numPr>
        <w:ind w:left="1260" w:hanging="1260"/>
        <w:rPr>
          <w:rFonts w:ascii="Times New Roman" w:hAnsi="Times New Roman" w:cs="Times New Roman"/>
          <w:sz w:val="22"/>
          <w:szCs w:val="22"/>
        </w:rPr>
      </w:pPr>
      <w:bookmarkStart w:id="42" w:name="_Toc7775921"/>
      <w:bookmarkEnd w:id="40"/>
      <w:r>
        <w:rPr>
          <w:rFonts w:ascii="Times New Roman" w:hAnsi="Times New Roman" w:cs="Times New Roman"/>
          <w:sz w:val="22"/>
          <w:szCs w:val="22"/>
        </w:rPr>
        <w:t xml:space="preserve">Special Note: Defects </w:t>
      </w:r>
      <w:r w:rsidRPr="00BB3196">
        <w:rPr>
          <w:rFonts w:ascii="Times New Roman" w:hAnsi="Times New Roman" w:cs="Times New Roman"/>
          <w:sz w:val="22"/>
          <w:szCs w:val="22"/>
        </w:rPr>
        <w:t>993177</w:t>
      </w:r>
      <w:r>
        <w:rPr>
          <w:rFonts w:ascii="Times New Roman" w:hAnsi="Times New Roman" w:cs="Times New Roman"/>
          <w:sz w:val="22"/>
          <w:szCs w:val="22"/>
        </w:rPr>
        <w:t xml:space="preserve">, </w:t>
      </w:r>
      <w:r w:rsidRPr="00BB3196">
        <w:rPr>
          <w:rFonts w:ascii="Times New Roman" w:hAnsi="Times New Roman" w:cs="Times New Roman"/>
          <w:sz w:val="22"/>
          <w:szCs w:val="22"/>
        </w:rPr>
        <w:t>993179</w:t>
      </w:r>
      <w:r>
        <w:rPr>
          <w:rFonts w:ascii="Times New Roman" w:hAnsi="Times New Roman" w:cs="Times New Roman"/>
          <w:sz w:val="22"/>
          <w:szCs w:val="22"/>
        </w:rPr>
        <w:t xml:space="preserve"> and </w:t>
      </w:r>
      <w:r w:rsidRPr="00BB3196">
        <w:rPr>
          <w:rFonts w:ascii="Times New Roman" w:hAnsi="Times New Roman" w:cs="Times New Roman"/>
          <w:sz w:val="22"/>
          <w:szCs w:val="22"/>
        </w:rPr>
        <w:t>993213</w:t>
      </w:r>
      <w:r>
        <w:rPr>
          <w:rFonts w:ascii="Times New Roman" w:hAnsi="Times New Roman" w:cs="Times New Roman"/>
          <w:sz w:val="22"/>
          <w:szCs w:val="22"/>
        </w:rPr>
        <w:t xml:space="preserve"> have been fixed and verified. They are documented on the signed TAR as </w:t>
      </w:r>
      <w:r w:rsidR="00472057">
        <w:rPr>
          <w:rFonts w:ascii="Times New Roman" w:hAnsi="Times New Roman" w:cs="Times New Roman"/>
          <w:sz w:val="22"/>
          <w:szCs w:val="22"/>
        </w:rPr>
        <w:t>“</w:t>
      </w:r>
      <w:r>
        <w:rPr>
          <w:rFonts w:ascii="Times New Roman" w:hAnsi="Times New Roman" w:cs="Times New Roman"/>
          <w:sz w:val="22"/>
          <w:szCs w:val="22"/>
        </w:rPr>
        <w:t>know</w:t>
      </w:r>
      <w:r w:rsidR="00472057">
        <w:rPr>
          <w:rFonts w:ascii="Times New Roman" w:hAnsi="Times New Roman" w:cs="Times New Roman"/>
          <w:sz w:val="22"/>
          <w:szCs w:val="22"/>
        </w:rPr>
        <w:t xml:space="preserve">n </w:t>
      </w:r>
      <w:r>
        <w:rPr>
          <w:rFonts w:ascii="Times New Roman" w:hAnsi="Times New Roman" w:cs="Times New Roman"/>
          <w:sz w:val="22"/>
          <w:szCs w:val="22"/>
        </w:rPr>
        <w:t>issue</w:t>
      </w:r>
      <w:r w:rsidR="0057124F">
        <w:rPr>
          <w:rFonts w:ascii="Times New Roman" w:hAnsi="Times New Roman" w:cs="Times New Roman"/>
          <w:sz w:val="22"/>
          <w:szCs w:val="22"/>
        </w:rPr>
        <w:t>s</w:t>
      </w:r>
      <w:r w:rsidR="00472057">
        <w:rPr>
          <w:rFonts w:ascii="Times New Roman" w:hAnsi="Times New Roman" w:cs="Times New Roman"/>
          <w:sz w:val="22"/>
          <w:szCs w:val="22"/>
        </w:rPr>
        <w:t>”</w:t>
      </w:r>
      <w:r>
        <w:rPr>
          <w:rFonts w:ascii="Times New Roman" w:hAnsi="Times New Roman" w:cs="Times New Roman"/>
          <w:sz w:val="22"/>
          <w:szCs w:val="22"/>
        </w:rPr>
        <w:t xml:space="preserve"> since</w:t>
      </w:r>
      <w:r w:rsidR="0057124F">
        <w:rPr>
          <w:rFonts w:ascii="Times New Roman" w:hAnsi="Times New Roman" w:cs="Times New Roman"/>
          <w:sz w:val="22"/>
          <w:szCs w:val="22"/>
        </w:rPr>
        <w:t xml:space="preserve"> they were verified after the TAR was in progress</w:t>
      </w:r>
      <w:r w:rsidR="00472057">
        <w:rPr>
          <w:rFonts w:ascii="Times New Roman" w:hAnsi="Times New Roman" w:cs="Times New Roman"/>
          <w:sz w:val="22"/>
          <w:szCs w:val="22"/>
        </w:rPr>
        <w:t xml:space="preserve">. The </w:t>
      </w:r>
      <w:r>
        <w:rPr>
          <w:rFonts w:ascii="Times New Roman" w:hAnsi="Times New Roman" w:cs="Times New Roman"/>
          <w:sz w:val="22"/>
          <w:szCs w:val="22"/>
        </w:rPr>
        <w:t>UAT</w:t>
      </w:r>
      <w:r w:rsidR="00472057">
        <w:rPr>
          <w:rFonts w:ascii="Times New Roman" w:hAnsi="Times New Roman" w:cs="Times New Roman"/>
          <w:sz w:val="22"/>
          <w:szCs w:val="22"/>
        </w:rPr>
        <w:t xml:space="preserve"> and SQA</w:t>
      </w:r>
      <w:r>
        <w:rPr>
          <w:rFonts w:ascii="Times New Roman" w:hAnsi="Times New Roman" w:cs="Times New Roman"/>
          <w:sz w:val="22"/>
          <w:szCs w:val="22"/>
        </w:rPr>
        <w:t xml:space="preserve"> teams</w:t>
      </w:r>
      <w:r w:rsidR="00472057">
        <w:rPr>
          <w:rFonts w:ascii="Times New Roman" w:hAnsi="Times New Roman" w:cs="Times New Roman"/>
          <w:sz w:val="22"/>
          <w:szCs w:val="22"/>
        </w:rPr>
        <w:t xml:space="preserve"> coordinated the fix and verification</w:t>
      </w:r>
      <w:r>
        <w:rPr>
          <w:rFonts w:ascii="Times New Roman" w:hAnsi="Times New Roman" w:cs="Times New Roman"/>
          <w:sz w:val="22"/>
          <w:szCs w:val="22"/>
        </w:rPr>
        <w:t xml:space="preserve"> of these three issues.</w:t>
      </w:r>
    </w:p>
    <w:p w14:paraId="68D70FF4" w14:textId="289B853B" w:rsidR="003364E6" w:rsidRDefault="003364E6" w:rsidP="003364E6">
      <w:pPr>
        <w:pStyle w:val="Heading1"/>
      </w:pPr>
      <w:r>
        <w:t>Product Documentation</w:t>
      </w:r>
      <w:bookmarkEnd w:id="42"/>
    </w:p>
    <w:p w14:paraId="1D8BE161" w14:textId="77777777" w:rsidR="003364E6" w:rsidRPr="00A829F4" w:rsidRDefault="003364E6" w:rsidP="003364E6">
      <w:pPr>
        <w:pStyle w:val="BodyText"/>
      </w:pPr>
      <w:r w:rsidRPr="00A829F4">
        <w:t>The following documents apply to this release:</w:t>
      </w:r>
      <w:r w:rsidR="003E18F9">
        <w:t xml:space="preserve">  </w:t>
      </w:r>
    </w:p>
    <w:p w14:paraId="1A5202A2" w14:textId="71C14616" w:rsidR="003364E6" w:rsidRPr="00A829F4" w:rsidRDefault="007B54A1" w:rsidP="003364E6">
      <w:pPr>
        <w:pStyle w:val="BodyTextBullet1"/>
      </w:pPr>
      <w:r>
        <w:t xml:space="preserve">ES </w:t>
      </w:r>
      <w:r w:rsidR="000A2733">
        <w:t>5.6</w:t>
      </w:r>
      <w:r w:rsidR="003364E6" w:rsidRPr="00A829F4">
        <w:t xml:space="preserve"> Release Notes are uploaded to the </w:t>
      </w:r>
      <w:hyperlink r:id="rId19" w:history="1">
        <w:r w:rsidR="003364E6" w:rsidRPr="00A829F4">
          <w:rPr>
            <w:rStyle w:val="Hyperlink"/>
          </w:rPr>
          <w:t>VA Software Document Library</w:t>
        </w:r>
      </w:hyperlink>
      <w:r w:rsidR="003364E6" w:rsidRPr="00A829F4">
        <w:t xml:space="preserve"> (VDL).</w:t>
      </w:r>
    </w:p>
    <w:p w14:paraId="573BC3C3"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0"/>
      <w:footerReference w:type="firs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37B12" w14:textId="77777777" w:rsidR="00B4391C" w:rsidRDefault="00B4391C">
      <w:r>
        <w:separator/>
      </w:r>
    </w:p>
    <w:p w14:paraId="7B254B8F" w14:textId="77777777" w:rsidR="00B4391C" w:rsidRDefault="00B4391C"/>
    <w:p w14:paraId="60D0AE0D" w14:textId="77777777" w:rsidR="00B4391C" w:rsidRDefault="00B4391C"/>
  </w:endnote>
  <w:endnote w:type="continuationSeparator" w:id="0">
    <w:p w14:paraId="07EB220F" w14:textId="77777777" w:rsidR="00B4391C" w:rsidRDefault="00B4391C">
      <w:r>
        <w:continuationSeparator/>
      </w:r>
    </w:p>
    <w:p w14:paraId="628641AF" w14:textId="77777777" w:rsidR="00B4391C" w:rsidRDefault="00B4391C"/>
    <w:p w14:paraId="5392C52B" w14:textId="77777777" w:rsidR="00B4391C" w:rsidRDefault="00B4391C"/>
  </w:endnote>
  <w:endnote w:type="continuationNotice" w:id="1">
    <w:p w14:paraId="4385E5D0" w14:textId="77777777" w:rsidR="00B4391C" w:rsidRDefault="00B4391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7313" w14:textId="77777777" w:rsidR="000067AA" w:rsidRDefault="000067AA"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99AD" w14:textId="77777777" w:rsidR="000067AA" w:rsidRDefault="000067AA"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5E43F" w14:textId="09854426" w:rsidR="000067AA" w:rsidRPr="003373ED" w:rsidRDefault="000067AA" w:rsidP="003373ED">
    <w:pPr>
      <w:pStyle w:val="Footer"/>
    </w:pPr>
    <w:r>
      <w:t xml:space="preserve">ES </w:t>
    </w:r>
    <w:r w:rsidR="000A2733">
      <w:t>5.6</w:t>
    </w:r>
    <w:r>
      <w:br/>
      <w:t>Release Notes</w:t>
    </w:r>
    <w:r w:rsidRPr="003373ED">
      <w:tab/>
    </w:r>
    <w:r w:rsidRPr="003373ED">
      <w:fldChar w:fldCharType="begin"/>
    </w:r>
    <w:r w:rsidRPr="003373ED">
      <w:instrText xml:space="preserve"> PAGE </w:instrText>
    </w:r>
    <w:r w:rsidRPr="003373ED">
      <w:fldChar w:fldCharType="separate"/>
    </w:r>
    <w:r w:rsidR="00C435AE">
      <w:rPr>
        <w:noProof/>
      </w:rPr>
      <w:t>6</w:t>
    </w:r>
    <w:r w:rsidRPr="003373ED">
      <w:fldChar w:fldCharType="end"/>
    </w:r>
    <w:r w:rsidRPr="003373ED">
      <w:tab/>
    </w:r>
    <w:r w:rsidR="000A2733">
      <w:t>May</w:t>
    </w:r>
    <w:r w:rsidR="00246CE7">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666E0" w14:textId="5223A49C" w:rsidR="000067AA" w:rsidRDefault="000067AA" w:rsidP="00D149CA">
    <w:pPr>
      <w:pStyle w:val="Footer"/>
    </w:pPr>
    <w:r>
      <w:t xml:space="preserve">ES </w:t>
    </w:r>
    <w:r w:rsidR="000A2733">
      <w:t>5.6</w:t>
    </w:r>
    <w:r>
      <w:br/>
      <w:t>Release Notes</w:t>
    </w:r>
    <w:r w:rsidRPr="003373ED">
      <w:tab/>
    </w:r>
    <w:r w:rsidRPr="003373ED">
      <w:fldChar w:fldCharType="begin"/>
    </w:r>
    <w:r w:rsidRPr="003373ED">
      <w:instrText xml:space="preserve"> PAGE </w:instrText>
    </w:r>
    <w:r w:rsidRPr="003373ED">
      <w:fldChar w:fldCharType="separate"/>
    </w:r>
    <w:r w:rsidR="00C435AE">
      <w:rPr>
        <w:noProof/>
      </w:rPr>
      <w:t>ii</w:t>
    </w:r>
    <w:r w:rsidRPr="003373ED">
      <w:fldChar w:fldCharType="end"/>
    </w:r>
    <w:r w:rsidRPr="003373ED">
      <w:tab/>
    </w:r>
    <w:r w:rsidR="000A2733">
      <w:t>May</w:t>
    </w:r>
    <w:r w:rsidR="00246CE7">
      <w:t xml:space="preserve">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DCF9" w14:textId="4B33F144" w:rsidR="000067AA" w:rsidRDefault="000067AA" w:rsidP="00E33BD1">
    <w:pPr>
      <w:pStyle w:val="Footer"/>
    </w:pPr>
    <w:r>
      <w:t xml:space="preserve">ES </w:t>
    </w:r>
    <w:r w:rsidR="000A2733">
      <w:t>5.6</w:t>
    </w:r>
    <w:r>
      <w:br/>
      <w:t>Release Notes</w:t>
    </w:r>
    <w:r w:rsidRPr="003373ED">
      <w:tab/>
    </w:r>
    <w:r w:rsidRPr="003373ED">
      <w:fldChar w:fldCharType="begin"/>
    </w:r>
    <w:r w:rsidRPr="003373ED">
      <w:instrText xml:space="preserve"> PAGE </w:instrText>
    </w:r>
    <w:r w:rsidRPr="003373ED">
      <w:fldChar w:fldCharType="separate"/>
    </w:r>
    <w:r w:rsidR="00C435AE">
      <w:rPr>
        <w:noProof/>
      </w:rPr>
      <w:t>1</w:t>
    </w:r>
    <w:r w:rsidRPr="003373ED">
      <w:fldChar w:fldCharType="end"/>
    </w:r>
    <w:r w:rsidRPr="003373ED">
      <w:tab/>
    </w:r>
    <w:r w:rsidR="000A2733">
      <w:t>May</w:t>
    </w:r>
    <w:r w:rsidR="00246CE7">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5C412" w14:textId="77777777" w:rsidR="00B4391C" w:rsidRDefault="00B4391C">
      <w:r>
        <w:separator/>
      </w:r>
    </w:p>
    <w:p w14:paraId="561FCAF1" w14:textId="77777777" w:rsidR="00B4391C" w:rsidRDefault="00B4391C"/>
    <w:p w14:paraId="1CB968AD" w14:textId="77777777" w:rsidR="00B4391C" w:rsidRDefault="00B4391C"/>
  </w:footnote>
  <w:footnote w:type="continuationSeparator" w:id="0">
    <w:p w14:paraId="4012F216" w14:textId="77777777" w:rsidR="00B4391C" w:rsidRDefault="00B4391C">
      <w:r>
        <w:continuationSeparator/>
      </w:r>
    </w:p>
    <w:p w14:paraId="31DE03EB" w14:textId="77777777" w:rsidR="00B4391C" w:rsidRDefault="00B4391C"/>
    <w:p w14:paraId="2D49249D" w14:textId="77777777" w:rsidR="00B4391C" w:rsidRDefault="00B4391C"/>
  </w:footnote>
  <w:footnote w:type="continuationNotice" w:id="1">
    <w:p w14:paraId="480B2285" w14:textId="77777777" w:rsidR="00B4391C" w:rsidRDefault="00B4391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B5251" w14:textId="77777777" w:rsidR="000067AA" w:rsidRDefault="00006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CAEEE" w14:textId="77777777" w:rsidR="000067AA" w:rsidRDefault="00006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ABFD" w14:textId="77777777" w:rsidR="000067AA" w:rsidRDefault="000067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FBC0F" w14:textId="77777777" w:rsidR="000067AA" w:rsidRDefault="00006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59498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6E66A4"/>
    <w:multiLevelType w:val="hybridMultilevel"/>
    <w:tmpl w:val="FA08C32E"/>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5" w15:restartNumberingAfterBreak="0">
    <w:nsid w:val="1377766C"/>
    <w:multiLevelType w:val="hybridMultilevel"/>
    <w:tmpl w:val="AFC0E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BA5786"/>
    <w:multiLevelType w:val="hybridMultilevel"/>
    <w:tmpl w:val="DA384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45E0F"/>
    <w:multiLevelType w:val="hybridMultilevel"/>
    <w:tmpl w:val="7CA2DE66"/>
    <w:lvl w:ilvl="0" w:tplc="6D40B562">
      <w:start w:val="1"/>
      <w:numFmt w:val="bullet"/>
      <w:lvlText w:val="•"/>
      <w:lvlJc w:val="left"/>
      <w:pPr>
        <w:tabs>
          <w:tab w:val="num" w:pos="720"/>
        </w:tabs>
        <w:ind w:left="720" w:hanging="360"/>
      </w:pPr>
      <w:rPr>
        <w:rFonts w:ascii="Arial" w:hAnsi="Arial" w:hint="default"/>
      </w:rPr>
    </w:lvl>
    <w:lvl w:ilvl="1" w:tplc="04B27010">
      <w:start w:val="1"/>
      <w:numFmt w:val="bullet"/>
      <w:lvlText w:val="•"/>
      <w:lvlJc w:val="left"/>
      <w:pPr>
        <w:tabs>
          <w:tab w:val="num" w:pos="1440"/>
        </w:tabs>
        <w:ind w:left="1440" w:hanging="360"/>
      </w:pPr>
      <w:rPr>
        <w:rFonts w:ascii="Arial" w:hAnsi="Arial" w:hint="default"/>
      </w:rPr>
    </w:lvl>
    <w:lvl w:ilvl="2" w:tplc="A96E8914" w:tentative="1">
      <w:start w:val="1"/>
      <w:numFmt w:val="bullet"/>
      <w:lvlText w:val="•"/>
      <w:lvlJc w:val="left"/>
      <w:pPr>
        <w:tabs>
          <w:tab w:val="num" w:pos="2160"/>
        </w:tabs>
        <w:ind w:left="2160" w:hanging="360"/>
      </w:pPr>
      <w:rPr>
        <w:rFonts w:ascii="Arial" w:hAnsi="Arial" w:hint="default"/>
      </w:rPr>
    </w:lvl>
    <w:lvl w:ilvl="3" w:tplc="61D83044" w:tentative="1">
      <w:start w:val="1"/>
      <w:numFmt w:val="bullet"/>
      <w:lvlText w:val="•"/>
      <w:lvlJc w:val="left"/>
      <w:pPr>
        <w:tabs>
          <w:tab w:val="num" w:pos="2880"/>
        </w:tabs>
        <w:ind w:left="2880" w:hanging="360"/>
      </w:pPr>
      <w:rPr>
        <w:rFonts w:ascii="Arial" w:hAnsi="Arial" w:hint="default"/>
      </w:rPr>
    </w:lvl>
    <w:lvl w:ilvl="4" w:tplc="1DBC4004" w:tentative="1">
      <w:start w:val="1"/>
      <w:numFmt w:val="bullet"/>
      <w:lvlText w:val="•"/>
      <w:lvlJc w:val="left"/>
      <w:pPr>
        <w:tabs>
          <w:tab w:val="num" w:pos="3600"/>
        </w:tabs>
        <w:ind w:left="3600" w:hanging="360"/>
      </w:pPr>
      <w:rPr>
        <w:rFonts w:ascii="Arial" w:hAnsi="Arial" w:hint="default"/>
      </w:rPr>
    </w:lvl>
    <w:lvl w:ilvl="5" w:tplc="2E140212" w:tentative="1">
      <w:start w:val="1"/>
      <w:numFmt w:val="bullet"/>
      <w:lvlText w:val="•"/>
      <w:lvlJc w:val="left"/>
      <w:pPr>
        <w:tabs>
          <w:tab w:val="num" w:pos="4320"/>
        </w:tabs>
        <w:ind w:left="4320" w:hanging="360"/>
      </w:pPr>
      <w:rPr>
        <w:rFonts w:ascii="Arial" w:hAnsi="Arial" w:hint="default"/>
      </w:rPr>
    </w:lvl>
    <w:lvl w:ilvl="6" w:tplc="C06EEAE8" w:tentative="1">
      <w:start w:val="1"/>
      <w:numFmt w:val="bullet"/>
      <w:lvlText w:val="•"/>
      <w:lvlJc w:val="left"/>
      <w:pPr>
        <w:tabs>
          <w:tab w:val="num" w:pos="5040"/>
        </w:tabs>
        <w:ind w:left="5040" w:hanging="360"/>
      </w:pPr>
      <w:rPr>
        <w:rFonts w:ascii="Arial" w:hAnsi="Arial" w:hint="default"/>
      </w:rPr>
    </w:lvl>
    <w:lvl w:ilvl="7" w:tplc="56767456" w:tentative="1">
      <w:start w:val="1"/>
      <w:numFmt w:val="bullet"/>
      <w:lvlText w:val="•"/>
      <w:lvlJc w:val="left"/>
      <w:pPr>
        <w:tabs>
          <w:tab w:val="num" w:pos="5760"/>
        </w:tabs>
        <w:ind w:left="5760" w:hanging="360"/>
      </w:pPr>
      <w:rPr>
        <w:rFonts w:ascii="Arial" w:hAnsi="Arial" w:hint="default"/>
      </w:rPr>
    </w:lvl>
    <w:lvl w:ilvl="8" w:tplc="98046DB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45F055A0"/>
    <w:multiLevelType w:val="hybridMultilevel"/>
    <w:tmpl w:val="5AC83838"/>
    <w:lvl w:ilvl="0" w:tplc="FA0E72E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AF1162"/>
    <w:multiLevelType w:val="hybridMultilevel"/>
    <w:tmpl w:val="3F64735A"/>
    <w:lvl w:ilvl="0" w:tplc="FA0E72E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7807DA"/>
    <w:multiLevelType w:val="hybridMultilevel"/>
    <w:tmpl w:val="F14C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20"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15:restartNumberingAfterBreak="0">
    <w:nsid w:val="6090363C"/>
    <w:multiLevelType w:val="hybridMultilevel"/>
    <w:tmpl w:val="9D60049E"/>
    <w:lvl w:ilvl="0" w:tplc="FA0E72E8">
      <w:start w:val="1"/>
      <w:numFmt w:val="bullet"/>
      <w:lvlText w:val="̶"/>
      <w:lvlJc w:val="left"/>
      <w:pPr>
        <w:ind w:left="742" w:hanging="360"/>
      </w:pPr>
      <w:rPr>
        <w:rFonts w:ascii="Times New Roman" w:hAnsi="Times New Roman" w:cs="Times New Roman"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2" w15:restartNumberingAfterBreak="0">
    <w:nsid w:val="689F5C76"/>
    <w:multiLevelType w:val="hybridMultilevel"/>
    <w:tmpl w:val="E0D04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157710F"/>
    <w:multiLevelType w:val="hybridMultilevel"/>
    <w:tmpl w:val="2520B954"/>
    <w:lvl w:ilvl="0" w:tplc="8062D448">
      <w:start w:val="1"/>
      <w:numFmt w:val="bullet"/>
      <w:lvlText w:val="•"/>
      <w:lvlJc w:val="left"/>
      <w:pPr>
        <w:tabs>
          <w:tab w:val="num" w:pos="720"/>
        </w:tabs>
        <w:ind w:left="720" w:hanging="360"/>
      </w:pPr>
      <w:rPr>
        <w:rFonts w:ascii="Arial" w:hAnsi="Arial" w:hint="default"/>
      </w:rPr>
    </w:lvl>
    <w:lvl w:ilvl="1" w:tplc="642C6C4E" w:tentative="1">
      <w:start w:val="1"/>
      <w:numFmt w:val="bullet"/>
      <w:lvlText w:val="•"/>
      <w:lvlJc w:val="left"/>
      <w:pPr>
        <w:tabs>
          <w:tab w:val="num" w:pos="1440"/>
        </w:tabs>
        <w:ind w:left="1440" w:hanging="360"/>
      </w:pPr>
      <w:rPr>
        <w:rFonts w:ascii="Arial" w:hAnsi="Arial" w:hint="default"/>
      </w:rPr>
    </w:lvl>
    <w:lvl w:ilvl="2" w:tplc="5DCAA9E8" w:tentative="1">
      <w:start w:val="1"/>
      <w:numFmt w:val="bullet"/>
      <w:lvlText w:val="•"/>
      <w:lvlJc w:val="left"/>
      <w:pPr>
        <w:tabs>
          <w:tab w:val="num" w:pos="2160"/>
        </w:tabs>
        <w:ind w:left="2160" w:hanging="360"/>
      </w:pPr>
      <w:rPr>
        <w:rFonts w:ascii="Arial" w:hAnsi="Arial" w:hint="default"/>
      </w:rPr>
    </w:lvl>
    <w:lvl w:ilvl="3" w:tplc="D7CEB8B0" w:tentative="1">
      <w:start w:val="1"/>
      <w:numFmt w:val="bullet"/>
      <w:lvlText w:val="•"/>
      <w:lvlJc w:val="left"/>
      <w:pPr>
        <w:tabs>
          <w:tab w:val="num" w:pos="2880"/>
        </w:tabs>
        <w:ind w:left="2880" w:hanging="360"/>
      </w:pPr>
      <w:rPr>
        <w:rFonts w:ascii="Arial" w:hAnsi="Arial" w:hint="default"/>
      </w:rPr>
    </w:lvl>
    <w:lvl w:ilvl="4" w:tplc="DAF23942" w:tentative="1">
      <w:start w:val="1"/>
      <w:numFmt w:val="bullet"/>
      <w:lvlText w:val="•"/>
      <w:lvlJc w:val="left"/>
      <w:pPr>
        <w:tabs>
          <w:tab w:val="num" w:pos="3600"/>
        </w:tabs>
        <w:ind w:left="3600" w:hanging="360"/>
      </w:pPr>
      <w:rPr>
        <w:rFonts w:ascii="Arial" w:hAnsi="Arial" w:hint="default"/>
      </w:rPr>
    </w:lvl>
    <w:lvl w:ilvl="5" w:tplc="20768F94" w:tentative="1">
      <w:start w:val="1"/>
      <w:numFmt w:val="bullet"/>
      <w:lvlText w:val="•"/>
      <w:lvlJc w:val="left"/>
      <w:pPr>
        <w:tabs>
          <w:tab w:val="num" w:pos="4320"/>
        </w:tabs>
        <w:ind w:left="4320" w:hanging="360"/>
      </w:pPr>
      <w:rPr>
        <w:rFonts w:ascii="Arial" w:hAnsi="Arial" w:hint="default"/>
      </w:rPr>
    </w:lvl>
    <w:lvl w:ilvl="6" w:tplc="B1766F34" w:tentative="1">
      <w:start w:val="1"/>
      <w:numFmt w:val="bullet"/>
      <w:lvlText w:val="•"/>
      <w:lvlJc w:val="left"/>
      <w:pPr>
        <w:tabs>
          <w:tab w:val="num" w:pos="5040"/>
        </w:tabs>
        <w:ind w:left="5040" w:hanging="360"/>
      </w:pPr>
      <w:rPr>
        <w:rFonts w:ascii="Arial" w:hAnsi="Arial" w:hint="default"/>
      </w:rPr>
    </w:lvl>
    <w:lvl w:ilvl="7" w:tplc="94B6746E" w:tentative="1">
      <w:start w:val="1"/>
      <w:numFmt w:val="bullet"/>
      <w:lvlText w:val="•"/>
      <w:lvlJc w:val="left"/>
      <w:pPr>
        <w:tabs>
          <w:tab w:val="num" w:pos="5760"/>
        </w:tabs>
        <w:ind w:left="5760" w:hanging="360"/>
      </w:pPr>
      <w:rPr>
        <w:rFonts w:ascii="Arial" w:hAnsi="Arial" w:hint="default"/>
      </w:rPr>
    </w:lvl>
    <w:lvl w:ilvl="8" w:tplc="3942299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15:restartNumberingAfterBreak="0">
    <w:nsid w:val="770B297C"/>
    <w:multiLevelType w:val="hybridMultilevel"/>
    <w:tmpl w:val="4D92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D06EE"/>
    <w:multiLevelType w:val="hybridMultilevel"/>
    <w:tmpl w:val="41744D96"/>
    <w:lvl w:ilvl="0" w:tplc="3D8237BE">
      <w:start w:val="1"/>
      <w:numFmt w:val="bullet"/>
      <w:pStyle w:val="BodyTextBullet1"/>
      <w:lvlText w:val=""/>
      <w:lvlJc w:val="left"/>
      <w:pPr>
        <w:tabs>
          <w:tab w:val="num" w:pos="720"/>
        </w:tabs>
        <w:ind w:left="720" w:hanging="360"/>
      </w:pPr>
      <w:rPr>
        <w:rFonts w:ascii="Symbol" w:hAnsi="Symbol" w:hint="default"/>
      </w:rPr>
    </w:lvl>
    <w:lvl w:ilvl="1" w:tplc="27B6B8CC">
      <w:numFmt w:val="bullet"/>
      <w:lvlText w:val="-"/>
      <w:lvlJc w:val="left"/>
      <w:pPr>
        <w:ind w:left="1440" w:hanging="360"/>
      </w:pPr>
      <w:rPr>
        <w:rFonts w:ascii="Times New Roman" w:eastAsia="Times New Roman" w:hAnsi="Times New Roman" w:cs="Times New Roman"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
  </w:num>
  <w:num w:numId="3">
    <w:abstractNumId w:val="26"/>
  </w:num>
  <w:num w:numId="4">
    <w:abstractNumId w:val="28"/>
  </w:num>
  <w:num w:numId="5">
    <w:abstractNumId w:val="16"/>
  </w:num>
  <w:num w:numId="6">
    <w:abstractNumId w:val="20"/>
  </w:num>
  <w:num w:numId="7">
    <w:abstractNumId w:val="1"/>
  </w:num>
  <w:num w:numId="8">
    <w:abstractNumId w:val="24"/>
    <w:lvlOverride w:ilvl="0">
      <w:startOverride w:val="1"/>
    </w:lvlOverride>
  </w:num>
  <w:num w:numId="9">
    <w:abstractNumId w:val="9"/>
  </w:num>
  <w:num w:numId="10">
    <w:abstractNumId w:val="6"/>
  </w:num>
  <w:num w:numId="11">
    <w:abstractNumId w:val="18"/>
  </w:num>
  <w:num w:numId="12">
    <w:abstractNumId w:val="10"/>
  </w:num>
  <w:num w:numId="13">
    <w:abstractNumId w:val="13"/>
  </w:num>
  <w:num w:numId="14">
    <w:abstractNumId w:val="15"/>
  </w:num>
  <w:num w:numId="15">
    <w:abstractNumId w:val="2"/>
  </w:num>
  <w:num w:numId="16">
    <w:abstractNumId w:val="11"/>
  </w:num>
  <w:num w:numId="17">
    <w:abstractNumId w:val="19"/>
  </w:num>
  <w:num w:numId="18">
    <w:abstractNumId w:val="7"/>
  </w:num>
  <w:num w:numId="19">
    <w:abstractNumId w:val="5"/>
  </w:num>
  <w:num w:numId="20">
    <w:abstractNumId w:val="8"/>
  </w:num>
  <w:num w:numId="21">
    <w:abstractNumId w:val="0"/>
  </w:num>
  <w:num w:numId="22">
    <w:abstractNumId w:val="17"/>
  </w:num>
  <w:num w:numId="23">
    <w:abstractNumId w:val="4"/>
  </w:num>
  <w:num w:numId="24">
    <w:abstractNumId w:val="27"/>
  </w:num>
  <w:num w:numId="25">
    <w:abstractNumId w:val="22"/>
  </w:num>
  <w:num w:numId="26">
    <w:abstractNumId w:val="12"/>
  </w:num>
  <w:num w:numId="27">
    <w:abstractNumId w:val="21"/>
  </w:num>
  <w:num w:numId="28">
    <w:abstractNumId w:val="14"/>
  </w:num>
  <w:num w:numId="29">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03"/>
    <w:rsid w:val="00001A69"/>
    <w:rsid w:val="00005127"/>
    <w:rsid w:val="000063A7"/>
    <w:rsid w:val="0000675B"/>
    <w:rsid w:val="000067AA"/>
    <w:rsid w:val="00006DB8"/>
    <w:rsid w:val="00010140"/>
    <w:rsid w:val="000114B6"/>
    <w:rsid w:val="00011EE6"/>
    <w:rsid w:val="0001226E"/>
    <w:rsid w:val="000152A4"/>
    <w:rsid w:val="000158AF"/>
    <w:rsid w:val="000171DA"/>
    <w:rsid w:val="00023596"/>
    <w:rsid w:val="000263BB"/>
    <w:rsid w:val="000278AA"/>
    <w:rsid w:val="00030B6A"/>
    <w:rsid w:val="00030C06"/>
    <w:rsid w:val="000319EF"/>
    <w:rsid w:val="0003352F"/>
    <w:rsid w:val="000335FB"/>
    <w:rsid w:val="000347D5"/>
    <w:rsid w:val="0003741E"/>
    <w:rsid w:val="00037815"/>
    <w:rsid w:val="00040A8B"/>
    <w:rsid w:val="00040DCD"/>
    <w:rsid w:val="0004261F"/>
    <w:rsid w:val="0004636C"/>
    <w:rsid w:val="000478AC"/>
    <w:rsid w:val="0005031D"/>
    <w:rsid w:val="000512B6"/>
    <w:rsid w:val="00051BC7"/>
    <w:rsid w:val="0005271F"/>
    <w:rsid w:val="00055B0F"/>
    <w:rsid w:val="00056CED"/>
    <w:rsid w:val="000615DD"/>
    <w:rsid w:val="00062388"/>
    <w:rsid w:val="00063D32"/>
    <w:rsid w:val="00064FEB"/>
    <w:rsid w:val="0006501F"/>
    <w:rsid w:val="00067AD3"/>
    <w:rsid w:val="00071609"/>
    <w:rsid w:val="00074489"/>
    <w:rsid w:val="00075E16"/>
    <w:rsid w:val="0007778C"/>
    <w:rsid w:val="0008075B"/>
    <w:rsid w:val="000824E3"/>
    <w:rsid w:val="00083337"/>
    <w:rsid w:val="0008413B"/>
    <w:rsid w:val="000842F2"/>
    <w:rsid w:val="00085373"/>
    <w:rsid w:val="00085693"/>
    <w:rsid w:val="000868BD"/>
    <w:rsid w:val="00086D68"/>
    <w:rsid w:val="00087050"/>
    <w:rsid w:val="0009184E"/>
    <w:rsid w:val="00091A67"/>
    <w:rsid w:val="00093D70"/>
    <w:rsid w:val="00095DF5"/>
    <w:rsid w:val="0009735E"/>
    <w:rsid w:val="000A0F1B"/>
    <w:rsid w:val="000A10F8"/>
    <w:rsid w:val="000A1677"/>
    <w:rsid w:val="000A189B"/>
    <w:rsid w:val="000A1E02"/>
    <w:rsid w:val="000A2733"/>
    <w:rsid w:val="000A2EE6"/>
    <w:rsid w:val="000A32E7"/>
    <w:rsid w:val="000A46F7"/>
    <w:rsid w:val="000A6807"/>
    <w:rsid w:val="000B23F8"/>
    <w:rsid w:val="000B3C2C"/>
    <w:rsid w:val="000B4A65"/>
    <w:rsid w:val="000C0A4C"/>
    <w:rsid w:val="000C0CE7"/>
    <w:rsid w:val="000C0D40"/>
    <w:rsid w:val="000C2189"/>
    <w:rsid w:val="000C5BBA"/>
    <w:rsid w:val="000C65F2"/>
    <w:rsid w:val="000C69E9"/>
    <w:rsid w:val="000D2A67"/>
    <w:rsid w:val="000D5D31"/>
    <w:rsid w:val="000D755F"/>
    <w:rsid w:val="000E0417"/>
    <w:rsid w:val="000E0F0E"/>
    <w:rsid w:val="000E227F"/>
    <w:rsid w:val="000E3604"/>
    <w:rsid w:val="000E39AE"/>
    <w:rsid w:val="000E7C28"/>
    <w:rsid w:val="000F1567"/>
    <w:rsid w:val="000F1D12"/>
    <w:rsid w:val="000F3438"/>
    <w:rsid w:val="000F3883"/>
    <w:rsid w:val="000F7917"/>
    <w:rsid w:val="000F7D12"/>
    <w:rsid w:val="0010181A"/>
    <w:rsid w:val="00101B1F"/>
    <w:rsid w:val="0010320F"/>
    <w:rsid w:val="00104399"/>
    <w:rsid w:val="0010502E"/>
    <w:rsid w:val="00105074"/>
    <w:rsid w:val="001062E2"/>
    <w:rsid w:val="0010664C"/>
    <w:rsid w:val="001072AC"/>
    <w:rsid w:val="00107971"/>
    <w:rsid w:val="00107EE7"/>
    <w:rsid w:val="0011152B"/>
    <w:rsid w:val="001156D9"/>
    <w:rsid w:val="00117004"/>
    <w:rsid w:val="0012060D"/>
    <w:rsid w:val="0012415E"/>
    <w:rsid w:val="001273A3"/>
    <w:rsid w:val="0013088A"/>
    <w:rsid w:val="00132CEF"/>
    <w:rsid w:val="0014081D"/>
    <w:rsid w:val="00142073"/>
    <w:rsid w:val="0014378B"/>
    <w:rsid w:val="00143860"/>
    <w:rsid w:val="0014521C"/>
    <w:rsid w:val="00145800"/>
    <w:rsid w:val="00145E66"/>
    <w:rsid w:val="001465CC"/>
    <w:rsid w:val="00146BAD"/>
    <w:rsid w:val="0014733B"/>
    <w:rsid w:val="00151087"/>
    <w:rsid w:val="001525D3"/>
    <w:rsid w:val="001553C0"/>
    <w:rsid w:val="001574A4"/>
    <w:rsid w:val="00160445"/>
    <w:rsid w:val="0016050D"/>
    <w:rsid w:val="00160824"/>
    <w:rsid w:val="00161C20"/>
    <w:rsid w:val="00161ED8"/>
    <w:rsid w:val="001624C3"/>
    <w:rsid w:val="00162B85"/>
    <w:rsid w:val="001645B5"/>
    <w:rsid w:val="001654FA"/>
    <w:rsid w:val="00165AB8"/>
    <w:rsid w:val="00165CF4"/>
    <w:rsid w:val="00170010"/>
    <w:rsid w:val="00170921"/>
    <w:rsid w:val="00170E4B"/>
    <w:rsid w:val="00172D7F"/>
    <w:rsid w:val="00175C2D"/>
    <w:rsid w:val="00176303"/>
    <w:rsid w:val="00180235"/>
    <w:rsid w:val="0018156B"/>
    <w:rsid w:val="0018468A"/>
    <w:rsid w:val="00186009"/>
    <w:rsid w:val="00186E5D"/>
    <w:rsid w:val="00195516"/>
    <w:rsid w:val="001958BC"/>
    <w:rsid w:val="00197BAB"/>
    <w:rsid w:val="00197DFD"/>
    <w:rsid w:val="001A3C5C"/>
    <w:rsid w:val="001A75D9"/>
    <w:rsid w:val="001B174E"/>
    <w:rsid w:val="001B3A21"/>
    <w:rsid w:val="001C1F74"/>
    <w:rsid w:val="001C2B94"/>
    <w:rsid w:val="001C3A19"/>
    <w:rsid w:val="001C5CAD"/>
    <w:rsid w:val="001C6D26"/>
    <w:rsid w:val="001D1DE0"/>
    <w:rsid w:val="001D3222"/>
    <w:rsid w:val="001D6650"/>
    <w:rsid w:val="001D7F78"/>
    <w:rsid w:val="001E4B39"/>
    <w:rsid w:val="001F10CD"/>
    <w:rsid w:val="001F3634"/>
    <w:rsid w:val="001F5785"/>
    <w:rsid w:val="001F6CEF"/>
    <w:rsid w:val="00200307"/>
    <w:rsid w:val="00200503"/>
    <w:rsid w:val="00201354"/>
    <w:rsid w:val="00202538"/>
    <w:rsid w:val="00203887"/>
    <w:rsid w:val="00204424"/>
    <w:rsid w:val="00205932"/>
    <w:rsid w:val="002062D5"/>
    <w:rsid w:val="0021168C"/>
    <w:rsid w:val="00212A7E"/>
    <w:rsid w:val="00217034"/>
    <w:rsid w:val="00217CC2"/>
    <w:rsid w:val="002234A9"/>
    <w:rsid w:val="00226423"/>
    <w:rsid w:val="002273CA"/>
    <w:rsid w:val="002315E7"/>
    <w:rsid w:val="00234020"/>
    <w:rsid w:val="00234111"/>
    <w:rsid w:val="0023422F"/>
    <w:rsid w:val="00234244"/>
    <w:rsid w:val="00240A98"/>
    <w:rsid w:val="00243071"/>
    <w:rsid w:val="002433CC"/>
    <w:rsid w:val="002439EB"/>
    <w:rsid w:val="00244C10"/>
    <w:rsid w:val="00246CE7"/>
    <w:rsid w:val="00246D97"/>
    <w:rsid w:val="00252BD5"/>
    <w:rsid w:val="00256419"/>
    <w:rsid w:val="00256F04"/>
    <w:rsid w:val="002633FB"/>
    <w:rsid w:val="002642B5"/>
    <w:rsid w:val="00266D60"/>
    <w:rsid w:val="0027136D"/>
    <w:rsid w:val="00272919"/>
    <w:rsid w:val="00274617"/>
    <w:rsid w:val="00275EE4"/>
    <w:rsid w:val="00277E0B"/>
    <w:rsid w:val="00277EC7"/>
    <w:rsid w:val="00280A53"/>
    <w:rsid w:val="00281074"/>
    <w:rsid w:val="00282EDE"/>
    <w:rsid w:val="0029215E"/>
    <w:rsid w:val="00292323"/>
    <w:rsid w:val="00292B10"/>
    <w:rsid w:val="0029363C"/>
    <w:rsid w:val="002941C3"/>
    <w:rsid w:val="002A0676"/>
    <w:rsid w:val="002A0C8C"/>
    <w:rsid w:val="002A2EE5"/>
    <w:rsid w:val="002A40CB"/>
    <w:rsid w:val="002A4907"/>
    <w:rsid w:val="002A59A9"/>
    <w:rsid w:val="002A5E12"/>
    <w:rsid w:val="002B1E83"/>
    <w:rsid w:val="002B71CA"/>
    <w:rsid w:val="002C29B0"/>
    <w:rsid w:val="002C6335"/>
    <w:rsid w:val="002C6A12"/>
    <w:rsid w:val="002D0C49"/>
    <w:rsid w:val="002D1B52"/>
    <w:rsid w:val="002D2D10"/>
    <w:rsid w:val="002D5204"/>
    <w:rsid w:val="002D5D57"/>
    <w:rsid w:val="002D60B0"/>
    <w:rsid w:val="002E1309"/>
    <w:rsid w:val="002E1D8C"/>
    <w:rsid w:val="002E44DA"/>
    <w:rsid w:val="002E751D"/>
    <w:rsid w:val="002F0076"/>
    <w:rsid w:val="002F03F8"/>
    <w:rsid w:val="002F410D"/>
    <w:rsid w:val="002F5410"/>
    <w:rsid w:val="002F69FB"/>
    <w:rsid w:val="003001A6"/>
    <w:rsid w:val="00302930"/>
    <w:rsid w:val="00303850"/>
    <w:rsid w:val="00303F9E"/>
    <w:rsid w:val="00306AC0"/>
    <w:rsid w:val="00307E27"/>
    <w:rsid w:val="003110DB"/>
    <w:rsid w:val="00311CA6"/>
    <w:rsid w:val="00312439"/>
    <w:rsid w:val="00314B90"/>
    <w:rsid w:val="00314D49"/>
    <w:rsid w:val="00315F92"/>
    <w:rsid w:val="00317CB0"/>
    <w:rsid w:val="003204D4"/>
    <w:rsid w:val="00321E37"/>
    <w:rsid w:val="0032241E"/>
    <w:rsid w:val="003224BE"/>
    <w:rsid w:val="00323586"/>
    <w:rsid w:val="0032392D"/>
    <w:rsid w:val="00323CE9"/>
    <w:rsid w:val="00326966"/>
    <w:rsid w:val="0033208E"/>
    <w:rsid w:val="00332C03"/>
    <w:rsid w:val="0033466D"/>
    <w:rsid w:val="00334EBD"/>
    <w:rsid w:val="003364E6"/>
    <w:rsid w:val="00337002"/>
    <w:rsid w:val="003373ED"/>
    <w:rsid w:val="003417C9"/>
    <w:rsid w:val="00342E0C"/>
    <w:rsid w:val="00343E2C"/>
    <w:rsid w:val="00346959"/>
    <w:rsid w:val="00346FAE"/>
    <w:rsid w:val="0034794F"/>
    <w:rsid w:val="00347D49"/>
    <w:rsid w:val="0035001F"/>
    <w:rsid w:val="00350359"/>
    <w:rsid w:val="00351252"/>
    <w:rsid w:val="00351C15"/>
    <w:rsid w:val="00351D18"/>
    <w:rsid w:val="00353152"/>
    <w:rsid w:val="003565ED"/>
    <w:rsid w:val="003602B3"/>
    <w:rsid w:val="0036045B"/>
    <w:rsid w:val="00360993"/>
    <w:rsid w:val="003618D6"/>
    <w:rsid w:val="003620A0"/>
    <w:rsid w:val="00366353"/>
    <w:rsid w:val="00366F53"/>
    <w:rsid w:val="003674F9"/>
    <w:rsid w:val="00370412"/>
    <w:rsid w:val="00372119"/>
    <w:rsid w:val="00372700"/>
    <w:rsid w:val="0037393A"/>
    <w:rsid w:val="00376186"/>
    <w:rsid w:val="00376DD4"/>
    <w:rsid w:val="00391069"/>
    <w:rsid w:val="0039147E"/>
    <w:rsid w:val="00392B05"/>
    <w:rsid w:val="00396899"/>
    <w:rsid w:val="003A60DE"/>
    <w:rsid w:val="003B0246"/>
    <w:rsid w:val="003B1B4E"/>
    <w:rsid w:val="003B244B"/>
    <w:rsid w:val="003B3F62"/>
    <w:rsid w:val="003B5A81"/>
    <w:rsid w:val="003B640B"/>
    <w:rsid w:val="003B6DC8"/>
    <w:rsid w:val="003B7367"/>
    <w:rsid w:val="003B7ED3"/>
    <w:rsid w:val="003C1009"/>
    <w:rsid w:val="003C1FC5"/>
    <w:rsid w:val="003C2662"/>
    <w:rsid w:val="003C4372"/>
    <w:rsid w:val="003C5D5D"/>
    <w:rsid w:val="003C61AC"/>
    <w:rsid w:val="003C7502"/>
    <w:rsid w:val="003C7B01"/>
    <w:rsid w:val="003D0869"/>
    <w:rsid w:val="003D08FF"/>
    <w:rsid w:val="003D2EF9"/>
    <w:rsid w:val="003D59EF"/>
    <w:rsid w:val="003D6B45"/>
    <w:rsid w:val="003D75A4"/>
    <w:rsid w:val="003D7EA1"/>
    <w:rsid w:val="003E0435"/>
    <w:rsid w:val="003E0A4A"/>
    <w:rsid w:val="003E18F9"/>
    <w:rsid w:val="003E1F9E"/>
    <w:rsid w:val="003E4A36"/>
    <w:rsid w:val="003E4FF7"/>
    <w:rsid w:val="003E5FCD"/>
    <w:rsid w:val="003E73AA"/>
    <w:rsid w:val="003F09DF"/>
    <w:rsid w:val="003F30DB"/>
    <w:rsid w:val="003F4789"/>
    <w:rsid w:val="003F6DCD"/>
    <w:rsid w:val="003F7F0D"/>
    <w:rsid w:val="0040067E"/>
    <w:rsid w:val="00402976"/>
    <w:rsid w:val="00403682"/>
    <w:rsid w:val="00403D65"/>
    <w:rsid w:val="00404342"/>
    <w:rsid w:val="0040586C"/>
    <w:rsid w:val="00405D1A"/>
    <w:rsid w:val="00406F3C"/>
    <w:rsid w:val="00410B57"/>
    <w:rsid w:val="004124E5"/>
    <w:rsid w:val="004145D9"/>
    <w:rsid w:val="00416FC3"/>
    <w:rsid w:val="00417FCB"/>
    <w:rsid w:val="00423003"/>
    <w:rsid w:val="00423163"/>
    <w:rsid w:val="00423A58"/>
    <w:rsid w:val="00424E93"/>
    <w:rsid w:val="00425045"/>
    <w:rsid w:val="0042577B"/>
    <w:rsid w:val="00426AD0"/>
    <w:rsid w:val="00430476"/>
    <w:rsid w:val="00433816"/>
    <w:rsid w:val="00436083"/>
    <w:rsid w:val="00436745"/>
    <w:rsid w:val="00440A78"/>
    <w:rsid w:val="00441C2A"/>
    <w:rsid w:val="004425BD"/>
    <w:rsid w:val="00443525"/>
    <w:rsid w:val="004437D9"/>
    <w:rsid w:val="004451CC"/>
    <w:rsid w:val="00445BF7"/>
    <w:rsid w:val="00446286"/>
    <w:rsid w:val="004463AE"/>
    <w:rsid w:val="00447722"/>
    <w:rsid w:val="00450AAD"/>
    <w:rsid w:val="00451181"/>
    <w:rsid w:val="00452DB6"/>
    <w:rsid w:val="004533CB"/>
    <w:rsid w:val="00455C98"/>
    <w:rsid w:val="004577A9"/>
    <w:rsid w:val="004628BA"/>
    <w:rsid w:val="004642D5"/>
    <w:rsid w:val="0046595A"/>
    <w:rsid w:val="00467F6F"/>
    <w:rsid w:val="004708D1"/>
    <w:rsid w:val="00471B00"/>
    <w:rsid w:val="00472057"/>
    <w:rsid w:val="00474BBC"/>
    <w:rsid w:val="004758F6"/>
    <w:rsid w:val="00476B78"/>
    <w:rsid w:val="0048016C"/>
    <w:rsid w:val="004836EA"/>
    <w:rsid w:val="0048455F"/>
    <w:rsid w:val="004849B1"/>
    <w:rsid w:val="00486C2C"/>
    <w:rsid w:val="00491A15"/>
    <w:rsid w:val="004929C8"/>
    <w:rsid w:val="00493EBA"/>
    <w:rsid w:val="004A01B8"/>
    <w:rsid w:val="004A09CD"/>
    <w:rsid w:val="004A0BE1"/>
    <w:rsid w:val="004A28E1"/>
    <w:rsid w:val="004A4BA1"/>
    <w:rsid w:val="004A5765"/>
    <w:rsid w:val="004B0401"/>
    <w:rsid w:val="004B1035"/>
    <w:rsid w:val="004B25D6"/>
    <w:rsid w:val="004B4253"/>
    <w:rsid w:val="004B4B2C"/>
    <w:rsid w:val="004B5AF5"/>
    <w:rsid w:val="004B64EC"/>
    <w:rsid w:val="004B6BDB"/>
    <w:rsid w:val="004C2BF2"/>
    <w:rsid w:val="004C7D5F"/>
    <w:rsid w:val="004D1F3B"/>
    <w:rsid w:val="004D357E"/>
    <w:rsid w:val="004D3CB7"/>
    <w:rsid w:val="004D3FB6"/>
    <w:rsid w:val="004D4888"/>
    <w:rsid w:val="004D5CD2"/>
    <w:rsid w:val="004E11E2"/>
    <w:rsid w:val="004E375D"/>
    <w:rsid w:val="004E691B"/>
    <w:rsid w:val="004E7997"/>
    <w:rsid w:val="004F0D1E"/>
    <w:rsid w:val="004F0FB3"/>
    <w:rsid w:val="004F3666"/>
    <w:rsid w:val="004F3A80"/>
    <w:rsid w:val="004F40E1"/>
    <w:rsid w:val="004F484F"/>
    <w:rsid w:val="004F4E80"/>
    <w:rsid w:val="004F4F20"/>
    <w:rsid w:val="004F671B"/>
    <w:rsid w:val="004F7BEB"/>
    <w:rsid w:val="004F7C2C"/>
    <w:rsid w:val="005000D5"/>
    <w:rsid w:val="005021C8"/>
    <w:rsid w:val="00504BC1"/>
    <w:rsid w:val="005071A2"/>
    <w:rsid w:val="005072AF"/>
    <w:rsid w:val="00507F5E"/>
    <w:rsid w:val="005100F6"/>
    <w:rsid w:val="0051078A"/>
    <w:rsid w:val="00510914"/>
    <w:rsid w:val="00510C3E"/>
    <w:rsid w:val="005128FC"/>
    <w:rsid w:val="005132F2"/>
    <w:rsid w:val="00514F76"/>
    <w:rsid w:val="00515F2A"/>
    <w:rsid w:val="00525A2F"/>
    <w:rsid w:val="00527B5C"/>
    <w:rsid w:val="00530D34"/>
    <w:rsid w:val="00531CD9"/>
    <w:rsid w:val="005327F9"/>
    <w:rsid w:val="00532B92"/>
    <w:rsid w:val="00533498"/>
    <w:rsid w:val="00534120"/>
    <w:rsid w:val="00536101"/>
    <w:rsid w:val="0053783E"/>
    <w:rsid w:val="00541125"/>
    <w:rsid w:val="00543023"/>
    <w:rsid w:val="00543E06"/>
    <w:rsid w:val="0054423E"/>
    <w:rsid w:val="0054644B"/>
    <w:rsid w:val="00553FE4"/>
    <w:rsid w:val="00554A83"/>
    <w:rsid w:val="00554B8F"/>
    <w:rsid w:val="00560721"/>
    <w:rsid w:val="0056266B"/>
    <w:rsid w:val="00563AA9"/>
    <w:rsid w:val="005647C7"/>
    <w:rsid w:val="00566D6A"/>
    <w:rsid w:val="00567043"/>
    <w:rsid w:val="00567A53"/>
    <w:rsid w:val="005709C2"/>
    <w:rsid w:val="00570BC2"/>
    <w:rsid w:val="0057124F"/>
    <w:rsid w:val="00572FD6"/>
    <w:rsid w:val="00575CFA"/>
    <w:rsid w:val="00575E4C"/>
    <w:rsid w:val="00576377"/>
    <w:rsid w:val="00576D34"/>
    <w:rsid w:val="0057702F"/>
    <w:rsid w:val="00577B5B"/>
    <w:rsid w:val="00580D26"/>
    <w:rsid w:val="00584F2F"/>
    <w:rsid w:val="00585881"/>
    <w:rsid w:val="005859D6"/>
    <w:rsid w:val="00585F50"/>
    <w:rsid w:val="00586B27"/>
    <w:rsid w:val="00591B78"/>
    <w:rsid w:val="00591D86"/>
    <w:rsid w:val="00593836"/>
    <w:rsid w:val="00593CCB"/>
    <w:rsid w:val="00593D49"/>
    <w:rsid w:val="00594383"/>
    <w:rsid w:val="00597C7A"/>
    <w:rsid w:val="005A049F"/>
    <w:rsid w:val="005A1C16"/>
    <w:rsid w:val="005A450E"/>
    <w:rsid w:val="005A722B"/>
    <w:rsid w:val="005B03C9"/>
    <w:rsid w:val="005B0678"/>
    <w:rsid w:val="005B2A78"/>
    <w:rsid w:val="005B3EEA"/>
    <w:rsid w:val="005B7426"/>
    <w:rsid w:val="005B7CC0"/>
    <w:rsid w:val="005B7CDD"/>
    <w:rsid w:val="005C0747"/>
    <w:rsid w:val="005D0E0B"/>
    <w:rsid w:val="005D18C5"/>
    <w:rsid w:val="005D1F0C"/>
    <w:rsid w:val="005D3100"/>
    <w:rsid w:val="005D3B22"/>
    <w:rsid w:val="005D4508"/>
    <w:rsid w:val="005D7562"/>
    <w:rsid w:val="005D7B18"/>
    <w:rsid w:val="005D7CFB"/>
    <w:rsid w:val="005E0BB8"/>
    <w:rsid w:val="005E0BFF"/>
    <w:rsid w:val="005E2AF9"/>
    <w:rsid w:val="005E5973"/>
    <w:rsid w:val="005F0110"/>
    <w:rsid w:val="005F1AB9"/>
    <w:rsid w:val="005F1C60"/>
    <w:rsid w:val="00600235"/>
    <w:rsid w:val="00601C6B"/>
    <w:rsid w:val="00602128"/>
    <w:rsid w:val="00603EDD"/>
    <w:rsid w:val="00606743"/>
    <w:rsid w:val="006079EC"/>
    <w:rsid w:val="006100E9"/>
    <w:rsid w:val="00610ADB"/>
    <w:rsid w:val="006110C9"/>
    <w:rsid w:val="0061151C"/>
    <w:rsid w:val="006122AE"/>
    <w:rsid w:val="00613428"/>
    <w:rsid w:val="006134E5"/>
    <w:rsid w:val="00614A30"/>
    <w:rsid w:val="00614A5E"/>
    <w:rsid w:val="00620BFA"/>
    <w:rsid w:val="00621F7B"/>
    <w:rsid w:val="006244C7"/>
    <w:rsid w:val="00631A3E"/>
    <w:rsid w:val="00633B7D"/>
    <w:rsid w:val="00635BCB"/>
    <w:rsid w:val="00637762"/>
    <w:rsid w:val="006402B4"/>
    <w:rsid w:val="00642849"/>
    <w:rsid w:val="00645287"/>
    <w:rsid w:val="0064769E"/>
    <w:rsid w:val="00647B03"/>
    <w:rsid w:val="00647B4B"/>
    <w:rsid w:val="0065011E"/>
    <w:rsid w:val="00650FC7"/>
    <w:rsid w:val="00653DFD"/>
    <w:rsid w:val="00654028"/>
    <w:rsid w:val="0065443F"/>
    <w:rsid w:val="00655458"/>
    <w:rsid w:val="0065595D"/>
    <w:rsid w:val="0066022A"/>
    <w:rsid w:val="006612AC"/>
    <w:rsid w:val="00663B92"/>
    <w:rsid w:val="00663BBE"/>
    <w:rsid w:val="00664F01"/>
    <w:rsid w:val="00665BF6"/>
    <w:rsid w:val="006670D2"/>
    <w:rsid w:val="00667E47"/>
    <w:rsid w:val="006731D4"/>
    <w:rsid w:val="00674E45"/>
    <w:rsid w:val="00677451"/>
    <w:rsid w:val="00680463"/>
    <w:rsid w:val="00680563"/>
    <w:rsid w:val="00687E54"/>
    <w:rsid w:val="00691431"/>
    <w:rsid w:val="00691AEE"/>
    <w:rsid w:val="00693A87"/>
    <w:rsid w:val="0069428B"/>
    <w:rsid w:val="0069542E"/>
    <w:rsid w:val="006A0D3C"/>
    <w:rsid w:val="006A0FC5"/>
    <w:rsid w:val="006A16F0"/>
    <w:rsid w:val="006A1809"/>
    <w:rsid w:val="006A20A1"/>
    <w:rsid w:val="006A268F"/>
    <w:rsid w:val="006A42A4"/>
    <w:rsid w:val="006A7603"/>
    <w:rsid w:val="006B25A3"/>
    <w:rsid w:val="006C0848"/>
    <w:rsid w:val="006C0E82"/>
    <w:rsid w:val="006C1D5B"/>
    <w:rsid w:val="006C3198"/>
    <w:rsid w:val="006C4117"/>
    <w:rsid w:val="006C5676"/>
    <w:rsid w:val="006C74F4"/>
    <w:rsid w:val="006C7ACD"/>
    <w:rsid w:val="006D4142"/>
    <w:rsid w:val="006D446D"/>
    <w:rsid w:val="006D53A7"/>
    <w:rsid w:val="006D68DA"/>
    <w:rsid w:val="006D6E11"/>
    <w:rsid w:val="006D7E66"/>
    <w:rsid w:val="006E304F"/>
    <w:rsid w:val="006E31E5"/>
    <w:rsid w:val="006E32E0"/>
    <w:rsid w:val="006E5523"/>
    <w:rsid w:val="006F013B"/>
    <w:rsid w:val="006F189E"/>
    <w:rsid w:val="006F2E72"/>
    <w:rsid w:val="006F381B"/>
    <w:rsid w:val="006F3F59"/>
    <w:rsid w:val="006F5514"/>
    <w:rsid w:val="006F6D65"/>
    <w:rsid w:val="00701AA0"/>
    <w:rsid w:val="00701EF1"/>
    <w:rsid w:val="00704629"/>
    <w:rsid w:val="00706936"/>
    <w:rsid w:val="00707A33"/>
    <w:rsid w:val="00711291"/>
    <w:rsid w:val="00711D79"/>
    <w:rsid w:val="00714730"/>
    <w:rsid w:val="007151EB"/>
    <w:rsid w:val="00715F75"/>
    <w:rsid w:val="00716B48"/>
    <w:rsid w:val="00716DF9"/>
    <w:rsid w:val="00717B8A"/>
    <w:rsid w:val="00721362"/>
    <w:rsid w:val="00722FF4"/>
    <w:rsid w:val="007238FF"/>
    <w:rsid w:val="007251B3"/>
    <w:rsid w:val="0072569B"/>
    <w:rsid w:val="00725C30"/>
    <w:rsid w:val="00727F6A"/>
    <w:rsid w:val="0073078F"/>
    <w:rsid w:val="007316E5"/>
    <w:rsid w:val="00732D2E"/>
    <w:rsid w:val="0073399A"/>
    <w:rsid w:val="00735AFA"/>
    <w:rsid w:val="00736B0D"/>
    <w:rsid w:val="00736C82"/>
    <w:rsid w:val="00737B51"/>
    <w:rsid w:val="007407CD"/>
    <w:rsid w:val="00740C4B"/>
    <w:rsid w:val="00740C7A"/>
    <w:rsid w:val="00741FBA"/>
    <w:rsid w:val="00742D4B"/>
    <w:rsid w:val="00743407"/>
    <w:rsid w:val="00744440"/>
    <w:rsid w:val="00744F0F"/>
    <w:rsid w:val="0074589B"/>
    <w:rsid w:val="00750265"/>
    <w:rsid w:val="00750500"/>
    <w:rsid w:val="00750FDE"/>
    <w:rsid w:val="00751353"/>
    <w:rsid w:val="00751AD5"/>
    <w:rsid w:val="00752602"/>
    <w:rsid w:val="007537E2"/>
    <w:rsid w:val="00754C1D"/>
    <w:rsid w:val="00756ED2"/>
    <w:rsid w:val="00762B56"/>
    <w:rsid w:val="00763DBB"/>
    <w:rsid w:val="007654AB"/>
    <w:rsid w:val="00765C4F"/>
    <w:rsid w:val="00765E89"/>
    <w:rsid w:val="00767528"/>
    <w:rsid w:val="007701FC"/>
    <w:rsid w:val="00771B33"/>
    <w:rsid w:val="00772484"/>
    <w:rsid w:val="00774C19"/>
    <w:rsid w:val="007809A2"/>
    <w:rsid w:val="00780BA8"/>
    <w:rsid w:val="00781144"/>
    <w:rsid w:val="007829C1"/>
    <w:rsid w:val="007864FA"/>
    <w:rsid w:val="0078711F"/>
    <w:rsid w:val="0078769E"/>
    <w:rsid w:val="007926DE"/>
    <w:rsid w:val="00793809"/>
    <w:rsid w:val="007941A3"/>
    <w:rsid w:val="00794305"/>
    <w:rsid w:val="007948A3"/>
    <w:rsid w:val="007A22D0"/>
    <w:rsid w:val="007A39CC"/>
    <w:rsid w:val="007A47BF"/>
    <w:rsid w:val="007A6043"/>
    <w:rsid w:val="007A6696"/>
    <w:rsid w:val="007A6BEC"/>
    <w:rsid w:val="007B33A8"/>
    <w:rsid w:val="007B3D18"/>
    <w:rsid w:val="007B47B4"/>
    <w:rsid w:val="007B5233"/>
    <w:rsid w:val="007B54A1"/>
    <w:rsid w:val="007B65D7"/>
    <w:rsid w:val="007C1DCD"/>
    <w:rsid w:val="007C2637"/>
    <w:rsid w:val="007C3A42"/>
    <w:rsid w:val="007C5F07"/>
    <w:rsid w:val="007C7ED8"/>
    <w:rsid w:val="007D1839"/>
    <w:rsid w:val="007D2DB5"/>
    <w:rsid w:val="007D31AF"/>
    <w:rsid w:val="007D515F"/>
    <w:rsid w:val="007E05D4"/>
    <w:rsid w:val="007E3B12"/>
    <w:rsid w:val="007E4370"/>
    <w:rsid w:val="007E4558"/>
    <w:rsid w:val="007E5789"/>
    <w:rsid w:val="007E5FF7"/>
    <w:rsid w:val="007E7E65"/>
    <w:rsid w:val="007F182C"/>
    <w:rsid w:val="007F767C"/>
    <w:rsid w:val="00800C5D"/>
    <w:rsid w:val="00801B32"/>
    <w:rsid w:val="00801F03"/>
    <w:rsid w:val="00805CD5"/>
    <w:rsid w:val="00806E2E"/>
    <w:rsid w:val="0080713C"/>
    <w:rsid w:val="00811D37"/>
    <w:rsid w:val="00812AEC"/>
    <w:rsid w:val="008159EE"/>
    <w:rsid w:val="00816176"/>
    <w:rsid w:val="008176F8"/>
    <w:rsid w:val="0081779B"/>
    <w:rsid w:val="00821734"/>
    <w:rsid w:val="00821FD9"/>
    <w:rsid w:val="008241A1"/>
    <w:rsid w:val="00824E4A"/>
    <w:rsid w:val="00825350"/>
    <w:rsid w:val="008308C2"/>
    <w:rsid w:val="008329DD"/>
    <w:rsid w:val="0083302F"/>
    <w:rsid w:val="008349E7"/>
    <w:rsid w:val="00834F94"/>
    <w:rsid w:val="00835926"/>
    <w:rsid w:val="00842981"/>
    <w:rsid w:val="008452FC"/>
    <w:rsid w:val="00845A07"/>
    <w:rsid w:val="00845BB9"/>
    <w:rsid w:val="00847214"/>
    <w:rsid w:val="00847D97"/>
    <w:rsid w:val="00850327"/>
    <w:rsid w:val="00851304"/>
    <w:rsid w:val="008516E9"/>
    <w:rsid w:val="00851812"/>
    <w:rsid w:val="0085272D"/>
    <w:rsid w:val="0085344F"/>
    <w:rsid w:val="00856A08"/>
    <w:rsid w:val="00861793"/>
    <w:rsid w:val="00863A4C"/>
    <w:rsid w:val="00863B21"/>
    <w:rsid w:val="008650F2"/>
    <w:rsid w:val="008664F3"/>
    <w:rsid w:val="00867C30"/>
    <w:rsid w:val="00867D9F"/>
    <w:rsid w:val="00871E3C"/>
    <w:rsid w:val="00872637"/>
    <w:rsid w:val="00872E5D"/>
    <w:rsid w:val="00876C70"/>
    <w:rsid w:val="00877EAD"/>
    <w:rsid w:val="00880250"/>
    <w:rsid w:val="0088044F"/>
    <w:rsid w:val="00880C3D"/>
    <w:rsid w:val="00881FD9"/>
    <w:rsid w:val="00882DEB"/>
    <w:rsid w:val="008831EB"/>
    <w:rsid w:val="00885040"/>
    <w:rsid w:val="00886638"/>
    <w:rsid w:val="0088738D"/>
    <w:rsid w:val="00887D77"/>
    <w:rsid w:val="00891932"/>
    <w:rsid w:val="008947F2"/>
    <w:rsid w:val="008A09E7"/>
    <w:rsid w:val="008A1540"/>
    <w:rsid w:val="008A1731"/>
    <w:rsid w:val="008A2148"/>
    <w:rsid w:val="008A29EB"/>
    <w:rsid w:val="008A444B"/>
    <w:rsid w:val="008A4AE4"/>
    <w:rsid w:val="008A5D18"/>
    <w:rsid w:val="008A6DB9"/>
    <w:rsid w:val="008A783A"/>
    <w:rsid w:val="008B035E"/>
    <w:rsid w:val="008B0E8B"/>
    <w:rsid w:val="008B51BB"/>
    <w:rsid w:val="008C2304"/>
    <w:rsid w:val="008C3733"/>
    <w:rsid w:val="008C4576"/>
    <w:rsid w:val="008C6933"/>
    <w:rsid w:val="008C70CA"/>
    <w:rsid w:val="008C7A2B"/>
    <w:rsid w:val="008D191D"/>
    <w:rsid w:val="008D1E6F"/>
    <w:rsid w:val="008D3E24"/>
    <w:rsid w:val="008D3F68"/>
    <w:rsid w:val="008D5709"/>
    <w:rsid w:val="008D5A90"/>
    <w:rsid w:val="008E0EB2"/>
    <w:rsid w:val="008E3EF4"/>
    <w:rsid w:val="008E4D3F"/>
    <w:rsid w:val="008E537D"/>
    <w:rsid w:val="008E661A"/>
    <w:rsid w:val="008E6AA2"/>
    <w:rsid w:val="008F0747"/>
    <w:rsid w:val="008F1279"/>
    <w:rsid w:val="008F298E"/>
    <w:rsid w:val="008F29A7"/>
    <w:rsid w:val="008F43AA"/>
    <w:rsid w:val="008F544D"/>
    <w:rsid w:val="008F5D5D"/>
    <w:rsid w:val="008F6D10"/>
    <w:rsid w:val="008F744D"/>
    <w:rsid w:val="008F7BC6"/>
    <w:rsid w:val="0090079A"/>
    <w:rsid w:val="009011D4"/>
    <w:rsid w:val="009017DE"/>
    <w:rsid w:val="00901D12"/>
    <w:rsid w:val="00903405"/>
    <w:rsid w:val="00906711"/>
    <w:rsid w:val="00906FA3"/>
    <w:rsid w:val="00907076"/>
    <w:rsid w:val="009071B9"/>
    <w:rsid w:val="00910EE8"/>
    <w:rsid w:val="009115D5"/>
    <w:rsid w:val="009122DC"/>
    <w:rsid w:val="009146EA"/>
    <w:rsid w:val="00914890"/>
    <w:rsid w:val="00914ACF"/>
    <w:rsid w:val="009157F7"/>
    <w:rsid w:val="00916321"/>
    <w:rsid w:val="00922D53"/>
    <w:rsid w:val="00925B36"/>
    <w:rsid w:val="00927C23"/>
    <w:rsid w:val="00930868"/>
    <w:rsid w:val="009316EB"/>
    <w:rsid w:val="0093515B"/>
    <w:rsid w:val="00936F3D"/>
    <w:rsid w:val="00940B47"/>
    <w:rsid w:val="00940FDF"/>
    <w:rsid w:val="00941426"/>
    <w:rsid w:val="00941754"/>
    <w:rsid w:val="00941C00"/>
    <w:rsid w:val="009453C1"/>
    <w:rsid w:val="00947AE3"/>
    <w:rsid w:val="00950384"/>
    <w:rsid w:val="0095133D"/>
    <w:rsid w:val="00951F96"/>
    <w:rsid w:val="009527AD"/>
    <w:rsid w:val="00955DAD"/>
    <w:rsid w:val="00957308"/>
    <w:rsid w:val="00957D43"/>
    <w:rsid w:val="00961FED"/>
    <w:rsid w:val="00962BE9"/>
    <w:rsid w:val="00963B03"/>
    <w:rsid w:val="00965781"/>
    <w:rsid w:val="00967359"/>
    <w:rsid w:val="00967C1C"/>
    <w:rsid w:val="009709EE"/>
    <w:rsid w:val="0097521F"/>
    <w:rsid w:val="00975558"/>
    <w:rsid w:val="0097576E"/>
    <w:rsid w:val="00975B7D"/>
    <w:rsid w:val="009763BD"/>
    <w:rsid w:val="00977C7B"/>
    <w:rsid w:val="00977CE1"/>
    <w:rsid w:val="00980C54"/>
    <w:rsid w:val="0098316A"/>
    <w:rsid w:val="00984DA0"/>
    <w:rsid w:val="00986057"/>
    <w:rsid w:val="00991613"/>
    <w:rsid w:val="0099208F"/>
    <w:rsid w:val="009921F2"/>
    <w:rsid w:val="0099366C"/>
    <w:rsid w:val="0099407A"/>
    <w:rsid w:val="00996E0A"/>
    <w:rsid w:val="009976DD"/>
    <w:rsid w:val="009A0140"/>
    <w:rsid w:val="009A09A6"/>
    <w:rsid w:val="009A0C9A"/>
    <w:rsid w:val="009A323B"/>
    <w:rsid w:val="009A4D4F"/>
    <w:rsid w:val="009A5677"/>
    <w:rsid w:val="009B1957"/>
    <w:rsid w:val="009B1A84"/>
    <w:rsid w:val="009B3CD1"/>
    <w:rsid w:val="009B54B1"/>
    <w:rsid w:val="009C0571"/>
    <w:rsid w:val="009C29B1"/>
    <w:rsid w:val="009C3376"/>
    <w:rsid w:val="009C4981"/>
    <w:rsid w:val="009C4ABA"/>
    <w:rsid w:val="009C4C5F"/>
    <w:rsid w:val="009C53F3"/>
    <w:rsid w:val="009C6504"/>
    <w:rsid w:val="009D088F"/>
    <w:rsid w:val="009D1F06"/>
    <w:rsid w:val="009D368C"/>
    <w:rsid w:val="009D4125"/>
    <w:rsid w:val="009D78A7"/>
    <w:rsid w:val="009E013D"/>
    <w:rsid w:val="009E0AC6"/>
    <w:rsid w:val="009E0E4D"/>
    <w:rsid w:val="009E52AD"/>
    <w:rsid w:val="009E5332"/>
    <w:rsid w:val="009E67B2"/>
    <w:rsid w:val="009E6E28"/>
    <w:rsid w:val="009E7CBE"/>
    <w:rsid w:val="009F19C2"/>
    <w:rsid w:val="009F3E80"/>
    <w:rsid w:val="009F5E75"/>
    <w:rsid w:val="009F6B8B"/>
    <w:rsid w:val="009F77D2"/>
    <w:rsid w:val="00A00108"/>
    <w:rsid w:val="00A04018"/>
    <w:rsid w:val="00A04C69"/>
    <w:rsid w:val="00A051E1"/>
    <w:rsid w:val="00A0550C"/>
    <w:rsid w:val="00A05CA6"/>
    <w:rsid w:val="00A061E4"/>
    <w:rsid w:val="00A07D0F"/>
    <w:rsid w:val="00A102D0"/>
    <w:rsid w:val="00A136DC"/>
    <w:rsid w:val="00A149C0"/>
    <w:rsid w:val="00A158D9"/>
    <w:rsid w:val="00A16617"/>
    <w:rsid w:val="00A166D5"/>
    <w:rsid w:val="00A173CB"/>
    <w:rsid w:val="00A2495F"/>
    <w:rsid w:val="00A24CF9"/>
    <w:rsid w:val="00A2500D"/>
    <w:rsid w:val="00A3525B"/>
    <w:rsid w:val="00A35966"/>
    <w:rsid w:val="00A36249"/>
    <w:rsid w:val="00A402A5"/>
    <w:rsid w:val="00A41E0D"/>
    <w:rsid w:val="00A427FE"/>
    <w:rsid w:val="00A43AA1"/>
    <w:rsid w:val="00A44B48"/>
    <w:rsid w:val="00A4519A"/>
    <w:rsid w:val="00A469F7"/>
    <w:rsid w:val="00A47CD5"/>
    <w:rsid w:val="00A505FB"/>
    <w:rsid w:val="00A56B97"/>
    <w:rsid w:val="00A578AE"/>
    <w:rsid w:val="00A60A7A"/>
    <w:rsid w:val="00A64AA4"/>
    <w:rsid w:val="00A67DEE"/>
    <w:rsid w:val="00A70581"/>
    <w:rsid w:val="00A71F6E"/>
    <w:rsid w:val="00A73AEA"/>
    <w:rsid w:val="00A753C8"/>
    <w:rsid w:val="00A755C0"/>
    <w:rsid w:val="00A80251"/>
    <w:rsid w:val="00A82858"/>
    <w:rsid w:val="00A82BC6"/>
    <w:rsid w:val="00A83D56"/>
    <w:rsid w:val="00A83EB5"/>
    <w:rsid w:val="00A87F24"/>
    <w:rsid w:val="00A97B91"/>
    <w:rsid w:val="00AA03C9"/>
    <w:rsid w:val="00AA0F64"/>
    <w:rsid w:val="00AA1B10"/>
    <w:rsid w:val="00AA337E"/>
    <w:rsid w:val="00AA3AF1"/>
    <w:rsid w:val="00AA50A0"/>
    <w:rsid w:val="00AA6982"/>
    <w:rsid w:val="00AA7363"/>
    <w:rsid w:val="00AA7E81"/>
    <w:rsid w:val="00AB173C"/>
    <w:rsid w:val="00AB177C"/>
    <w:rsid w:val="00AB1F66"/>
    <w:rsid w:val="00AB2C7C"/>
    <w:rsid w:val="00AB2D17"/>
    <w:rsid w:val="00AB3C03"/>
    <w:rsid w:val="00AB50C8"/>
    <w:rsid w:val="00AC0C50"/>
    <w:rsid w:val="00AC79E7"/>
    <w:rsid w:val="00AD06BF"/>
    <w:rsid w:val="00AD074D"/>
    <w:rsid w:val="00AD143C"/>
    <w:rsid w:val="00AD2556"/>
    <w:rsid w:val="00AD4E85"/>
    <w:rsid w:val="00AD50AE"/>
    <w:rsid w:val="00AD6EA0"/>
    <w:rsid w:val="00AE0630"/>
    <w:rsid w:val="00AE1539"/>
    <w:rsid w:val="00AE2245"/>
    <w:rsid w:val="00AE29F1"/>
    <w:rsid w:val="00AE3464"/>
    <w:rsid w:val="00AE7EDD"/>
    <w:rsid w:val="00AF4E30"/>
    <w:rsid w:val="00AF7676"/>
    <w:rsid w:val="00AF7C69"/>
    <w:rsid w:val="00AF7E81"/>
    <w:rsid w:val="00B004CA"/>
    <w:rsid w:val="00B00A5E"/>
    <w:rsid w:val="00B04771"/>
    <w:rsid w:val="00B10AF0"/>
    <w:rsid w:val="00B11044"/>
    <w:rsid w:val="00B11CE1"/>
    <w:rsid w:val="00B138AD"/>
    <w:rsid w:val="00B140A4"/>
    <w:rsid w:val="00B1710E"/>
    <w:rsid w:val="00B20DFE"/>
    <w:rsid w:val="00B21994"/>
    <w:rsid w:val="00B232D0"/>
    <w:rsid w:val="00B254C3"/>
    <w:rsid w:val="00B2770B"/>
    <w:rsid w:val="00B3089A"/>
    <w:rsid w:val="00B308FE"/>
    <w:rsid w:val="00B32016"/>
    <w:rsid w:val="00B367D2"/>
    <w:rsid w:val="00B37300"/>
    <w:rsid w:val="00B41879"/>
    <w:rsid w:val="00B41E9B"/>
    <w:rsid w:val="00B43397"/>
    <w:rsid w:val="00B4391C"/>
    <w:rsid w:val="00B44446"/>
    <w:rsid w:val="00B444C7"/>
    <w:rsid w:val="00B463FA"/>
    <w:rsid w:val="00B46761"/>
    <w:rsid w:val="00B470C6"/>
    <w:rsid w:val="00B47DBC"/>
    <w:rsid w:val="00B5028C"/>
    <w:rsid w:val="00B607F0"/>
    <w:rsid w:val="00B6114D"/>
    <w:rsid w:val="00B61495"/>
    <w:rsid w:val="00B6307B"/>
    <w:rsid w:val="00B661D7"/>
    <w:rsid w:val="00B667B2"/>
    <w:rsid w:val="00B6706C"/>
    <w:rsid w:val="00B713F9"/>
    <w:rsid w:val="00B725E5"/>
    <w:rsid w:val="00B729A2"/>
    <w:rsid w:val="00B73784"/>
    <w:rsid w:val="00B75D53"/>
    <w:rsid w:val="00B76FB2"/>
    <w:rsid w:val="00B778E4"/>
    <w:rsid w:val="00B811B1"/>
    <w:rsid w:val="00B81DC9"/>
    <w:rsid w:val="00B83090"/>
    <w:rsid w:val="00B83F9C"/>
    <w:rsid w:val="00B844B7"/>
    <w:rsid w:val="00B84AAD"/>
    <w:rsid w:val="00B84B04"/>
    <w:rsid w:val="00B859DB"/>
    <w:rsid w:val="00B85A4B"/>
    <w:rsid w:val="00B85C89"/>
    <w:rsid w:val="00B86209"/>
    <w:rsid w:val="00B8745A"/>
    <w:rsid w:val="00B87E49"/>
    <w:rsid w:val="00B92868"/>
    <w:rsid w:val="00B95270"/>
    <w:rsid w:val="00B959D1"/>
    <w:rsid w:val="00B97904"/>
    <w:rsid w:val="00BA0A53"/>
    <w:rsid w:val="00BA0E09"/>
    <w:rsid w:val="00BA1A0C"/>
    <w:rsid w:val="00BA4A8A"/>
    <w:rsid w:val="00BA4FCE"/>
    <w:rsid w:val="00BA661F"/>
    <w:rsid w:val="00BA66E2"/>
    <w:rsid w:val="00BA69AD"/>
    <w:rsid w:val="00BB1AC6"/>
    <w:rsid w:val="00BB3196"/>
    <w:rsid w:val="00BB4AEF"/>
    <w:rsid w:val="00BB52EE"/>
    <w:rsid w:val="00BC115A"/>
    <w:rsid w:val="00BC2C1A"/>
    <w:rsid w:val="00BC2D41"/>
    <w:rsid w:val="00BC5F6F"/>
    <w:rsid w:val="00BD0E15"/>
    <w:rsid w:val="00BD48FE"/>
    <w:rsid w:val="00BD5063"/>
    <w:rsid w:val="00BE02B4"/>
    <w:rsid w:val="00BE16ED"/>
    <w:rsid w:val="00BE1EF3"/>
    <w:rsid w:val="00BE38C8"/>
    <w:rsid w:val="00BE5CA4"/>
    <w:rsid w:val="00BE7AD9"/>
    <w:rsid w:val="00BF1EB7"/>
    <w:rsid w:val="00BF21CC"/>
    <w:rsid w:val="00BF2C5A"/>
    <w:rsid w:val="00BF3997"/>
    <w:rsid w:val="00BF3DA1"/>
    <w:rsid w:val="00BF55EC"/>
    <w:rsid w:val="00BF6B05"/>
    <w:rsid w:val="00BF7C4B"/>
    <w:rsid w:val="00C033C1"/>
    <w:rsid w:val="00C033E8"/>
    <w:rsid w:val="00C03950"/>
    <w:rsid w:val="00C0630C"/>
    <w:rsid w:val="00C125EC"/>
    <w:rsid w:val="00C131CC"/>
    <w:rsid w:val="00C13654"/>
    <w:rsid w:val="00C147AD"/>
    <w:rsid w:val="00C1506F"/>
    <w:rsid w:val="00C206A5"/>
    <w:rsid w:val="00C20B46"/>
    <w:rsid w:val="00C20CE6"/>
    <w:rsid w:val="00C23539"/>
    <w:rsid w:val="00C2394F"/>
    <w:rsid w:val="00C3139D"/>
    <w:rsid w:val="00C32304"/>
    <w:rsid w:val="00C33AC4"/>
    <w:rsid w:val="00C36612"/>
    <w:rsid w:val="00C36ED5"/>
    <w:rsid w:val="00C3721E"/>
    <w:rsid w:val="00C374A4"/>
    <w:rsid w:val="00C37EB4"/>
    <w:rsid w:val="00C41525"/>
    <w:rsid w:val="00C435AE"/>
    <w:rsid w:val="00C438B3"/>
    <w:rsid w:val="00C44C32"/>
    <w:rsid w:val="00C44E3B"/>
    <w:rsid w:val="00C50358"/>
    <w:rsid w:val="00C5259A"/>
    <w:rsid w:val="00C53CB7"/>
    <w:rsid w:val="00C54796"/>
    <w:rsid w:val="00C566F1"/>
    <w:rsid w:val="00C60402"/>
    <w:rsid w:val="00C60A26"/>
    <w:rsid w:val="00C61BBF"/>
    <w:rsid w:val="00C62BBA"/>
    <w:rsid w:val="00C64D97"/>
    <w:rsid w:val="00C65C2F"/>
    <w:rsid w:val="00C71D7C"/>
    <w:rsid w:val="00C7249F"/>
    <w:rsid w:val="00C753C2"/>
    <w:rsid w:val="00C77B53"/>
    <w:rsid w:val="00C8149F"/>
    <w:rsid w:val="00C81CB9"/>
    <w:rsid w:val="00C84D5B"/>
    <w:rsid w:val="00C84F0C"/>
    <w:rsid w:val="00C84F82"/>
    <w:rsid w:val="00C86DB3"/>
    <w:rsid w:val="00C91A3E"/>
    <w:rsid w:val="00C93BF9"/>
    <w:rsid w:val="00C93E68"/>
    <w:rsid w:val="00C946FE"/>
    <w:rsid w:val="00C96046"/>
    <w:rsid w:val="00C96E11"/>
    <w:rsid w:val="00C96FD1"/>
    <w:rsid w:val="00CA1477"/>
    <w:rsid w:val="00CA3A42"/>
    <w:rsid w:val="00CA3A98"/>
    <w:rsid w:val="00CA5DF5"/>
    <w:rsid w:val="00CB14CE"/>
    <w:rsid w:val="00CB1594"/>
    <w:rsid w:val="00CB20B0"/>
    <w:rsid w:val="00CB2A72"/>
    <w:rsid w:val="00CC09AC"/>
    <w:rsid w:val="00CC3621"/>
    <w:rsid w:val="00CC38FB"/>
    <w:rsid w:val="00CC3FEE"/>
    <w:rsid w:val="00CC439B"/>
    <w:rsid w:val="00CC462F"/>
    <w:rsid w:val="00CC722B"/>
    <w:rsid w:val="00CC7486"/>
    <w:rsid w:val="00CD252A"/>
    <w:rsid w:val="00CD33D0"/>
    <w:rsid w:val="00CD380F"/>
    <w:rsid w:val="00CD3E8F"/>
    <w:rsid w:val="00CD4F2E"/>
    <w:rsid w:val="00CD6931"/>
    <w:rsid w:val="00CD7837"/>
    <w:rsid w:val="00CE3452"/>
    <w:rsid w:val="00CE366F"/>
    <w:rsid w:val="00CE528C"/>
    <w:rsid w:val="00CE61F4"/>
    <w:rsid w:val="00CE7255"/>
    <w:rsid w:val="00CE7AA9"/>
    <w:rsid w:val="00CF08BF"/>
    <w:rsid w:val="00CF12C0"/>
    <w:rsid w:val="00CF5A24"/>
    <w:rsid w:val="00CF6FF1"/>
    <w:rsid w:val="00D008F5"/>
    <w:rsid w:val="00D03071"/>
    <w:rsid w:val="00D03AD4"/>
    <w:rsid w:val="00D03D4A"/>
    <w:rsid w:val="00D063EA"/>
    <w:rsid w:val="00D07039"/>
    <w:rsid w:val="00D07B38"/>
    <w:rsid w:val="00D07DE3"/>
    <w:rsid w:val="00D10DAA"/>
    <w:rsid w:val="00D11569"/>
    <w:rsid w:val="00D11D5A"/>
    <w:rsid w:val="00D13AE3"/>
    <w:rsid w:val="00D144B4"/>
    <w:rsid w:val="00D149CA"/>
    <w:rsid w:val="00D17E7D"/>
    <w:rsid w:val="00D21F0F"/>
    <w:rsid w:val="00D22151"/>
    <w:rsid w:val="00D235F9"/>
    <w:rsid w:val="00D23E93"/>
    <w:rsid w:val="00D24FEC"/>
    <w:rsid w:val="00D25993"/>
    <w:rsid w:val="00D26547"/>
    <w:rsid w:val="00D3172E"/>
    <w:rsid w:val="00D335E9"/>
    <w:rsid w:val="00D336D5"/>
    <w:rsid w:val="00D3642C"/>
    <w:rsid w:val="00D41E05"/>
    <w:rsid w:val="00D448F9"/>
    <w:rsid w:val="00D44C9A"/>
    <w:rsid w:val="00D4529D"/>
    <w:rsid w:val="00D552FE"/>
    <w:rsid w:val="00D555EB"/>
    <w:rsid w:val="00D55A71"/>
    <w:rsid w:val="00D568FA"/>
    <w:rsid w:val="00D572E1"/>
    <w:rsid w:val="00D60044"/>
    <w:rsid w:val="00D60C86"/>
    <w:rsid w:val="00D61090"/>
    <w:rsid w:val="00D65311"/>
    <w:rsid w:val="00D6611A"/>
    <w:rsid w:val="00D672E7"/>
    <w:rsid w:val="00D713C8"/>
    <w:rsid w:val="00D71B75"/>
    <w:rsid w:val="00D72124"/>
    <w:rsid w:val="00D7339F"/>
    <w:rsid w:val="00D75E04"/>
    <w:rsid w:val="00D83562"/>
    <w:rsid w:val="00D85FB4"/>
    <w:rsid w:val="00D87E85"/>
    <w:rsid w:val="00D929C2"/>
    <w:rsid w:val="00D93822"/>
    <w:rsid w:val="00D949C0"/>
    <w:rsid w:val="00D957C8"/>
    <w:rsid w:val="00D963F0"/>
    <w:rsid w:val="00D971DD"/>
    <w:rsid w:val="00DA1002"/>
    <w:rsid w:val="00DA31A2"/>
    <w:rsid w:val="00DA3E1D"/>
    <w:rsid w:val="00DA4D99"/>
    <w:rsid w:val="00DA7E40"/>
    <w:rsid w:val="00DB19BA"/>
    <w:rsid w:val="00DB44DD"/>
    <w:rsid w:val="00DB4A3F"/>
    <w:rsid w:val="00DB5167"/>
    <w:rsid w:val="00DB7390"/>
    <w:rsid w:val="00DB7D93"/>
    <w:rsid w:val="00DC022B"/>
    <w:rsid w:val="00DC13CA"/>
    <w:rsid w:val="00DC1898"/>
    <w:rsid w:val="00DC2A6E"/>
    <w:rsid w:val="00DC2B0D"/>
    <w:rsid w:val="00DC3FD5"/>
    <w:rsid w:val="00DC49E2"/>
    <w:rsid w:val="00DC5861"/>
    <w:rsid w:val="00DC6D9F"/>
    <w:rsid w:val="00DC7FF3"/>
    <w:rsid w:val="00DD0954"/>
    <w:rsid w:val="00DD1336"/>
    <w:rsid w:val="00DD1346"/>
    <w:rsid w:val="00DD3DBB"/>
    <w:rsid w:val="00DD565E"/>
    <w:rsid w:val="00DD570F"/>
    <w:rsid w:val="00DD58AE"/>
    <w:rsid w:val="00DD6972"/>
    <w:rsid w:val="00DE058E"/>
    <w:rsid w:val="00DE09E7"/>
    <w:rsid w:val="00DE12A2"/>
    <w:rsid w:val="00DE37FC"/>
    <w:rsid w:val="00DE5746"/>
    <w:rsid w:val="00DE5E4A"/>
    <w:rsid w:val="00DE707C"/>
    <w:rsid w:val="00DE7FAD"/>
    <w:rsid w:val="00DF0941"/>
    <w:rsid w:val="00DF203A"/>
    <w:rsid w:val="00DF41CE"/>
    <w:rsid w:val="00DF4890"/>
    <w:rsid w:val="00DF4D4F"/>
    <w:rsid w:val="00DF6735"/>
    <w:rsid w:val="00E02A5F"/>
    <w:rsid w:val="00E02B61"/>
    <w:rsid w:val="00E03070"/>
    <w:rsid w:val="00E05DD5"/>
    <w:rsid w:val="00E06647"/>
    <w:rsid w:val="00E07605"/>
    <w:rsid w:val="00E109DB"/>
    <w:rsid w:val="00E13567"/>
    <w:rsid w:val="00E1409D"/>
    <w:rsid w:val="00E14BCB"/>
    <w:rsid w:val="00E15593"/>
    <w:rsid w:val="00E16F1C"/>
    <w:rsid w:val="00E21782"/>
    <w:rsid w:val="00E21BA5"/>
    <w:rsid w:val="00E2245D"/>
    <w:rsid w:val="00E22480"/>
    <w:rsid w:val="00E22C55"/>
    <w:rsid w:val="00E2381D"/>
    <w:rsid w:val="00E24621"/>
    <w:rsid w:val="00E2463A"/>
    <w:rsid w:val="00E314D3"/>
    <w:rsid w:val="00E319D1"/>
    <w:rsid w:val="00E3221B"/>
    <w:rsid w:val="00E3386A"/>
    <w:rsid w:val="00E33BD1"/>
    <w:rsid w:val="00E359FE"/>
    <w:rsid w:val="00E36C3B"/>
    <w:rsid w:val="00E411BD"/>
    <w:rsid w:val="00E42D33"/>
    <w:rsid w:val="00E451FF"/>
    <w:rsid w:val="00E47D1B"/>
    <w:rsid w:val="00E509F3"/>
    <w:rsid w:val="00E5283C"/>
    <w:rsid w:val="00E530B0"/>
    <w:rsid w:val="00E54302"/>
    <w:rsid w:val="00E54E10"/>
    <w:rsid w:val="00E57CF1"/>
    <w:rsid w:val="00E60116"/>
    <w:rsid w:val="00E633D3"/>
    <w:rsid w:val="00E63B06"/>
    <w:rsid w:val="00E648C4"/>
    <w:rsid w:val="00E651D0"/>
    <w:rsid w:val="00E72064"/>
    <w:rsid w:val="00E73EEF"/>
    <w:rsid w:val="00E758A0"/>
    <w:rsid w:val="00E773E8"/>
    <w:rsid w:val="00E77C35"/>
    <w:rsid w:val="00E82ACA"/>
    <w:rsid w:val="00E833AD"/>
    <w:rsid w:val="00E844AC"/>
    <w:rsid w:val="00E85B92"/>
    <w:rsid w:val="00E860C3"/>
    <w:rsid w:val="00E87471"/>
    <w:rsid w:val="00E9007C"/>
    <w:rsid w:val="00E94BAD"/>
    <w:rsid w:val="00E94DBA"/>
    <w:rsid w:val="00E96B4B"/>
    <w:rsid w:val="00E97057"/>
    <w:rsid w:val="00EA08F1"/>
    <w:rsid w:val="00EA1295"/>
    <w:rsid w:val="00EA1C70"/>
    <w:rsid w:val="00EA4B53"/>
    <w:rsid w:val="00EA627B"/>
    <w:rsid w:val="00EA6521"/>
    <w:rsid w:val="00EA6E32"/>
    <w:rsid w:val="00EB2D4C"/>
    <w:rsid w:val="00EB45EC"/>
    <w:rsid w:val="00EB4A1D"/>
    <w:rsid w:val="00EB771E"/>
    <w:rsid w:val="00EB7F5F"/>
    <w:rsid w:val="00EC0593"/>
    <w:rsid w:val="00EC43B7"/>
    <w:rsid w:val="00EC4A4F"/>
    <w:rsid w:val="00EC51AF"/>
    <w:rsid w:val="00EC5886"/>
    <w:rsid w:val="00EC6A0E"/>
    <w:rsid w:val="00ED06F9"/>
    <w:rsid w:val="00ED40E6"/>
    <w:rsid w:val="00ED4712"/>
    <w:rsid w:val="00ED4EA0"/>
    <w:rsid w:val="00ED5D3B"/>
    <w:rsid w:val="00ED699D"/>
    <w:rsid w:val="00ED7142"/>
    <w:rsid w:val="00ED7FAF"/>
    <w:rsid w:val="00EE03B9"/>
    <w:rsid w:val="00EE1BDC"/>
    <w:rsid w:val="00EE1FFD"/>
    <w:rsid w:val="00EE4C2A"/>
    <w:rsid w:val="00EE7BC5"/>
    <w:rsid w:val="00EF0921"/>
    <w:rsid w:val="00EF0C86"/>
    <w:rsid w:val="00EF24FD"/>
    <w:rsid w:val="00EF6311"/>
    <w:rsid w:val="00EF6F0B"/>
    <w:rsid w:val="00F00A14"/>
    <w:rsid w:val="00F012A1"/>
    <w:rsid w:val="00F10B99"/>
    <w:rsid w:val="00F11F95"/>
    <w:rsid w:val="00F12AB1"/>
    <w:rsid w:val="00F12AFB"/>
    <w:rsid w:val="00F160E2"/>
    <w:rsid w:val="00F214A8"/>
    <w:rsid w:val="00F225AF"/>
    <w:rsid w:val="00F230A2"/>
    <w:rsid w:val="00F23E59"/>
    <w:rsid w:val="00F243F5"/>
    <w:rsid w:val="00F24A4A"/>
    <w:rsid w:val="00F26E37"/>
    <w:rsid w:val="00F27CE2"/>
    <w:rsid w:val="00F3120D"/>
    <w:rsid w:val="00F33DEC"/>
    <w:rsid w:val="00F361F8"/>
    <w:rsid w:val="00F4062E"/>
    <w:rsid w:val="00F4182E"/>
    <w:rsid w:val="00F41862"/>
    <w:rsid w:val="00F4356F"/>
    <w:rsid w:val="00F45BBB"/>
    <w:rsid w:val="00F46E2B"/>
    <w:rsid w:val="00F46EC5"/>
    <w:rsid w:val="00F5014A"/>
    <w:rsid w:val="00F50C63"/>
    <w:rsid w:val="00F50DBA"/>
    <w:rsid w:val="00F5131D"/>
    <w:rsid w:val="00F524D9"/>
    <w:rsid w:val="00F527C1"/>
    <w:rsid w:val="00F54831"/>
    <w:rsid w:val="00F54B48"/>
    <w:rsid w:val="00F5562C"/>
    <w:rsid w:val="00F56AC1"/>
    <w:rsid w:val="00F57F42"/>
    <w:rsid w:val="00F601FD"/>
    <w:rsid w:val="00F6452E"/>
    <w:rsid w:val="00F6468D"/>
    <w:rsid w:val="00F65236"/>
    <w:rsid w:val="00F65310"/>
    <w:rsid w:val="00F65FB4"/>
    <w:rsid w:val="00F6698D"/>
    <w:rsid w:val="00F71131"/>
    <w:rsid w:val="00F7216E"/>
    <w:rsid w:val="00F72E85"/>
    <w:rsid w:val="00F741A0"/>
    <w:rsid w:val="00F82874"/>
    <w:rsid w:val="00F866E3"/>
    <w:rsid w:val="00F879AC"/>
    <w:rsid w:val="00F91A26"/>
    <w:rsid w:val="00F91A37"/>
    <w:rsid w:val="00F91FF3"/>
    <w:rsid w:val="00F94C8A"/>
    <w:rsid w:val="00F9794C"/>
    <w:rsid w:val="00F97E70"/>
    <w:rsid w:val="00FA0BAA"/>
    <w:rsid w:val="00FA1BF4"/>
    <w:rsid w:val="00FA25B6"/>
    <w:rsid w:val="00FA5B5C"/>
    <w:rsid w:val="00FA5EDC"/>
    <w:rsid w:val="00FB0701"/>
    <w:rsid w:val="00FB2778"/>
    <w:rsid w:val="00FB4B4D"/>
    <w:rsid w:val="00FB5346"/>
    <w:rsid w:val="00FB5824"/>
    <w:rsid w:val="00FB75B0"/>
    <w:rsid w:val="00FC01CD"/>
    <w:rsid w:val="00FC214A"/>
    <w:rsid w:val="00FC2168"/>
    <w:rsid w:val="00FC531B"/>
    <w:rsid w:val="00FC6E7D"/>
    <w:rsid w:val="00FC73EF"/>
    <w:rsid w:val="00FD02E8"/>
    <w:rsid w:val="00FD0755"/>
    <w:rsid w:val="00FD169A"/>
    <w:rsid w:val="00FD2649"/>
    <w:rsid w:val="00FD28D0"/>
    <w:rsid w:val="00FD2A94"/>
    <w:rsid w:val="00FD3A6C"/>
    <w:rsid w:val="00FD45C9"/>
    <w:rsid w:val="00FD4689"/>
    <w:rsid w:val="00FE0067"/>
    <w:rsid w:val="00FE0A33"/>
    <w:rsid w:val="00FE1601"/>
    <w:rsid w:val="00FE37C8"/>
    <w:rsid w:val="00FE3863"/>
    <w:rsid w:val="00FE3E77"/>
    <w:rsid w:val="00FE4BE9"/>
    <w:rsid w:val="00FE5218"/>
    <w:rsid w:val="00FE576A"/>
    <w:rsid w:val="00FE5913"/>
    <w:rsid w:val="00FE711D"/>
    <w:rsid w:val="00FF0E57"/>
    <w:rsid w:val="00FF26FB"/>
    <w:rsid w:val="00FF469B"/>
    <w:rsid w:val="00FF5C9B"/>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E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075E16"/>
    <w:rPr>
      <w:sz w:val="16"/>
      <w:szCs w:val="16"/>
    </w:rPr>
  </w:style>
  <w:style w:type="paragraph" w:styleId="CommentText">
    <w:name w:val="annotation text"/>
    <w:basedOn w:val="Normal"/>
    <w:link w:val="CommentTextChar"/>
    <w:rsid w:val="00075E16"/>
    <w:rPr>
      <w:sz w:val="20"/>
      <w:szCs w:val="20"/>
    </w:rPr>
  </w:style>
  <w:style w:type="character" w:customStyle="1" w:styleId="CommentTextChar">
    <w:name w:val="Comment Text Char"/>
    <w:basedOn w:val="DefaultParagraphFont"/>
    <w:link w:val="CommentText"/>
    <w:rsid w:val="00075E16"/>
  </w:style>
  <w:style w:type="paragraph" w:styleId="CommentSubject">
    <w:name w:val="annotation subject"/>
    <w:basedOn w:val="CommentText"/>
    <w:next w:val="CommentText"/>
    <w:link w:val="CommentSubjectChar"/>
    <w:rsid w:val="00075E16"/>
    <w:rPr>
      <w:b/>
      <w:bCs/>
    </w:rPr>
  </w:style>
  <w:style w:type="character" w:customStyle="1" w:styleId="CommentSubjectChar">
    <w:name w:val="Comment Subject Char"/>
    <w:basedOn w:val="CommentTextChar"/>
    <w:link w:val="CommentSubject"/>
    <w:rsid w:val="00075E16"/>
    <w:rPr>
      <w:b/>
      <w:bCs/>
    </w:rPr>
  </w:style>
  <w:style w:type="paragraph" w:styleId="ListParagraph">
    <w:name w:val="List Paragraph"/>
    <w:basedOn w:val="Normal"/>
    <w:uiPriority w:val="34"/>
    <w:rsid w:val="00197DFD"/>
    <w:pPr>
      <w:ind w:left="720"/>
      <w:contextualSpacing/>
    </w:pPr>
  </w:style>
  <w:style w:type="paragraph" w:styleId="PlainText">
    <w:name w:val="Plain Text"/>
    <w:basedOn w:val="Normal"/>
    <w:link w:val="PlainTextChar"/>
    <w:uiPriority w:val="99"/>
    <w:semiHidden/>
    <w:unhideWhenUsed/>
    <w:rsid w:val="00CE3452"/>
    <w:pPr>
      <w:spacing w:before="0" w:after="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CE3452"/>
    <w:rPr>
      <w:rFonts w:ascii="Calibri" w:eastAsiaTheme="minorHAnsi" w:hAnsi="Calibri" w:cs="Consolas"/>
      <w:sz w:val="22"/>
      <w:szCs w:val="21"/>
    </w:rPr>
  </w:style>
  <w:style w:type="table" w:customStyle="1" w:styleId="TableGrid4">
    <w:name w:val="Table Grid4"/>
    <w:basedOn w:val="TableNormal"/>
    <w:next w:val="TableGrid"/>
    <w:uiPriority w:val="59"/>
    <w:rsid w:val="00CD33D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4446"/>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65">
      <w:bodyDiv w:val="1"/>
      <w:marLeft w:val="0"/>
      <w:marRight w:val="0"/>
      <w:marTop w:val="0"/>
      <w:marBottom w:val="0"/>
      <w:divBdr>
        <w:top w:val="none" w:sz="0" w:space="0" w:color="auto"/>
        <w:left w:val="none" w:sz="0" w:space="0" w:color="auto"/>
        <w:bottom w:val="none" w:sz="0" w:space="0" w:color="auto"/>
        <w:right w:val="none" w:sz="0" w:space="0" w:color="auto"/>
      </w:divBdr>
    </w:div>
    <w:div w:id="23025494">
      <w:bodyDiv w:val="1"/>
      <w:marLeft w:val="0"/>
      <w:marRight w:val="0"/>
      <w:marTop w:val="0"/>
      <w:marBottom w:val="0"/>
      <w:divBdr>
        <w:top w:val="none" w:sz="0" w:space="0" w:color="auto"/>
        <w:left w:val="none" w:sz="0" w:space="0" w:color="auto"/>
        <w:bottom w:val="none" w:sz="0" w:space="0" w:color="auto"/>
        <w:right w:val="none" w:sz="0" w:space="0" w:color="auto"/>
      </w:divBdr>
    </w:div>
    <w:div w:id="32466910">
      <w:bodyDiv w:val="1"/>
      <w:marLeft w:val="0"/>
      <w:marRight w:val="0"/>
      <w:marTop w:val="0"/>
      <w:marBottom w:val="0"/>
      <w:divBdr>
        <w:top w:val="none" w:sz="0" w:space="0" w:color="auto"/>
        <w:left w:val="none" w:sz="0" w:space="0" w:color="auto"/>
        <w:bottom w:val="none" w:sz="0" w:space="0" w:color="auto"/>
        <w:right w:val="none" w:sz="0" w:space="0" w:color="auto"/>
      </w:divBdr>
    </w:div>
    <w:div w:id="44718662">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80108492">
      <w:bodyDiv w:val="1"/>
      <w:marLeft w:val="0"/>
      <w:marRight w:val="0"/>
      <w:marTop w:val="0"/>
      <w:marBottom w:val="0"/>
      <w:divBdr>
        <w:top w:val="none" w:sz="0" w:space="0" w:color="auto"/>
        <w:left w:val="none" w:sz="0" w:space="0" w:color="auto"/>
        <w:bottom w:val="none" w:sz="0" w:space="0" w:color="auto"/>
        <w:right w:val="none" w:sz="0" w:space="0" w:color="auto"/>
      </w:divBdr>
    </w:div>
    <w:div w:id="90206063">
      <w:bodyDiv w:val="1"/>
      <w:marLeft w:val="0"/>
      <w:marRight w:val="0"/>
      <w:marTop w:val="0"/>
      <w:marBottom w:val="0"/>
      <w:divBdr>
        <w:top w:val="none" w:sz="0" w:space="0" w:color="auto"/>
        <w:left w:val="none" w:sz="0" w:space="0" w:color="auto"/>
        <w:bottom w:val="none" w:sz="0" w:space="0" w:color="auto"/>
        <w:right w:val="none" w:sz="0" w:space="0" w:color="auto"/>
      </w:divBdr>
    </w:div>
    <w:div w:id="93483498">
      <w:bodyDiv w:val="1"/>
      <w:marLeft w:val="0"/>
      <w:marRight w:val="0"/>
      <w:marTop w:val="0"/>
      <w:marBottom w:val="0"/>
      <w:divBdr>
        <w:top w:val="none" w:sz="0" w:space="0" w:color="auto"/>
        <w:left w:val="none" w:sz="0" w:space="0" w:color="auto"/>
        <w:bottom w:val="none" w:sz="0" w:space="0" w:color="auto"/>
        <w:right w:val="none" w:sz="0" w:space="0" w:color="auto"/>
      </w:divBdr>
    </w:div>
    <w:div w:id="113137814">
      <w:bodyDiv w:val="1"/>
      <w:marLeft w:val="0"/>
      <w:marRight w:val="0"/>
      <w:marTop w:val="0"/>
      <w:marBottom w:val="0"/>
      <w:divBdr>
        <w:top w:val="none" w:sz="0" w:space="0" w:color="auto"/>
        <w:left w:val="none" w:sz="0" w:space="0" w:color="auto"/>
        <w:bottom w:val="none" w:sz="0" w:space="0" w:color="auto"/>
        <w:right w:val="none" w:sz="0" w:space="0" w:color="auto"/>
      </w:divBdr>
    </w:div>
    <w:div w:id="113252438">
      <w:bodyDiv w:val="1"/>
      <w:marLeft w:val="0"/>
      <w:marRight w:val="0"/>
      <w:marTop w:val="0"/>
      <w:marBottom w:val="0"/>
      <w:divBdr>
        <w:top w:val="none" w:sz="0" w:space="0" w:color="auto"/>
        <w:left w:val="none" w:sz="0" w:space="0" w:color="auto"/>
        <w:bottom w:val="none" w:sz="0" w:space="0" w:color="auto"/>
        <w:right w:val="none" w:sz="0" w:space="0" w:color="auto"/>
      </w:divBdr>
    </w:div>
    <w:div w:id="122620569">
      <w:bodyDiv w:val="1"/>
      <w:marLeft w:val="0"/>
      <w:marRight w:val="0"/>
      <w:marTop w:val="0"/>
      <w:marBottom w:val="0"/>
      <w:divBdr>
        <w:top w:val="none" w:sz="0" w:space="0" w:color="auto"/>
        <w:left w:val="none" w:sz="0" w:space="0" w:color="auto"/>
        <w:bottom w:val="none" w:sz="0" w:space="0" w:color="auto"/>
        <w:right w:val="none" w:sz="0" w:space="0" w:color="auto"/>
      </w:divBdr>
    </w:div>
    <w:div w:id="123305772">
      <w:bodyDiv w:val="1"/>
      <w:marLeft w:val="0"/>
      <w:marRight w:val="0"/>
      <w:marTop w:val="0"/>
      <w:marBottom w:val="0"/>
      <w:divBdr>
        <w:top w:val="none" w:sz="0" w:space="0" w:color="auto"/>
        <w:left w:val="none" w:sz="0" w:space="0" w:color="auto"/>
        <w:bottom w:val="none" w:sz="0" w:space="0" w:color="auto"/>
        <w:right w:val="none" w:sz="0" w:space="0" w:color="auto"/>
      </w:divBdr>
    </w:div>
    <w:div w:id="139926897">
      <w:bodyDiv w:val="1"/>
      <w:marLeft w:val="0"/>
      <w:marRight w:val="0"/>
      <w:marTop w:val="0"/>
      <w:marBottom w:val="0"/>
      <w:divBdr>
        <w:top w:val="none" w:sz="0" w:space="0" w:color="auto"/>
        <w:left w:val="none" w:sz="0" w:space="0" w:color="auto"/>
        <w:bottom w:val="none" w:sz="0" w:space="0" w:color="auto"/>
        <w:right w:val="none" w:sz="0" w:space="0" w:color="auto"/>
      </w:divBdr>
    </w:div>
    <w:div w:id="155730223">
      <w:bodyDiv w:val="1"/>
      <w:marLeft w:val="0"/>
      <w:marRight w:val="0"/>
      <w:marTop w:val="0"/>
      <w:marBottom w:val="0"/>
      <w:divBdr>
        <w:top w:val="none" w:sz="0" w:space="0" w:color="auto"/>
        <w:left w:val="none" w:sz="0" w:space="0" w:color="auto"/>
        <w:bottom w:val="none" w:sz="0" w:space="0" w:color="auto"/>
        <w:right w:val="none" w:sz="0" w:space="0" w:color="auto"/>
      </w:divBdr>
    </w:div>
    <w:div w:id="181358873">
      <w:bodyDiv w:val="1"/>
      <w:marLeft w:val="0"/>
      <w:marRight w:val="0"/>
      <w:marTop w:val="0"/>
      <w:marBottom w:val="0"/>
      <w:divBdr>
        <w:top w:val="none" w:sz="0" w:space="0" w:color="auto"/>
        <w:left w:val="none" w:sz="0" w:space="0" w:color="auto"/>
        <w:bottom w:val="none" w:sz="0" w:space="0" w:color="auto"/>
        <w:right w:val="none" w:sz="0" w:space="0" w:color="auto"/>
      </w:divBdr>
    </w:div>
    <w:div w:id="182670768">
      <w:bodyDiv w:val="1"/>
      <w:marLeft w:val="0"/>
      <w:marRight w:val="0"/>
      <w:marTop w:val="0"/>
      <w:marBottom w:val="0"/>
      <w:divBdr>
        <w:top w:val="none" w:sz="0" w:space="0" w:color="auto"/>
        <w:left w:val="none" w:sz="0" w:space="0" w:color="auto"/>
        <w:bottom w:val="none" w:sz="0" w:space="0" w:color="auto"/>
        <w:right w:val="none" w:sz="0" w:space="0" w:color="auto"/>
      </w:divBdr>
    </w:div>
    <w:div w:id="232203287">
      <w:bodyDiv w:val="1"/>
      <w:marLeft w:val="0"/>
      <w:marRight w:val="0"/>
      <w:marTop w:val="0"/>
      <w:marBottom w:val="0"/>
      <w:divBdr>
        <w:top w:val="none" w:sz="0" w:space="0" w:color="auto"/>
        <w:left w:val="none" w:sz="0" w:space="0" w:color="auto"/>
        <w:bottom w:val="none" w:sz="0" w:space="0" w:color="auto"/>
        <w:right w:val="none" w:sz="0" w:space="0" w:color="auto"/>
      </w:divBdr>
    </w:div>
    <w:div w:id="264507550">
      <w:bodyDiv w:val="1"/>
      <w:marLeft w:val="0"/>
      <w:marRight w:val="0"/>
      <w:marTop w:val="0"/>
      <w:marBottom w:val="0"/>
      <w:divBdr>
        <w:top w:val="none" w:sz="0" w:space="0" w:color="auto"/>
        <w:left w:val="none" w:sz="0" w:space="0" w:color="auto"/>
        <w:bottom w:val="none" w:sz="0" w:space="0" w:color="auto"/>
        <w:right w:val="none" w:sz="0" w:space="0" w:color="auto"/>
      </w:divBdr>
    </w:div>
    <w:div w:id="264994663">
      <w:bodyDiv w:val="1"/>
      <w:marLeft w:val="0"/>
      <w:marRight w:val="0"/>
      <w:marTop w:val="0"/>
      <w:marBottom w:val="0"/>
      <w:divBdr>
        <w:top w:val="none" w:sz="0" w:space="0" w:color="auto"/>
        <w:left w:val="none" w:sz="0" w:space="0" w:color="auto"/>
        <w:bottom w:val="none" w:sz="0" w:space="0" w:color="auto"/>
        <w:right w:val="none" w:sz="0" w:space="0" w:color="auto"/>
      </w:divBdr>
    </w:div>
    <w:div w:id="269119908">
      <w:bodyDiv w:val="1"/>
      <w:marLeft w:val="0"/>
      <w:marRight w:val="0"/>
      <w:marTop w:val="0"/>
      <w:marBottom w:val="0"/>
      <w:divBdr>
        <w:top w:val="none" w:sz="0" w:space="0" w:color="auto"/>
        <w:left w:val="none" w:sz="0" w:space="0" w:color="auto"/>
        <w:bottom w:val="none" w:sz="0" w:space="0" w:color="auto"/>
        <w:right w:val="none" w:sz="0" w:space="0" w:color="auto"/>
      </w:divBdr>
    </w:div>
    <w:div w:id="284118506">
      <w:bodyDiv w:val="1"/>
      <w:marLeft w:val="0"/>
      <w:marRight w:val="0"/>
      <w:marTop w:val="0"/>
      <w:marBottom w:val="0"/>
      <w:divBdr>
        <w:top w:val="none" w:sz="0" w:space="0" w:color="auto"/>
        <w:left w:val="none" w:sz="0" w:space="0" w:color="auto"/>
        <w:bottom w:val="none" w:sz="0" w:space="0" w:color="auto"/>
        <w:right w:val="none" w:sz="0" w:space="0" w:color="auto"/>
      </w:divBdr>
    </w:div>
    <w:div w:id="294458528">
      <w:bodyDiv w:val="1"/>
      <w:marLeft w:val="0"/>
      <w:marRight w:val="0"/>
      <w:marTop w:val="0"/>
      <w:marBottom w:val="0"/>
      <w:divBdr>
        <w:top w:val="none" w:sz="0" w:space="0" w:color="auto"/>
        <w:left w:val="none" w:sz="0" w:space="0" w:color="auto"/>
        <w:bottom w:val="none" w:sz="0" w:space="0" w:color="auto"/>
        <w:right w:val="none" w:sz="0" w:space="0" w:color="auto"/>
      </w:divBdr>
    </w:div>
    <w:div w:id="300887103">
      <w:bodyDiv w:val="1"/>
      <w:marLeft w:val="0"/>
      <w:marRight w:val="0"/>
      <w:marTop w:val="0"/>
      <w:marBottom w:val="0"/>
      <w:divBdr>
        <w:top w:val="none" w:sz="0" w:space="0" w:color="auto"/>
        <w:left w:val="none" w:sz="0" w:space="0" w:color="auto"/>
        <w:bottom w:val="none" w:sz="0" w:space="0" w:color="auto"/>
        <w:right w:val="none" w:sz="0" w:space="0" w:color="auto"/>
      </w:divBdr>
    </w:div>
    <w:div w:id="307711048">
      <w:bodyDiv w:val="1"/>
      <w:marLeft w:val="0"/>
      <w:marRight w:val="0"/>
      <w:marTop w:val="0"/>
      <w:marBottom w:val="0"/>
      <w:divBdr>
        <w:top w:val="none" w:sz="0" w:space="0" w:color="auto"/>
        <w:left w:val="none" w:sz="0" w:space="0" w:color="auto"/>
        <w:bottom w:val="none" w:sz="0" w:space="0" w:color="auto"/>
        <w:right w:val="none" w:sz="0" w:space="0" w:color="auto"/>
      </w:divBdr>
    </w:div>
    <w:div w:id="332298050">
      <w:bodyDiv w:val="1"/>
      <w:marLeft w:val="0"/>
      <w:marRight w:val="0"/>
      <w:marTop w:val="0"/>
      <w:marBottom w:val="0"/>
      <w:divBdr>
        <w:top w:val="none" w:sz="0" w:space="0" w:color="auto"/>
        <w:left w:val="none" w:sz="0" w:space="0" w:color="auto"/>
        <w:bottom w:val="none" w:sz="0" w:space="0" w:color="auto"/>
        <w:right w:val="none" w:sz="0" w:space="0" w:color="auto"/>
      </w:divBdr>
    </w:div>
    <w:div w:id="332421092">
      <w:bodyDiv w:val="1"/>
      <w:marLeft w:val="0"/>
      <w:marRight w:val="0"/>
      <w:marTop w:val="0"/>
      <w:marBottom w:val="0"/>
      <w:divBdr>
        <w:top w:val="none" w:sz="0" w:space="0" w:color="auto"/>
        <w:left w:val="none" w:sz="0" w:space="0" w:color="auto"/>
        <w:bottom w:val="none" w:sz="0" w:space="0" w:color="auto"/>
        <w:right w:val="none" w:sz="0" w:space="0" w:color="auto"/>
      </w:divBdr>
    </w:div>
    <w:div w:id="337512487">
      <w:bodyDiv w:val="1"/>
      <w:marLeft w:val="0"/>
      <w:marRight w:val="0"/>
      <w:marTop w:val="0"/>
      <w:marBottom w:val="0"/>
      <w:divBdr>
        <w:top w:val="none" w:sz="0" w:space="0" w:color="auto"/>
        <w:left w:val="none" w:sz="0" w:space="0" w:color="auto"/>
        <w:bottom w:val="none" w:sz="0" w:space="0" w:color="auto"/>
        <w:right w:val="none" w:sz="0" w:space="0" w:color="auto"/>
      </w:divBdr>
    </w:div>
    <w:div w:id="338587600">
      <w:bodyDiv w:val="1"/>
      <w:marLeft w:val="0"/>
      <w:marRight w:val="0"/>
      <w:marTop w:val="0"/>
      <w:marBottom w:val="0"/>
      <w:divBdr>
        <w:top w:val="none" w:sz="0" w:space="0" w:color="auto"/>
        <w:left w:val="none" w:sz="0" w:space="0" w:color="auto"/>
        <w:bottom w:val="none" w:sz="0" w:space="0" w:color="auto"/>
        <w:right w:val="none" w:sz="0" w:space="0" w:color="auto"/>
      </w:divBdr>
      <w:divsChild>
        <w:div w:id="1919514439">
          <w:marLeft w:val="360"/>
          <w:marRight w:val="0"/>
          <w:marTop w:val="0"/>
          <w:marBottom w:val="360"/>
          <w:divBdr>
            <w:top w:val="none" w:sz="0" w:space="0" w:color="auto"/>
            <w:left w:val="none" w:sz="0" w:space="0" w:color="auto"/>
            <w:bottom w:val="none" w:sz="0" w:space="0" w:color="auto"/>
            <w:right w:val="none" w:sz="0" w:space="0" w:color="auto"/>
          </w:divBdr>
        </w:div>
      </w:divsChild>
    </w:div>
    <w:div w:id="349533933">
      <w:bodyDiv w:val="1"/>
      <w:marLeft w:val="0"/>
      <w:marRight w:val="0"/>
      <w:marTop w:val="0"/>
      <w:marBottom w:val="0"/>
      <w:divBdr>
        <w:top w:val="none" w:sz="0" w:space="0" w:color="auto"/>
        <w:left w:val="none" w:sz="0" w:space="0" w:color="auto"/>
        <w:bottom w:val="none" w:sz="0" w:space="0" w:color="auto"/>
        <w:right w:val="none" w:sz="0" w:space="0" w:color="auto"/>
      </w:divBdr>
    </w:div>
    <w:div w:id="362170159">
      <w:bodyDiv w:val="1"/>
      <w:marLeft w:val="0"/>
      <w:marRight w:val="0"/>
      <w:marTop w:val="0"/>
      <w:marBottom w:val="0"/>
      <w:divBdr>
        <w:top w:val="none" w:sz="0" w:space="0" w:color="auto"/>
        <w:left w:val="none" w:sz="0" w:space="0" w:color="auto"/>
        <w:bottom w:val="none" w:sz="0" w:space="0" w:color="auto"/>
        <w:right w:val="none" w:sz="0" w:space="0" w:color="auto"/>
      </w:divBdr>
    </w:div>
    <w:div w:id="368073291">
      <w:bodyDiv w:val="1"/>
      <w:marLeft w:val="0"/>
      <w:marRight w:val="0"/>
      <w:marTop w:val="0"/>
      <w:marBottom w:val="0"/>
      <w:divBdr>
        <w:top w:val="none" w:sz="0" w:space="0" w:color="auto"/>
        <w:left w:val="none" w:sz="0" w:space="0" w:color="auto"/>
        <w:bottom w:val="none" w:sz="0" w:space="0" w:color="auto"/>
        <w:right w:val="none" w:sz="0" w:space="0" w:color="auto"/>
      </w:divBdr>
    </w:div>
    <w:div w:id="378827346">
      <w:bodyDiv w:val="1"/>
      <w:marLeft w:val="0"/>
      <w:marRight w:val="0"/>
      <w:marTop w:val="0"/>
      <w:marBottom w:val="0"/>
      <w:divBdr>
        <w:top w:val="none" w:sz="0" w:space="0" w:color="auto"/>
        <w:left w:val="none" w:sz="0" w:space="0" w:color="auto"/>
        <w:bottom w:val="none" w:sz="0" w:space="0" w:color="auto"/>
        <w:right w:val="none" w:sz="0" w:space="0" w:color="auto"/>
      </w:divBdr>
    </w:div>
    <w:div w:id="380059639">
      <w:bodyDiv w:val="1"/>
      <w:marLeft w:val="0"/>
      <w:marRight w:val="0"/>
      <w:marTop w:val="0"/>
      <w:marBottom w:val="0"/>
      <w:divBdr>
        <w:top w:val="none" w:sz="0" w:space="0" w:color="auto"/>
        <w:left w:val="none" w:sz="0" w:space="0" w:color="auto"/>
        <w:bottom w:val="none" w:sz="0" w:space="0" w:color="auto"/>
        <w:right w:val="none" w:sz="0" w:space="0" w:color="auto"/>
      </w:divBdr>
    </w:div>
    <w:div w:id="384451174">
      <w:bodyDiv w:val="1"/>
      <w:marLeft w:val="0"/>
      <w:marRight w:val="0"/>
      <w:marTop w:val="0"/>
      <w:marBottom w:val="0"/>
      <w:divBdr>
        <w:top w:val="none" w:sz="0" w:space="0" w:color="auto"/>
        <w:left w:val="none" w:sz="0" w:space="0" w:color="auto"/>
        <w:bottom w:val="none" w:sz="0" w:space="0" w:color="auto"/>
        <w:right w:val="none" w:sz="0" w:space="0" w:color="auto"/>
      </w:divBdr>
    </w:div>
    <w:div w:id="417139561">
      <w:bodyDiv w:val="1"/>
      <w:marLeft w:val="0"/>
      <w:marRight w:val="0"/>
      <w:marTop w:val="0"/>
      <w:marBottom w:val="0"/>
      <w:divBdr>
        <w:top w:val="none" w:sz="0" w:space="0" w:color="auto"/>
        <w:left w:val="none" w:sz="0" w:space="0" w:color="auto"/>
        <w:bottom w:val="none" w:sz="0" w:space="0" w:color="auto"/>
        <w:right w:val="none" w:sz="0" w:space="0" w:color="auto"/>
      </w:divBdr>
      <w:divsChild>
        <w:div w:id="1143044990">
          <w:marLeft w:val="360"/>
          <w:marRight w:val="0"/>
          <w:marTop w:val="0"/>
          <w:marBottom w:val="360"/>
          <w:divBdr>
            <w:top w:val="none" w:sz="0" w:space="0" w:color="auto"/>
            <w:left w:val="none" w:sz="0" w:space="0" w:color="auto"/>
            <w:bottom w:val="none" w:sz="0" w:space="0" w:color="auto"/>
            <w:right w:val="none" w:sz="0" w:space="0" w:color="auto"/>
          </w:divBdr>
        </w:div>
        <w:div w:id="184632425">
          <w:marLeft w:val="360"/>
          <w:marRight w:val="0"/>
          <w:marTop w:val="0"/>
          <w:marBottom w:val="360"/>
          <w:divBdr>
            <w:top w:val="none" w:sz="0" w:space="0" w:color="auto"/>
            <w:left w:val="none" w:sz="0" w:space="0" w:color="auto"/>
            <w:bottom w:val="none" w:sz="0" w:space="0" w:color="auto"/>
            <w:right w:val="none" w:sz="0" w:space="0" w:color="auto"/>
          </w:divBdr>
        </w:div>
      </w:divsChild>
    </w:div>
    <w:div w:id="437143587">
      <w:bodyDiv w:val="1"/>
      <w:marLeft w:val="0"/>
      <w:marRight w:val="0"/>
      <w:marTop w:val="0"/>
      <w:marBottom w:val="0"/>
      <w:divBdr>
        <w:top w:val="none" w:sz="0" w:space="0" w:color="auto"/>
        <w:left w:val="none" w:sz="0" w:space="0" w:color="auto"/>
        <w:bottom w:val="none" w:sz="0" w:space="0" w:color="auto"/>
        <w:right w:val="none" w:sz="0" w:space="0" w:color="auto"/>
      </w:divBdr>
    </w:div>
    <w:div w:id="441152749">
      <w:bodyDiv w:val="1"/>
      <w:marLeft w:val="0"/>
      <w:marRight w:val="0"/>
      <w:marTop w:val="0"/>
      <w:marBottom w:val="0"/>
      <w:divBdr>
        <w:top w:val="none" w:sz="0" w:space="0" w:color="auto"/>
        <w:left w:val="none" w:sz="0" w:space="0" w:color="auto"/>
        <w:bottom w:val="none" w:sz="0" w:space="0" w:color="auto"/>
        <w:right w:val="none" w:sz="0" w:space="0" w:color="auto"/>
      </w:divBdr>
      <w:divsChild>
        <w:div w:id="1868524679">
          <w:marLeft w:val="360"/>
          <w:marRight w:val="0"/>
          <w:marTop w:val="0"/>
          <w:marBottom w:val="360"/>
          <w:divBdr>
            <w:top w:val="none" w:sz="0" w:space="0" w:color="auto"/>
            <w:left w:val="none" w:sz="0" w:space="0" w:color="auto"/>
            <w:bottom w:val="none" w:sz="0" w:space="0" w:color="auto"/>
            <w:right w:val="none" w:sz="0" w:space="0" w:color="auto"/>
          </w:divBdr>
        </w:div>
      </w:divsChild>
    </w:div>
    <w:div w:id="447742331">
      <w:bodyDiv w:val="1"/>
      <w:marLeft w:val="0"/>
      <w:marRight w:val="0"/>
      <w:marTop w:val="0"/>
      <w:marBottom w:val="0"/>
      <w:divBdr>
        <w:top w:val="none" w:sz="0" w:space="0" w:color="auto"/>
        <w:left w:val="none" w:sz="0" w:space="0" w:color="auto"/>
        <w:bottom w:val="none" w:sz="0" w:space="0" w:color="auto"/>
        <w:right w:val="none" w:sz="0" w:space="0" w:color="auto"/>
      </w:divBdr>
    </w:div>
    <w:div w:id="469833327">
      <w:bodyDiv w:val="1"/>
      <w:marLeft w:val="0"/>
      <w:marRight w:val="0"/>
      <w:marTop w:val="0"/>
      <w:marBottom w:val="0"/>
      <w:divBdr>
        <w:top w:val="none" w:sz="0" w:space="0" w:color="auto"/>
        <w:left w:val="none" w:sz="0" w:space="0" w:color="auto"/>
        <w:bottom w:val="none" w:sz="0" w:space="0" w:color="auto"/>
        <w:right w:val="none" w:sz="0" w:space="0" w:color="auto"/>
      </w:divBdr>
    </w:div>
    <w:div w:id="492837401">
      <w:bodyDiv w:val="1"/>
      <w:marLeft w:val="0"/>
      <w:marRight w:val="0"/>
      <w:marTop w:val="0"/>
      <w:marBottom w:val="0"/>
      <w:divBdr>
        <w:top w:val="none" w:sz="0" w:space="0" w:color="auto"/>
        <w:left w:val="none" w:sz="0" w:space="0" w:color="auto"/>
        <w:bottom w:val="none" w:sz="0" w:space="0" w:color="auto"/>
        <w:right w:val="none" w:sz="0" w:space="0" w:color="auto"/>
      </w:divBdr>
    </w:div>
    <w:div w:id="522207877">
      <w:bodyDiv w:val="1"/>
      <w:marLeft w:val="0"/>
      <w:marRight w:val="0"/>
      <w:marTop w:val="0"/>
      <w:marBottom w:val="0"/>
      <w:divBdr>
        <w:top w:val="none" w:sz="0" w:space="0" w:color="auto"/>
        <w:left w:val="none" w:sz="0" w:space="0" w:color="auto"/>
        <w:bottom w:val="none" w:sz="0" w:space="0" w:color="auto"/>
        <w:right w:val="none" w:sz="0" w:space="0" w:color="auto"/>
      </w:divBdr>
    </w:div>
    <w:div w:id="524294948">
      <w:bodyDiv w:val="1"/>
      <w:marLeft w:val="0"/>
      <w:marRight w:val="0"/>
      <w:marTop w:val="0"/>
      <w:marBottom w:val="0"/>
      <w:divBdr>
        <w:top w:val="none" w:sz="0" w:space="0" w:color="auto"/>
        <w:left w:val="none" w:sz="0" w:space="0" w:color="auto"/>
        <w:bottom w:val="none" w:sz="0" w:space="0" w:color="auto"/>
        <w:right w:val="none" w:sz="0" w:space="0" w:color="auto"/>
      </w:divBdr>
    </w:div>
    <w:div w:id="536433715">
      <w:bodyDiv w:val="1"/>
      <w:marLeft w:val="0"/>
      <w:marRight w:val="0"/>
      <w:marTop w:val="0"/>
      <w:marBottom w:val="0"/>
      <w:divBdr>
        <w:top w:val="none" w:sz="0" w:space="0" w:color="auto"/>
        <w:left w:val="none" w:sz="0" w:space="0" w:color="auto"/>
        <w:bottom w:val="none" w:sz="0" w:space="0" w:color="auto"/>
        <w:right w:val="none" w:sz="0" w:space="0" w:color="auto"/>
      </w:divBdr>
    </w:div>
    <w:div w:id="544832711">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555551358">
      <w:bodyDiv w:val="1"/>
      <w:marLeft w:val="0"/>
      <w:marRight w:val="0"/>
      <w:marTop w:val="0"/>
      <w:marBottom w:val="0"/>
      <w:divBdr>
        <w:top w:val="none" w:sz="0" w:space="0" w:color="auto"/>
        <w:left w:val="none" w:sz="0" w:space="0" w:color="auto"/>
        <w:bottom w:val="none" w:sz="0" w:space="0" w:color="auto"/>
        <w:right w:val="none" w:sz="0" w:space="0" w:color="auto"/>
      </w:divBdr>
    </w:div>
    <w:div w:id="592590691">
      <w:bodyDiv w:val="1"/>
      <w:marLeft w:val="0"/>
      <w:marRight w:val="0"/>
      <w:marTop w:val="0"/>
      <w:marBottom w:val="0"/>
      <w:divBdr>
        <w:top w:val="none" w:sz="0" w:space="0" w:color="auto"/>
        <w:left w:val="none" w:sz="0" w:space="0" w:color="auto"/>
        <w:bottom w:val="none" w:sz="0" w:space="0" w:color="auto"/>
        <w:right w:val="none" w:sz="0" w:space="0" w:color="auto"/>
      </w:divBdr>
    </w:div>
    <w:div w:id="596719764">
      <w:bodyDiv w:val="1"/>
      <w:marLeft w:val="0"/>
      <w:marRight w:val="0"/>
      <w:marTop w:val="0"/>
      <w:marBottom w:val="0"/>
      <w:divBdr>
        <w:top w:val="none" w:sz="0" w:space="0" w:color="auto"/>
        <w:left w:val="none" w:sz="0" w:space="0" w:color="auto"/>
        <w:bottom w:val="none" w:sz="0" w:space="0" w:color="auto"/>
        <w:right w:val="none" w:sz="0" w:space="0" w:color="auto"/>
      </w:divBdr>
    </w:div>
    <w:div w:id="613749312">
      <w:bodyDiv w:val="1"/>
      <w:marLeft w:val="0"/>
      <w:marRight w:val="0"/>
      <w:marTop w:val="0"/>
      <w:marBottom w:val="0"/>
      <w:divBdr>
        <w:top w:val="none" w:sz="0" w:space="0" w:color="auto"/>
        <w:left w:val="none" w:sz="0" w:space="0" w:color="auto"/>
        <w:bottom w:val="none" w:sz="0" w:space="0" w:color="auto"/>
        <w:right w:val="none" w:sz="0" w:space="0" w:color="auto"/>
      </w:divBdr>
    </w:div>
    <w:div w:id="623124276">
      <w:bodyDiv w:val="1"/>
      <w:marLeft w:val="0"/>
      <w:marRight w:val="0"/>
      <w:marTop w:val="0"/>
      <w:marBottom w:val="0"/>
      <w:divBdr>
        <w:top w:val="none" w:sz="0" w:space="0" w:color="auto"/>
        <w:left w:val="none" w:sz="0" w:space="0" w:color="auto"/>
        <w:bottom w:val="none" w:sz="0" w:space="0" w:color="auto"/>
        <w:right w:val="none" w:sz="0" w:space="0" w:color="auto"/>
      </w:divBdr>
    </w:div>
    <w:div w:id="624896663">
      <w:bodyDiv w:val="1"/>
      <w:marLeft w:val="0"/>
      <w:marRight w:val="0"/>
      <w:marTop w:val="0"/>
      <w:marBottom w:val="0"/>
      <w:divBdr>
        <w:top w:val="none" w:sz="0" w:space="0" w:color="auto"/>
        <w:left w:val="none" w:sz="0" w:space="0" w:color="auto"/>
        <w:bottom w:val="none" w:sz="0" w:space="0" w:color="auto"/>
        <w:right w:val="none" w:sz="0" w:space="0" w:color="auto"/>
      </w:divBdr>
    </w:div>
    <w:div w:id="624968219">
      <w:bodyDiv w:val="1"/>
      <w:marLeft w:val="0"/>
      <w:marRight w:val="0"/>
      <w:marTop w:val="0"/>
      <w:marBottom w:val="0"/>
      <w:divBdr>
        <w:top w:val="none" w:sz="0" w:space="0" w:color="auto"/>
        <w:left w:val="none" w:sz="0" w:space="0" w:color="auto"/>
        <w:bottom w:val="none" w:sz="0" w:space="0" w:color="auto"/>
        <w:right w:val="none" w:sz="0" w:space="0" w:color="auto"/>
      </w:divBdr>
    </w:div>
    <w:div w:id="632179634">
      <w:bodyDiv w:val="1"/>
      <w:marLeft w:val="0"/>
      <w:marRight w:val="0"/>
      <w:marTop w:val="0"/>
      <w:marBottom w:val="0"/>
      <w:divBdr>
        <w:top w:val="none" w:sz="0" w:space="0" w:color="auto"/>
        <w:left w:val="none" w:sz="0" w:space="0" w:color="auto"/>
        <w:bottom w:val="none" w:sz="0" w:space="0" w:color="auto"/>
        <w:right w:val="none" w:sz="0" w:space="0" w:color="auto"/>
      </w:divBdr>
    </w:div>
    <w:div w:id="652180580">
      <w:bodyDiv w:val="1"/>
      <w:marLeft w:val="0"/>
      <w:marRight w:val="0"/>
      <w:marTop w:val="0"/>
      <w:marBottom w:val="0"/>
      <w:divBdr>
        <w:top w:val="none" w:sz="0" w:space="0" w:color="auto"/>
        <w:left w:val="none" w:sz="0" w:space="0" w:color="auto"/>
        <w:bottom w:val="none" w:sz="0" w:space="0" w:color="auto"/>
        <w:right w:val="none" w:sz="0" w:space="0" w:color="auto"/>
      </w:divBdr>
    </w:div>
    <w:div w:id="664473226">
      <w:bodyDiv w:val="1"/>
      <w:marLeft w:val="0"/>
      <w:marRight w:val="0"/>
      <w:marTop w:val="0"/>
      <w:marBottom w:val="0"/>
      <w:divBdr>
        <w:top w:val="none" w:sz="0" w:space="0" w:color="auto"/>
        <w:left w:val="none" w:sz="0" w:space="0" w:color="auto"/>
        <w:bottom w:val="none" w:sz="0" w:space="0" w:color="auto"/>
        <w:right w:val="none" w:sz="0" w:space="0" w:color="auto"/>
      </w:divBdr>
    </w:div>
    <w:div w:id="687483042">
      <w:bodyDiv w:val="1"/>
      <w:marLeft w:val="0"/>
      <w:marRight w:val="0"/>
      <w:marTop w:val="0"/>
      <w:marBottom w:val="0"/>
      <w:divBdr>
        <w:top w:val="none" w:sz="0" w:space="0" w:color="auto"/>
        <w:left w:val="none" w:sz="0" w:space="0" w:color="auto"/>
        <w:bottom w:val="none" w:sz="0" w:space="0" w:color="auto"/>
        <w:right w:val="none" w:sz="0" w:space="0" w:color="auto"/>
      </w:divBdr>
    </w:div>
    <w:div w:id="699864579">
      <w:bodyDiv w:val="1"/>
      <w:marLeft w:val="0"/>
      <w:marRight w:val="0"/>
      <w:marTop w:val="0"/>
      <w:marBottom w:val="0"/>
      <w:divBdr>
        <w:top w:val="none" w:sz="0" w:space="0" w:color="auto"/>
        <w:left w:val="none" w:sz="0" w:space="0" w:color="auto"/>
        <w:bottom w:val="none" w:sz="0" w:space="0" w:color="auto"/>
        <w:right w:val="none" w:sz="0" w:space="0" w:color="auto"/>
      </w:divBdr>
    </w:div>
    <w:div w:id="757601669">
      <w:bodyDiv w:val="1"/>
      <w:marLeft w:val="0"/>
      <w:marRight w:val="0"/>
      <w:marTop w:val="0"/>
      <w:marBottom w:val="0"/>
      <w:divBdr>
        <w:top w:val="none" w:sz="0" w:space="0" w:color="auto"/>
        <w:left w:val="none" w:sz="0" w:space="0" w:color="auto"/>
        <w:bottom w:val="none" w:sz="0" w:space="0" w:color="auto"/>
        <w:right w:val="none" w:sz="0" w:space="0" w:color="auto"/>
      </w:divBdr>
    </w:div>
    <w:div w:id="820199981">
      <w:bodyDiv w:val="1"/>
      <w:marLeft w:val="0"/>
      <w:marRight w:val="0"/>
      <w:marTop w:val="0"/>
      <w:marBottom w:val="0"/>
      <w:divBdr>
        <w:top w:val="none" w:sz="0" w:space="0" w:color="auto"/>
        <w:left w:val="none" w:sz="0" w:space="0" w:color="auto"/>
        <w:bottom w:val="none" w:sz="0" w:space="0" w:color="auto"/>
        <w:right w:val="none" w:sz="0" w:space="0" w:color="auto"/>
      </w:divBdr>
    </w:div>
    <w:div w:id="825365740">
      <w:bodyDiv w:val="1"/>
      <w:marLeft w:val="0"/>
      <w:marRight w:val="0"/>
      <w:marTop w:val="0"/>
      <w:marBottom w:val="0"/>
      <w:divBdr>
        <w:top w:val="none" w:sz="0" w:space="0" w:color="auto"/>
        <w:left w:val="none" w:sz="0" w:space="0" w:color="auto"/>
        <w:bottom w:val="none" w:sz="0" w:space="0" w:color="auto"/>
        <w:right w:val="none" w:sz="0" w:space="0" w:color="auto"/>
      </w:divBdr>
    </w:div>
    <w:div w:id="868374797">
      <w:bodyDiv w:val="1"/>
      <w:marLeft w:val="0"/>
      <w:marRight w:val="0"/>
      <w:marTop w:val="0"/>
      <w:marBottom w:val="0"/>
      <w:divBdr>
        <w:top w:val="none" w:sz="0" w:space="0" w:color="auto"/>
        <w:left w:val="none" w:sz="0" w:space="0" w:color="auto"/>
        <w:bottom w:val="none" w:sz="0" w:space="0" w:color="auto"/>
        <w:right w:val="none" w:sz="0" w:space="0" w:color="auto"/>
      </w:divBdr>
    </w:div>
    <w:div w:id="877930727">
      <w:bodyDiv w:val="1"/>
      <w:marLeft w:val="0"/>
      <w:marRight w:val="0"/>
      <w:marTop w:val="0"/>
      <w:marBottom w:val="0"/>
      <w:divBdr>
        <w:top w:val="none" w:sz="0" w:space="0" w:color="auto"/>
        <w:left w:val="none" w:sz="0" w:space="0" w:color="auto"/>
        <w:bottom w:val="none" w:sz="0" w:space="0" w:color="auto"/>
        <w:right w:val="none" w:sz="0" w:space="0" w:color="auto"/>
      </w:divBdr>
    </w:div>
    <w:div w:id="884874485">
      <w:bodyDiv w:val="1"/>
      <w:marLeft w:val="0"/>
      <w:marRight w:val="0"/>
      <w:marTop w:val="0"/>
      <w:marBottom w:val="0"/>
      <w:divBdr>
        <w:top w:val="none" w:sz="0" w:space="0" w:color="auto"/>
        <w:left w:val="none" w:sz="0" w:space="0" w:color="auto"/>
        <w:bottom w:val="none" w:sz="0" w:space="0" w:color="auto"/>
        <w:right w:val="none" w:sz="0" w:space="0" w:color="auto"/>
      </w:divBdr>
      <w:divsChild>
        <w:div w:id="2068842888">
          <w:marLeft w:val="360"/>
          <w:marRight w:val="0"/>
          <w:marTop w:val="0"/>
          <w:marBottom w:val="360"/>
          <w:divBdr>
            <w:top w:val="none" w:sz="0" w:space="0" w:color="auto"/>
            <w:left w:val="none" w:sz="0" w:space="0" w:color="auto"/>
            <w:bottom w:val="none" w:sz="0" w:space="0" w:color="auto"/>
            <w:right w:val="none" w:sz="0" w:space="0" w:color="auto"/>
          </w:divBdr>
        </w:div>
      </w:divsChild>
    </w:div>
    <w:div w:id="914127283">
      <w:bodyDiv w:val="1"/>
      <w:marLeft w:val="0"/>
      <w:marRight w:val="0"/>
      <w:marTop w:val="0"/>
      <w:marBottom w:val="0"/>
      <w:divBdr>
        <w:top w:val="none" w:sz="0" w:space="0" w:color="auto"/>
        <w:left w:val="none" w:sz="0" w:space="0" w:color="auto"/>
        <w:bottom w:val="none" w:sz="0" w:space="0" w:color="auto"/>
        <w:right w:val="none" w:sz="0" w:space="0" w:color="auto"/>
      </w:divBdr>
    </w:div>
    <w:div w:id="930241332">
      <w:bodyDiv w:val="1"/>
      <w:marLeft w:val="0"/>
      <w:marRight w:val="0"/>
      <w:marTop w:val="0"/>
      <w:marBottom w:val="0"/>
      <w:divBdr>
        <w:top w:val="none" w:sz="0" w:space="0" w:color="auto"/>
        <w:left w:val="none" w:sz="0" w:space="0" w:color="auto"/>
        <w:bottom w:val="none" w:sz="0" w:space="0" w:color="auto"/>
        <w:right w:val="none" w:sz="0" w:space="0" w:color="auto"/>
      </w:divBdr>
      <w:divsChild>
        <w:div w:id="2041468012">
          <w:marLeft w:val="1080"/>
          <w:marRight w:val="0"/>
          <w:marTop w:val="0"/>
          <w:marBottom w:val="360"/>
          <w:divBdr>
            <w:top w:val="none" w:sz="0" w:space="0" w:color="auto"/>
            <w:left w:val="none" w:sz="0" w:space="0" w:color="auto"/>
            <w:bottom w:val="none" w:sz="0" w:space="0" w:color="auto"/>
            <w:right w:val="none" w:sz="0" w:space="0" w:color="auto"/>
          </w:divBdr>
        </w:div>
        <w:div w:id="1434786125">
          <w:marLeft w:val="1080"/>
          <w:marRight w:val="0"/>
          <w:marTop w:val="0"/>
          <w:marBottom w:val="360"/>
          <w:divBdr>
            <w:top w:val="none" w:sz="0" w:space="0" w:color="auto"/>
            <w:left w:val="none" w:sz="0" w:space="0" w:color="auto"/>
            <w:bottom w:val="none" w:sz="0" w:space="0" w:color="auto"/>
            <w:right w:val="none" w:sz="0" w:space="0" w:color="auto"/>
          </w:divBdr>
        </w:div>
        <w:div w:id="418721154">
          <w:marLeft w:val="1080"/>
          <w:marRight w:val="0"/>
          <w:marTop w:val="0"/>
          <w:marBottom w:val="360"/>
          <w:divBdr>
            <w:top w:val="none" w:sz="0" w:space="0" w:color="auto"/>
            <w:left w:val="none" w:sz="0" w:space="0" w:color="auto"/>
            <w:bottom w:val="none" w:sz="0" w:space="0" w:color="auto"/>
            <w:right w:val="none" w:sz="0" w:space="0" w:color="auto"/>
          </w:divBdr>
        </w:div>
        <w:div w:id="568730414">
          <w:marLeft w:val="1080"/>
          <w:marRight w:val="0"/>
          <w:marTop w:val="0"/>
          <w:marBottom w:val="360"/>
          <w:divBdr>
            <w:top w:val="none" w:sz="0" w:space="0" w:color="auto"/>
            <w:left w:val="none" w:sz="0" w:space="0" w:color="auto"/>
            <w:bottom w:val="none" w:sz="0" w:space="0" w:color="auto"/>
            <w:right w:val="none" w:sz="0" w:space="0" w:color="auto"/>
          </w:divBdr>
        </w:div>
      </w:divsChild>
    </w:div>
    <w:div w:id="936716127">
      <w:bodyDiv w:val="1"/>
      <w:marLeft w:val="0"/>
      <w:marRight w:val="0"/>
      <w:marTop w:val="0"/>
      <w:marBottom w:val="0"/>
      <w:divBdr>
        <w:top w:val="none" w:sz="0" w:space="0" w:color="auto"/>
        <w:left w:val="none" w:sz="0" w:space="0" w:color="auto"/>
        <w:bottom w:val="none" w:sz="0" w:space="0" w:color="auto"/>
        <w:right w:val="none" w:sz="0" w:space="0" w:color="auto"/>
      </w:divBdr>
    </w:div>
    <w:div w:id="944926764">
      <w:bodyDiv w:val="1"/>
      <w:marLeft w:val="0"/>
      <w:marRight w:val="0"/>
      <w:marTop w:val="0"/>
      <w:marBottom w:val="0"/>
      <w:divBdr>
        <w:top w:val="none" w:sz="0" w:space="0" w:color="auto"/>
        <w:left w:val="none" w:sz="0" w:space="0" w:color="auto"/>
        <w:bottom w:val="none" w:sz="0" w:space="0" w:color="auto"/>
        <w:right w:val="none" w:sz="0" w:space="0" w:color="auto"/>
      </w:divBdr>
    </w:div>
    <w:div w:id="955912921">
      <w:bodyDiv w:val="1"/>
      <w:marLeft w:val="0"/>
      <w:marRight w:val="0"/>
      <w:marTop w:val="0"/>
      <w:marBottom w:val="0"/>
      <w:divBdr>
        <w:top w:val="none" w:sz="0" w:space="0" w:color="auto"/>
        <w:left w:val="none" w:sz="0" w:space="0" w:color="auto"/>
        <w:bottom w:val="none" w:sz="0" w:space="0" w:color="auto"/>
        <w:right w:val="none" w:sz="0" w:space="0" w:color="auto"/>
      </w:divBdr>
      <w:divsChild>
        <w:div w:id="115566804">
          <w:marLeft w:val="360"/>
          <w:marRight w:val="0"/>
          <w:marTop w:val="0"/>
          <w:marBottom w:val="360"/>
          <w:divBdr>
            <w:top w:val="none" w:sz="0" w:space="0" w:color="auto"/>
            <w:left w:val="none" w:sz="0" w:space="0" w:color="auto"/>
            <w:bottom w:val="none" w:sz="0" w:space="0" w:color="auto"/>
            <w:right w:val="none" w:sz="0" w:space="0" w:color="auto"/>
          </w:divBdr>
        </w:div>
        <w:div w:id="603421356">
          <w:marLeft w:val="360"/>
          <w:marRight w:val="0"/>
          <w:marTop w:val="0"/>
          <w:marBottom w:val="360"/>
          <w:divBdr>
            <w:top w:val="none" w:sz="0" w:space="0" w:color="auto"/>
            <w:left w:val="none" w:sz="0" w:space="0" w:color="auto"/>
            <w:bottom w:val="none" w:sz="0" w:space="0" w:color="auto"/>
            <w:right w:val="none" w:sz="0" w:space="0" w:color="auto"/>
          </w:divBdr>
        </w:div>
      </w:divsChild>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967010284">
      <w:bodyDiv w:val="1"/>
      <w:marLeft w:val="0"/>
      <w:marRight w:val="0"/>
      <w:marTop w:val="0"/>
      <w:marBottom w:val="0"/>
      <w:divBdr>
        <w:top w:val="none" w:sz="0" w:space="0" w:color="auto"/>
        <w:left w:val="none" w:sz="0" w:space="0" w:color="auto"/>
        <w:bottom w:val="none" w:sz="0" w:space="0" w:color="auto"/>
        <w:right w:val="none" w:sz="0" w:space="0" w:color="auto"/>
      </w:divBdr>
    </w:div>
    <w:div w:id="986319607">
      <w:bodyDiv w:val="1"/>
      <w:marLeft w:val="0"/>
      <w:marRight w:val="0"/>
      <w:marTop w:val="0"/>
      <w:marBottom w:val="0"/>
      <w:divBdr>
        <w:top w:val="none" w:sz="0" w:space="0" w:color="auto"/>
        <w:left w:val="none" w:sz="0" w:space="0" w:color="auto"/>
        <w:bottom w:val="none" w:sz="0" w:space="0" w:color="auto"/>
        <w:right w:val="none" w:sz="0" w:space="0" w:color="auto"/>
      </w:divBdr>
    </w:div>
    <w:div w:id="1002708686">
      <w:bodyDiv w:val="1"/>
      <w:marLeft w:val="0"/>
      <w:marRight w:val="0"/>
      <w:marTop w:val="0"/>
      <w:marBottom w:val="0"/>
      <w:divBdr>
        <w:top w:val="none" w:sz="0" w:space="0" w:color="auto"/>
        <w:left w:val="none" w:sz="0" w:space="0" w:color="auto"/>
        <w:bottom w:val="none" w:sz="0" w:space="0" w:color="auto"/>
        <w:right w:val="none" w:sz="0" w:space="0" w:color="auto"/>
      </w:divBdr>
    </w:div>
    <w:div w:id="1029795385">
      <w:bodyDiv w:val="1"/>
      <w:marLeft w:val="0"/>
      <w:marRight w:val="0"/>
      <w:marTop w:val="0"/>
      <w:marBottom w:val="0"/>
      <w:divBdr>
        <w:top w:val="none" w:sz="0" w:space="0" w:color="auto"/>
        <w:left w:val="none" w:sz="0" w:space="0" w:color="auto"/>
        <w:bottom w:val="none" w:sz="0" w:space="0" w:color="auto"/>
        <w:right w:val="none" w:sz="0" w:space="0" w:color="auto"/>
      </w:divBdr>
      <w:divsChild>
        <w:div w:id="543256015">
          <w:marLeft w:val="1080"/>
          <w:marRight w:val="0"/>
          <w:marTop w:val="0"/>
          <w:marBottom w:val="120"/>
          <w:divBdr>
            <w:top w:val="none" w:sz="0" w:space="0" w:color="auto"/>
            <w:left w:val="none" w:sz="0" w:space="0" w:color="auto"/>
            <w:bottom w:val="none" w:sz="0" w:space="0" w:color="auto"/>
            <w:right w:val="none" w:sz="0" w:space="0" w:color="auto"/>
          </w:divBdr>
        </w:div>
        <w:div w:id="135144698">
          <w:marLeft w:val="1080"/>
          <w:marRight w:val="0"/>
          <w:marTop w:val="0"/>
          <w:marBottom w:val="120"/>
          <w:divBdr>
            <w:top w:val="none" w:sz="0" w:space="0" w:color="auto"/>
            <w:left w:val="none" w:sz="0" w:space="0" w:color="auto"/>
            <w:bottom w:val="none" w:sz="0" w:space="0" w:color="auto"/>
            <w:right w:val="none" w:sz="0" w:space="0" w:color="auto"/>
          </w:divBdr>
        </w:div>
        <w:div w:id="1413697110">
          <w:marLeft w:val="1080"/>
          <w:marRight w:val="0"/>
          <w:marTop w:val="0"/>
          <w:marBottom w:val="120"/>
          <w:divBdr>
            <w:top w:val="none" w:sz="0" w:space="0" w:color="auto"/>
            <w:left w:val="none" w:sz="0" w:space="0" w:color="auto"/>
            <w:bottom w:val="none" w:sz="0" w:space="0" w:color="auto"/>
            <w:right w:val="none" w:sz="0" w:space="0" w:color="auto"/>
          </w:divBdr>
        </w:div>
        <w:div w:id="829103816">
          <w:marLeft w:val="1080"/>
          <w:marRight w:val="0"/>
          <w:marTop w:val="0"/>
          <w:marBottom w:val="120"/>
          <w:divBdr>
            <w:top w:val="none" w:sz="0" w:space="0" w:color="auto"/>
            <w:left w:val="none" w:sz="0" w:space="0" w:color="auto"/>
            <w:bottom w:val="none" w:sz="0" w:space="0" w:color="auto"/>
            <w:right w:val="none" w:sz="0" w:space="0" w:color="auto"/>
          </w:divBdr>
        </w:div>
        <w:div w:id="939604663">
          <w:marLeft w:val="1080"/>
          <w:marRight w:val="0"/>
          <w:marTop w:val="0"/>
          <w:marBottom w:val="120"/>
          <w:divBdr>
            <w:top w:val="none" w:sz="0" w:space="0" w:color="auto"/>
            <w:left w:val="none" w:sz="0" w:space="0" w:color="auto"/>
            <w:bottom w:val="none" w:sz="0" w:space="0" w:color="auto"/>
            <w:right w:val="none" w:sz="0" w:space="0" w:color="auto"/>
          </w:divBdr>
        </w:div>
        <w:div w:id="1372920273">
          <w:marLeft w:val="1080"/>
          <w:marRight w:val="0"/>
          <w:marTop w:val="0"/>
          <w:marBottom w:val="120"/>
          <w:divBdr>
            <w:top w:val="none" w:sz="0" w:space="0" w:color="auto"/>
            <w:left w:val="none" w:sz="0" w:space="0" w:color="auto"/>
            <w:bottom w:val="none" w:sz="0" w:space="0" w:color="auto"/>
            <w:right w:val="none" w:sz="0" w:space="0" w:color="auto"/>
          </w:divBdr>
        </w:div>
        <w:div w:id="1914973023">
          <w:marLeft w:val="1080"/>
          <w:marRight w:val="0"/>
          <w:marTop w:val="0"/>
          <w:marBottom w:val="120"/>
          <w:divBdr>
            <w:top w:val="none" w:sz="0" w:space="0" w:color="auto"/>
            <w:left w:val="none" w:sz="0" w:space="0" w:color="auto"/>
            <w:bottom w:val="none" w:sz="0" w:space="0" w:color="auto"/>
            <w:right w:val="none" w:sz="0" w:space="0" w:color="auto"/>
          </w:divBdr>
        </w:div>
        <w:div w:id="1925451345">
          <w:marLeft w:val="1080"/>
          <w:marRight w:val="0"/>
          <w:marTop w:val="0"/>
          <w:marBottom w:val="120"/>
          <w:divBdr>
            <w:top w:val="none" w:sz="0" w:space="0" w:color="auto"/>
            <w:left w:val="none" w:sz="0" w:space="0" w:color="auto"/>
            <w:bottom w:val="none" w:sz="0" w:space="0" w:color="auto"/>
            <w:right w:val="none" w:sz="0" w:space="0" w:color="auto"/>
          </w:divBdr>
        </w:div>
        <w:div w:id="1205286106">
          <w:marLeft w:val="1080"/>
          <w:marRight w:val="0"/>
          <w:marTop w:val="0"/>
          <w:marBottom w:val="120"/>
          <w:divBdr>
            <w:top w:val="none" w:sz="0" w:space="0" w:color="auto"/>
            <w:left w:val="none" w:sz="0" w:space="0" w:color="auto"/>
            <w:bottom w:val="none" w:sz="0" w:space="0" w:color="auto"/>
            <w:right w:val="none" w:sz="0" w:space="0" w:color="auto"/>
          </w:divBdr>
        </w:div>
        <w:div w:id="150605793">
          <w:marLeft w:val="1080"/>
          <w:marRight w:val="0"/>
          <w:marTop w:val="0"/>
          <w:marBottom w:val="120"/>
          <w:divBdr>
            <w:top w:val="none" w:sz="0" w:space="0" w:color="auto"/>
            <w:left w:val="none" w:sz="0" w:space="0" w:color="auto"/>
            <w:bottom w:val="none" w:sz="0" w:space="0" w:color="auto"/>
            <w:right w:val="none" w:sz="0" w:space="0" w:color="auto"/>
          </w:divBdr>
        </w:div>
      </w:divsChild>
    </w:div>
    <w:div w:id="1050376430">
      <w:bodyDiv w:val="1"/>
      <w:marLeft w:val="0"/>
      <w:marRight w:val="0"/>
      <w:marTop w:val="0"/>
      <w:marBottom w:val="0"/>
      <w:divBdr>
        <w:top w:val="none" w:sz="0" w:space="0" w:color="auto"/>
        <w:left w:val="none" w:sz="0" w:space="0" w:color="auto"/>
        <w:bottom w:val="none" w:sz="0" w:space="0" w:color="auto"/>
        <w:right w:val="none" w:sz="0" w:space="0" w:color="auto"/>
      </w:divBdr>
    </w:div>
    <w:div w:id="1084492244">
      <w:bodyDiv w:val="1"/>
      <w:marLeft w:val="0"/>
      <w:marRight w:val="0"/>
      <w:marTop w:val="0"/>
      <w:marBottom w:val="0"/>
      <w:divBdr>
        <w:top w:val="none" w:sz="0" w:space="0" w:color="auto"/>
        <w:left w:val="none" w:sz="0" w:space="0" w:color="auto"/>
        <w:bottom w:val="none" w:sz="0" w:space="0" w:color="auto"/>
        <w:right w:val="none" w:sz="0" w:space="0" w:color="auto"/>
      </w:divBdr>
    </w:div>
    <w:div w:id="1085877182">
      <w:bodyDiv w:val="1"/>
      <w:marLeft w:val="0"/>
      <w:marRight w:val="0"/>
      <w:marTop w:val="0"/>
      <w:marBottom w:val="0"/>
      <w:divBdr>
        <w:top w:val="none" w:sz="0" w:space="0" w:color="auto"/>
        <w:left w:val="none" w:sz="0" w:space="0" w:color="auto"/>
        <w:bottom w:val="none" w:sz="0" w:space="0" w:color="auto"/>
        <w:right w:val="none" w:sz="0" w:space="0" w:color="auto"/>
      </w:divBdr>
    </w:div>
    <w:div w:id="1094742075">
      <w:bodyDiv w:val="1"/>
      <w:marLeft w:val="0"/>
      <w:marRight w:val="0"/>
      <w:marTop w:val="0"/>
      <w:marBottom w:val="0"/>
      <w:divBdr>
        <w:top w:val="none" w:sz="0" w:space="0" w:color="auto"/>
        <w:left w:val="none" w:sz="0" w:space="0" w:color="auto"/>
        <w:bottom w:val="none" w:sz="0" w:space="0" w:color="auto"/>
        <w:right w:val="none" w:sz="0" w:space="0" w:color="auto"/>
      </w:divBdr>
    </w:div>
    <w:div w:id="1096906348">
      <w:bodyDiv w:val="1"/>
      <w:marLeft w:val="0"/>
      <w:marRight w:val="0"/>
      <w:marTop w:val="0"/>
      <w:marBottom w:val="0"/>
      <w:divBdr>
        <w:top w:val="none" w:sz="0" w:space="0" w:color="auto"/>
        <w:left w:val="none" w:sz="0" w:space="0" w:color="auto"/>
        <w:bottom w:val="none" w:sz="0" w:space="0" w:color="auto"/>
        <w:right w:val="none" w:sz="0" w:space="0" w:color="auto"/>
      </w:divBdr>
    </w:div>
    <w:div w:id="1102723187">
      <w:bodyDiv w:val="1"/>
      <w:marLeft w:val="0"/>
      <w:marRight w:val="0"/>
      <w:marTop w:val="0"/>
      <w:marBottom w:val="0"/>
      <w:divBdr>
        <w:top w:val="none" w:sz="0" w:space="0" w:color="auto"/>
        <w:left w:val="none" w:sz="0" w:space="0" w:color="auto"/>
        <w:bottom w:val="none" w:sz="0" w:space="0" w:color="auto"/>
        <w:right w:val="none" w:sz="0" w:space="0" w:color="auto"/>
      </w:divBdr>
    </w:div>
    <w:div w:id="1118451462">
      <w:bodyDiv w:val="1"/>
      <w:marLeft w:val="0"/>
      <w:marRight w:val="0"/>
      <w:marTop w:val="0"/>
      <w:marBottom w:val="0"/>
      <w:divBdr>
        <w:top w:val="none" w:sz="0" w:space="0" w:color="auto"/>
        <w:left w:val="none" w:sz="0" w:space="0" w:color="auto"/>
        <w:bottom w:val="none" w:sz="0" w:space="0" w:color="auto"/>
        <w:right w:val="none" w:sz="0" w:space="0" w:color="auto"/>
      </w:divBdr>
      <w:divsChild>
        <w:div w:id="594705508">
          <w:marLeft w:val="360"/>
          <w:marRight w:val="0"/>
          <w:marTop w:val="0"/>
          <w:marBottom w:val="360"/>
          <w:divBdr>
            <w:top w:val="none" w:sz="0" w:space="0" w:color="auto"/>
            <w:left w:val="none" w:sz="0" w:space="0" w:color="auto"/>
            <w:bottom w:val="none" w:sz="0" w:space="0" w:color="auto"/>
            <w:right w:val="none" w:sz="0" w:space="0" w:color="auto"/>
          </w:divBdr>
        </w:div>
      </w:divsChild>
    </w:div>
    <w:div w:id="1124616938">
      <w:bodyDiv w:val="1"/>
      <w:marLeft w:val="0"/>
      <w:marRight w:val="0"/>
      <w:marTop w:val="0"/>
      <w:marBottom w:val="0"/>
      <w:divBdr>
        <w:top w:val="none" w:sz="0" w:space="0" w:color="auto"/>
        <w:left w:val="none" w:sz="0" w:space="0" w:color="auto"/>
        <w:bottom w:val="none" w:sz="0" w:space="0" w:color="auto"/>
        <w:right w:val="none" w:sz="0" w:space="0" w:color="auto"/>
      </w:divBdr>
    </w:div>
    <w:div w:id="1204901768">
      <w:bodyDiv w:val="1"/>
      <w:marLeft w:val="0"/>
      <w:marRight w:val="0"/>
      <w:marTop w:val="0"/>
      <w:marBottom w:val="0"/>
      <w:divBdr>
        <w:top w:val="none" w:sz="0" w:space="0" w:color="auto"/>
        <w:left w:val="none" w:sz="0" w:space="0" w:color="auto"/>
        <w:bottom w:val="none" w:sz="0" w:space="0" w:color="auto"/>
        <w:right w:val="none" w:sz="0" w:space="0" w:color="auto"/>
      </w:divBdr>
    </w:div>
    <w:div w:id="1207841120">
      <w:bodyDiv w:val="1"/>
      <w:marLeft w:val="0"/>
      <w:marRight w:val="0"/>
      <w:marTop w:val="0"/>
      <w:marBottom w:val="0"/>
      <w:divBdr>
        <w:top w:val="none" w:sz="0" w:space="0" w:color="auto"/>
        <w:left w:val="none" w:sz="0" w:space="0" w:color="auto"/>
        <w:bottom w:val="none" w:sz="0" w:space="0" w:color="auto"/>
        <w:right w:val="none" w:sz="0" w:space="0" w:color="auto"/>
      </w:divBdr>
    </w:div>
    <w:div w:id="1210188518">
      <w:bodyDiv w:val="1"/>
      <w:marLeft w:val="0"/>
      <w:marRight w:val="0"/>
      <w:marTop w:val="0"/>
      <w:marBottom w:val="0"/>
      <w:divBdr>
        <w:top w:val="none" w:sz="0" w:space="0" w:color="auto"/>
        <w:left w:val="none" w:sz="0" w:space="0" w:color="auto"/>
        <w:bottom w:val="none" w:sz="0" w:space="0" w:color="auto"/>
        <w:right w:val="none" w:sz="0" w:space="0" w:color="auto"/>
      </w:divBdr>
      <w:divsChild>
        <w:div w:id="2050449543">
          <w:marLeft w:val="360"/>
          <w:marRight w:val="0"/>
          <w:marTop w:val="0"/>
          <w:marBottom w:val="360"/>
          <w:divBdr>
            <w:top w:val="none" w:sz="0" w:space="0" w:color="auto"/>
            <w:left w:val="none" w:sz="0" w:space="0" w:color="auto"/>
            <w:bottom w:val="none" w:sz="0" w:space="0" w:color="auto"/>
            <w:right w:val="none" w:sz="0" w:space="0" w:color="auto"/>
          </w:divBdr>
        </w:div>
        <w:div w:id="388070120">
          <w:marLeft w:val="360"/>
          <w:marRight w:val="0"/>
          <w:marTop w:val="0"/>
          <w:marBottom w:val="360"/>
          <w:divBdr>
            <w:top w:val="none" w:sz="0" w:space="0" w:color="auto"/>
            <w:left w:val="none" w:sz="0" w:space="0" w:color="auto"/>
            <w:bottom w:val="none" w:sz="0" w:space="0" w:color="auto"/>
            <w:right w:val="none" w:sz="0" w:space="0" w:color="auto"/>
          </w:divBdr>
        </w:div>
      </w:divsChild>
    </w:div>
    <w:div w:id="1215847131">
      <w:bodyDiv w:val="1"/>
      <w:marLeft w:val="0"/>
      <w:marRight w:val="0"/>
      <w:marTop w:val="0"/>
      <w:marBottom w:val="0"/>
      <w:divBdr>
        <w:top w:val="none" w:sz="0" w:space="0" w:color="auto"/>
        <w:left w:val="none" w:sz="0" w:space="0" w:color="auto"/>
        <w:bottom w:val="none" w:sz="0" w:space="0" w:color="auto"/>
        <w:right w:val="none" w:sz="0" w:space="0" w:color="auto"/>
      </w:divBdr>
    </w:div>
    <w:div w:id="1223786345">
      <w:bodyDiv w:val="1"/>
      <w:marLeft w:val="0"/>
      <w:marRight w:val="0"/>
      <w:marTop w:val="0"/>
      <w:marBottom w:val="0"/>
      <w:divBdr>
        <w:top w:val="none" w:sz="0" w:space="0" w:color="auto"/>
        <w:left w:val="none" w:sz="0" w:space="0" w:color="auto"/>
        <w:bottom w:val="none" w:sz="0" w:space="0" w:color="auto"/>
        <w:right w:val="none" w:sz="0" w:space="0" w:color="auto"/>
      </w:divBdr>
    </w:div>
    <w:div w:id="1223907486">
      <w:bodyDiv w:val="1"/>
      <w:marLeft w:val="0"/>
      <w:marRight w:val="0"/>
      <w:marTop w:val="0"/>
      <w:marBottom w:val="0"/>
      <w:divBdr>
        <w:top w:val="none" w:sz="0" w:space="0" w:color="auto"/>
        <w:left w:val="none" w:sz="0" w:space="0" w:color="auto"/>
        <w:bottom w:val="none" w:sz="0" w:space="0" w:color="auto"/>
        <w:right w:val="none" w:sz="0" w:space="0" w:color="auto"/>
      </w:divBdr>
    </w:div>
    <w:div w:id="1224675551">
      <w:bodyDiv w:val="1"/>
      <w:marLeft w:val="0"/>
      <w:marRight w:val="0"/>
      <w:marTop w:val="0"/>
      <w:marBottom w:val="0"/>
      <w:divBdr>
        <w:top w:val="none" w:sz="0" w:space="0" w:color="auto"/>
        <w:left w:val="none" w:sz="0" w:space="0" w:color="auto"/>
        <w:bottom w:val="none" w:sz="0" w:space="0" w:color="auto"/>
        <w:right w:val="none" w:sz="0" w:space="0" w:color="auto"/>
      </w:divBdr>
    </w:div>
    <w:div w:id="1238856926">
      <w:bodyDiv w:val="1"/>
      <w:marLeft w:val="0"/>
      <w:marRight w:val="0"/>
      <w:marTop w:val="0"/>
      <w:marBottom w:val="0"/>
      <w:divBdr>
        <w:top w:val="none" w:sz="0" w:space="0" w:color="auto"/>
        <w:left w:val="none" w:sz="0" w:space="0" w:color="auto"/>
        <w:bottom w:val="none" w:sz="0" w:space="0" w:color="auto"/>
        <w:right w:val="none" w:sz="0" w:space="0" w:color="auto"/>
      </w:divBdr>
    </w:div>
    <w:div w:id="1270814290">
      <w:bodyDiv w:val="1"/>
      <w:marLeft w:val="0"/>
      <w:marRight w:val="0"/>
      <w:marTop w:val="0"/>
      <w:marBottom w:val="0"/>
      <w:divBdr>
        <w:top w:val="none" w:sz="0" w:space="0" w:color="auto"/>
        <w:left w:val="none" w:sz="0" w:space="0" w:color="auto"/>
        <w:bottom w:val="none" w:sz="0" w:space="0" w:color="auto"/>
        <w:right w:val="none" w:sz="0" w:space="0" w:color="auto"/>
      </w:divBdr>
    </w:div>
    <w:div w:id="1276525816">
      <w:bodyDiv w:val="1"/>
      <w:marLeft w:val="0"/>
      <w:marRight w:val="0"/>
      <w:marTop w:val="0"/>
      <w:marBottom w:val="0"/>
      <w:divBdr>
        <w:top w:val="none" w:sz="0" w:space="0" w:color="auto"/>
        <w:left w:val="none" w:sz="0" w:space="0" w:color="auto"/>
        <w:bottom w:val="none" w:sz="0" w:space="0" w:color="auto"/>
        <w:right w:val="none" w:sz="0" w:space="0" w:color="auto"/>
      </w:divBdr>
    </w:div>
    <w:div w:id="1277102460">
      <w:bodyDiv w:val="1"/>
      <w:marLeft w:val="0"/>
      <w:marRight w:val="0"/>
      <w:marTop w:val="0"/>
      <w:marBottom w:val="0"/>
      <w:divBdr>
        <w:top w:val="none" w:sz="0" w:space="0" w:color="auto"/>
        <w:left w:val="none" w:sz="0" w:space="0" w:color="auto"/>
        <w:bottom w:val="none" w:sz="0" w:space="0" w:color="auto"/>
        <w:right w:val="none" w:sz="0" w:space="0" w:color="auto"/>
      </w:divBdr>
    </w:div>
    <w:div w:id="1297877827">
      <w:bodyDiv w:val="1"/>
      <w:marLeft w:val="0"/>
      <w:marRight w:val="0"/>
      <w:marTop w:val="0"/>
      <w:marBottom w:val="0"/>
      <w:divBdr>
        <w:top w:val="none" w:sz="0" w:space="0" w:color="auto"/>
        <w:left w:val="none" w:sz="0" w:space="0" w:color="auto"/>
        <w:bottom w:val="none" w:sz="0" w:space="0" w:color="auto"/>
        <w:right w:val="none" w:sz="0" w:space="0" w:color="auto"/>
      </w:divBdr>
    </w:div>
    <w:div w:id="1307055240">
      <w:bodyDiv w:val="1"/>
      <w:marLeft w:val="0"/>
      <w:marRight w:val="0"/>
      <w:marTop w:val="0"/>
      <w:marBottom w:val="0"/>
      <w:divBdr>
        <w:top w:val="none" w:sz="0" w:space="0" w:color="auto"/>
        <w:left w:val="none" w:sz="0" w:space="0" w:color="auto"/>
        <w:bottom w:val="none" w:sz="0" w:space="0" w:color="auto"/>
        <w:right w:val="none" w:sz="0" w:space="0" w:color="auto"/>
      </w:divBdr>
    </w:div>
    <w:div w:id="1331133162">
      <w:bodyDiv w:val="1"/>
      <w:marLeft w:val="0"/>
      <w:marRight w:val="0"/>
      <w:marTop w:val="0"/>
      <w:marBottom w:val="0"/>
      <w:divBdr>
        <w:top w:val="none" w:sz="0" w:space="0" w:color="auto"/>
        <w:left w:val="none" w:sz="0" w:space="0" w:color="auto"/>
        <w:bottom w:val="none" w:sz="0" w:space="0" w:color="auto"/>
        <w:right w:val="none" w:sz="0" w:space="0" w:color="auto"/>
      </w:divBdr>
    </w:div>
    <w:div w:id="1336879029">
      <w:bodyDiv w:val="1"/>
      <w:marLeft w:val="0"/>
      <w:marRight w:val="0"/>
      <w:marTop w:val="0"/>
      <w:marBottom w:val="0"/>
      <w:divBdr>
        <w:top w:val="none" w:sz="0" w:space="0" w:color="auto"/>
        <w:left w:val="none" w:sz="0" w:space="0" w:color="auto"/>
        <w:bottom w:val="none" w:sz="0" w:space="0" w:color="auto"/>
        <w:right w:val="none" w:sz="0" w:space="0" w:color="auto"/>
      </w:divBdr>
    </w:div>
    <w:div w:id="134566870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7504094">
      <w:bodyDiv w:val="1"/>
      <w:marLeft w:val="0"/>
      <w:marRight w:val="0"/>
      <w:marTop w:val="0"/>
      <w:marBottom w:val="0"/>
      <w:divBdr>
        <w:top w:val="none" w:sz="0" w:space="0" w:color="auto"/>
        <w:left w:val="none" w:sz="0" w:space="0" w:color="auto"/>
        <w:bottom w:val="none" w:sz="0" w:space="0" w:color="auto"/>
        <w:right w:val="none" w:sz="0" w:space="0" w:color="auto"/>
      </w:divBdr>
    </w:div>
    <w:div w:id="1412659764">
      <w:bodyDiv w:val="1"/>
      <w:marLeft w:val="0"/>
      <w:marRight w:val="0"/>
      <w:marTop w:val="0"/>
      <w:marBottom w:val="0"/>
      <w:divBdr>
        <w:top w:val="none" w:sz="0" w:space="0" w:color="auto"/>
        <w:left w:val="none" w:sz="0" w:space="0" w:color="auto"/>
        <w:bottom w:val="none" w:sz="0" w:space="0" w:color="auto"/>
        <w:right w:val="none" w:sz="0" w:space="0" w:color="auto"/>
      </w:divBdr>
    </w:div>
    <w:div w:id="1418209364">
      <w:bodyDiv w:val="1"/>
      <w:marLeft w:val="0"/>
      <w:marRight w:val="0"/>
      <w:marTop w:val="0"/>
      <w:marBottom w:val="0"/>
      <w:divBdr>
        <w:top w:val="none" w:sz="0" w:space="0" w:color="auto"/>
        <w:left w:val="none" w:sz="0" w:space="0" w:color="auto"/>
        <w:bottom w:val="none" w:sz="0" w:space="0" w:color="auto"/>
        <w:right w:val="none" w:sz="0" w:space="0" w:color="auto"/>
      </w:divBdr>
    </w:div>
    <w:div w:id="1432630981">
      <w:bodyDiv w:val="1"/>
      <w:marLeft w:val="0"/>
      <w:marRight w:val="0"/>
      <w:marTop w:val="0"/>
      <w:marBottom w:val="0"/>
      <w:divBdr>
        <w:top w:val="none" w:sz="0" w:space="0" w:color="auto"/>
        <w:left w:val="none" w:sz="0" w:space="0" w:color="auto"/>
        <w:bottom w:val="none" w:sz="0" w:space="0" w:color="auto"/>
        <w:right w:val="none" w:sz="0" w:space="0" w:color="auto"/>
      </w:divBdr>
    </w:div>
    <w:div w:id="1433429806">
      <w:bodyDiv w:val="1"/>
      <w:marLeft w:val="0"/>
      <w:marRight w:val="0"/>
      <w:marTop w:val="0"/>
      <w:marBottom w:val="0"/>
      <w:divBdr>
        <w:top w:val="none" w:sz="0" w:space="0" w:color="auto"/>
        <w:left w:val="none" w:sz="0" w:space="0" w:color="auto"/>
        <w:bottom w:val="none" w:sz="0" w:space="0" w:color="auto"/>
        <w:right w:val="none" w:sz="0" w:space="0" w:color="auto"/>
      </w:divBdr>
      <w:divsChild>
        <w:div w:id="392392339">
          <w:marLeft w:val="360"/>
          <w:marRight w:val="0"/>
          <w:marTop w:val="0"/>
          <w:marBottom w:val="360"/>
          <w:divBdr>
            <w:top w:val="none" w:sz="0" w:space="0" w:color="auto"/>
            <w:left w:val="none" w:sz="0" w:space="0" w:color="auto"/>
            <w:bottom w:val="none" w:sz="0" w:space="0" w:color="auto"/>
            <w:right w:val="none" w:sz="0" w:space="0" w:color="auto"/>
          </w:divBdr>
        </w:div>
        <w:div w:id="1584602396">
          <w:marLeft w:val="360"/>
          <w:marRight w:val="0"/>
          <w:marTop w:val="0"/>
          <w:marBottom w:val="360"/>
          <w:divBdr>
            <w:top w:val="none" w:sz="0" w:space="0" w:color="auto"/>
            <w:left w:val="none" w:sz="0" w:space="0" w:color="auto"/>
            <w:bottom w:val="none" w:sz="0" w:space="0" w:color="auto"/>
            <w:right w:val="none" w:sz="0" w:space="0" w:color="auto"/>
          </w:divBdr>
        </w:div>
      </w:divsChild>
    </w:div>
    <w:div w:id="1440951950">
      <w:bodyDiv w:val="1"/>
      <w:marLeft w:val="0"/>
      <w:marRight w:val="0"/>
      <w:marTop w:val="0"/>
      <w:marBottom w:val="0"/>
      <w:divBdr>
        <w:top w:val="none" w:sz="0" w:space="0" w:color="auto"/>
        <w:left w:val="none" w:sz="0" w:space="0" w:color="auto"/>
        <w:bottom w:val="none" w:sz="0" w:space="0" w:color="auto"/>
        <w:right w:val="none" w:sz="0" w:space="0" w:color="auto"/>
      </w:divBdr>
    </w:div>
    <w:div w:id="1449817255">
      <w:bodyDiv w:val="1"/>
      <w:marLeft w:val="0"/>
      <w:marRight w:val="0"/>
      <w:marTop w:val="0"/>
      <w:marBottom w:val="0"/>
      <w:divBdr>
        <w:top w:val="none" w:sz="0" w:space="0" w:color="auto"/>
        <w:left w:val="none" w:sz="0" w:space="0" w:color="auto"/>
        <w:bottom w:val="none" w:sz="0" w:space="0" w:color="auto"/>
        <w:right w:val="none" w:sz="0" w:space="0" w:color="auto"/>
      </w:divBdr>
      <w:divsChild>
        <w:div w:id="2138184488">
          <w:marLeft w:val="360"/>
          <w:marRight w:val="0"/>
          <w:marTop w:val="0"/>
          <w:marBottom w:val="360"/>
          <w:divBdr>
            <w:top w:val="none" w:sz="0" w:space="0" w:color="auto"/>
            <w:left w:val="none" w:sz="0" w:space="0" w:color="auto"/>
            <w:bottom w:val="none" w:sz="0" w:space="0" w:color="auto"/>
            <w:right w:val="none" w:sz="0" w:space="0" w:color="auto"/>
          </w:divBdr>
        </w:div>
      </w:divsChild>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484351999">
      <w:bodyDiv w:val="1"/>
      <w:marLeft w:val="0"/>
      <w:marRight w:val="0"/>
      <w:marTop w:val="0"/>
      <w:marBottom w:val="0"/>
      <w:divBdr>
        <w:top w:val="none" w:sz="0" w:space="0" w:color="auto"/>
        <w:left w:val="none" w:sz="0" w:space="0" w:color="auto"/>
        <w:bottom w:val="none" w:sz="0" w:space="0" w:color="auto"/>
        <w:right w:val="none" w:sz="0" w:space="0" w:color="auto"/>
      </w:divBdr>
    </w:div>
    <w:div w:id="1489782441">
      <w:bodyDiv w:val="1"/>
      <w:marLeft w:val="0"/>
      <w:marRight w:val="0"/>
      <w:marTop w:val="0"/>
      <w:marBottom w:val="0"/>
      <w:divBdr>
        <w:top w:val="none" w:sz="0" w:space="0" w:color="auto"/>
        <w:left w:val="none" w:sz="0" w:space="0" w:color="auto"/>
        <w:bottom w:val="none" w:sz="0" w:space="0" w:color="auto"/>
        <w:right w:val="none" w:sz="0" w:space="0" w:color="auto"/>
      </w:divBdr>
    </w:div>
    <w:div w:id="1491479893">
      <w:bodyDiv w:val="1"/>
      <w:marLeft w:val="0"/>
      <w:marRight w:val="0"/>
      <w:marTop w:val="0"/>
      <w:marBottom w:val="0"/>
      <w:divBdr>
        <w:top w:val="none" w:sz="0" w:space="0" w:color="auto"/>
        <w:left w:val="none" w:sz="0" w:space="0" w:color="auto"/>
        <w:bottom w:val="none" w:sz="0" w:space="0" w:color="auto"/>
        <w:right w:val="none" w:sz="0" w:space="0" w:color="auto"/>
      </w:divBdr>
    </w:div>
    <w:div w:id="1508980520">
      <w:bodyDiv w:val="1"/>
      <w:marLeft w:val="0"/>
      <w:marRight w:val="0"/>
      <w:marTop w:val="0"/>
      <w:marBottom w:val="0"/>
      <w:divBdr>
        <w:top w:val="none" w:sz="0" w:space="0" w:color="auto"/>
        <w:left w:val="none" w:sz="0" w:space="0" w:color="auto"/>
        <w:bottom w:val="none" w:sz="0" w:space="0" w:color="auto"/>
        <w:right w:val="none" w:sz="0" w:space="0" w:color="auto"/>
      </w:divBdr>
    </w:div>
    <w:div w:id="1527518124">
      <w:bodyDiv w:val="1"/>
      <w:marLeft w:val="0"/>
      <w:marRight w:val="0"/>
      <w:marTop w:val="0"/>
      <w:marBottom w:val="0"/>
      <w:divBdr>
        <w:top w:val="none" w:sz="0" w:space="0" w:color="auto"/>
        <w:left w:val="none" w:sz="0" w:space="0" w:color="auto"/>
        <w:bottom w:val="none" w:sz="0" w:space="0" w:color="auto"/>
        <w:right w:val="none" w:sz="0" w:space="0" w:color="auto"/>
      </w:divBdr>
      <w:divsChild>
        <w:div w:id="601424176">
          <w:marLeft w:val="1800"/>
          <w:marRight w:val="0"/>
          <w:marTop w:val="120"/>
          <w:marBottom w:val="120"/>
          <w:divBdr>
            <w:top w:val="none" w:sz="0" w:space="0" w:color="auto"/>
            <w:left w:val="none" w:sz="0" w:space="0" w:color="auto"/>
            <w:bottom w:val="none" w:sz="0" w:space="0" w:color="auto"/>
            <w:right w:val="none" w:sz="0" w:space="0" w:color="auto"/>
          </w:divBdr>
        </w:div>
        <w:div w:id="857622802">
          <w:marLeft w:val="1800"/>
          <w:marRight w:val="0"/>
          <w:marTop w:val="120"/>
          <w:marBottom w:val="120"/>
          <w:divBdr>
            <w:top w:val="none" w:sz="0" w:space="0" w:color="auto"/>
            <w:left w:val="none" w:sz="0" w:space="0" w:color="auto"/>
            <w:bottom w:val="none" w:sz="0" w:space="0" w:color="auto"/>
            <w:right w:val="none" w:sz="0" w:space="0" w:color="auto"/>
          </w:divBdr>
        </w:div>
        <w:div w:id="1369984402">
          <w:marLeft w:val="1800"/>
          <w:marRight w:val="0"/>
          <w:marTop w:val="120"/>
          <w:marBottom w:val="120"/>
          <w:divBdr>
            <w:top w:val="none" w:sz="0" w:space="0" w:color="auto"/>
            <w:left w:val="none" w:sz="0" w:space="0" w:color="auto"/>
            <w:bottom w:val="none" w:sz="0" w:space="0" w:color="auto"/>
            <w:right w:val="none" w:sz="0" w:space="0" w:color="auto"/>
          </w:divBdr>
        </w:div>
        <w:div w:id="929123135">
          <w:marLeft w:val="1800"/>
          <w:marRight w:val="0"/>
          <w:marTop w:val="120"/>
          <w:marBottom w:val="120"/>
          <w:divBdr>
            <w:top w:val="none" w:sz="0" w:space="0" w:color="auto"/>
            <w:left w:val="none" w:sz="0" w:space="0" w:color="auto"/>
            <w:bottom w:val="none" w:sz="0" w:space="0" w:color="auto"/>
            <w:right w:val="none" w:sz="0" w:space="0" w:color="auto"/>
          </w:divBdr>
        </w:div>
      </w:divsChild>
    </w:div>
    <w:div w:id="1538926529">
      <w:bodyDiv w:val="1"/>
      <w:marLeft w:val="0"/>
      <w:marRight w:val="0"/>
      <w:marTop w:val="0"/>
      <w:marBottom w:val="0"/>
      <w:divBdr>
        <w:top w:val="none" w:sz="0" w:space="0" w:color="auto"/>
        <w:left w:val="none" w:sz="0" w:space="0" w:color="auto"/>
        <w:bottom w:val="none" w:sz="0" w:space="0" w:color="auto"/>
        <w:right w:val="none" w:sz="0" w:space="0" w:color="auto"/>
      </w:divBdr>
    </w:div>
    <w:div w:id="1547258877">
      <w:bodyDiv w:val="1"/>
      <w:marLeft w:val="0"/>
      <w:marRight w:val="0"/>
      <w:marTop w:val="0"/>
      <w:marBottom w:val="0"/>
      <w:divBdr>
        <w:top w:val="none" w:sz="0" w:space="0" w:color="auto"/>
        <w:left w:val="none" w:sz="0" w:space="0" w:color="auto"/>
        <w:bottom w:val="none" w:sz="0" w:space="0" w:color="auto"/>
        <w:right w:val="none" w:sz="0" w:space="0" w:color="auto"/>
      </w:divBdr>
      <w:divsChild>
        <w:div w:id="1492792053">
          <w:marLeft w:val="360"/>
          <w:marRight w:val="0"/>
          <w:marTop w:val="0"/>
          <w:marBottom w:val="360"/>
          <w:divBdr>
            <w:top w:val="none" w:sz="0" w:space="0" w:color="auto"/>
            <w:left w:val="none" w:sz="0" w:space="0" w:color="auto"/>
            <w:bottom w:val="none" w:sz="0" w:space="0" w:color="auto"/>
            <w:right w:val="none" w:sz="0" w:space="0" w:color="auto"/>
          </w:divBdr>
        </w:div>
        <w:div w:id="444084204">
          <w:marLeft w:val="1080"/>
          <w:marRight w:val="0"/>
          <w:marTop w:val="0"/>
          <w:marBottom w:val="360"/>
          <w:divBdr>
            <w:top w:val="none" w:sz="0" w:space="0" w:color="auto"/>
            <w:left w:val="none" w:sz="0" w:space="0" w:color="auto"/>
            <w:bottom w:val="none" w:sz="0" w:space="0" w:color="auto"/>
            <w:right w:val="none" w:sz="0" w:space="0" w:color="auto"/>
          </w:divBdr>
        </w:div>
        <w:div w:id="1892963281">
          <w:marLeft w:val="1080"/>
          <w:marRight w:val="0"/>
          <w:marTop w:val="0"/>
          <w:marBottom w:val="360"/>
          <w:divBdr>
            <w:top w:val="none" w:sz="0" w:space="0" w:color="auto"/>
            <w:left w:val="none" w:sz="0" w:space="0" w:color="auto"/>
            <w:bottom w:val="none" w:sz="0" w:space="0" w:color="auto"/>
            <w:right w:val="none" w:sz="0" w:space="0" w:color="auto"/>
          </w:divBdr>
        </w:div>
        <w:div w:id="889533531">
          <w:marLeft w:val="1080"/>
          <w:marRight w:val="0"/>
          <w:marTop w:val="0"/>
          <w:marBottom w:val="360"/>
          <w:divBdr>
            <w:top w:val="none" w:sz="0" w:space="0" w:color="auto"/>
            <w:left w:val="none" w:sz="0" w:space="0" w:color="auto"/>
            <w:bottom w:val="none" w:sz="0" w:space="0" w:color="auto"/>
            <w:right w:val="none" w:sz="0" w:space="0" w:color="auto"/>
          </w:divBdr>
        </w:div>
        <w:div w:id="107313226">
          <w:marLeft w:val="1080"/>
          <w:marRight w:val="0"/>
          <w:marTop w:val="0"/>
          <w:marBottom w:val="360"/>
          <w:divBdr>
            <w:top w:val="none" w:sz="0" w:space="0" w:color="auto"/>
            <w:left w:val="none" w:sz="0" w:space="0" w:color="auto"/>
            <w:bottom w:val="none" w:sz="0" w:space="0" w:color="auto"/>
            <w:right w:val="none" w:sz="0" w:space="0" w:color="auto"/>
          </w:divBdr>
        </w:div>
      </w:divsChild>
    </w:div>
    <w:div w:id="1555772822">
      <w:bodyDiv w:val="1"/>
      <w:marLeft w:val="0"/>
      <w:marRight w:val="0"/>
      <w:marTop w:val="0"/>
      <w:marBottom w:val="0"/>
      <w:divBdr>
        <w:top w:val="none" w:sz="0" w:space="0" w:color="auto"/>
        <w:left w:val="none" w:sz="0" w:space="0" w:color="auto"/>
        <w:bottom w:val="none" w:sz="0" w:space="0" w:color="auto"/>
        <w:right w:val="none" w:sz="0" w:space="0" w:color="auto"/>
      </w:divBdr>
    </w:div>
    <w:div w:id="1555776664">
      <w:bodyDiv w:val="1"/>
      <w:marLeft w:val="0"/>
      <w:marRight w:val="0"/>
      <w:marTop w:val="0"/>
      <w:marBottom w:val="0"/>
      <w:divBdr>
        <w:top w:val="none" w:sz="0" w:space="0" w:color="auto"/>
        <w:left w:val="none" w:sz="0" w:space="0" w:color="auto"/>
        <w:bottom w:val="none" w:sz="0" w:space="0" w:color="auto"/>
        <w:right w:val="none" w:sz="0" w:space="0" w:color="auto"/>
      </w:divBdr>
    </w:div>
    <w:div w:id="1563171440">
      <w:bodyDiv w:val="1"/>
      <w:marLeft w:val="0"/>
      <w:marRight w:val="0"/>
      <w:marTop w:val="0"/>
      <w:marBottom w:val="0"/>
      <w:divBdr>
        <w:top w:val="none" w:sz="0" w:space="0" w:color="auto"/>
        <w:left w:val="none" w:sz="0" w:space="0" w:color="auto"/>
        <w:bottom w:val="none" w:sz="0" w:space="0" w:color="auto"/>
        <w:right w:val="none" w:sz="0" w:space="0" w:color="auto"/>
      </w:divBdr>
    </w:div>
    <w:div w:id="1569195863">
      <w:bodyDiv w:val="1"/>
      <w:marLeft w:val="0"/>
      <w:marRight w:val="0"/>
      <w:marTop w:val="0"/>
      <w:marBottom w:val="0"/>
      <w:divBdr>
        <w:top w:val="none" w:sz="0" w:space="0" w:color="auto"/>
        <w:left w:val="none" w:sz="0" w:space="0" w:color="auto"/>
        <w:bottom w:val="none" w:sz="0" w:space="0" w:color="auto"/>
        <w:right w:val="none" w:sz="0" w:space="0" w:color="auto"/>
      </w:divBdr>
    </w:div>
    <w:div w:id="1577277662">
      <w:bodyDiv w:val="1"/>
      <w:marLeft w:val="0"/>
      <w:marRight w:val="0"/>
      <w:marTop w:val="0"/>
      <w:marBottom w:val="0"/>
      <w:divBdr>
        <w:top w:val="none" w:sz="0" w:space="0" w:color="auto"/>
        <w:left w:val="none" w:sz="0" w:space="0" w:color="auto"/>
        <w:bottom w:val="none" w:sz="0" w:space="0" w:color="auto"/>
        <w:right w:val="none" w:sz="0" w:space="0" w:color="auto"/>
      </w:divBdr>
    </w:div>
    <w:div w:id="1594317668">
      <w:bodyDiv w:val="1"/>
      <w:marLeft w:val="0"/>
      <w:marRight w:val="0"/>
      <w:marTop w:val="0"/>
      <w:marBottom w:val="0"/>
      <w:divBdr>
        <w:top w:val="none" w:sz="0" w:space="0" w:color="auto"/>
        <w:left w:val="none" w:sz="0" w:space="0" w:color="auto"/>
        <w:bottom w:val="none" w:sz="0" w:space="0" w:color="auto"/>
        <w:right w:val="none" w:sz="0" w:space="0" w:color="auto"/>
      </w:divBdr>
    </w:div>
    <w:div w:id="1620793056">
      <w:bodyDiv w:val="1"/>
      <w:marLeft w:val="0"/>
      <w:marRight w:val="0"/>
      <w:marTop w:val="0"/>
      <w:marBottom w:val="0"/>
      <w:divBdr>
        <w:top w:val="none" w:sz="0" w:space="0" w:color="auto"/>
        <w:left w:val="none" w:sz="0" w:space="0" w:color="auto"/>
        <w:bottom w:val="none" w:sz="0" w:space="0" w:color="auto"/>
        <w:right w:val="none" w:sz="0" w:space="0" w:color="auto"/>
      </w:divBdr>
    </w:div>
    <w:div w:id="1626808438">
      <w:bodyDiv w:val="1"/>
      <w:marLeft w:val="0"/>
      <w:marRight w:val="0"/>
      <w:marTop w:val="0"/>
      <w:marBottom w:val="0"/>
      <w:divBdr>
        <w:top w:val="none" w:sz="0" w:space="0" w:color="auto"/>
        <w:left w:val="none" w:sz="0" w:space="0" w:color="auto"/>
        <w:bottom w:val="none" w:sz="0" w:space="0" w:color="auto"/>
        <w:right w:val="none" w:sz="0" w:space="0" w:color="auto"/>
      </w:divBdr>
      <w:divsChild>
        <w:div w:id="1091856455">
          <w:marLeft w:val="360"/>
          <w:marRight w:val="0"/>
          <w:marTop w:val="0"/>
          <w:marBottom w:val="360"/>
          <w:divBdr>
            <w:top w:val="none" w:sz="0" w:space="0" w:color="auto"/>
            <w:left w:val="none" w:sz="0" w:space="0" w:color="auto"/>
            <w:bottom w:val="none" w:sz="0" w:space="0" w:color="auto"/>
            <w:right w:val="none" w:sz="0" w:space="0" w:color="auto"/>
          </w:divBdr>
        </w:div>
        <w:div w:id="709301482">
          <w:marLeft w:val="360"/>
          <w:marRight w:val="0"/>
          <w:marTop w:val="0"/>
          <w:marBottom w:val="360"/>
          <w:divBdr>
            <w:top w:val="none" w:sz="0" w:space="0" w:color="auto"/>
            <w:left w:val="none" w:sz="0" w:space="0" w:color="auto"/>
            <w:bottom w:val="none" w:sz="0" w:space="0" w:color="auto"/>
            <w:right w:val="none" w:sz="0" w:space="0" w:color="auto"/>
          </w:divBdr>
        </w:div>
      </w:divsChild>
    </w:div>
    <w:div w:id="1632594139">
      <w:bodyDiv w:val="1"/>
      <w:marLeft w:val="0"/>
      <w:marRight w:val="0"/>
      <w:marTop w:val="0"/>
      <w:marBottom w:val="0"/>
      <w:divBdr>
        <w:top w:val="none" w:sz="0" w:space="0" w:color="auto"/>
        <w:left w:val="none" w:sz="0" w:space="0" w:color="auto"/>
        <w:bottom w:val="none" w:sz="0" w:space="0" w:color="auto"/>
        <w:right w:val="none" w:sz="0" w:space="0" w:color="auto"/>
      </w:divBdr>
    </w:div>
    <w:div w:id="1642613165">
      <w:bodyDiv w:val="1"/>
      <w:marLeft w:val="0"/>
      <w:marRight w:val="0"/>
      <w:marTop w:val="0"/>
      <w:marBottom w:val="0"/>
      <w:divBdr>
        <w:top w:val="none" w:sz="0" w:space="0" w:color="auto"/>
        <w:left w:val="none" w:sz="0" w:space="0" w:color="auto"/>
        <w:bottom w:val="none" w:sz="0" w:space="0" w:color="auto"/>
        <w:right w:val="none" w:sz="0" w:space="0" w:color="auto"/>
      </w:divBdr>
    </w:div>
    <w:div w:id="1645816549">
      <w:bodyDiv w:val="1"/>
      <w:marLeft w:val="0"/>
      <w:marRight w:val="0"/>
      <w:marTop w:val="0"/>
      <w:marBottom w:val="0"/>
      <w:divBdr>
        <w:top w:val="none" w:sz="0" w:space="0" w:color="auto"/>
        <w:left w:val="none" w:sz="0" w:space="0" w:color="auto"/>
        <w:bottom w:val="none" w:sz="0" w:space="0" w:color="auto"/>
        <w:right w:val="none" w:sz="0" w:space="0" w:color="auto"/>
      </w:divBdr>
      <w:divsChild>
        <w:div w:id="1012103586">
          <w:marLeft w:val="360"/>
          <w:marRight w:val="0"/>
          <w:marTop w:val="0"/>
          <w:marBottom w:val="360"/>
          <w:divBdr>
            <w:top w:val="none" w:sz="0" w:space="0" w:color="auto"/>
            <w:left w:val="none" w:sz="0" w:space="0" w:color="auto"/>
            <w:bottom w:val="none" w:sz="0" w:space="0" w:color="auto"/>
            <w:right w:val="none" w:sz="0" w:space="0" w:color="auto"/>
          </w:divBdr>
        </w:div>
        <w:div w:id="1901403387">
          <w:marLeft w:val="360"/>
          <w:marRight w:val="0"/>
          <w:marTop w:val="0"/>
          <w:marBottom w:val="360"/>
          <w:divBdr>
            <w:top w:val="none" w:sz="0" w:space="0" w:color="auto"/>
            <w:left w:val="none" w:sz="0" w:space="0" w:color="auto"/>
            <w:bottom w:val="none" w:sz="0" w:space="0" w:color="auto"/>
            <w:right w:val="none" w:sz="0" w:space="0" w:color="auto"/>
          </w:divBdr>
        </w:div>
      </w:divsChild>
    </w:div>
    <w:div w:id="1654337745">
      <w:bodyDiv w:val="1"/>
      <w:marLeft w:val="0"/>
      <w:marRight w:val="0"/>
      <w:marTop w:val="0"/>
      <w:marBottom w:val="0"/>
      <w:divBdr>
        <w:top w:val="none" w:sz="0" w:space="0" w:color="auto"/>
        <w:left w:val="none" w:sz="0" w:space="0" w:color="auto"/>
        <w:bottom w:val="none" w:sz="0" w:space="0" w:color="auto"/>
        <w:right w:val="none" w:sz="0" w:space="0" w:color="auto"/>
      </w:divBdr>
    </w:div>
    <w:div w:id="1672946310">
      <w:bodyDiv w:val="1"/>
      <w:marLeft w:val="0"/>
      <w:marRight w:val="0"/>
      <w:marTop w:val="0"/>
      <w:marBottom w:val="0"/>
      <w:divBdr>
        <w:top w:val="none" w:sz="0" w:space="0" w:color="auto"/>
        <w:left w:val="none" w:sz="0" w:space="0" w:color="auto"/>
        <w:bottom w:val="none" w:sz="0" w:space="0" w:color="auto"/>
        <w:right w:val="none" w:sz="0" w:space="0" w:color="auto"/>
      </w:divBdr>
    </w:div>
    <w:div w:id="1688406127">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16999416">
      <w:bodyDiv w:val="1"/>
      <w:marLeft w:val="0"/>
      <w:marRight w:val="0"/>
      <w:marTop w:val="0"/>
      <w:marBottom w:val="0"/>
      <w:divBdr>
        <w:top w:val="none" w:sz="0" w:space="0" w:color="auto"/>
        <w:left w:val="none" w:sz="0" w:space="0" w:color="auto"/>
        <w:bottom w:val="none" w:sz="0" w:space="0" w:color="auto"/>
        <w:right w:val="none" w:sz="0" w:space="0" w:color="auto"/>
      </w:divBdr>
    </w:div>
    <w:div w:id="1720009113">
      <w:bodyDiv w:val="1"/>
      <w:marLeft w:val="0"/>
      <w:marRight w:val="0"/>
      <w:marTop w:val="0"/>
      <w:marBottom w:val="0"/>
      <w:divBdr>
        <w:top w:val="none" w:sz="0" w:space="0" w:color="auto"/>
        <w:left w:val="none" w:sz="0" w:space="0" w:color="auto"/>
        <w:bottom w:val="none" w:sz="0" w:space="0" w:color="auto"/>
        <w:right w:val="none" w:sz="0" w:space="0" w:color="auto"/>
      </w:divBdr>
    </w:div>
    <w:div w:id="1743332902">
      <w:bodyDiv w:val="1"/>
      <w:marLeft w:val="0"/>
      <w:marRight w:val="0"/>
      <w:marTop w:val="0"/>
      <w:marBottom w:val="0"/>
      <w:divBdr>
        <w:top w:val="none" w:sz="0" w:space="0" w:color="auto"/>
        <w:left w:val="none" w:sz="0" w:space="0" w:color="auto"/>
        <w:bottom w:val="none" w:sz="0" w:space="0" w:color="auto"/>
        <w:right w:val="none" w:sz="0" w:space="0" w:color="auto"/>
      </w:divBdr>
    </w:div>
    <w:div w:id="1758287549">
      <w:bodyDiv w:val="1"/>
      <w:marLeft w:val="0"/>
      <w:marRight w:val="0"/>
      <w:marTop w:val="0"/>
      <w:marBottom w:val="0"/>
      <w:divBdr>
        <w:top w:val="none" w:sz="0" w:space="0" w:color="auto"/>
        <w:left w:val="none" w:sz="0" w:space="0" w:color="auto"/>
        <w:bottom w:val="none" w:sz="0" w:space="0" w:color="auto"/>
        <w:right w:val="none" w:sz="0" w:space="0" w:color="auto"/>
      </w:divBdr>
    </w:div>
    <w:div w:id="1761439409">
      <w:bodyDiv w:val="1"/>
      <w:marLeft w:val="0"/>
      <w:marRight w:val="0"/>
      <w:marTop w:val="0"/>
      <w:marBottom w:val="0"/>
      <w:divBdr>
        <w:top w:val="none" w:sz="0" w:space="0" w:color="auto"/>
        <w:left w:val="none" w:sz="0" w:space="0" w:color="auto"/>
        <w:bottom w:val="none" w:sz="0" w:space="0" w:color="auto"/>
        <w:right w:val="none" w:sz="0" w:space="0" w:color="auto"/>
      </w:divBdr>
      <w:divsChild>
        <w:div w:id="207306200">
          <w:marLeft w:val="1800"/>
          <w:marRight w:val="0"/>
          <w:marTop w:val="120"/>
          <w:marBottom w:val="120"/>
          <w:divBdr>
            <w:top w:val="none" w:sz="0" w:space="0" w:color="auto"/>
            <w:left w:val="none" w:sz="0" w:space="0" w:color="auto"/>
            <w:bottom w:val="none" w:sz="0" w:space="0" w:color="auto"/>
            <w:right w:val="none" w:sz="0" w:space="0" w:color="auto"/>
          </w:divBdr>
        </w:div>
        <w:div w:id="1557082016">
          <w:marLeft w:val="1800"/>
          <w:marRight w:val="0"/>
          <w:marTop w:val="120"/>
          <w:marBottom w:val="120"/>
          <w:divBdr>
            <w:top w:val="none" w:sz="0" w:space="0" w:color="auto"/>
            <w:left w:val="none" w:sz="0" w:space="0" w:color="auto"/>
            <w:bottom w:val="none" w:sz="0" w:space="0" w:color="auto"/>
            <w:right w:val="none" w:sz="0" w:space="0" w:color="auto"/>
          </w:divBdr>
        </w:div>
        <w:div w:id="698893018">
          <w:marLeft w:val="1800"/>
          <w:marRight w:val="0"/>
          <w:marTop w:val="120"/>
          <w:marBottom w:val="120"/>
          <w:divBdr>
            <w:top w:val="none" w:sz="0" w:space="0" w:color="auto"/>
            <w:left w:val="none" w:sz="0" w:space="0" w:color="auto"/>
            <w:bottom w:val="none" w:sz="0" w:space="0" w:color="auto"/>
            <w:right w:val="none" w:sz="0" w:space="0" w:color="auto"/>
          </w:divBdr>
        </w:div>
        <w:div w:id="1252161190">
          <w:marLeft w:val="1800"/>
          <w:marRight w:val="0"/>
          <w:marTop w:val="120"/>
          <w:marBottom w:val="120"/>
          <w:divBdr>
            <w:top w:val="none" w:sz="0" w:space="0" w:color="auto"/>
            <w:left w:val="none" w:sz="0" w:space="0" w:color="auto"/>
            <w:bottom w:val="none" w:sz="0" w:space="0" w:color="auto"/>
            <w:right w:val="none" w:sz="0" w:space="0" w:color="auto"/>
          </w:divBdr>
        </w:div>
      </w:divsChild>
    </w:div>
    <w:div w:id="1763842828">
      <w:bodyDiv w:val="1"/>
      <w:marLeft w:val="0"/>
      <w:marRight w:val="0"/>
      <w:marTop w:val="0"/>
      <w:marBottom w:val="0"/>
      <w:divBdr>
        <w:top w:val="none" w:sz="0" w:space="0" w:color="auto"/>
        <w:left w:val="none" w:sz="0" w:space="0" w:color="auto"/>
        <w:bottom w:val="none" w:sz="0" w:space="0" w:color="auto"/>
        <w:right w:val="none" w:sz="0" w:space="0" w:color="auto"/>
      </w:divBdr>
    </w:div>
    <w:div w:id="1779330284">
      <w:bodyDiv w:val="1"/>
      <w:marLeft w:val="0"/>
      <w:marRight w:val="0"/>
      <w:marTop w:val="0"/>
      <w:marBottom w:val="0"/>
      <w:divBdr>
        <w:top w:val="none" w:sz="0" w:space="0" w:color="auto"/>
        <w:left w:val="none" w:sz="0" w:space="0" w:color="auto"/>
        <w:bottom w:val="none" w:sz="0" w:space="0" w:color="auto"/>
        <w:right w:val="none" w:sz="0" w:space="0" w:color="auto"/>
      </w:divBdr>
    </w:div>
    <w:div w:id="1782072843">
      <w:bodyDiv w:val="1"/>
      <w:marLeft w:val="0"/>
      <w:marRight w:val="0"/>
      <w:marTop w:val="0"/>
      <w:marBottom w:val="0"/>
      <w:divBdr>
        <w:top w:val="none" w:sz="0" w:space="0" w:color="auto"/>
        <w:left w:val="none" w:sz="0" w:space="0" w:color="auto"/>
        <w:bottom w:val="none" w:sz="0" w:space="0" w:color="auto"/>
        <w:right w:val="none" w:sz="0" w:space="0" w:color="auto"/>
      </w:divBdr>
    </w:div>
    <w:div w:id="1809468840">
      <w:bodyDiv w:val="1"/>
      <w:marLeft w:val="0"/>
      <w:marRight w:val="0"/>
      <w:marTop w:val="0"/>
      <w:marBottom w:val="0"/>
      <w:divBdr>
        <w:top w:val="none" w:sz="0" w:space="0" w:color="auto"/>
        <w:left w:val="none" w:sz="0" w:space="0" w:color="auto"/>
        <w:bottom w:val="none" w:sz="0" w:space="0" w:color="auto"/>
        <w:right w:val="none" w:sz="0" w:space="0" w:color="auto"/>
      </w:divBdr>
    </w:div>
    <w:div w:id="1826627326">
      <w:bodyDiv w:val="1"/>
      <w:marLeft w:val="0"/>
      <w:marRight w:val="0"/>
      <w:marTop w:val="0"/>
      <w:marBottom w:val="0"/>
      <w:divBdr>
        <w:top w:val="none" w:sz="0" w:space="0" w:color="auto"/>
        <w:left w:val="none" w:sz="0" w:space="0" w:color="auto"/>
        <w:bottom w:val="none" w:sz="0" w:space="0" w:color="auto"/>
        <w:right w:val="none" w:sz="0" w:space="0" w:color="auto"/>
      </w:divBdr>
      <w:divsChild>
        <w:div w:id="1388988701">
          <w:marLeft w:val="360"/>
          <w:marRight w:val="0"/>
          <w:marTop w:val="0"/>
          <w:marBottom w:val="360"/>
          <w:divBdr>
            <w:top w:val="none" w:sz="0" w:space="0" w:color="auto"/>
            <w:left w:val="none" w:sz="0" w:space="0" w:color="auto"/>
            <w:bottom w:val="none" w:sz="0" w:space="0" w:color="auto"/>
            <w:right w:val="none" w:sz="0" w:space="0" w:color="auto"/>
          </w:divBdr>
        </w:div>
      </w:divsChild>
    </w:div>
    <w:div w:id="1829787636">
      <w:bodyDiv w:val="1"/>
      <w:marLeft w:val="0"/>
      <w:marRight w:val="0"/>
      <w:marTop w:val="0"/>
      <w:marBottom w:val="0"/>
      <w:divBdr>
        <w:top w:val="none" w:sz="0" w:space="0" w:color="auto"/>
        <w:left w:val="none" w:sz="0" w:space="0" w:color="auto"/>
        <w:bottom w:val="none" w:sz="0" w:space="0" w:color="auto"/>
        <w:right w:val="none" w:sz="0" w:space="0" w:color="auto"/>
      </w:divBdr>
    </w:div>
    <w:div w:id="1832913016">
      <w:bodyDiv w:val="1"/>
      <w:marLeft w:val="0"/>
      <w:marRight w:val="0"/>
      <w:marTop w:val="0"/>
      <w:marBottom w:val="0"/>
      <w:divBdr>
        <w:top w:val="none" w:sz="0" w:space="0" w:color="auto"/>
        <w:left w:val="none" w:sz="0" w:space="0" w:color="auto"/>
        <w:bottom w:val="none" w:sz="0" w:space="0" w:color="auto"/>
        <w:right w:val="none" w:sz="0" w:space="0" w:color="auto"/>
      </w:divBdr>
    </w:div>
    <w:div w:id="1874995991">
      <w:bodyDiv w:val="1"/>
      <w:marLeft w:val="0"/>
      <w:marRight w:val="0"/>
      <w:marTop w:val="0"/>
      <w:marBottom w:val="0"/>
      <w:divBdr>
        <w:top w:val="none" w:sz="0" w:space="0" w:color="auto"/>
        <w:left w:val="none" w:sz="0" w:space="0" w:color="auto"/>
        <w:bottom w:val="none" w:sz="0" w:space="0" w:color="auto"/>
        <w:right w:val="none" w:sz="0" w:space="0" w:color="auto"/>
      </w:divBdr>
    </w:div>
    <w:div w:id="1911302589">
      <w:bodyDiv w:val="1"/>
      <w:marLeft w:val="0"/>
      <w:marRight w:val="0"/>
      <w:marTop w:val="0"/>
      <w:marBottom w:val="0"/>
      <w:divBdr>
        <w:top w:val="none" w:sz="0" w:space="0" w:color="auto"/>
        <w:left w:val="none" w:sz="0" w:space="0" w:color="auto"/>
        <w:bottom w:val="none" w:sz="0" w:space="0" w:color="auto"/>
        <w:right w:val="none" w:sz="0" w:space="0" w:color="auto"/>
      </w:divBdr>
    </w:div>
    <w:div w:id="1917738634">
      <w:bodyDiv w:val="1"/>
      <w:marLeft w:val="0"/>
      <w:marRight w:val="0"/>
      <w:marTop w:val="0"/>
      <w:marBottom w:val="0"/>
      <w:divBdr>
        <w:top w:val="none" w:sz="0" w:space="0" w:color="auto"/>
        <w:left w:val="none" w:sz="0" w:space="0" w:color="auto"/>
        <w:bottom w:val="none" w:sz="0" w:space="0" w:color="auto"/>
        <w:right w:val="none" w:sz="0" w:space="0" w:color="auto"/>
      </w:divBdr>
    </w:div>
    <w:div w:id="1927034230">
      <w:bodyDiv w:val="1"/>
      <w:marLeft w:val="0"/>
      <w:marRight w:val="0"/>
      <w:marTop w:val="0"/>
      <w:marBottom w:val="0"/>
      <w:divBdr>
        <w:top w:val="none" w:sz="0" w:space="0" w:color="auto"/>
        <w:left w:val="none" w:sz="0" w:space="0" w:color="auto"/>
        <w:bottom w:val="none" w:sz="0" w:space="0" w:color="auto"/>
        <w:right w:val="none" w:sz="0" w:space="0" w:color="auto"/>
      </w:divBdr>
    </w:div>
    <w:div w:id="1934126712">
      <w:bodyDiv w:val="1"/>
      <w:marLeft w:val="0"/>
      <w:marRight w:val="0"/>
      <w:marTop w:val="0"/>
      <w:marBottom w:val="0"/>
      <w:divBdr>
        <w:top w:val="none" w:sz="0" w:space="0" w:color="auto"/>
        <w:left w:val="none" w:sz="0" w:space="0" w:color="auto"/>
        <w:bottom w:val="none" w:sz="0" w:space="0" w:color="auto"/>
        <w:right w:val="none" w:sz="0" w:space="0" w:color="auto"/>
      </w:divBdr>
    </w:div>
    <w:div w:id="1941991469">
      <w:bodyDiv w:val="1"/>
      <w:marLeft w:val="0"/>
      <w:marRight w:val="0"/>
      <w:marTop w:val="0"/>
      <w:marBottom w:val="0"/>
      <w:divBdr>
        <w:top w:val="none" w:sz="0" w:space="0" w:color="auto"/>
        <w:left w:val="none" w:sz="0" w:space="0" w:color="auto"/>
        <w:bottom w:val="none" w:sz="0" w:space="0" w:color="auto"/>
        <w:right w:val="none" w:sz="0" w:space="0" w:color="auto"/>
      </w:divBdr>
    </w:div>
    <w:div w:id="1943763002">
      <w:bodyDiv w:val="1"/>
      <w:marLeft w:val="0"/>
      <w:marRight w:val="0"/>
      <w:marTop w:val="0"/>
      <w:marBottom w:val="0"/>
      <w:divBdr>
        <w:top w:val="none" w:sz="0" w:space="0" w:color="auto"/>
        <w:left w:val="none" w:sz="0" w:space="0" w:color="auto"/>
        <w:bottom w:val="none" w:sz="0" w:space="0" w:color="auto"/>
        <w:right w:val="none" w:sz="0" w:space="0" w:color="auto"/>
      </w:divBdr>
      <w:divsChild>
        <w:div w:id="2001688341">
          <w:marLeft w:val="360"/>
          <w:marRight w:val="0"/>
          <w:marTop w:val="0"/>
          <w:marBottom w:val="360"/>
          <w:divBdr>
            <w:top w:val="none" w:sz="0" w:space="0" w:color="auto"/>
            <w:left w:val="none" w:sz="0" w:space="0" w:color="auto"/>
            <w:bottom w:val="none" w:sz="0" w:space="0" w:color="auto"/>
            <w:right w:val="none" w:sz="0" w:space="0" w:color="auto"/>
          </w:divBdr>
        </w:div>
      </w:divsChild>
    </w:div>
    <w:div w:id="1963609443">
      <w:bodyDiv w:val="1"/>
      <w:marLeft w:val="0"/>
      <w:marRight w:val="0"/>
      <w:marTop w:val="0"/>
      <w:marBottom w:val="0"/>
      <w:divBdr>
        <w:top w:val="none" w:sz="0" w:space="0" w:color="auto"/>
        <w:left w:val="none" w:sz="0" w:space="0" w:color="auto"/>
        <w:bottom w:val="none" w:sz="0" w:space="0" w:color="auto"/>
        <w:right w:val="none" w:sz="0" w:space="0" w:color="auto"/>
      </w:divBdr>
    </w:div>
    <w:div w:id="1966158690">
      <w:bodyDiv w:val="1"/>
      <w:marLeft w:val="0"/>
      <w:marRight w:val="0"/>
      <w:marTop w:val="0"/>
      <w:marBottom w:val="0"/>
      <w:divBdr>
        <w:top w:val="none" w:sz="0" w:space="0" w:color="auto"/>
        <w:left w:val="none" w:sz="0" w:space="0" w:color="auto"/>
        <w:bottom w:val="none" w:sz="0" w:space="0" w:color="auto"/>
        <w:right w:val="none" w:sz="0" w:space="0" w:color="auto"/>
      </w:divBdr>
    </w:div>
    <w:div w:id="1971471112">
      <w:bodyDiv w:val="1"/>
      <w:marLeft w:val="0"/>
      <w:marRight w:val="0"/>
      <w:marTop w:val="0"/>
      <w:marBottom w:val="0"/>
      <w:divBdr>
        <w:top w:val="none" w:sz="0" w:space="0" w:color="auto"/>
        <w:left w:val="none" w:sz="0" w:space="0" w:color="auto"/>
        <w:bottom w:val="none" w:sz="0" w:space="0" w:color="auto"/>
        <w:right w:val="none" w:sz="0" w:space="0" w:color="auto"/>
      </w:divBdr>
    </w:div>
    <w:div w:id="1975715289">
      <w:bodyDiv w:val="1"/>
      <w:marLeft w:val="0"/>
      <w:marRight w:val="0"/>
      <w:marTop w:val="0"/>
      <w:marBottom w:val="0"/>
      <w:divBdr>
        <w:top w:val="none" w:sz="0" w:space="0" w:color="auto"/>
        <w:left w:val="none" w:sz="0" w:space="0" w:color="auto"/>
        <w:bottom w:val="none" w:sz="0" w:space="0" w:color="auto"/>
        <w:right w:val="none" w:sz="0" w:space="0" w:color="auto"/>
      </w:divBdr>
    </w:div>
    <w:div w:id="1995136393">
      <w:bodyDiv w:val="1"/>
      <w:marLeft w:val="0"/>
      <w:marRight w:val="0"/>
      <w:marTop w:val="0"/>
      <w:marBottom w:val="0"/>
      <w:divBdr>
        <w:top w:val="none" w:sz="0" w:space="0" w:color="auto"/>
        <w:left w:val="none" w:sz="0" w:space="0" w:color="auto"/>
        <w:bottom w:val="none" w:sz="0" w:space="0" w:color="auto"/>
        <w:right w:val="none" w:sz="0" w:space="0" w:color="auto"/>
      </w:divBdr>
    </w:div>
    <w:div w:id="1995719811">
      <w:bodyDiv w:val="1"/>
      <w:marLeft w:val="0"/>
      <w:marRight w:val="0"/>
      <w:marTop w:val="0"/>
      <w:marBottom w:val="0"/>
      <w:divBdr>
        <w:top w:val="none" w:sz="0" w:space="0" w:color="auto"/>
        <w:left w:val="none" w:sz="0" w:space="0" w:color="auto"/>
        <w:bottom w:val="none" w:sz="0" w:space="0" w:color="auto"/>
        <w:right w:val="none" w:sz="0" w:space="0" w:color="auto"/>
      </w:divBdr>
      <w:divsChild>
        <w:div w:id="1525747756">
          <w:marLeft w:val="360"/>
          <w:marRight w:val="0"/>
          <w:marTop w:val="0"/>
          <w:marBottom w:val="360"/>
          <w:divBdr>
            <w:top w:val="none" w:sz="0" w:space="0" w:color="auto"/>
            <w:left w:val="none" w:sz="0" w:space="0" w:color="auto"/>
            <w:bottom w:val="none" w:sz="0" w:space="0" w:color="auto"/>
            <w:right w:val="none" w:sz="0" w:space="0" w:color="auto"/>
          </w:divBdr>
        </w:div>
      </w:divsChild>
    </w:div>
    <w:div w:id="1996175850">
      <w:bodyDiv w:val="1"/>
      <w:marLeft w:val="0"/>
      <w:marRight w:val="0"/>
      <w:marTop w:val="0"/>
      <w:marBottom w:val="0"/>
      <w:divBdr>
        <w:top w:val="none" w:sz="0" w:space="0" w:color="auto"/>
        <w:left w:val="none" w:sz="0" w:space="0" w:color="auto"/>
        <w:bottom w:val="none" w:sz="0" w:space="0" w:color="auto"/>
        <w:right w:val="none" w:sz="0" w:space="0" w:color="auto"/>
      </w:divBdr>
      <w:divsChild>
        <w:div w:id="50161184">
          <w:marLeft w:val="360"/>
          <w:marRight w:val="0"/>
          <w:marTop w:val="0"/>
          <w:marBottom w:val="360"/>
          <w:divBdr>
            <w:top w:val="none" w:sz="0" w:space="0" w:color="auto"/>
            <w:left w:val="none" w:sz="0" w:space="0" w:color="auto"/>
            <w:bottom w:val="none" w:sz="0" w:space="0" w:color="auto"/>
            <w:right w:val="none" w:sz="0" w:space="0" w:color="auto"/>
          </w:divBdr>
        </w:div>
      </w:divsChild>
    </w:div>
    <w:div w:id="1997343213">
      <w:bodyDiv w:val="1"/>
      <w:marLeft w:val="0"/>
      <w:marRight w:val="0"/>
      <w:marTop w:val="0"/>
      <w:marBottom w:val="0"/>
      <w:divBdr>
        <w:top w:val="none" w:sz="0" w:space="0" w:color="auto"/>
        <w:left w:val="none" w:sz="0" w:space="0" w:color="auto"/>
        <w:bottom w:val="none" w:sz="0" w:space="0" w:color="auto"/>
        <w:right w:val="none" w:sz="0" w:space="0" w:color="auto"/>
      </w:divBdr>
    </w:div>
    <w:div w:id="2003118372">
      <w:bodyDiv w:val="1"/>
      <w:marLeft w:val="0"/>
      <w:marRight w:val="0"/>
      <w:marTop w:val="0"/>
      <w:marBottom w:val="0"/>
      <w:divBdr>
        <w:top w:val="none" w:sz="0" w:space="0" w:color="auto"/>
        <w:left w:val="none" w:sz="0" w:space="0" w:color="auto"/>
        <w:bottom w:val="none" w:sz="0" w:space="0" w:color="auto"/>
        <w:right w:val="none" w:sz="0" w:space="0" w:color="auto"/>
      </w:divBdr>
    </w:div>
    <w:div w:id="2027897963">
      <w:bodyDiv w:val="1"/>
      <w:marLeft w:val="0"/>
      <w:marRight w:val="0"/>
      <w:marTop w:val="0"/>
      <w:marBottom w:val="0"/>
      <w:divBdr>
        <w:top w:val="none" w:sz="0" w:space="0" w:color="auto"/>
        <w:left w:val="none" w:sz="0" w:space="0" w:color="auto"/>
        <w:bottom w:val="none" w:sz="0" w:space="0" w:color="auto"/>
        <w:right w:val="none" w:sz="0" w:space="0" w:color="auto"/>
      </w:divBdr>
    </w:div>
    <w:div w:id="2033068230">
      <w:bodyDiv w:val="1"/>
      <w:marLeft w:val="0"/>
      <w:marRight w:val="0"/>
      <w:marTop w:val="0"/>
      <w:marBottom w:val="0"/>
      <w:divBdr>
        <w:top w:val="none" w:sz="0" w:space="0" w:color="auto"/>
        <w:left w:val="none" w:sz="0" w:space="0" w:color="auto"/>
        <w:bottom w:val="none" w:sz="0" w:space="0" w:color="auto"/>
        <w:right w:val="none" w:sz="0" w:space="0" w:color="auto"/>
      </w:divBdr>
    </w:div>
    <w:div w:id="2035761455">
      <w:bodyDiv w:val="1"/>
      <w:marLeft w:val="0"/>
      <w:marRight w:val="0"/>
      <w:marTop w:val="0"/>
      <w:marBottom w:val="0"/>
      <w:divBdr>
        <w:top w:val="none" w:sz="0" w:space="0" w:color="auto"/>
        <w:left w:val="none" w:sz="0" w:space="0" w:color="auto"/>
        <w:bottom w:val="none" w:sz="0" w:space="0" w:color="auto"/>
        <w:right w:val="none" w:sz="0" w:space="0" w:color="auto"/>
      </w:divBdr>
    </w:div>
    <w:div w:id="2044330330">
      <w:bodyDiv w:val="1"/>
      <w:marLeft w:val="0"/>
      <w:marRight w:val="0"/>
      <w:marTop w:val="0"/>
      <w:marBottom w:val="0"/>
      <w:divBdr>
        <w:top w:val="none" w:sz="0" w:space="0" w:color="auto"/>
        <w:left w:val="none" w:sz="0" w:space="0" w:color="auto"/>
        <w:bottom w:val="none" w:sz="0" w:space="0" w:color="auto"/>
        <w:right w:val="none" w:sz="0" w:space="0" w:color="auto"/>
      </w:divBdr>
    </w:div>
    <w:div w:id="2100060692">
      <w:bodyDiv w:val="1"/>
      <w:marLeft w:val="0"/>
      <w:marRight w:val="0"/>
      <w:marTop w:val="0"/>
      <w:marBottom w:val="0"/>
      <w:divBdr>
        <w:top w:val="none" w:sz="0" w:space="0" w:color="auto"/>
        <w:left w:val="none" w:sz="0" w:space="0" w:color="auto"/>
        <w:bottom w:val="none" w:sz="0" w:space="0" w:color="auto"/>
        <w:right w:val="none" w:sz="0" w:space="0" w:color="auto"/>
      </w:divBdr>
    </w:div>
    <w:div w:id="212789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4.xml><?xml version="1.0" encoding="utf-8"?>
<ds:datastoreItem xmlns:ds="http://schemas.openxmlformats.org/officeDocument/2006/customXml" ds:itemID="{03D207DE-A45E-432F-9444-4936C9CDB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styles.dotx</Template>
  <TotalTime>0</TotalTime>
  <Pages>10</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es_5_6_rn</vt:lpstr>
    </vt:vector>
  </TitlesOfParts>
  <Manager/>
  <Company/>
  <LinksUpToDate>false</LinksUpToDate>
  <CharactersWithSpaces>17589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es_5_6_rn</dc:title>
  <dc:subject>Release Notes</dc:subject>
  <dc:creator/>
  <cp:lastModifiedBy/>
  <cp:revision>1</cp:revision>
  <dcterms:created xsi:type="dcterms:W3CDTF">2019-05-03T19:45:00Z</dcterms:created>
  <dcterms:modified xsi:type="dcterms:W3CDTF">2019-05-03T20:20:00Z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