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2D5C7" w14:textId="77777777" w:rsidR="002D0D61" w:rsidRDefault="0038274F" w:rsidP="000916E4">
      <w:pPr>
        <w:pStyle w:val="Title"/>
        <w:spacing w:after="360"/>
      </w:pPr>
      <w:bookmarkStart w:id="0" w:name="_Toc205632711"/>
      <w:r>
        <w:t>Enrollment System Modernization (ESM) Phase 2</w:t>
      </w:r>
    </w:p>
    <w:p w14:paraId="2B3FF78E" w14:textId="77777777" w:rsidR="00DF41CE" w:rsidRDefault="003364E6" w:rsidP="000916E4">
      <w:pPr>
        <w:pStyle w:val="Title"/>
        <w:spacing w:after="360"/>
      </w:pPr>
      <w:r w:rsidRPr="00604FAB">
        <w:t xml:space="preserve">Enrollment System (ES) </w:t>
      </w:r>
      <w:r w:rsidR="004C4F4D">
        <w:t>5.7</w:t>
      </w:r>
    </w:p>
    <w:p w14:paraId="5008C845" w14:textId="77777777" w:rsidR="00DF41CE" w:rsidRPr="003373ED" w:rsidRDefault="003364E6" w:rsidP="00D44C9A">
      <w:pPr>
        <w:pStyle w:val="Title"/>
      </w:pPr>
      <w:r w:rsidRPr="00604FAB">
        <w:t>Release Notes</w:t>
      </w:r>
    </w:p>
    <w:p w14:paraId="7BF7D60E" w14:textId="77777777" w:rsidR="00DF41CE" w:rsidRPr="00FA1BF4" w:rsidRDefault="00DF41CE" w:rsidP="003373ED">
      <w:pPr>
        <w:pStyle w:val="screentitlep"/>
      </w:pPr>
      <w:r>
        <w:rPr>
          <w:noProof/>
        </w:rPr>
        <w:drawing>
          <wp:inline distT="0" distB="0" distL="0" distR="0" wp14:anchorId="3866B173" wp14:editId="56B261A4">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6DDBD2DD" w14:textId="77777777" w:rsidR="00DF41CE" w:rsidRPr="003373ED" w:rsidRDefault="004C4F4D" w:rsidP="003373ED">
      <w:pPr>
        <w:pStyle w:val="Title2"/>
      </w:pPr>
      <w:r>
        <w:t>August 2019</w:t>
      </w:r>
    </w:p>
    <w:p w14:paraId="25356B30" w14:textId="77777777" w:rsidR="00DF41CE" w:rsidRPr="003373ED" w:rsidRDefault="00DF41CE" w:rsidP="003373ED">
      <w:pPr>
        <w:pStyle w:val="Title2"/>
      </w:pPr>
      <w:r w:rsidRPr="003373ED">
        <w:t>Department of Veterans Affairs</w:t>
      </w:r>
    </w:p>
    <w:p w14:paraId="0D5DD081" w14:textId="77777777" w:rsidR="00DF41CE" w:rsidRDefault="00DF41CE" w:rsidP="003373ED">
      <w:pPr>
        <w:pStyle w:val="Title2"/>
      </w:pPr>
      <w:r w:rsidRPr="003373ED">
        <w:t>Office of Information and Technology (OIT)</w:t>
      </w:r>
    </w:p>
    <w:p w14:paraId="6314A3F3" w14:textId="77777777" w:rsidR="008947F2" w:rsidRPr="008947F2" w:rsidRDefault="008947F2" w:rsidP="003373ED">
      <w:pPr>
        <w:sectPr w:rsidR="008947F2" w:rsidRPr="008947F2" w:rsidSect="00321E37">
          <w:footerReference w:type="even" r:id="rId12"/>
          <w:pgSz w:w="12240" w:h="15840" w:code="1"/>
          <w:pgMar w:top="1440" w:right="1440" w:bottom="1440" w:left="1440" w:header="720" w:footer="720" w:gutter="0"/>
          <w:pgNumType w:fmt="lowerRoman" w:start="1"/>
          <w:cols w:space="720"/>
          <w:titlePg/>
          <w:docGrid w:linePitch="360"/>
        </w:sectPr>
      </w:pPr>
    </w:p>
    <w:p w14:paraId="29E29F3C" w14:textId="77777777" w:rsidR="005C3BCD" w:rsidRDefault="004F3A80" w:rsidP="005C3BCD">
      <w:pPr>
        <w:pStyle w:val="Hdr"/>
      </w:pPr>
      <w:r>
        <w:lastRenderedPageBreak/>
        <w:t>Table of Contents</w:t>
      </w:r>
    </w:p>
    <w:p w14:paraId="66279DB8" w14:textId="2B75693B" w:rsidR="00316F5E" w:rsidRDefault="00BD5063">
      <w:pPr>
        <w:pStyle w:val="TOC1"/>
        <w:rPr>
          <w:rFonts w:asciiTheme="minorHAnsi" w:eastAsiaTheme="minorEastAsia" w:hAnsiTheme="minorHAnsi" w:cstheme="minorBidi"/>
          <w:b w:val="0"/>
          <w:noProof/>
          <w:sz w:val="22"/>
          <w:szCs w:val="22"/>
        </w:rPr>
      </w:pPr>
      <w:r>
        <w:rPr>
          <w:sz w:val="32"/>
        </w:rPr>
        <w:fldChar w:fldCharType="begin"/>
      </w:r>
      <w:r>
        <w:instrText xml:space="preserve"> TOC \o "1-1" \h \z \t "Heading 2,2,Heading 3,3" </w:instrText>
      </w:r>
      <w:r>
        <w:rPr>
          <w:sz w:val="32"/>
        </w:rPr>
        <w:fldChar w:fldCharType="separate"/>
      </w:r>
      <w:hyperlink w:anchor="_Toc14247493" w:history="1">
        <w:r w:rsidR="00316F5E" w:rsidRPr="000237A0">
          <w:rPr>
            <w:rStyle w:val="Hyperlink"/>
            <w:noProof/>
          </w:rPr>
          <w:t>1</w:t>
        </w:r>
        <w:r w:rsidR="00316F5E">
          <w:rPr>
            <w:rFonts w:asciiTheme="minorHAnsi" w:eastAsiaTheme="minorEastAsia" w:hAnsiTheme="minorHAnsi" w:cstheme="minorBidi"/>
            <w:b w:val="0"/>
            <w:noProof/>
            <w:sz w:val="22"/>
            <w:szCs w:val="22"/>
          </w:rPr>
          <w:tab/>
        </w:r>
        <w:r w:rsidR="00316F5E" w:rsidRPr="000237A0">
          <w:rPr>
            <w:rStyle w:val="Hyperlink"/>
            <w:noProof/>
          </w:rPr>
          <w:t>Introduction</w:t>
        </w:r>
        <w:r w:rsidR="00316F5E">
          <w:rPr>
            <w:noProof/>
            <w:webHidden/>
          </w:rPr>
          <w:tab/>
        </w:r>
        <w:r w:rsidR="00316F5E">
          <w:rPr>
            <w:noProof/>
            <w:webHidden/>
          </w:rPr>
          <w:fldChar w:fldCharType="begin"/>
        </w:r>
        <w:r w:rsidR="00316F5E">
          <w:rPr>
            <w:noProof/>
            <w:webHidden/>
          </w:rPr>
          <w:instrText xml:space="preserve"> PAGEREF _Toc14247493 \h </w:instrText>
        </w:r>
        <w:r w:rsidR="00316F5E">
          <w:rPr>
            <w:noProof/>
            <w:webHidden/>
          </w:rPr>
        </w:r>
        <w:r w:rsidR="00316F5E">
          <w:rPr>
            <w:noProof/>
            <w:webHidden/>
          </w:rPr>
          <w:fldChar w:fldCharType="separate"/>
        </w:r>
        <w:r w:rsidR="00316F5E">
          <w:rPr>
            <w:noProof/>
            <w:webHidden/>
          </w:rPr>
          <w:t>1</w:t>
        </w:r>
        <w:r w:rsidR="00316F5E">
          <w:rPr>
            <w:noProof/>
            <w:webHidden/>
          </w:rPr>
          <w:fldChar w:fldCharType="end"/>
        </w:r>
      </w:hyperlink>
    </w:p>
    <w:p w14:paraId="18DA9B60" w14:textId="536FB4A0" w:rsidR="00316F5E" w:rsidRDefault="00427DB3">
      <w:pPr>
        <w:pStyle w:val="TOC1"/>
        <w:rPr>
          <w:rFonts w:asciiTheme="minorHAnsi" w:eastAsiaTheme="minorEastAsia" w:hAnsiTheme="minorHAnsi" w:cstheme="minorBidi"/>
          <w:b w:val="0"/>
          <w:noProof/>
          <w:sz w:val="22"/>
          <w:szCs w:val="22"/>
        </w:rPr>
      </w:pPr>
      <w:hyperlink w:anchor="_Toc14247494" w:history="1">
        <w:r w:rsidR="00316F5E" w:rsidRPr="000237A0">
          <w:rPr>
            <w:rStyle w:val="Hyperlink"/>
            <w:noProof/>
          </w:rPr>
          <w:t>2</w:t>
        </w:r>
        <w:r w:rsidR="00316F5E">
          <w:rPr>
            <w:rFonts w:asciiTheme="minorHAnsi" w:eastAsiaTheme="minorEastAsia" w:hAnsiTheme="minorHAnsi" w:cstheme="minorBidi"/>
            <w:b w:val="0"/>
            <w:noProof/>
            <w:sz w:val="22"/>
            <w:szCs w:val="22"/>
          </w:rPr>
          <w:tab/>
        </w:r>
        <w:r w:rsidR="00316F5E" w:rsidRPr="000237A0">
          <w:rPr>
            <w:rStyle w:val="Hyperlink"/>
            <w:noProof/>
          </w:rPr>
          <w:t>Purpose</w:t>
        </w:r>
        <w:r w:rsidR="00316F5E">
          <w:rPr>
            <w:noProof/>
            <w:webHidden/>
          </w:rPr>
          <w:tab/>
        </w:r>
        <w:r w:rsidR="00316F5E">
          <w:rPr>
            <w:noProof/>
            <w:webHidden/>
          </w:rPr>
          <w:fldChar w:fldCharType="begin"/>
        </w:r>
        <w:r w:rsidR="00316F5E">
          <w:rPr>
            <w:noProof/>
            <w:webHidden/>
          </w:rPr>
          <w:instrText xml:space="preserve"> PAGEREF _Toc14247494 \h </w:instrText>
        </w:r>
        <w:r w:rsidR="00316F5E">
          <w:rPr>
            <w:noProof/>
            <w:webHidden/>
          </w:rPr>
        </w:r>
        <w:r w:rsidR="00316F5E">
          <w:rPr>
            <w:noProof/>
            <w:webHidden/>
          </w:rPr>
          <w:fldChar w:fldCharType="separate"/>
        </w:r>
        <w:r w:rsidR="00316F5E">
          <w:rPr>
            <w:noProof/>
            <w:webHidden/>
          </w:rPr>
          <w:t>2</w:t>
        </w:r>
        <w:r w:rsidR="00316F5E">
          <w:rPr>
            <w:noProof/>
            <w:webHidden/>
          </w:rPr>
          <w:fldChar w:fldCharType="end"/>
        </w:r>
      </w:hyperlink>
    </w:p>
    <w:p w14:paraId="15876B33" w14:textId="4AB67509" w:rsidR="00316F5E" w:rsidRDefault="00427DB3">
      <w:pPr>
        <w:pStyle w:val="TOC1"/>
        <w:rPr>
          <w:rFonts w:asciiTheme="minorHAnsi" w:eastAsiaTheme="minorEastAsia" w:hAnsiTheme="minorHAnsi" w:cstheme="minorBidi"/>
          <w:b w:val="0"/>
          <w:noProof/>
          <w:sz w:val="22"/>
          <w:szCs w:val="22"/>
        </w:rPr>
      </w:pPr>
      <w:hyperlink w:anchor="_Toc14247495" w:history="1">
        <w:r w:rsidR="00316F5E" w:rsidRPr="000237A0">
          <w:rPr>
            <w:rStyle w:val="Hyperlink"/>
            <w:noProof/>
          </w:rPr>
          <w:t>3</w:t>
        </w:r>
        <w:r w:rsidR="00316F5E">
          <w:rPr>
            <w:rFonts w:asciiTheme="minorHAnsi" w:eastAsiaTheme="minorEastAsia" w:hAnsiTheme="minorHAnsi" w:cstheme="minorBidi"/>
            <w:b w:val="0"/>
            <w:noProof/>
            <w:sz w:val="22"/>
            <w:szCs w:val="22"/>
          </w:rPr>
          <w:tab/>
        </w:r>
        <w:r w:rsidR="00316F5E" w:rsidRPr="000237A0">
          <w:rPr>
            <w:rStyle w:val="Hyperlink"/>
            <w:noProof/>
          </w:rPr>
          <w:t>Audience</w:t>
        </w:r>
        <w:r w:rsidR="00316F5E">
          <w:rPr>
            <w:noProof/>
            <w:webHidden/>
          </w:rPr>
          <w:tab/>
        </w:r>
        <w:r w:rsidR="00316F5E">
          <w:rPr>
            <w:noProof/>
            <w:webHidden/>
          </w:rPr>
          <w:fldChar w:fldCharType="begin"/>
        </w:r>
        <w:r w:rsidR="00316F5E">
          <w:rPr>
            <w:noProof/>
            <w:webHidden/>
          </w:rPr>
          <w:instrText xml:space="preserve"> PAGEREF _Toc14247495 \h </w:instrText>
        </w:r>
        <w:r w:rsidR="00316F5E">
          <w:rPr>
            <w:noProof/>
            <w:webHidden/>
          </w:rPr>
        </w:r>
        <w:r w:rsidR="00316F5E">
          <w:rPr>
            <w:noProof/>
            <w:webHidden/>
          </w:rPr>
          <w:fldChar w:fldCharType="separate"/>
        </w:r>
        <w:r w:rsidR="00316F5E">
          <w:rPr>
            <w:noProof/>
            <w:webHidden/>
          </w:rPr>
          <w:t>2</w:t>
        </w:r>
        <w:r w:rsidR="00316F5E">
          <w:rPr>
            <w:noProof/>
            <w:webHidden/>
          </w:rPr>
          <w:fldChar w:fldCharType="end"/>
        </w:r>
      </w:hyperlink>
    </w:p>
    <w:p w14:paraId="07283549" w14:textId="2C3364F9" w:rsidR="00316F5E" w:rsidRDefault="00427DB3">
      <w:pPr>
        <w:pStyle w:val="TOC1"/>
        <w:rPr>
          <w:rFonts w:asciiTheme="minorHAnsi" w:eastAsiaTheme="minorEastAsia" w:hAnsiTheme="minorHAnsi" w:cstheme="minorBidi"/>
          <w:b w:val="0"/>
          <w:noProof/>
          <w:sz w:val="22"/>
          <w:szCs w:val="22"/>
        </w:rPr>
      </w:pPr>
      <w:hyperlink w:anchor="_Toc14247496" w:history="1">
        <w:r w:rsidR="00316F5E" w:rsidRPr="000237A0">
          <w:rPr>
            <w:rStyle w:val="Hyperlink"/>
            <w:noProof/>
          </w:rPr>
          <w:t>4</w:t>
        </w:r>
        <w:r w:rsidR="00316F5E">
          <w:rPr>
            <w:rFonts w:asciiTheme="minorHAnsi" w:eastAsiaTheme="minorEastAsia" w:hAnsiTheme="minorHAnsi" w:cstheme="minorBidi"/>
            <w:b w:val="0"/>
            <w:noProof/>
            <w:sz w:val="22"/>
            <w:szCs w:val="22"/>
          </w:rPr>
          <w:tab/>
        </w:r>
        <w:r w:rsidR="00316F5E" w:rsidRPr="000237A0">
          <w:rPr>
            <w:rStyle w:val="Hyperlink"/>
            <w:noProof/>
          </w:rPr>
          <w:t>This Release</w:t>
        </w:r>
        <w:r w:rsidR="00316F5E">
          <w:rPr>
            <w:noProof/>
            <w:webHidden/>
          </w:rPr>
          <w:tab/>
        </w:r>
        <w:r w:rsidR="00316F5E">
          <w:rPr>
            <w:noProof/>
            <w:webHidden/>
          </w:rPr>
          <w:fldChar w:fldCharType="begin"/>
        </w:r>
        <w:r w:rsidR="00316F5E">
          <w:rPr>
            <w:noProof/>
            <w:webHidden/>
          </w:rPr>
          <w:instrText xml:space="preserve"> PAGEREF _Toc14247496 \h </w:instrText>
        </w:r>
        <w:r w:rsidR="00316F5E">
          <w:rPr>
            <w:noProof/>
            <w:webHidden/>
          </w:rPr>
        </w:r>
        <w:r w:rsidR="00316F5E">
          <w:rPr>
            <w:noProof/>
            <w:webHidden/>
          </w:rPr>
          <w:fldChar w:fldCharType="separate"/>
        </w:r>
        <w:r w:rsidR="00316F5E">
          <w:rPr>
            <w:noProof/>
            <w:webHidden/>
          </w:rPr>
          <w:t>2</w:t>
        </w:r>
        <w:r w:rsidR="00316F5E">
          <w:rPr>
            <w:noProof/>
            <w:webHidden/>
          </w:rPr>
          <w:fldChar w:fldCharType="end"/>
        </w:r>
      </w:hyperlink>
    </w:p>
    <w:p w14:paraId="2C90D603" w14:textId="2C9B66F5" w:rsidR="00316F5E" w:rsidRDefault="00427DB3">
      <w:pPr>
        <w:pStyle w:val="TOC2"/>
        <w:rPr>
          <w:rFonts w:asciiTheme="minorHAnsi" w:eastAsiaTheme="minorEastAsia" w:hAnsiTheme="minorHAnsi" w:cstheme="minorBidi"/>
          <w:b w:val="0"/>
          <w:noProof/>
          <w:sz w:val="22"/>
          <w:szCs w:val="22"/>
        </w:rPr>
      </w:pPr>
      <w:hyperlink w:anchor="_Toc14247497" w:history="1">
        <w:r w:rsidR="00316F5E" w:rsidRPr="000237A0">
          <w:rPr>
            <w:rStyle w:val="Hyperlink"/>
            <w:noProof/>
          </w:rPr>
          <w:t>4.1</w:t>
        </w:r>
        <w:r w:rsidR="00316F5E">
          <w:rPr>
            <w:rFonts w:asciiTheme="minorHAnsi" w:eastAsiaTheme="minorEastAsia" w:hAnsiTheme="minorHAnsi" w:cstheme="minorBidi"/>
            <w:b w:val="0"/>
            <w:noProof/>
            <w:sz w:val="22"/>
            <w:szCs w:val="22"/>
          </w:rPr>
          <w:tab/>
        </w:r>
        <w:r w:rsidR="00316F5E" w:rsidRPr="000237A0">
          <w:rPr>
            <w:rStyle w:val="Hyperlink"/>
            <w:noProof/>
          </w:rPr>
          <w:t>Enhancements and Modifications</w:t>
        </w:r>
        <w:r w:rsidR="00316F5E">
          <w:rPr>
            <w:noProof/>
            <w:webHidden/>
          </w:rPr>
          <w:tab/>
        </w:r>
        <w:r w:rsidR="00316F5E">
          <w:rPr>
            <w:noProof/>
            <w:webHidden/>
          </w:rPr>
          <w:fldChar w:fldCharType="begin"/>
        </w:r>
        <w:r w:rsidR="00316F5E">
          <w:rPr>
            <w:noProof/>
            <w:webHidden/>
          </w:rPr>
          <w:instrText xml:space="preserve"> PAGEREF _Toc14247497 \h </w:instrText>
        </w:r>
        <w:r w:rsidR="00316F5E">
          <w:rPr>
            <w:noProof/>
            <w:webHidden/>
          </w:rPr>
        </w:r>
        <w:r w:rsidR="00316F5E">
          <w:rPr>
            <w:noProof/>
            <w:webHidden/>
          </w:rPr>
          <w:fldChar w:fldCharType="separate"/>
        </w:r>
        <w:r w:rsidR="00316F5E">
          <w:rPr>
            <w:noProof/>
            <w:webHidden/>
          </w:rPr>
          <w:t>2</w:t>
        </w:r>
        <w:r w:rsidR="00316F5E">
          <w:rPr>
            <w:noProof/>
            <w:webHidden/>
          </w:rPr>
          <w:fldChar w:fldCharType="end"/>
        </w:r>
      </w:hyperlink>
    </w:p>
    <w:p w14:paraId="4B6EF62C" w14:textId="636D7CE7" w:rsidR="00316F5E" w:rsidRDefault="00427DB3">
      <w:pPr>
        <w:pStyle w:val="TOC2"/>
        <w:rPr>
          <w:rFonts w:asciiTheme="minorHAnsi" w:eastAsiaTheme="minorEastAsia" w:hAnsiTheme="minorHAnsi" w:cstheme="minorBidi"/>
          <w:b w:val="0"/>
          <w:noProof/>
          <w:sz w:val="22"/>
          <w:szCs w:val="22"/>
        </w:rPr>
      </w:pPr>
      <w:hyperlink w:anchor="_Toc14247498" w:history="1">
        <w:r w:rsidR="00316F5E" w:rsidRPr="000237A0">
          <w:rPr>
            <w:rStyle w:val="Hyperlink"/>
            <w:noProof/>
          </w:rPr>
          <w:t>4.2</w:t>
        </w:r>
        <w:r w:rsidR="00316F5E">
          <w:rPr>
            <w:rFonts w:asciiTheme="minorHAnsi" w:eastAsiaTheme="minorEastAsia" w:hAnsiTheme="minorHAnsi" w:cstheme="minorBidi"/>
            <w:b w:val="0"/>
            <w:noProof/>
            <w:sz w:val="22"/>
            <w:szCs w:val="22"/>
          </w:rPr>
          <w:tab/>
        </w:r>
        <w:r w:rsidR="00316F5E" w:rsidRPr="000237A0">
          <w:rPr>
            <w:rStyle w:val="Hyperlink"/>
            <w:noProof/>
          </w:rPr>
          <w:t>Defects and Fixes</w:t>
        </w:r>
        <w:r w:rsidR="00316F5E">
          <w:rPr>
            <w:noProof/>
            <w:webHidden/>
          </w:rPr>
          <w:tab/>
        </w:r>
        <w:r w:rsidR="00316F5E">
          <w:rPr>
            <w:noProof/>
            <w:webHidden/>
          </w:rPr>
          <w:fldChar w:fldCharType="begin"/>
        </w:r>
        <w:r w:rsidR="00316F5E">
          <w:rPr>
            <w:noProof/>
            <w:webHidden/>
          </w:rPr>
          <w:instrText xml:space="preserve"> PAGEREF _Toc14247498 \h </w:instrText>
        </w:r>
        <w:r w:rsidR="00316F5E">
          <w:rPr>
            <w:noProof/>
            <w:webHidden/>
          </w:rPr>
        </w:r>
        <w:r w:rsidR="00316F5E">
          <w:rPr>
            <w:noProof/>
            <w:webHidden/>
          </w:rPr>
          <w:fldChar w:fldCharType="separate"/>
        </w:r>
        <w:r w:rsidR="00316F5E">
          <w:rPr>
            <w:noProof/>
            <w:webHidden/>
          </w:rPr>
          <w:t>7</w:t>
        </w:r>
        <w:r w:rsidR="00316F5E">
          <w:rPr>
            <w:noProof/>
            <w:webHidden/>
          </w:rPr>
          <w:fldChar w:fldCharType="end"/>
        </w:r>
      </w:hyperlink>
    </w:p>
    <w:p w14:paraId="7AE6E1F4" w14:textId="24744CD3" w:rsidR="00316F5E" w:rsidRDefault="00427DB3">
      <w:pPr>
        <w:pStyle w:val="TOC2"/>
        <w:rPr>
          <w:rFonts w:asciiTheme="minorHAnsi" w:eastAsiaTheme="minorEastAsia" w:hAnsiTheme="minorHAnsi" w:cstheme="minorBidi"/>
          <w:b w:val="0"/>
          <w:noProof/>
          <w:sz w:val="22"/>
          <w:szCs w:val="22"/>
        </w:rPr>
      </w:pPr>
      <w:hyperlink w:anchor="_Toc14247499" w:history="1">
        <w:r w:rsidR="00316F5E" w:rsidRPr="000237A0">
          <w:rPr>
            <w:rStyle w:val="Hyperlink"/>
            <w:noProof/>
          </w:rPr>
          <w:t>4.3</w:t>
        </w:r>
        <w:r w:rsidR="00316F5E">
          <w:rPr>
            <w:rFonts w:asciiTheme="minorHAnsi" w:eastAsiaTheme="minorEastAsia" w:hAnsiTheme="minorHAnsi" w:cstheme="minorBidi"/>
            <w:b w:val="0"/>
            <w:noProof/>
            <w:sz w:val="22"/>
            <w:szCs w:val="22"/>
          </w:rPr>
          <w:tab/>
        </w:r>
        <w:r w:rsidR="00316F5E" w:rsidRPr="000237A0">
          <w:rPr>
            <w:rStyle w:val="Hyperlink"/>
            <w:noProof/>
          </w:rPr>
          <w:t>Known Issues</w:t>
        </w:r>
        <w:r w:rsidR="00316F5E">
          <w:rPr>
            <w:noProof/>
            <w:webHidden/>
          </w:rPr>
          <w:tab/>
        </w:r>
        <w:r w:rsidR="00316F5E">
          <w:rPr>
            <w:noProof/>
            <w:webHidden/>
          </w:rPr>
          <w:fldChar w:fldCharType="begin"/>
        </w:r>
        <w:r w:rsidR="00316F5E">
          <w:rPr>
            <w:noProof/>
            <w:webHidden/>
          </w:rPr>
          <w:instrText xml:space="preserve"> PAGEREF _Toc14247499 \h </w:instrText>
        </w:r>
        <w:r w:rsidR="00316F5E">
          <w:rPr>
            <w:noProof/>
            <w:webHidden/>
          </w:rPr>
        </w:r>
        <w:r w:rsidR="00316F5E">
          <w:rPr>
            <w:noProof/>
            <w:webHidden/>
          </w:rPr>
          <w:fldChar w:fldCharType="separate"/>
        </w:r>
        <w:r w:rsidR="00316F5E">
          <w:rPr>
            <w:noProof/>
            <w:webHidden/>
          </w:rPr>
          <w:t>11</w:t>
        </w:r>
        <w:r w:rsidR="00316F5E">
          <w:rPr>
            <w:noProof/>
            <w:webHidden/>
          </w:rPr>
          <w:fldChar w:fldCharType="end"/>
        </w:r>
      </w:hyperlink>
    </w:p>
    <w:p w14:paraId="06774408" w14:textId="60A8FEA3" w:rsidR="00316F5E" w:rsidRDefault="00427DB3">
      <w:pPr>
        <w:pStyle w:val="TOC1"/>
        <w:rPr>
          <w:rFonts w:asciiTheme="minorHAnsi" w:eastAsiaTheme="minorEastAsia" w:hAnsiTheme="minorHAnsi" w:cstheme="minorBidi"/>
          <w:b w:val="0"/>
          <w:noProof/>
          <w:sz w:val="22"/>
          <w:szCs w:val="22"/>
        </w:rPr>
      </w:pPr>
      <w:hyperlink w:anchor="_Toc14247500" w:history="1">
        <w:r w:rsidR="00316F5E" w:rsidRPr="000237A0">
          <w:rPr>
            <w:rStyle w:val="Hyperlink"/>
            <w:noProof/>
          </w:rPr>
          <w:t>5</w:t>
        </w:r>
        <w:r w:rsidR="00316F5E">
          <w:rPr>
            <w:rFonts w:asciiTheme="minorHAnsi" w:eastAsiaTheme="minorEastAsia" w:hAnsiTheme="minorHAnsi" w:cstheme="minorBidi"/>
            <w:b w:val="0"/>
            <w:noProof/>
            <w:sz w:val="22"/>
            <w:szCs w:val="22"/>
          </w:rPr>
          <w:tab/>
        </w:r>
        <w:r w:rsidR="00316F5E" w:rsidRPr="000237A0">
          <w:rPr>
            <w:rStyle w:val="Hyperlink"/>
            <w:noProof/>
          </w:rPr>
          <w:t>Product Documentation</w:t>
        </w:r>
        <w:r w:rsidR="00316F5E">
          <w:rPr>
            <w:noProof/>
            <w:webHidden/>
          </w:rPr>
          <w:tab/>
        </w:r>
        <w:r w:rsidR="00316F5E">
          <w:rPr>
            <w:noProof/>
            <w:webHidden/>
          </w:rPr>
          <w:fldChar w:fldCharType="begin"/>
        </w:r>
        <w:r w:rsidR="00316F5E">
          <w:rPr>
            <w:noProof/>
            <w:webHidden/>
          </w:rPr>
          <w:instrText xml:space="preserve"> PAGEREF _Toc14247500 \h </w:instrText>
        </w:r>
        <w:r w:rsidR="00316F5E">
          <w:rPr>
            <w:noProof/>
            <w:webHidden/>
          </w:rPr>
        </w:r>
        <w:r w:rsidR="00316F5E">
          <w:rPr>
            <w:noProof/>
            <w:webHidden/>
          </w:rPr>
          <w:fldChar w:fldCharType="separate"/>
        </w:r>
        <w:r w:rsidR="00316F5E">
          <w:rPr>
            <w:noProof/>
            <w:webHidden/>
          </w:rPr>
          <w:t>11</w:t>
        </w:r>
        <w:r w:rsidR="00316F5E">
          <w:rPr>
            <w:noProof/>
            <w:webHidden/>
          </w:rPr>
          <w:fldChar w:fldCharType="end"/>
        </w:r>
      </w:hyperlink>
    </w:p>
    <w:p w14:paraId="32A20EBF" w14:textId="27BBAEA4" w:rsidR="00AE517B" w:rsidRDefault="00BD5063" w:rsidP="00BD5063">
      <w:r>
        <w:fldChar w:fldCharType="end"/>
      </w:r>
    </w:p>
    <w:p w14:paraId="0E1C8F87" w14:textId="77777777" w:rsidR="00AE517B" w:rsidRPr="00843BFB" w:rsidRDefault="00843BFB" w:rsidP="00843BFB">
      <w:pPr>
        <w:spacing w:before="480" w:after="480"/>
        <w:jc w:val="center"/>
        <w:rPr>
          <w:rFonts w:ascii="Arial" w:hAnsi="Arial" w:cs="Arial"/>
          <w:b/>
          <w:sz w:val="32"/>
          <w:szCs w:val="32"/>
        </w:rPr>
      </w:pPr>
      <w:r w:rsidRPr="00843BFB">
        <w:rPr>
          <w:rFonts w:ascii="Arial" w:hAnsi="Arial" w:cs="Arial"/>
          <w:b/>
          <w:sz w:val="32"/>
          <w:szCs w:val="32"/>
        </w:rPr>
        <w:t xml:space="preserve">List of </w:t>
      </w:r>
      <w:r w:rsidR="007310C8" w:rsidRPr="00843BFB">
        <w:rPr>
          <w:rFonts w:ascii="Arial" w:hAnsi="Arial" w:cs="Arial"/>
          <w:b/>
          <w:sz w:val="32"/>
          <w:szCs w:val="32"/>
        </w:rPr>
        <w:t>Table</w:t>
      </w:r>
      <w:r w:rsidRPr="00843BFB">
        <w:rPr>
          <w:rFonts w:ascii="Arial" w:hAnsi="Arial" w:cs="Arial"/>
          <w:b/>
          <w:sz w:val="32"/>
          <w:szCs w:val="32"/>
        </w:rPr>
        <w:t>s</w:t>
      </w:r>
    </w:p>
    <w:p w14:paraId="7E08D2CD" w14:textId="6C4BD231" w:rsidR="00BF17D0" w:rsidRDefault="00843BFB">
      <w:pPr>
        <w:pStyle w:val="TableofFigures"/>
        <w:tabs>
          <w:tab w:val="right" w:leader="dot" w:pos="9350"/>
        </w:tabs>
        <w:rPr>
          <w:rFonts w:asciiTheme="minorHAnsi" w:eastAsiaTheme="minorEastAsia" w:hAnsiTheme="minorHAnsi" w:cstheme="minorBidi"/>
          <w:noProof/>
          <w:color w:val="auto"/>
          <w:szCs w:val="22"/>
        </w:rPr>
      </w:pPr>
      <w:r>
        <w:fldChar w:fldCharType="begin"/>
      </w:r>
      <w:r>
        <w:instrText xml:space="preserve"> TOC \h \z \c "Table" </w:instrText>
      </w:r>
      <w:r>
        <w:fldChar w:fldCharType="separate"/>
      </w:r>
      <w:hyperlink w:anchor="_Toc14236910" w:history="1">
        <w:r w:rsidR="00BF17D0" w:rsidRPr="00740F4D">
          <w:rPr>
            <w:rStyle w:val="Hyperlink"/>
            <w:noProof/>
          </w:rPr>
          <w:t>Table 1: ES 5.7 ESM Enhancements and Modifications</w:t>
        </w:r>
        <w:r w:rsidR="00BF17D0">
          <w:rPr>
            <w:noProof/>
            <w:webHidden/>
          </w:rPr>
          <w:tab/>
        </w:r>
        <w:r w:rsidR="00BF17D0">
          <w:rPr>
            <w:noProof/>
            <w:webHidden/>
          </w:rPr>
          <w:fldChar w:fldCharType="begin"/>
        </w:r>
        <w:r w:rsidR="00BF17D0">
          <w:rPr>
            <w:noProof/>
            <w:webHidden/>
          </w:rPr>
          <w:instrText xml:space="preserve"> PAGEREF _Toc14236910 \h </w:instrText>
        </w:r>
        <w:r w:rsidR="00BF17D0">
          <w:rPr>
            <w:noProof/>
            <w:webHidden/>
          </w:rPr>
        </w:r>
        <w:r w:rsidR="00BF17D0">
          <w:rPr>
            <w:noProof/>
            <w:webHidden/>
          </w:rPr>
          <w:fldChar w:fldCharType="separate"/>
        </w:r>
        <w:r w:rsidR="00316F5E">
          <w:rPr>
            <w:noProof/>
            <w:webHidden/>
          </w:rPr>
          <w:t>2</w:t>
        </w:r>
        <w:r w:rsidR="00BF17D0">
          <w:rPr>
            <w:noProof/>
            <w:webHidden/>
          </w:rPr>
          <w:fldChar w:fldCharType="end"/>
        </w:r>
      </w:hyperlink>
    </w:p>
    <w:p w14:paraId="338BF557" w14:textId="511A0F10" w:rsidR="00BF17D0" w:rsidRDefault="00427DB3">
      <w:pPr>
        <w:pStyle w:val="TableofFigures"/>
        <w:tabs>
          <w:tab w:val="right" w:leader="dot" w:pos="9350"/>
        </w:tabs>
        <w:rPr>
          <w:rFonts w:asciiTheme="minorHAnsi" w:eastAsiaTheme="minorEastAsia" w:hAnsiTheme="minorHAnsi" w:cstheme="minorBidi"/>
          <w:noProof/>
          <w:color w:val="auto"/>
          <w:szCs w:val="22"/>
        </w:rPr>
      </w:pPr>
      <w:hyperlink w:anchor="_Toc14236911" w:history="1">
        <w:r w:rsidR="00BF17D0" w:rsidRPr="00740F4D">
          <w:rPr>
            <w:rStyle w:val="Hyperlink"/>
            <w:noProof/>
          </w:rPr>
          <w:t>Table 2: ES 5.7 ESCC Enhancements and Modifications</w:t>
        </w:r>
        <w:r w:rsidR="00BF17D0">
          <w:rPr>
            <w:noProof/>
            <w:webHidden/>
          </w:rPr>
          <w:tab/>
        </w:r>
        <w:r w:rsidR="00BF17D0">
          <w:rPr>
            <w:noProof/>
            <w:webHidden/>
          </w:rPr>
          <w:fldChar w:fldCharType="begin"/>
        </w:r>
        <w:r w:rsidR="00BF17D0">
          <w:rPr>
            <w:noProof/>
            <w:webHidden/>
          </w:rPr>
          <w:instrText xml:space="preserve"> PAGEREF _Toc14236911 \h </w:instrText>
        </w:r>
        <w:r w:rsidR="00BF17D0">
          <w:rPr>
            <w:noProof/>
            <w:webHidden/>
          </w:rPr>
        </w:r>
        <w:r w:rsidR="00BF17D0">
          <w:rPr>
            <w:noProof/>
            <w:webHidden/>
          </w:rPr>
          <w:fldChar w:fldCharType="separate"/>
        </w:r>
        <w:r w:rsidR="00316F5E">
          <w:rPr>
            <w:noProof/>
            <w:webHidden/>
          </w:rPr>
          <w:t>3</w:t>
        </w:r>
        <w:r w:rsidR="00BF17D0">
          <w:rPr>
            <w:noProof/>
            <w:webHidden/>
          </w:rPr>
          <w:fldChar w:fldCharType="end"/>
        </w:r>
      </w:hyperlink>
    </w:p>
    <w:p w14:paraId="1B4FCF9E" w14:textId="5349F55A" w:rsidR="00BF17D0" w:rsidRDefault="00427DB3">
      <w:pPr>
        <w:pStyle w:val="TableofFigures"/>
        <w:tabs>
          <w:tab w:val="right" w:leader="dot" w:pos="9350"/>
        </w:tabs>
        <w:rPr>
          <w:rFonts w:asciiTheme="minorHAnsi" w:eastAsiaTheme="minorEastAsia" w:hAnsiTheme="minorHAnsi" w:cstheme="minorBidi"/>
          <w:noProof/>
          <w:color w:val="auto"/>
          <w:szCs w:val="22"/>
        </w:rPr>
      </w:pPr>
      <w:hyperlink w:anchor="_Toc14236912" w:history="1">
        <w:r w:rsidR="00BF17D0" w:rsidRPr="00740F4D">
          <w:rPr>
            <w:rStyle w:val="Hyperlink"/>
            <w:noProof/>
          </w:rPr>
          <w:t>Table 3: ES 5.7 ODM Enhancements and Modifications</w:t>
        </w:r>
        <w:r w:rsidR="00BF17D0">
          <w:rPr>
            <w:noProof/>
            <w:webHidden/>
          </w:rPr>
          <w:tab/>
        </w:r>
        <w:r w:rsidR="00BF17D0">
          <w:rPr>
            <w:noProof/>
            <w:webHidden/>
          </w:rPr>
          <w:fldChar w:fldCharType="begin"/>
        </w:r>
        <w:r w:rsidR="00BF17D0">
          <w:rPr>
            <w:noProof/>
            <w:webHidden/>
          </w:rPr>
          <w:instrText xml:space="preserve"> PAGEREF _Toc14236912 \h </w:instrText>
        </w:r>
        <w:r w:rsidR="00BF17D0">
          <w:rPr>
            <w:noProof/>
            <w:webHidden/>
          </w:rPr>
        </w:r>
        <w:r w:rsidR="00BF17D0">
          <w:rPr>
            <w:noProof/>
            <w:webHidden/>
          </w:rPr>
          <w:fldChar w:fldCharType="separate"/>
        </w:r>
        <w:r w:rsidR="00316F5E">
          <w:rPr>
            <w:noProof/>
            <w:webHidden/>
          </w:rPr>
          <w:t>6</w:t>
        </w:r>
        <w:r w:rsidR="00BF17D0">
          <w:rPr>
            <w:noProof/>
            <w:webHidden/>
          </w:rPr>
          <w:fldChar w:fldCharType="end"/>
        </w:r>
      </w:hyperlink>
    </w:p>
    <w:p w14:paraId="5FDC9F09" w14:textId="5CAF311C" w:rsidR="00BF17D0" w:rsidRDefault="00427DB3">
      <w:pPr>
        <w:pStyle w:val="TableofFigures"/>
        <w:tabs>
          <w:tab w:val="right" w:leader="dot" w:pos="9350"/>
        </w:tabs>
        <w:rPr>
          <w:rFonts w:asciiTheme="minorHAnsi" w:eastAsiaTheme="minorEastAsia" w:hAnsiTheme="minorHAnsi" w:cstheme="minorBidi"/>
          <w:noProof/>
          <w:color w:val="auto"/>
          <w:szCs w:val="22"/>
        </w:rPr>
      </w:pPr>
      <w:hyperlink w:anchor="_Toc14236913" w:history="1">
        <w:r w:rsidR="00BF17D0" w:rsidRPr="00740F4D">
          <w:rPr>
            <w:rStyle w:val="Hyperlink"/>
            <w:noProof/>
          </w:rPr>
          <w:t>Table 4: Defects and Fixes in ES 5.7</w:t>
        </w:r>
        <w:r w:rsidR="00BF17D0">
          <w:rPr>
            <w:noProof/>
            <w:webHidden/>
          </w:rPr>
          <w:tab/>
        </w:r>
        <w:r w:rsidR="00BF17D0">
          <w:rPr>
            <w:noProof/>
            <w:webHidden/>
          </w:rPr>
          <w:fldChar w:fldCharType="begin"/>
        </w:r>
        <w:r w:rsidR="00BF17D0">
          <w:rPr>
            <w:noProof/>
            <w:webHidden/>
          </w:rPr>
          <w:instrText xml:space="preserve"> PAGEREF _Toc14236913 \h </w:instrText>
        </w:r>
        <w:r w:rsidR="00BF17D0">
          <w:rPr>
            <w:noProof/>
            <w:webHidden/>
          </w:rPr>
        </w:r>
        <w:r w:rsidR="00BF17D0">
          <w:rPr>
            <w:noProof/>
            <w:webHidden/>
          </w:rPr>
          <w:fldChar w:fldCharType="separate"/>
        </w:r>
        <w:r w:rsidR="00316F5E">
          <w:rPr>
            <w:noProof/>
            <w:webHidden/>
          </w:rPr>
          <w:t>7</w:t>
        </w:r>
        <w:r w:rsidR="00BF17D0">
          <w:rPr>
            <w:noProof/>
            <w:webHidden/>
          </w:rPr>
          <w:fldChar w:fldCharType="end"/>
        </w:r>
      </w:hyperlink>
    </w:p>
    <w:p w14:paraId="2DCE16C7" w14:textId="2853A98C" w:rsidR="00BF17D0" w:rsidRDefault="00427DB3">
      <w:pPr>
        <w:pStyle w:val="TableofFigures"/>
        <w:tabs>
          <w:tab w:val="right" w:leader="dot" w:pos="9350"/>
        </w:tabs>
        <w:rPr>
          <w:rFonts w:asciiTheme="minorHAnsi" w:eastAsiaTheme="minorEastAsia" w:hAnsiTheme="minorHAnsi" w:cstheme="minorBidi"/>
          <w:noProof/>
          <w:color w:val="auto"/>
          <w:szCs w:val="22"/>
        </w:rPr>
      </w:pPr>
      <w:hyperlink w:anchor="_Toc14236914" w:history="1">
        <w:r w:rsidR="00BF17D0" w:rsidRPr="00740F4D">
          <w:rPr>
            <w:rStyle w:val="Hyperlink"/>
            <w:noProof/>
          </w:rPr>
          <w:t>Table 5: Open Defects in the ES 5.7 Release</w:t>
        </w:r>
        <w:r w:rsidR="00BF17D0">
          <w:rPr>
            <w:noProof/>
            <w:webHidden/>
          </w:rPr>
          <w:tab/>
        </w:r>
        <w:r w:rsidR="00BF17D0">
          <w:rPr>
            <w:noProof/>
            <w:webHidden/>
          </w:rPr>
          <w:fldChar w:fldCharType="begin"/>
        </w:r>
        <w:r w:rsidR="00BF17D0">
          <w:rPr>
            <w:noProof/>
            <w:webHidden/>
          </w:rPr>
          <w:instrText xml:space="preserve"> PAGEREF _Toc14236914 \h </w:instrText>
        </w:r>
        <w:r w:rsidR="00BF17D0">
          <w:rPr>
            <w:noProof/>
            <w:webHidden/>
          </w:rPr>
        </w:r>
        <w:r w:rsidR="00BF17D0">
          <w:rPr>
            <w:noProof/>
            <w:webHidden/>
          </w:rPr>
          <w:fldChar w:fldCharType="separate"/>
        </w:r>
        <w:r w:rsidR="00316F5E">
          <w:rPr>
            <w:noProof/>
            <w:webHidden/>
          </w:rPr>
          <w:t>11</w:t>
        </w:r>
        <w:r w:rsidR="00BF17D0">
          <w:rPr>
            <w:noProof/>
            <w:webHidden/>
          </w:rPr>
          <w:fldChar w:fldCharType="end"/>
        </w:r>
      </w:hyperlink>
    </w:p>
    <w:p w14:paraId="16A28CC5" w14:textId="2CDB8EFA" w:rsidR="001B5460" w:rsidRPr="00843BFB" w:rsidRDefault="00843BFB" w:rsidP="001B5460">
      <w:pPr>
        <w:spacing w:before="480" w:after="480"/>
        <w:jc w:val="center"/>
        <w:rPr>
          <w:rFonts w:ascii="Arial" w:hAnsi="Arial" w:cs="Arial"/>
          <w:b/>
          <w:sz w:val="32"/>
          <w:szCs w:val="32"/>
        </w:rPr>
      </w:pPr>
      <w:r>
        <w:fldChar w:fldCharType="end"/>
      </w:r>
      <w:r w:rsidR="001B5460" w:rsidRPr="00843BFB">
        <w:rPr>
          <w:rFonts w:ascii="Arial" w:hAnsi="Arial" w:cs="Arial"/>
          <w:b/>
          <w:sz w:val="32"/>
          <w:szCs w:val="32"/>
        </w:rPr>
        <w:t xml:space="preserve">List of </w:t>
      </w:r>
      <w:r w:rsidR="001B5460">
        <w:rPr>
          <w:rFonts w:ascii="Arial" w:hAnsi="Arial" w:cs="Arial"/>
          <w:b/>
          <w:sz w:val="32"/>
          <w:szCs w:val="32"/>
        </w:rPr>
        <w:t>Figures</w:t>
      </w:r>
    </w:p>
    <w:p w14:paraId="388FFD81" w14:textId="0B8CD894" w:rsidR="00C610E7" w:rsidRDefault="001B5460">
      <w:pPr>
        <w:pStyle w:val="TableofFigures"/>
        <w:tabs>
          <w:tab w:val="right" w:leader="dot" w:pos="9350"/>
        </w:tabs>
        <w:rPr>
          <w:rFonts w:asciiTheme="minorHAnsi" w:eastAsiaTheme="minorEastAsia" w:hAnsiTheme="minorHAnsi" w:cstheme="minorBidi"/>
          <w:noProof/>
          <w:color w:val="auto"/>
          <w:szCs w:val="22"/>
        </w:rPr>
      </w:pPr>
      <w:r>
        <w:fldChar w:fldCharType="begin"/>
      </w:r>
      <w:r>
        <w:instrText xml:space="preserve"> TOC \h \z \c "Figure" </w:instrText>
      </w:r>
      <w:r>
        <w:fldChar w:fldCharType="separate"/>
      </w:r>
      <w:hyperlink w:anchor="_Toc14699550" w:history="1">
        <w:r w:rsidR="00C610E7" w:rsidRPr="00463212">
          <w:rPr>
            <w:rStyle w:val="Hyperlink"/>
            <w:noProof/>
          </w:rPr>
          <w:t>Figure 1: Email Address</w:t>
        </w:r>
        <w:r w:rsidR="00C610E7">
          <w:rPr>
            <w:noProof/>
            <w:webHidden/>
          </w:rPr>
          <w:tab/>
        </w:r>
        <w:r w:rsidR="00C610E7">
          <w:rPr>
            <w:noProof/>
            <w:webHidden/>
          </w:rPr>
          <w:fldChar w:fldCharType="begin"/>
        </w:r>
        <w:r w:rsidR="00C610E7">
          <w:rPr>
            <w:noProof/>
            <w:webHidden/>
          </w:rPr>
          <w:instrText xml:space="preserve"> PAGEREF _Toc14699550 \h </w:instrText>
        </w:r>
        <w:r w:rsidR="00C610E7">
          <w:rPr>
            <w:noProof/>
            <w:webHidden/>
          </w:rPr>
        </w:r>
        <w:r w:rsidR="00C610E7">
          <w:rPr>
            <w:noProof/>
            <w:webHidden/>
          </w:rPr>
          <w:fldChar w:fldCharType="separate"/>
        </w:r>
        <w:r w:rsidR="00C610E7">
          <w:rPr>
            <w:noProof/>
            <w:webHidden/>
          </w:rPr>
          <w:t>3</w:t>
        </w:r>
        <w:r w:rsidR="00C610E7">
          <w:rPr>
            <w:noProof/>
            <w:webHidden/>
          </w:rPr>
          <w:fldChar w:fldCharType="end"/>
        </w:r>
      </w:hyperlink>
    </w:p>
    <w:p w14:paraId="06FD086C" w14:textId="7798AF60" w:rsidR="00C610E7" w:rsidRDefault="00427DB3">
      <w:pPr>
        <w:pStyle w:val="TableofFigures"/>
        <w:tabs>
          <w:tab w:val="right" w:leader="dot" w:pos="9350"/>
        </w:tabs>
        <w:rPr>
          <w:rFonts w:asciiTheme="minorHAnsi" w:eastAsiaTheme="minorEastAsia" w:hAnsiTheme="minorHAnsi" w:cstheme="minorBidi"/>
          <w:noProof/>
          <w:color w:val="auto"/>
          <w:szCs w:val="22"/>
        </w:rPr>
      </w:pPr>
      <w:hyperlink w:anchor="_Toc14699551" w:history="1">
        <w:r w:rsidR="00C610E7" w:rsidRPr="00463212">
          <w:rPr>
            <w:rStyle w:val="Hyperlink"/>
            <w:noProof/>
          </w:rPr>
          <w:t>Figure 2: Community Care Determination Screen - View Geocode Transmit History Hyperlink</w:t>
        </w:r>
        <w:r w:rsidR="00C610E7">
          <w:rPr>
            <w:noProof/>
            <w:webHidden/>
          </w:rPr>
          <w:tab/>
        </w:r>
        <w:r w:rsidR="00C610E7">
          <w:rPr>
            <w:noProof/>
            <w:webHidden/>
          </w:rPr>
          <w:fldChar w:fldCharType="begin"/>
        </w:r>
        <w:r w:rsidR="00C610E7">
          <w:rPr>
            <w:noProof/>
            <w:webHidden/>
          </w:rPr>
          <w:instrText xml:space="preserve"> PAGEREF _Toc14699551 \h </w:instrText>
        </w:r>
        <w:r w:rsidR="00C610E7">
          <w:rPr>
            <w:noProof/>
            <w:webHidden/>
          </w:rPr>
        </w:r>
        <w:r w:rsidR="00C610E7">
          <w:rPr>
            <w:noProof/>
            <w:webHidden/>
          </w:rPr>
          <w:fldChar w:fldCharType="separate"/>
        </w:r>
        <w:r w:rsidR="00C610E7">
          <w:rPr>
            <w:noProof/>
            <w:webHidden/>
          </w:rPr>
          <w:t>4</w:t>
        </w:r>
        <w:r w:rsidR="00C610E7">
          <w:rPr>
            <w:noProof/>
            <w:webHidden/>
          </w:rPr>
          <w:fldChar w:fldCharType="end"/>
        </w:r>
      </w:hyperlink>
    </w:p>
    <w:p w14:paraId="3438C072" w14:textId="77D9DE14" w:rsidR="00C610E7" w:rsidRDefault="00427DB3">
      <w:pPr>
        <w:pStyle w:val="TableofFigures"/>
        <w:tabs>
          <w:tab w:val="right" w:leader="dot" w:pos="9350"/>
        </w:tabs>
        <w:rPr>
          <w:rFonts w:asciiTheme="minorHAnsi" w:eastAsiaTheme="minorEastAsia" w:hAnsiTheme="minorHAnsi" w:cstheme="minorBidi"/>
          <w:noProof/>
          <w:color w:val="auto"/>
          <w:szCs w:val="22"/>
        </w:rPr>
      </w:pPr>
      <w:hyperlink w:anchor="_Toc14699552" w:history="1">
        <w:r w:rsidR="00C610E7" w:rsidRPr="00463212">
          <w:rPr>
            <w:rStyle w:val="Hyperlink"/>
            <w:noProof/>
          </w:rPr>
          <w:t>Figure 3: Geocode Transmit History Screen</w:t>
        </w:r>
        <w:r w:rsidR="00C610E7">
          <w:rPr>
            <w:noProof/>
            <w:webHidden/>
          </w:rPr>
          <w:tab/>
        </w:r>
        <w:r w:rsidR="00C610E7">
          <w:rPr>
            <w:noProof/>
            <w:webHidden/>
          </w:rPr>
          <w:fldChar w:fldCharType="begin"/>
        </w:r>
        <w:r w:rsidR="00C610E7">
          <w:rPr>
            <w:noProof/>
            <w:webHidden/>
          </w:rPr>
          <w:instrText xml:space="preserve"> PAGEREF _Toc14699552 \h </w:instrText>
        </w:r>
        <w:r w:rsidR="00C610E7">
          <w:rPr>
            <w:noProof/>
            <w:webHidden/>
          </w:rPr>
        </w:r>
        <w:r w:rsidR="00C610E7">
          <w:rPr>
            <w:noProof/>
            <w:webHidden/>
          </w:rPr>
          <w:fldChar w:fldCharType="separate"/>
        </w:r>
        <w:r w:rsidR="00C610E7">
          <w:rPr>
            <w:noProof/>
            <w:webHidden/>
          </w:rPr>
          <w:t>5</w:t>
        </w:r>
        <w:r w:rsidR="00C610E7">
          <w:rPr>
            <w:noProof/>
            <w:webHidden/>
          </w:rPr>
          <w:fldChar w:fldCharType="end"/>
        </w:r>
      </w:hyperlink>
    </w:p>
    <w:p w14:paraId="003BAB83" w14:textId="2ED225F6" w:rsidR="00C610E7" w:rsidRDefault="00427DB3">
      <w:pPr>
        <w:pStyle w:val="TableofFigures"/>
        <w:tabs>
          <w:tab w:val="right" w:leader="dot" w:pos="9350"/>
        </w:tabs>
        <w:rPr>
          <w:rFonts w:asciiTheme="minorHAnsi" w:eastAsiaTheme="minorEastAsia" w:hAnsiTheme="minorHAnsi" w:cstheme="minorBidi"/>
          <w:noProof/>
          <w:color w:val="auto"/>
          <w:szCs w:val="22"/>
        </w:rPr>
      </w:pPr>
      <w:hyperlink w:anchor="_Toc14699553" w:history="1">
        <w:r w:rsidR="00C610E7" w:rsidRPr="00463212">
          <w:rPr>
            <w:rStyle w:val="Hyperlink"/>
            <w:noProof/>
          </w:rPr>
          <w:t>Figure 4: Geocode Transmit History Export File</w:t>
        </w:r>
        <w:r w:rsidR="00C610E7">
          <w:rPr>
            <w:noProof/>
            <w:webHidden/>
          </w:rPr>
          <w:tab/>
        </w:r>
        <w:r w:rsidR="00C610E7">
          <w:rPr>
            <w:noProof/>
            <w:webHidden/>
          </w:rPr>
          <w:fldChar w:fldCharType="begin"/>
        </w:r>
        <w:r w:rsidR="00C610E7">
          <w:rPr>
            <w:noProof/>
            <w:webHidden/>
          </w:rPr>
          <w:instrText xml:space="preserve"> PAGEREF _Toc14699553 \h </w:instrText>
        </w:r>
        <w:r w:rsidR="00C610E7">
          <w:rPr>
            <w:noProof/>
            <w:webHidden/>
          </w:rPr>
        </w:r>
        <w:r w:rsidR="00C610E7">
          <w:rPr>
            <w:noProof/>
            <w:webHidden/>
          </w:rPr>
          <w:fldChar w:fldCharType="separate"/>
        </w:r>
        <w:r w:rsidR="00C610E7">
          <w:rPr>
            <w:noProof/>
            <w:webHidden/>
          </w:rPr>
          <w:t>5</w:t>
        </w:r>
        <w:r w:rsidR="00C610E7">
          <w:rPr>
            <w:noProof/>
            <w:webHidden/>
          </w:rPr>
          <w:fldChar w:fldCharType="end"/>
        </w:r>
      </w:hyperlink>
    </w:p>
    <w:p w14:paraId="7A7DC051" w14:textId="5E247B03" w:rsidR="001B5460" w:rsidRDefault="001B5460" w:rsidP="00843BFB">
      <w:pPr>
        <w:pStyle w:val="BodyText"/>
      </w:pPr>
      <w:r>
        <w:fldChar w:fldCharType="end"/>
      </w:r>
    </w:p>
    <w:p w14:paraId="51BD75BB" w14:textId="292B3ADC" w:rsidR="001B5460" w:rsidRPr="00843BFB" w:rsidRDefault="001B5460" w:rsidP="00843BFB">
      <w:pPr>
        <w:pStyle w:val="BodyText"/>
        <w:sectPr w:rsidR="001B5460" w:rsidRPr="00843BFB" w:rsidSect="00403D65">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fmt="lowerRoman"/>
          <w:cols w:space="720"/>
          <w:titlePg/>
          <w:docGrid w:linePitch="360"/>
        </w:sectPr>
      </w:pPr>
    </w:p>
    <w:p w14:paraId="6C5A5E39" w14:textId="77777777" w:rsidR="00580D26" w:rsidRDefault="003364E6" w:rsidP="00EC43B7">
      <w:pPr>
        <w:pStyle w:val="Heading1"/>
      </w:pPr>
      <w:bookmarkStart w:id="1" w:name="_Toc14247493"/>
      <w:r>
        <w:lastRenderedPageBreak/>
        <w:t>Introduction</w:t>
      </w:r>
      <w:bookmarkEnd w:id="1"/>
    </w:p>
    <w:p w14:paraId="61DDA1FF" w14:textId="77777777" w:rsidR="00FE7078" w:rsidRPr="00604FAB" w:rsidRDefault="00FE7078" w:rsidP="00FE7078">
      <w:pPr>
        <w:pStyle w:val="BodyText"/>
      </w:pPr>
      <w:r w:rsidRPr="00604FAB">
        <w:t xml:space="preserve">The mission of the Department of Veterans Affairs (VA) Office of Information and Technology (OIT), Enterprise Program Management Office (EPMO) is to provide benefits to Veterans and their families. </w:t>
      </w:r>
      <w:r>
        <w:t>T</w:t>
      </w:r>
      <w:r w:rsidRPr="00604FAB">
        <w:t>o meet this overarching goal, OIT is charged with providing high quality, effective, and efficient IT services and Operations and Maintenance (O&amp;M) to persons and organizations that provide point-of-care services to our Veterans.</w:t>
      </w:r>
    </w:p>
    <w:p w14:paraId="0E9CA60E" w14:textId="77777777" w:rsidR="00FE7078" w:rsidRDefault="00FE7078" w:rsidP="00FE7078">
      <w:pPr>
        <w:pStyle w:val="BodyText"/>
      </w:pPr>
      <w:r w:rsidRPr="00604FAB">
        <w:t>The VA’s goals for its Veterans and families include:</w:t>
      </w:r>
    </w:p>
    <w:p w14:paraId="2A9B2893" w14:textId="77777777" w:rsidR="00FE7078" w:rsidRPr="00953905" w:rsidRDefault="00FE7078" w:rsidP="00FE7078">
      <w:pPr>
        <w:pStyle w:val="BodyTextBullet1"/>
      </w:pPr>
      <w:r w:rsidRPr="00953905">
        <w:t>Mak</w:t>
      </w:r>
      <w:r>
        <w:t>e</w:t>
      </w:r>
      <w:r w:rsidRPr="00953905">
        <w:t xml:space="preserve"> it easier for Veterans and their families to receive</w:t>
      </w:r>
      <w:r w:rsidR="00B85584">
        <w:t xml:space="preserve"> the right benefits, and meet</w:t>
      </w:r>
      <w:r w:rsidRPr="00953905">
        <w:t xml:space="preserve"> their expectations for quality, timeliness, and responsiveness.</w:t>
      </w:r>
    </w:p>
    <w:p w14:paraId="1D705FCE" w14:textId="77777777" w:rsidR="00FE7078" w:rsidRPr="00953905" w:rsidRDefault="00FE7078" w:rsidP="00FE7078">
      <w:pPr>
        <w:pStyle w:val="BodyTextBullet1"/>
      </w:pPr>
      <w:r w:rsidRPr="00953905">
        <w:t>Improve the quality and accessibility of health care, benefits, and memorial services while optimizing value.</w:t>
      </w:r>
    </w:p>
    <w:p w14:paraId="7B18117D" w14:textId="77777777" w:rsidR="00FE7078" w:rsidRPr="00953905" w:rsidRDefault="00FE7078" w:rsidP="0060161B">
      <w:pPr>
        <w:pStyle w:val="BodyTextBullet1"/>
      </w:pPr>
      <w:r w:rsidRPr="00953905">
        <w:t xml:space="preserve">Provide world-class health care delivery by partnering with each Veteran to create a personalized, proactive strategy to optimize health and well-being, while providing </w:t>
      </w:r>
      <w:r w:rsidR="00874F07">
        <w:t>s</w:t>
      </w:r>
      <w:r w:rsidR="0060161B" w:rsidRPr="0060161B">
        <w:t xml:space="preserve">tate-of-the-art </w:t>
      </w:r>
      <w:r w:rsidRPr="00953905">
        <w:t>disease management.</w:t>
      </w:r>
    </w:p>
    <w:p w14:paraId="6563D654" w14:textId="77777777" w:rsidR="00FE7078" w:rsidRPr="00953905" w:rsidRDefault="00FE7078" w:rsidP="00FE7078">
      <w:pPr>
        <w:pStyle w:val="BodyTextBullet1"/>
      </w:pPr>
      <w:r w:rsidRPr="00953905">
        <w:t>Ensure awareness and understanding of the personalized, proactive, and patient-driven health care model through education and monitoring.</w:t>
      </w:r>
    </w:p>
    <w:p w14:paraId="42224056" w14:textId="77777777" w:rsidR="00FE7078" w:rsidRPr="00953905" w:rsidRDefault="00FE7078" w:rsidP="00FE7078">
      <w:pPr>
        <w:pStyle w:val="BodyTextBullet1"/>
      </w:pPr>
      <w:r w:rsidRPr="00953905">
        <w:t>Provide convenient access to information regarding VA health benefits, medical records, health information, expert advice, and ongoing support needed to make informed health decisions and successfully implement the Veteran’s personal health plans.</w:t>
      </w:r>
    </w:p>
    <w:p w14:paraId="370B0BB1" w14:textId="77777777" w:rsidR="00FE7078" w:rsidRPr="00953905" w:rsidRDefault="00FE7078" w:rsidP="00FE7078">
      <w:pPr>
        <w:pStyle w:val="BodyTextBullet1"/>
      </w:pPr>
      <w:r w:rsidRPr="00953905">
        <w:t>Receive timely, high quality, personalized, safe, effective, and equitable health care, not dependent upon geography, gender, age, culture, race, or sexual orientation.</w:t>
      </w:r>
    </w:p>
    <w:p w14:paraId="3DCC6715" w14:textId="77777777" w:rsidR="00FE7078" w:rsidRPr="003364E6" w:rsidRDefault="00FE7078" w:rsidP="00FE7078">
      <w:pPr>
        <w:pStyle w:val="BodyTextBullet1"/>
      </w:pPr>
      <w:r w:rsidRPr="00953905">
        <w:t>Strengthen collaborations with communities and organizations, such as the Department of Defense (DoD), Department of Health and Human Services (DHHS), academic affiliates, and other service organizations.</w:t>
      </w:r>
    </w:p>
    <w:p w14:paraId="659B6C0A" w14:textId="77777777" w:rsidR="00FE7078" w:rsidRPr="00604FAB" w:rsidRDefault="00FE7078" w:rsidP="00FE7078">
      <w:pPr>
        <w:pStyle w:val="BodyText"/>
      </w:pPr>
      <w:r>
        <w:t>T</w:t>
      </w:r>
      <w:r w:rsidRPr="00604FAB">
        <w:t>o assist in meeting these goals, the Enterprise Health Benefits Determination (EHBD) program provide</w:t>
      </w:r>
      <w:r>
        <w:t>s</w:t>
      </w:r>
      <w:r w:rsidR="00AE517B">
        <w:t xml:space="preserve"> enterprise-</w:t>
      </w:r>
      <w:r w:rsidRPr="00604FAB">
        <w:t>wide enhancements and sustainment for the following systems/applications:</w:t>
      </w:r>
    </w:p>
    <w:p w14:paraId="168CAC8D" w14:textId="77777777" w:rsidR="00FE7078" w:rsidRPr="00604FAB" w:rsidRDefault="00FE7078" w:rsidP="00FE7078">
      <w:pPr>
        <w:pStyle w:val="BodyTextBullet1"/>
      </w:pPr>
      <w:r w:rsidRPr="00604FAB">
        <w:t>The Enrollment System (ES) assists Veterans to enroll for VA healthcare benefits and is the core application that feeds other VA systems with Enrollment and Eligibility (E&amp;E) data.</w:t>
      </w:r>
    </w:p>
    <w:p w14:paraId="2DC46CCC" w14:textId="77777777" w:rsidR="00FE7078" w:rsidRPr="00604FAB" w:rsidRDefault="00FE7078" w:rsidP="00FE7078">
      <w:pPr>
        <w:pStyle w:val="BodyTextBullet1"/>
      </w:pPr>
      <w:r w:rsidRPr="00604FAB">
        <w:t>Income Verification Match (IVM) assists in determining priority grouping for healthcare eligibility.</w:t>
      </w:r>
    </w:p>
    <w:p w14:paraId="638EA433" w14:textId="77777777" w:rsidR="00FE7078" w:rsidRPr="00604FAB" w:rsidRDefault="00FE7078" w:rsidP="00FE7078">
      <w:pPr>
        <w:pStyle w:val="BodyTextBullet1"/>
      </w:pPr>
      <w:r w:rsidRPr="00604FAB">
        <w:t>Veterans Information Systems and Technology Architecture (VistA) Registration, Eligibility &amp; Enrollment (REE) shares information with other VistA applications and enables registration and eligibility determinations and enrollment at VA Medical Centers (VAMC).</w:t>
      </w:r>
    </w:p>
    <w:p w14:paraId="723E2D6A" w14:textId="77777777" w:rsidR="00FE7078" w:rsidRPr="00604FAB" w:rsidRDefault="00FE7078" w:rsidP="00FE7078">
      <w:pPr>
        <w:pStyle w:val="BodyTextBullet1"/>
      </w:pPr>
      <w:r w:rsidRPr="00604FAB">
        <w:t>Veteran’s On-Line Application (VOA) is re-purposed for the online Veterans Health Benefits Handbook (VHB). VHB provides each enrolled Veteran on-demand online access to a personalized and dynamic health benefits-related Handbook.</w:t>
      </w:r>
    </w:p>
    <w:p w14:paraId="56612322" w14:textId="77777777" w:rsidR="00FE7078" w:rsidRPr="003364E6" w:rsidRDefault="00FE7078" w:rsidP="00FE7078">
      <w:pPr>
        <w:pStyle w:val="BodyText"/>
      </w:pPr>
      <w:r w:rsidRPr="00604FAB">
        <w:t>Enroll</w:t>
      </w:r>
      <w:r>
        <w:t xml:space="preserve">ment System Modernization (ESM) </w:t>
      </w:r>
      <w:r w:rsidRPr="00604FAB">
        <w:t xml:space="preserve">defines </w:t>
      </w:r>
      <w:r>
        <w:t>H</w:t>
      </w:r>
      <w:r w:rsidRPr="00604FAB">
        <w:t>ealth</w:t>
      </w:r>
      <w:r>
        <w:t xml:space="preserve"> B</w:t>
      </w:r>
      <w:r w:rsidRPr="00604FAB">
        <w:t xml:space="preserve">enefit </w:t>
      </w:r>
      <w:r>
        <w:t>P</w:t>
      </w:r>
      <w:r w:rsidRPr="00604FAB">
        <w:t>lans</w:t>
      </w:r>
      <w:r>
        <w:t xml:space="preserve"> (HBP)</w:t>
      </w:r>
      <w:r w:rsidR="00F82FFA">
        <w:t xml:space="preserve"> for which a client (Veteran, Service M</w:t>
      </w:r>
      <w:r w:rsidRPr="00604FAB">
        <w:t>ember, or beneficiary) is eligible and ties them to the authority for care. Key enhancements to be completed include Pending Eligibility Determination, fixes to the Enrollment System, Date of Death, Internal Controls, Workflow, Veterans Financial Assessment, converting of Military Service Data Sharing (MSDS) to Enterprise Military Information Service (eMIS), Manage Relationships, Veteran Contact Service, and support for Enrollment System Community Care (ESCC).</w:t>
      </w:r>
    </w:p>
    <w:p w14:paraId="678DB148" w14:textId="77777777" w:rsidR="00FE7078" w:rsidRPr="003364E6" w:rsidRDefault="00FE7078" w:rsidP="00FE7078">
      <w:pPr>
        <w:pStyle w:val="Heading1"/>
      </w:pPr>
      <w:bookmarkStart w:id="2" w:name="_Toc520380586"/>
      <w:bookmarkStart w:id="3" w:name="_Toc14247494"/>
      <w:r>
        <w:lastRenderedPageBreak/>
        <w:t>Purpose</w:t>
      </w:r>
      <w:bookmarkEnd w:id="2"/>
      <w:bookmarkEnd w:id="3"/>
    </w:p>
    <w:p w14:paraId="41D70081" w14:textId="53D922E8" w:rsidR="00FE7078" w:rsidRPr="000F2A58" w:rsidRDefault="00FE7078" w:rsidP="00FE7078">
      <w:pPr>
        <w:pStyle w:val="BodyText"/>
      </w:pPr>
      <w:r w:rsidRPr="000F2A58">
        <w:t>The purpose of this Release Notes document</w:t>
      </w:r>
      <w:r w:rsidRPr="00780BA8">
        <w:t xml:space="preserve"> </w:t>
      </w:r>
      <w:r>
        <w:t>is to announce the re</w:t>
      </w:r>
      <w:r w:rsidR="00AE517B">
        <w:t>lease of the ES</w:t>
      </w:r>
      <w:r>
        <w:t xml:space="preserve"> </w:t>
      </w:r>
      <w:r w:rsidR="004C4F4D">
        <w:t>5.7</w:t>
      </w:r>
      <w:r>
        <w:t>. This release, developed in Java technology</w:t>
      </w:r>
      <w:r w:rsidRPr="00B93C10">
        <w:t xml:space="preserve">, contains </w:t>
      </w:r>
      <w:r w:rsidR="00F82FFA" w:rsidRPr="00B93C10">
        <w:t>Enrollment System Modernization (</w:t>
      </w:r>
      <w:r w:rsidR="00AE517B" w:rsidRPr="00B93C10">
        <w:t>ESM</w:t>
      </w:r>
      <w:r w:rsidR="00F82FFA" w:rsidRPr="00B93C10">
        <w:t xml:space="preserve">) Phase 2 </w:t>
      </w:r>
      <w:r w:rsidR="004C4F4D">
        <w:t xml:space="preserve">development and upgrade efforts, including </w:t>
      </w:r>
      <w:r w:rsidR="00C2540C">
        <w:t>enhancements</w:t>
      </w:r>
      <w:r w:rsidR="00860964">
        <w:t xml:space="preserve"> and defect fixes</w:t>
      </w:r>
      <w:r w:rsidR="00C2540C">
        <w:t xml:space="preserve"> </w:t>
      </w:r>
      <w:r w:rsidRPr="00B93C10">
        <w:t xml:space="preserve">to support </w:t>
      </w:r>
      <w:r w:rsidR="00A07C17">
        <w:t xml:space="preserve">Enrollment System </w:t>
      </w:r>
      <w:r w:rsidRPr="00B93C10">
        <w:t>Community Care (</w:t>
      </w:r>
      <w:r w:rsidR="00A07C17">
        <w:t>ES</w:t>
      </w:r>
      <w:r w:rsidRPr="00B93C10">
        <w:t xml:space="preserve">CC) and </w:t>
      </w:r>
      <w:r w:rsidR="008F24AA">
        <w:t>ES</w:t>
      </w:r>
      <w:r w:rsidRPr="00B93C10">
        <w:t xml:space="preserve"> Sustainment.</w:t>
      </w:r>
    </w:p>
    <w:p w14:paraId="703B3D89" w14:textId="77777777" w:rsidR="00FE7078" w:rsidRDefault="00FE7078" w:rsidP="00FE7078">
      <w:pPr>
        <w:pStyle w:val="Heading1"/>
      </w:pPr>
      <w:bookmarkStart w:id="4" w:name="_Toc520380587"/>
      <w:bookmarkStart w:id="5" w:name="_Toc14247495"/>
      <w:r>
        <w:t>Audience</w:t>
      </w:r>
      <w:bookmarkEnd w:id="4"/>
      <w:bookmarkEnd w:id="5"/>
    </w:p>
    <w:p w14:paraId="2BB4A775" w14:textId="77777777" w:rsidR="00FE7078" w:rsidRPr="000F2A58" w:rsidRDefault="00FE7078" w:rsidP="00FE7078">
      <w:pPr>
        <w:pStyle w:val="BodyText"/>
      </w:pPr>
      <w:r w:rsidRPr="000F2A58">
        <w:t>This document targets us</w:t>
      </w:r>
      <w:r>
        <w:t xml:space="preserve">ers and administrators of ES </w:t>
      </w:r>
      <w:r w:rsidR="004C4F4D">
        <w:t>5.7</w:t>
      </w:r>
      <w:r w:rsidRPr="000F2A58">
        <w:t xml:space="preserve"> and applies to the changes made between this release and any previous release for this software.</w:t>
      </w:r>
    </w:p>
    <w:p w14:paraId="4C89028E" w14:textId="77777777" w:rsidR="00FE7078" w:rsidRDefault="00FE7078" w:rsidP="00FE7078">
      <w:pPr>
        <w:pStyle w:val="Heading1"/>
      </w:pPr>
      <w:bookmarkStart w:id="6" w:name="_Toc520380588"/>
      <w:bookmarkStart w:id="7" w:name="_Toc14247496"/>
      <w:r>
        <w:t>This Release</w:t>
      </w:r>
      <w:bookmarkEnd w:id="6"/>
      <w:bookmarkEnd w:id="7"/>
    </w:p>
    <w:p w14:paraId="3F33CD44" w14:textId="77777777" w:rsidR="00FE7078" w:rsidRPr="000F2A58" w:rsidRDefault="00FE7078" w:rsidP="00FE7078">
      <w:pPr>
        <w:pStyle w:val="BodyText"/>
      </w:pPr>
      <w:r w:rsidRPr="000F2A58">
        <w:t>ES w</w:t>
      </w:r>
      <w:r>
        <w:t xml:space="preserve">ill be upgraded from Version </w:t>
      </w:r>
      <w:r w:rsidR="004C4F4D">
        <w:t>5.6.1</w:t>
      </w:r>
      <w:r w:rsidR="00272BCF">
        <w:t xml:space="preserve"> </w:t>
      </w:r>
      <w:r>
        <w:t xml:space="preserve">to Version </w:t>
      </w:r>
      <w:r w:rsidR="004C4F4D">
        <w:t>5.7</w:t>
      </w:r>
      <w:r w:rsidRPr="000F2A58">
        <w:t xml:space="preserve"> and hosted at the Austin Information Technology Center (AITC). </w:t>
      </w:r>
    </w:p>
    <w:p w14:paraId="41566EB6" w14:textId="77777777" w:rsidR="00FE7078" w:rsidRDefault="00FE7078" w:rsidP="00FE7078">
      <w:pPr>
        <w:pStyle w:val="BodyText"/>
      </w:pPr>
      <w:r w:rsidRPr="000F2A58">
        <w:t>The following sections provide a summary of the</w:t>
      </w:r>
      <w:r w:rsidR="00927B07">
        <w:t xml:space="preserve"> </w:t>
      </w:r>
      <w:r w:rsidR="00AA5C5F">
        <w:t>enhancements and updates</w:t>
      </w:r>
      <w:r w:rsidRPr="000F2A58">
        <w:t xml:space="preserve"> to the existing software </w:t>
      </w:r>
      <w:r>
        <w:t xml:space="preserve">and any known issues for ES </w:t>
      </w:r>
      <w:r w:rsidR="004C4F4D">
        <w:t>5.7</w:t>
      </w:r>
      <w:r w:rsidRPr="000F2A58">
        <w:t>.</w:t>
      </w:r>
    </w:p>
    <w:p w14:paraId="2BE2211F" w14:textId="77777777" w:rsidR="00AA5C5F" w:rsidRPr="00FC01CD" w:rsidRDefault="00AA5C5F" w:rsidP="00AA5C5F">
      <w:pPr>
        <w:pStyle w:val="Heading2"/>
      </w:pPr>
      <w:bookmarkStart w:id="8" w:name="_Toc7775918"/>
      <w:bookmarkStart w:id="9" w:name="_Toc14247497"/>
      <w:r w:rsidRPr="00FC01CD">
        <w:t>Enhancements and Modifications</w:t>
      </w:r>
      <w:bookmarkEnd w:id="8"/>
      <w:bookmarkEnd w:id="9"/>
    </w:p>
    <w:p w14:paraId="1D1D7669" w14:textId="212CC28F" w:rsidR="004C4F4D" w:rsidRDefault="004C4F4D" w:rsidP="004C4F4D">
      <w:pPr>
        <w:pStyle w:val="Header"/>
        <w:spacing w:before="120" w:after="120"/>
        <w:rPr>
          <w:b/>
        </w:rPr>
      </w:pPr>
      <w:bookmarkStart w:id="10" w:name="_Toc518390234"/>
      <w:bookmarkStart w:id="11" w:name="_Toc520380490"/>
      <w:bookmarkStart w:id="12" w:name="_Hlk518928673"/>
      <w:r w:rsidRPr="00C566F1">
        <w:rPr>
          <w:b/>
        </w:rPr>
        <w:t>ESM</w:t>
      </w:r>
      <w:bookmarkEnd w:id="10"/>
      <w:bookmarkEnd w:id="11"/>
    </w:p>
    <w:p w14:paraId="61E35B6D" w14:textId="77777777" w:rsidR="00DF46BB" w:rsidRDefault="00DF46BB" w:rsidP="00DF46BB">
      <w:pPr>
        <w:pStyle w:val="BodyText"/>
      </w:pPr>
      <w:r>
        <w:fldChar w:fldCharType="begin"/>
      </w:r>
      <w:r>
        <w:instrText xml:space="preserve"> REF _Ref533696768 \h </w:instrText>
      </w:r>
      <w:r>
        <w:fldChar w:fldCharType="separate"/>
      </w:r>
      <w:r>
        <w:t xml:space="preserve">Table </w:t>
      </w:r>
      <w:r>
        <w:rPr>
          <w:noProof/>
        </w:rPr>
        <w:t>1</w:t>
      </w:r>
      <w:r>
        <w:fldChar w:fldCharType="end"/>
      </w:r>
      <w:r>
        <w:t xml:space="preserve"> shows the ESM </w:t>
      </w:r>
      <w:r w:rsidRPr="00B92CA6">
        <w:t xml:space="preserve">enhancements and modifications included in the ES </w:t>
      </w:r>
      <w:r>
        <w:t>5.7</w:t>
      </w:r>
      <w:r w:rsidRPr="00B92CA6">
        <w:t xml:space="preserve"> release</w:t>
      </w:r>
      <w:r>
        <w:t xml:space="preserve"> as </w:t>
      </w:r>
      <w:r w:rsidRPr="00B92CA6">
        <w:t>tracked in Rational Team Concert (RT</w:t>
      </w:r>
      <w:r>
        <w:t>C) Requirements Management (RM).</w:t>
      </w:r>
    </w:p>
    <w:p w14:paraId="2C7ADA01" w14:textId="77777777" w:rsidR="00DF46BB" w:rsidRDefault="00DF46BB" w:rsidP="00DF46BB">
      <w:pPr>
        <w:pStyle w:val="Caption"/>
        <w:keepNext/>
      </w:pPr>
      <w:bookmarkStart w:id="13" w:name="_Ref533696768"/>
      <w:bookmarkStart w:id="14" w:name="_Toc7775922"/>
      <w:bookmarkStart w:id="15" w:name="_Toc14236910"/>
      <w:bookmarkStart w:id="16" w:name="_Hlk527737050"/>
      <w:bookmarkStart w:id="17" w:name="_Hlk14190097"/>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13"/>
      <w:r>
        <w:t xml:space="preserve">: ES 5.7 </w:t>
      </w:r>
      <w:r w:rsidRPr="003935B5">
        <w:t xml:space="preserve">ESM </w:t>
      </w:r>
      <w:r>
        <w:t>Enhancements and Modifications</w:t>
      </w:r>
      <w:bookmarkEnd w:id="14"/>
      <w:bookmarkEnd w:id="15"/>
    </w:p>
    <w:tbl>
      <w:tblPr>
        <w:tblStyle w:val="TableGrid4"/>
        <w:tblW w:w="5000" w:type="pct"/>
        <w:tblCellMar>
          <w:left w:w="115" w:type="dxa"/>
          <w:right w:w="115" w:type="dxa"/>
        </w:tblCellMar>
        <w:tblLook w:val="0620" w:firstRow="1" w:lastRow="0" w:firstColumn="0" w:lastColumn="0" w:noHBand="1" w:noVBand="1"/>
        <w:tblDescription w:val="Table listing RM numbers and summaries of ESM updates included in this release"/>
      </w:tblPr>
      <w:tblGrid>
        <w:gridCol w:w="1073"/>
        <w:gridCol w:w="8277"/>
      </w:tblGrid>
      <w:tr w:rsidR="00DF46BB" w:rsidRPr="00FC531B" w14:paraId="170A3D7C" w14:textId="77777777" w:rsidTr="006B22F8">
        <w:trPr>
          <w:trHeight w:val="233"/>
          <w:tblHeader/>
        </w:trPr>
        <w:tc>
          <w:tcPr>
            <w:tcW w:w="574" w:type="pct"/>
            <w:shd w:val="clear" w:color="auto" w:fill="EEECE1" w:themeFill="background2"/>
          </w:tcPr>
          <w:p w14:paraId="000A28C4" w14:textId="77777777" w:rsidR="00DF46BB" w:rsidRPr="00FC531B" w:rsidRDefault="00DF46BB" w:rsidP="006B22F8">
            <w:pPr>
              <w:pStyle w:val="BodyText"/>
              <w:spacing w:before="60" w:after="60"/>
              <w:rPr>
                <w:rFonts w:ascii="Arial" w:hAnsi="Arial" w:cs="Arial"/>
                <w:b/>
              </w:rPr>
            </w:pPr>
            <w:r>
              <w:rPr>
                <w:rFonts w:ascii="Arial" w:hAnsi="Arial" w:cs="Arial"/>
                <w:b/>
              </w:rPr>
              <w:t>RTC</w:t>
            </w:r>
            <w:r>
              <w:rPr>
                <w:rFonts w:ascii="Arial" w:hAnsi="Arial" w:cs="Arial"/>
                <w:b/>
              </w:rPr>
              <w:br/>
            </w:r>
            <w:r w:rsidRPr="00FC531B">
              <w:rPr>
                <w:rFonts w:ascii="Arial" w:hAnsi="Arial" w:cs="Arial"/>
                <w:b/>
              </w:rPr>
              <w:t>RM</w:t>
            </w:r>
            <w:r>
              <w:rPr>
                <w:rFonts w:ascii="Arial" w:hAnsi="Arial" w:cs="Arial"/>
                <w:b/>
              </w:rPr>
              <w:t xml:space="preserve"> </w:t>
            </w:r>
            <w:r w:rsidRPr="00FC531B">
              <w:rPr>
                <w:rFonts w:ascii="Arial" w:hAnsi="Arial" w:cs="Arial"/>
                <w:b/>
              </w:rPr>
              <w:t>#</w:t>
            </w:r>
          </w:p>
        </w:tc>
        <w:tc>
          <w:tcPr>
            <w:tcW w:w="4426" w:type="pct"/>
            <w:shd w:val="clear" w:color="auto" w:fill="EEECE1" w:themeFill="background2"/>
          </w:tcPr>
          <w:p w14:paraId="20CA96DC" w14:textId="77777777" w:rsidR="00DF46BB" w:rsidRPr="00FC531B" w:rsidRDefault="00DF46BB" w:rsidP="006B22F8">
            <w:pPr>
              <w:pStyle w:val="BodyText"/>
              <w:spacing w:before="60" w:after="60"/>
              <w:rPr>
                <w:rFonts w:ascii="Arial" w:hAnsi="Arial" w:cs="Arial"/>
                <w:b/>
              </w:rPr>
            </w:pPr>
            <w:r w:rsidRPr="00FC531B">
              <w:rPr>
                <w:rFonts w:ascii="Arial" w:hAnsi="Arial" w:cs="Arial"/>
                <w:b/>
              </w:rPr>
              <w:t>Summary</w:t>
            </w:r>
          </w:p>
        </w:tc>
      </w:tr>
      <w:tr w:rsidR="00DF46BB" w:rsidRPr="0063761C" w14:paraId="7ABCF91B" w14:textId="77777777" w:rsidTr="006B22F8">
        <w:tblPrEx>
          <w:tblCellMar>
            <w:left w:w="108" w:type="dxa"/>
            <w:right w:w="108" w:type="dxa"/>
          </w:tblCellMar>
          <w:tblLook w:val="04A0" w:firstRow="1" w:lastRow="0" w:firstColumn="1" w:lastColumn="0" w:noHBand="0" w:noVBand="1"/>
        </w:tblPrEx>
        <w:trPr>
          <w:trHeight w:val="324"/>
        </w:trPr>
        <w:tc>
          <w:tcPr>
            <w:tcW w:w="574" w:type="pct"/>
            <w:hideMark/>
          </w:tcPr>
          <w:p w14:paraId="7EE56AB3" w14:textId="77777777" w:rsidR="00DF46BB" w:rsidRPr="0063761C" w:rsidRDefault="00DF46BB" w:rsidP="006B22F8">
            <w:pPr>
              <w:pStyle w:val="BodyText"/>
              <w:spacing w:before="60" w:after="60"/>
              <w:rPr>
                <w:rFonts w:ascii="Arial" w:hAnsi="Arial" w:cs="Arial"/>
              </w:rPr>
            </w:pPr>
            <w:r w:rsidRPr="0063761C">
              <w:rPr>
                <w:rFonts w:ascii="Arial" w:hAnsi="Arial" w:cs="Arial"/>
              </w:rPr>
              <w:t>1085529</w:t>
            </w:r>
          </w:p>
        </w:tc>
        <w:tc>
          <w:tcPr>
            <w:tcW w:w="4426" w:type="pct"/>
            <w:hideMark/>
          </w:tcPr>
          <w:p w14:paraId="423B5F1F" w14:textId="77777777" w:rsidR="00DF46BB" w:rsidRPr="0063761C" w:rsidRDefault="00DF46BB" w:rsidP="006B22F8">
            <w:pPr>
              <w:pStyle w:val="BodyText"/>
              <w:spacing w:before="60" w:after="60"/>
              <w:rPr>
                <w:rFonts w:ascii="Arial" w:hAnsi="Arial" w:cs="Arial"/>
              </w:rPr>
            </w:pPr>
            <w:r w:rsidRPr="0063761C">
              <w:rPr>
                <w:rFonts w:ascii="Arial" w:hAnsi="Arial" w:cs="Arial"/>
              </w:rPr>
              <w:t>ES Only Share Personal Emails</w:t>
            </w:r>
          </w:p>
        </w:tc>
      </w:tr>
    </w:tbl>
    <w:p w14:paraId="7EDD41C5" w14:textId="1A58DBD5" w:rsidR="0055414A" w:rsidRDefault="0055414A" w:rsidP="00AF5595">
      <w:pPr>
        <w:pStyle w:val="BodyTextBullet1"/>
        <w:numPr>
          <w:ilvl w:val="0"/>
          <w:numId w:val="0"/>
        </w:numPr>
        <w:spacing w:before="240"/>
        <w:rPr>
          <w:i/>
        </w:rPr>
      </w:pPr>
      <w:bookmarkStart w:id="18" w:name="_Hlk14263126"/>
      <w:r w:rsidRPr="0055414A">
        <w:rPr>
          <w:b/>
          <w:i/>
        </w:rPr>
        <w:t>NOTE:</w:t>
      </w:r>
      <w:r w:rsidRPr="0055414A">
        <w:rPr>
          <w:i/>
        </w:rPr>
        <w:t xml:space="preserve"> Changes to the Enrollment System interface have been completed for Veteran Medical Benefit Plans (VMBPs) during the August, 5.7 release, however VMBP functionality will not be available until October, 5.8 release.</w:t>
      </w:r>
      <w:r w:rsidR="00A12E9A">
        <w:rPr>
          <w:i/>
        </w:rPr>
        <w:t xml:space="preserve"> Those </w:t>
      </w:r>
      <w:r w:rsidR="000C0340">
        <w:rPr>
          <w:i/>
        </w:rPr>
        <w:t xml:space="preserve">include: </w:t>
      </w:r>
      <w:r w:rsidR="000C0340" w:rsidRPr="000C0340">
        <w:rPr>
          <w:i/>
        </w:rPr>
        <w:t xml:space="preserve">Execute rules for determining VMBP for Veterans, Assign VMBP to Veteran Profile, Determine eligibility changes, Perform Rx Copay Test, Assign VMBP to Non-Veteran Profile, Share VMBP info with other lines of business, Determine eligibility changes </w:t>
      </w:r>
      <w:r w:rsidR="000C0340">
        <w:rPr>
          <w:i/>
        </w:rPr>
        <w:t xml:space="preserve">for </w:t>
      </w:r>
      <w:r w:rsidR="000C0340" w:rsidRPr="000C0340">
        <w:rPr>
          <w:i/>
        </w:rPr>
        <w:t>Non-Veterans, View definition of VMBP</w:t>
      </w:r>
      <w:r w:rsidR="000C0340">
        <w:rPr>
          <w:i/>
        </w:rPr>
        <w:t xml:space="preserve"> and</w:t>
      </w:r>
      <w:r w:rsidR="000C0340" w:rsidRPr="000C0340">
        <w:rPr>
          <w:i/>
        </w:rPr>
        <w:t xml:space="preserve"> Sync help text with updated </w:t>
      </w:r>
      <w:proofErr w:type="gramStart"/>
      <w:r w:rsidR="000C0340" w:rsidRPr="000C0340">
        <w:rPr>
          <w:i/>
        </w:rPr>
        <w:t>VMBP .</w:t>
      </w:r>
      <w:proofErr w:type="gramEnd"/>
    </w:p>
    <w:bookmarkEnd w:id="18"/>
    <w:p w14:paraId="3906684F" w14:textId="77777777" w:rsidR="00DF46BB" w:rsidRDefault="00DF46BB" w:rsidP="00DF46BB">
      <w:pPr>
        <w:pStyle w:val="BodyText"/>
      </w:pPr>
      <w:r>
        <w:t xml:space="preserve">ES has been modified so that the system will only support a single personal email address. This personal email address will be the only email address that ES shares with VistA. ES will no longer support the entry of a business email address. Additionally, ES will no longer share business email address with VistA. </w:t>
      </w:r>
    </w:p>
    <w:p w14:paraId="3625D683" w14:textId="77777777" w:rsidR="00DF46BB" w:rsidRDefault="00DF46BB">
      <w:pPr>
        <w:spacing w:before="0" w:after="0"/>
      </w:pPr>
      <w:r>
        <w:br w:type="page"/>
      </w:r>
    </w:p>
    <w:p w14:paraId="1D8B147D" w14:textId="45DC794A" w:rsidR="00DF46BB" w:rsidRDefault="00DF46BB" w:rsidP="00DF46BB">
      <w:pPr>
        <w:pStyle w:val="BodyText"/>
      </w:pPr>
      <w:r>
        <w:lastRenderedPageBreak/>
        <w:t>Business email addresses that were entered prior to ES release 5.7 will continue to be displayed, but they will be grayed out and cannot be updated. Users will be limited to deletion of the business email address only.</w:t>
      </w:r>
    </w:p>
    <w:p w14:paraId="05C1E9FE" w14:textId="77777777" w:rsidR="00DF46BB" w:rsidRDefault="00DF46BB" w:rsidP="00DF46BB">
      <w:pPr>
        <w:pStyle w:val="Figure"/>
      </w:pPr>
      <w:r w:rsidRPr="001059B4">
        <w:rPr>
          <w:noProof/>
        </w:rPr>
        <w:drawing>
          <wp:inline distT="0" distB="0" distL="0" distR="0" wp14:anchorId="0916B357" wp14:editId="46EAD876">
            <wp:extent cx="5924550" cy="1000125"/>
            <wp:effectExtent l="0" t="0" r="0" b="9525"/>
            <wp:docPr id="15362" name="Picture 2" descr="Edit email address screen capture">
              <a:extLst xmlns:a="http://schemas.openxmlformats.org/drawingml/2006/main">
                <a:ext uri="{FF2B5EF4-FFF2-40B4-BE49-F238E27FC236}">
                  <a16:creationId xmlns:a16="http://schemas.microsoft.com/office/drawing/2014/main" id="{B576F55B-F02E-45DB-81AC-9243F4D04817}"/>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362" name="Picture 2" descr="Edit email address screen capture">
                      <a:extLst>
                        <a:ext uri="{FF2B5EF4-FFF2-40B4-BE49-F238E27FC236}">
                          <a16:creationId xmlns:a16="http://schemas.microsoft.com/office/drawing/2014/main" id="{B576F55B-F02E-45DB-81AC-9243F4D04817}"/>
                        </a:ext>
                      </a:extLst>
                    </pic:cNvPr>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4550" cy="10001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3A5D35" w14:textId="77777777" w:rsidR="00DF46BB" w:rsidRDefault="00DF46BB" w:rsidP="00DF46BB">
      <w:pPr>
        <w:pStyle w:val="Caption"/>
      </w:pPr>
      <w:bookmarkStart w:id="19" w:name="_Toc14699550"/>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Email Address</w:t>
      </w:r>
      <w:bookmarkEnd w:id="19"/>
    </w:p>
    <w:bookmarkEnd w:id="16"/>
    <w:bookmarkEnd w:id="17"/>
    <w:p w14:paraId="3BB85659" w14:textId="3D92CE3A" w:rsidR="004C4F4D" w:rsidRDefault="004C4F4D" w:rsidP="004C4F4D">
      <w:pPr>
        <w:pStyle w:val="Header"/>
        <w:spacing w:after="120"/>
        <w:rPr>
          <w:b/>
        </w:rPr>
      </w:pPr>
      <w:r w:rsidRPr="00C566F1">
        <w:rPr>
          <w:b/>
        </w:rPr>
        <w:t>ESCC</w:t>
      </w:r>
    </w:p>
    <w:p w14:paraId="11D590F0" w14:textId="77777777" w:rsidR="00634816" w:rsidRDefault="00634816" w:rsidP="00634816">
      <w:pPr>
        <w:pStyle w:val="BodyText"/>
      </w:pPr>
      <w:r>
        <w:fldChar w:fldCharType="begin"/>
      </w:r>
      <w:r>
        <w:instrText xml:space="preserve"> REF _Ref533696782 \h </w:instrText>
      </w:r>
      <w:r>
        <w:fldChar w:fldCharType="separate"/>
      </w:r>
      <w:r>
        <w:t xml:space="preserve">Table </w:t>
      </w:r>
      <w:r>
        <w:rPr>
          <w:noProof/>
        </w:rPr>
        <w:t>2</w:t>
      </w:r>
      <w:r>
        <w:fldChar w:fldCharType="end"/>
      </w:r>
      <w:r>
        <w:t xml:space="preserve"> shows the ESCC</w:t>
      </w:r>
      <w:r w:rsidRPr="00B44446">
        <w:t xml:space="preserve"> enhancements and modifications in</w:t>
      </w:r>
      <w:r>
        <w:t xml:space="preserve">cluded in the ES 5.7 release as </w:t>
      </w:r>
      <w:r w:rsidRPr="00B44446">
        <w:t>tr</w:t>
      </w:r>
      <w:r>
        <w:t xml:space="preserve">acked in RTC </w:t>
      </w:r>
      <w:r w:rsidRPr="00B44446">
        <w:t>RM</w:t>
      </w:r>
      <w:r>
        <w:t>.</w:t>
      </w:r>
    </w:p>
    <w:p w14:paraId="49260F31" w14:textId="77777777" w:rsidR="00634816" w:rsidRDefault="00634816" w:rsidP="00634816">
      <w:pPr>
        <w:pStyle w:val="Caption"/>
        <w:keepNext/>
      </w:pPr>
      <w:bookmarkStart w:id="20" w:name="_Ref533696782"/>
      <w:bookmarkStart w:id="21" w:name="_Toc7775923"/>
      <w:bookmarkStart w:id="22" w:name="_Toc14236911"/>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bookmarkEnd w:id="20"/>
      <w:r>
        <w:t>: ES 5.7 ESCC</w:t>
      </w:r>
      <w:r w:rsidRPr="003935B5">
        <w:t xml:space="preserve"> </w:t>
      </w:r>
      <w:r>
        <w:t>Enhancements and Modifications</w:t>
      </w:r>
      <w:bookmarkEnd w:id="21"/>
      <w:bookmarkEnd w:id="22"/>
    </w:p>
    <w:tbl>
      <w:tblPr>
        <w:tblStyle w:val="TableGrid4"/>
        <w:tblW w:w="0" w:type="auto"/>
        <w:tblCellMar>
          <w:left w:w="115" w:type="dxa"/>
          <w:right w:w="115" w:type="dxa"/>
        </w:tblCellMar>
        <w:tblLook w:val="0620" w:firstRow="1" w:lastRow="0" w:firstColumn="0" w:lastColumn="0" w:noHBand="1" w:noVBand="1"/>
        <w:tblDescription w:val="Table listing RM numbers and summaries of ESCC updates included in this release"/>
      </w:tblPr>
      <w:tblGrid>
        <w:gridCol w:w="1087"/>
        <w:gridCol w:w="8263"/>
      </w:tblGrid>
      <w:tr w:rsidR="00634816" w:rsidRPr="00FC531B" w14:paraId="098BC87B" w14:textId="77777777" w:rsidTr="006B22F8">
        <w:trPr>
          <w:trHeight w:val="626"/>
          <w:tblHeader/>
        </w:trPr>
        <w:tc>
          <w:tcPr>
            <w:tcW w:w="1087" w:type="dxa"/>
            <w:shd w:val="clear" w:color="auto" w:fill="EEECE1" w:themeFill="background2"/>
          </w:tcPr>
          <w:p w14:paraId="5421B9FE" w14:textId="77777777" w:rsidR="00634816" w:rsidRPr="00FC531B" w:rsidRDefault="00634816" w:rsidP="006B22F8">
            <w:pPr>
              <w:pStyle w:val="BodyText"/>
              <w:spacing w:before="60" w:after="60"/>
              <w:rPr>
                <w:rFonts w:ascii="Arial" w:hAnsi="Arial" w:cs="Arial"/>
                <w:b/>
              </w:rPr>
            </w:pPr>
            <w:r>
              <w:rPr>
                <w:rFonts w:ascii="Arial" w:hAnsi="Arial" w:cs="Arial"/>
                <w:b/>
              </w:rPr>
              <w:t>RTC</w:t>
            </w:r>
            <w:r>
              <w:rPr>
                <w:rFonts w:ascii="Arial" w:hAnsi="Arial" w:cs="Arial"/>
                <w:b/>
              </w:rPr>
              <w:br/>
            </w:r>
            <w:r w:rsidRPr="00FC531B">
              <w:rPr>
                <w:rFonts w:ascii="Arial" w:hAnsi="Arial" w:cs="Arial"/>
                <w:b/>
              </w:rPr>
              <w:t>RM</w:t>
            </w:r>
            <w:r>
              <w:rPr>
                <w:rFonts w:ascii="Arial" w:hAnsi="Arial" w:cs="Arial"/>
                <w:b/>
              </w:rPr>
              <w:t xml:space="preserve"> </w:t>
            </w:r>
            <w:r w:rsidRPr="00FC531B">
              <w:rPr>
                <w:rFonts w:ascii="Arial" w:hAnsi="Arial" w:cs="Arial"/>
                <w:b/>
              </w:rPr>
              <w:t>#</w:t>
            </w:r>
          </w:p>
        </w:tc>
        <w:tc>
          <w:tcPr>
            <w:tcW w:w="8263" w:type="dxa"/>
            <w:shd w:val="clear" w:color="auto" w:fill="EEECE1" w:themeFill="background2"/>
          </w:tcPr>
          <w:p w14:paraId="2CE93465" w14:textId="77777777" w:rsidR="00634816" w:rsidRPr="00FC531B" w:rsidRDefault="00634816" w:rsidP="006B22F8">
            <w:pPr>
              <w:pStyle w:val="BodyText"/>
              <w:spacing w:before="60" w:after="60"/>
              <w:rPr>
                <w:rFonts w:ascii="Arial" w:hAnsi="Arial" w:cs="Arial"/>
                <w:b/>
              </w:rPr>
            </w:pPr>
            <w:r w:rsidRPr="00FC531B">
              <w:rPr>
                <w:rFonts w:ascii="Arial" w:hAnsi="Arial" w:cs="Arial"/>
                <w:b/>
              </w:rPr>
              <w:t>Summary</w:t>
            </w:r>
          </w:p>
        </w:tc>
      </w:tr>
      <w:tr w:rsidR="00634816" w:rsidRPr="0063761C" w14:paraId="1ABA4D2C" w14:textId="77777777" w:rsidTr="006B22F8">
        <w:tblPrEx>
          <w:tblCellMar>
            <w:left w:w="108" w:type="dxa"/>
            <w:right w:w="108" w:type="dxa"/>
          </w:tblCellMar>
          <w:tblLook w:val="04A0" w:firstRow="1" w:lastRow="0" w:firstColumn="1" w:lastColumn="0" w:noHBand="0" w:noVBand="1"/>
        </w:tblPrEx>
        <w:trPr>
          <w:trHeight w:val="324"/>
        </w:trPr>
        <w:tc>
          <w:tcPr>
            <w:tcW w:w="1087" w:type="dxa"/>
            <w:hideMark/>
          </w:tcPr>
          <w:p w14:paraId="5296DC97" w14:textId="77777777" w:rsidR="00634816" w:rsidRPr="0063761C" w:rsidRDefault="00634816" w:rsidP="006B22F8">
            <w:pPr>
              <w:pStyle w:val="BodyText"/>
              <w:spacing w:before="60" w:after="60"/>
              <w:rPr>
                <w:rFonts w:ascii="Arial" w:hAnsi="Arial" w:cs="Arial"/>
              </w:rPr>
            </w:pPr>
            <w:r w:rsidRPr="0063761C">
              <w:rPr>
                <w:rFonts w:ascii="Arial" w:hAnsi="Arial" w:cs="Arial"/>
              </w:rPr>
              <w:t>895421</w:t>
            </w:r>
          </w:p>
        </w:tc>
        <w:tc>
          <w:tcPr>
            <w:tcW w:w="8263" w:type="dxa"/>
            <w:hideMark/>
          </w:tcPr>
          <w:p w14:paraId="009978C2" w14:textId="61EF82DE" w:rsidR="00634816" w:rsidRPr="0063761C" w:rsidRDefault="00634816" w:rsidP="006B22F8">
            <w:pPr>
              <w:pStyle w:val="BodyText"/>
              <w:spacing w:before="60" w:after="60"/>
              <w:rPr>
                <w:rFonts w:ascii="Arial" w:hAnsi="Arial" w:cs="Arial"/>
              </w:rPr>
            </w:pPr>
            <w:r w:rsidRPr="0063761C">
              <w:rPr>
                <w:rFonts w:ascii="Arial" w:hAnsi="Arial" w:cs="Arial"/>
              </w:rPr>
              <w:t xml:space="preserve">Receive Requests for Updated CC Eligibility, Demographic Information from </w:t>
            </w:r>
            <w:r w:rsidR="004A2324">
              <w:rPr>
                <w:rFonts w:ascii="Arial" w:hAnsi="Arial" w:cs="Arial"/>
              </w:rPr>
              <w:t>Community Care Network (</w:t>
            </w:r>
            <w:r w:rsidRPr="0063761C">
              <w:rPr>
                <w:rFonts w:ascii="Arial" w:hAnsi="Arial" w:cs="Arial"/>
              </w:rPr>
              <w:t>CCN</w:t>
            </w:r>
            <w:r w:rsidR="004A2324">
              <w:rPr>
                <w:rFonts w:ascii="Arial" w:hAnsi="Arial" w:cs="Arial"/>
              </w:rPr>
              <w:t>)</w:t>
            </w:r>
            <w:r w:rsidRPr="0063761C">
              <w:rPr>
                <w:rFonts w:ascii="Arial" w:hAnsi="Arial" w:cs="Arial"/>
              </w:rPr>
              <w:t xml:space="preserve"> Contractor</w:t>
            </w:r>
          </w:p>
        </w:tc>
      </w:tr>
      <w:tr w:rsidR="00634816" w:rsidRPr="0063761C" w14:paraId="7446C034" w14:textId="77777777" w:rsidTr="006B22F8">
        <w:tblPrEx>
          <w:tblCellMar>
            <w:left w:w="108" w:type="dxa"/>
            <w:right w:w="108" w:type="dxa"/>
          </w:tblCellMar>
          <w:tblLook w:val="04A0" w:firstRow="1" w:lastRow="0" w:firstColumn="1" w:lastColumn="0" w:noHBand="0" w:noVBand="1"/>
        </w:tblPrEx>
        <w:trPr>
          <w:trHeight w:val="324"/>
        </w:trPr>
        <w:tc>
          <w:tcPr>
            <w:tcW w:w="1087" w:type="dxa"/>
            <w:hideMark/>
          </w:tcPr>
          <w:p w14:paraId="782F4848" w14:textId="77777777" w:rsidR="00634816" w:rsidRPr="0063761C" w:rsidRDefault="00634816" w:rsidP="006B22F8">
            <w:pPr>
              <w:pStyle w:val="BodyText"/>
              <w:spacing w:before="60" w:after="60"/>
              <w:rPr>
                <w:rFonts w:ascii="Arial" w:hAnsi="Arial" w:cs="Arial"/>
              </w:rPr>
            </w:pPr>
            <w:r w:rsidRPr="0063761C">
              <w:rPr>
                <w:rFonts w:ascii="Arial" w:hAnsi="Arial" w:cs="Arial"/>
              </w:rPr>
              <w:t>895422</w:t>
            </w:r>
          </w:p>
        </w:tc>
        <w:tc>
          <w:tcPr>
            <w:tcW w:w="8263" w:type="dxa"/>
            <w:hideMark/>
          </w:tcPr>
          <w:p w14:paraId="48F4D972" w14:textId="77777777" w:rsidR="00634816" w:rsidRPr="0063761C" w:rsidRDefault="00634816" w:rsidP="006B22F8">
            <w:pPr>
              <w:pStyle w:val="BodyText"/>
              <w:spacing w:before="60" w:after="60"/>
              <w:rPr>
                <w:rFonts w:ascii="Arial" w:hAnsi="Arial" w:cs="Arial"/>
              </w:rPr>
            </w:pPr>
            <w:r w:rsidRPr="0063761C">
              <w:rPr>
                <w:rFonts w:ascii="Arial" w:hAnsi="Arial" w:cs="Arial"/>
              </w:rPr>
              <w:t>Send Updated CC Eligibility, Demographic Information to CCN Contractor Upon Request (</w:t>
            </w:r>
            <w:r>
              <w:rPr>
                <w:rFonts w:ascii="Arial" w:hAnsi="Arial" w:cs="Arial"/>
              </w:rPr>
              <w:t>S</w:t>
            </w:r>
            <w:r w:rsidRPr="0063761C">
              <w:rPr>
                <w:rFonts w:ascii="Arial" w:hAnsi="Arial" w:cs="Arial"/>
              </w:rPr>
              <w:t>olicited)</w:t>
            </w:r>
          </w:p>
        </w:tc>
      </w:tr>
      <w:tr w:rsidR="00634816" w:rsidRPr="0063761C" w14:paraId="005BEDED" w14:textId="77777777" w:rsidTr="006B22F8">
        <w:tblPrEx>
          <w:tblCellMar>
            <w:left w:w="108" w:type="dxa"/>
            <w:right w:w="108" w:type="dxa"/>
          </w:tblCellMar>
          <w:tblLook w:val="04A0" w:firstRow="1" w:lastRow="0" w:firstColumn="1" w:lastColumn="0" w:noHBand="0" w:noVBand="1"/>
        </w:tblPrEx>
        <w:trPr>
          <w:trHeight w:val="324"/>
        </w:trPr>
        <w:tc>
          <w:tcPr>
            <w:tcW w:w="1087" w:type="dxa"/>
            <w:hideMark/>
          </w:tcPr>
          <w:p w14:paraId="59488A44" w14:textId="77777777" w:rsidR="00634816" w:rsidRPr="0063761C" w:rsidRDefault="00634816" w:rsidP="006B22F8">
            <w:pPr>
              <w:pStyle w:val="BodyText"/>
              <w:spacing w:before="60" w:after="60"/>
              <w:rPr>
                <w:rFonts w:ascii="Arial" w:hAnsi="Arial" w:cs="Arial"/>
              </w:rPr>
            </w:pPr>
            <w:r w:rsidRPr="0063761C">
              <w:rPr>
                <w:rFonts w:ascii="Arial" w:hAnsi="Arial" w:cs="Arial"/>
              </w:rPr>
              <w:t>1054425</w:t>
            </w:r>
          </w:p>
        </w:tc>
        <w:tc>
          <w:tcPr>
            <w:tcW w:w="8263" w:type="dxa"/>
            <w:hideMark/>
          </w:tcPr>
          <w:p w14:paraId="4EED4AD0" w14:textId="0307D612" w:rsidR="00634816" w:rsidRPr="0063761C" w:rsidRDefault="00634816" w:rsidP="006B22F8">
            <w:pPr>
              <w:pStyle w:val="BodyText"/>
              <w:spacing w:before="60" w:after="60"/>
              <w:rPr>
                <w:rFonts w:ascii="Arial" w:hAnsi="Arial" w:cs="Arial"/>
              </w:rPr>
            </w:pPr>
            <w:r w:rsidRPr="0063761C">
              <w:rPr>
                <w:rFonts w:ascii="Arial" w:hAnsi="Arial" w:cs="Arial"/>
              </w:rPr>
              <w:t>CR</w:t>
            </w:r>
            <w:r>
              <w:rPr>
                <w:rFonts w:ascii="Arial" w:hAnsi="Arial" w:cs="Arial"/>
              </w:rPr>
              <w:t xml:space="preserve"> </w:t>
            </w:r>
            <w:r w:rsidRPr="0063761C">
              <w:rPr>
                <w:rFonts w:ascii="Arial" w:hAnsi="Arial" w:cs="Arial"/>
              </w:rPr>
              <w:t>881143</w:t>
            </w:r>
            <w:r>
              <w:rPr>
                <w:rFonts w:ascii="Arial" w:hAnsi="Arial" w:cs="Arial"/>
              </w:rPr>
              <w:t>:</w:t>
            </w:r>
            <w:r w:rsidRPr="0063761C">
              <w:rPr>
                <w:rFonts w:ascii="Arial" w:hAnsi="Arial" w:cs="Arial"/>
              </w:rPr>
              <w:t xml:space="preserve"> Send Email Notification</w:t>
            </w:r>
            <w:r>
              <w:rPr>
                <w:rFonts w:ascii="Arial" w:hAnsi="Arial" w:cs="Arial"/>
              </w:rPr>
              <w:t xml:space="preserve"> W</w:t>
            </w:r>
            <w:r w:rsidRPr="0063761C">
              <w:rPr>
                <w:rFonts w:ascii="Arial" w:hAnsi="Arial" w:cs="Arial"/>
              </w:rPr>
              <w:t xml:space="preserve">hen ES </w:t>
            </w:r>
            <w:r w:rsidR="005D2EFB">
              <w:rPr>
                <w:rFonts w:ascii="Arial" w:hAnsi="Arial" w:cs="Arial"/>
              </w:rPr>
              <w:t>Other Health Insurance (</w:t>
            </w:r>
            <w:r w:rsidRPr="0063761C">
              <w:rPr>
                <w:rFonts w:ascii="Arial" w:hAnsi="Arial" w:cs="Arial"/>
              </w:rPr>
              <w:t>OHI</w:t>
            </w:r>
            <w:r w:rsidR="005D2EFB">
              <w:rPr>
                <w:rFonts w:ascii="Arial" w:hAnsi="Arial" w:cs="Arial"/>
              </w:rPr>
              <w:t>)</w:t>
            </w:r>
            <w:r w:rsidRPr="0063761C">
              <w:rPr>
                <w:rFonts w:ascii="Arial" w:hAnsi="Arial" w:cs="Arial"/>
              </w:rPr>
              <w:t xml:space="preserve"> from CCN</w:t>
            </w:r>
          </w:p>
        </w:tc>
      </w:tr>
      <w:tr w:rsidR="00634816" w:rsidRPr="0063761C" w14:paraId="519588A3" w14:textId="77777777" w:rsidTr="006B22F8">
        <w:tblPrEx>
          <w:tblCellMar>
            <w:left w:w="108" w:type="dxa"/>
            <w:right w:w="108" w:type="dxa"/>
          </w:tblCellMar>
          <w:tblLook w:val="04A0" w:firstRow="1" w:lastRow="0" w:firstColumn="1" w:lastColumn="0" w:noHBand="0" w:noVBand="1"/>
        </w:tblPrEx>
        <w:trPr>
          <w:trHeight w:val="324"/>
        </w:trPr>
        <w:tc>
          <w:tcPr>
            <w:tcW w:w="1087" w:type="dxa"/>
            <w:hideMark/>
          </w:tcPr>
          <w:p w14:paraId="61C340D6" w14:textId="77777777" w:rsidR="00634816" w:rsidRPr="0063761C" w:rsidRDefault="00634816" w:rsidP="006B22F8">
            <w:pPr>
              <w:pStyle w:val="BodyText"/>
              <w:spacing w:before="60" w:after="60"/>
              <w:rPr>
                <w:rFonts w:ascii="Arial" w:hAnsi="Arial" w:cs="Arial"/>
              </w:rPr>
            </w:pPr>
            <w:r w:rsidRPr="0063761C">
              <w:rPr>
                <w:rFonts w:ascii="Arial" w:hAnsi="Arial" w:cs="Arial"/>
              </w:rPr>
              <w:t>1058177</w:t>
            </w:r>
          </w:p>
        </w:tc>
        <w:tc>
          <w:tcPr>
            <w:tcW w:w="8263" w:type="dxa"/>
            <w:hideMark/>
          </w:tcPr>
          <w:p w14:paraId="1A9B443D" w14:textId="77777777" w:rsidR="00634816" w:rsidRPr="0063761C" w:rsidRDefault="00634816" w:rsidP="006B22F8">
            <w:pPr>
              <w:pStyle w:val="BodyText"/>
              <w:spacing w:before="60" w:after="60"/>
              <w:rPr>
                <w:rFonts w:ascii="Arial" w:hAnsi="Arial" w:cs="Arial"/>
              </w:rPr>
            </w:pPr>
            <w:r w:rsidRPr="0063761C">
              <w:rPr>
                <w:rFonts w:ascii="Arial" w:hAnsi="Arial" w:cs="Arial"/>
              </w:rPr>
              <w:t>CR 887028</w:t>
            </w:r>
            <w:r>
              <w:rPr>
                <w:rFonts w:ascii="Arial" w:hAnsi="Arial" w:cs="Arial"/>
              </w:rPr>
              <w:t>:</w:t>
            </w:r>
            <w:r w:rsidRPr="0063761C">
              <w:rPr>
                <w:rFonts w:ascii="Arial" w:hAnsi="Arial" w:cs="Arial"/>
              </w:rPr>
              <w:t xml:space="preserve"> Add a </w:t>
            </w:r>
            <w:r>
              <w:rPr>
                <w:rFonts w:ascii="Arial" w:hAnsi="Arial" w:cs="Arial"/>
              </w:rPr>
              <w:t>N</w:t>
            </w:r>
            <w:r w:rsidRPr="0063761C">
              <w:rPr>
                <w:rFonts w:ascii="Arial" w:hAnsi="Arial" w:cs="Arial"/>
              </w:rPr>
              <w:t xml:space="preserve">ew </w:t>
            </w:r>
            <w:r>
              <w:rPr>
                <w:rFonts w:ascii="Arial" w:hAnsi="Arial" w:cs="Arial"/>
              </w:rPr>
              <w:t>L</w:t>
            </w:r>
            <w:r w:rsidRPr="0063761C">
              <w:rPr>
                <w:rFonts w:ascii="Arial" w:hAnsi="Arial" w:cs="Arial"/>
              </w:rPr>
              <w:t>ink "Geocode Transmit History" to the CC Determination Screen</w:t>
            </w:r>
          </w:p>
        </w:tc>
      </w:tr>
      <w:tr w:rsidR="00634816" w:rsidRPr="0063761C" w14:paraId="7A9CC5BF" w14:textId="77777777" w:rsidTr="006B22F8">
        <w:tblPrEx>
          <w:tblCellMar>
            <w:left w:w="108" w:type="dxa"/>
            <w:right w:w="108" w:type="dxa"/>
          </w:tblCellMar>
          <w:tblLook w:val="04A0" w:firstRow="1" w:lastRow="0" w:firstColumn="1" w:lastColumn="0" w:noHBand="0" w:noVBand="1"/>
        </w:tblPrEx>
        <w:trPr>
          <w:trHeight w:val="324"/>
        </w:trPr>
        <w:tc>
          <w:tcPr>
            <w:tcW w:w="1087" w:type="dxa"/>
            <w:hideMark/>
          </w:tcPr>
          <w:p w14:paraId="70A7C30F" w14:textId="77777777" w:rsidR="00634816" w:rsidRPr="0063761C" w:rsidRDefault="00634816" w:rsidP="006B22F8">
            <w:pPr>
              <w:pStyle w:val="BodyText"/>
              <w:spacing w:before="60" w:after="60"/>
              <w:rPr>
                <w:rFonts w:ascii="Arial" w:hAnsi="Arial" w:cs="Arial"/>
              </w:rPr>
            </w:pPr>
            <w:r w:rsidRPr="0063761C">
              <w:rPr>
                <w:rFonts w:ascii="Arial" w:hAnsi="Arial" w:cs="Arial"/>
              </w:rPr>
              <w:t>1058179</w:t>
            </w:r>
          </w:p>
        </w:tc>
        <w:tc>
          <w:tcPr>
            <w:tcW w:w="8263" w:type="dxa"/>
            <w:hideMark/>
          </w:tcPr>
          <w:p w14:paraId="6EF2FB3A" w14:textId="77777777" w:rsidR="00634816" w:rsidRPr="0063761C" w:rsidRDefault="00634816" w:rsidP="006B22F8">
            <w:pPr>
              <w:pStyle w:val="BodyText"/>
              <w:spacing w:before="60" w:after="60"/>
              <w:rPr>
                <w:rFonts w:ascii="Arial" w:hAnsi="Arial" w:cs="Arial"/>
              </w:rPr>
            </w:pPr>
            <w:r w:rsidRPr="0063761C">
              <w:rPr>
                <w:rFonts w:ascii="Arial" w:hAnsi="Arial" w:cs="Arial"/>
              </w:rPr>
              <w:t>CR 887028</w:t>
            </w:r>
            <w:r>
              <w:rPr>
                <w:rFonts w:ascii="Arial" w:hAnsi="Arial" w:cs="Arial"/>
              </w:rPr>
              <w:t>:</w:t>
            </w:r>
            <w:r w:rsidRPr="0063761C">
              <w:rPr>
                <w:rFonts w:ascii="Arial" w:hAnsi="Arial" w:cs="Arial"/>
              </w:rPr>
              <w:t xml:space="preserve"> Add a </w:t>
            </w:r>
            <w:r>
              <w:rPr>
                <w:rFonts w:ascii="Arial" w:hAnsi="Arial" w:cs="Arial"/>
              </w:rPr>
              <w:t>Ne</w:t>
            </w:r>
            <w:r w:rsidRPr="0063761C">
              <w:rPr>
                <w:rFonts w:ascii="Arial" w:hAnsi="Arial" w:cs="Arial"/>
              </w:rPr>
              <w:t xml:space="preserve">w </w:t>
            </w:r>
            <w:r>
              <w:rPr>
                <w:rFonts w:ascii="Arial" w:hAnsi="Arial" w:cs="Arial"/>
              </w:rPr>
              <w:t>S</w:t>
            </w:r>
            <w:r w:rsidRPr="0063761C">
              <w:rPr>
                <w:rFonts w:ascii="Arial" w:hAnsi="Arial" w:cs="Arial"/>
              </w:rPr>
              <w:t>cree</w:t>
            </w:r>
            <w:r>
              <w:rPr>
                <w:rFonts w:ascii="Arial" w:hAnsi="Arial" w:cs="Arial"/>
              </w:rPr>
              <w:t>n</w:t>
            </w:r>
            <w:r w:rsidRPr="0063761C">
              <w:rPr>
                <w:rFonts w:ascii="Arial" w:hAnsi="Arial" w:cs="Arial"/>
              </w:rPr>
              <w:t xml:space="preserve"> "Geocode Transmit History"</w:t>
            </w:r>
          </w:p>
        </w:tc>
      </w:tr>
      <w:bookmarkEnd w:id="12"/>
    </w:tbl>
    <w:p w14:paraId="41D67CC6" w14:textId="77777777" w:rsidR="00211EE7" w:rsidRDefault="00211EE7" w:rsidP="00634816">
      <w:pPr>
        <w:pStyle w:val="BodyText"/>
      </w:pPr>
    </w:p>
    <w:p w14:paraId="56E0F4A9" w14:textId="77777777" w:rsidR="00211EE7" w:rsidRDefault="00211EE7">
      <w:pPr>
        <w:spacing w:before="0" w:after="0"/>
      </w:pPr>
      <w:r>
        <w:br w:type="page"/>
      </w:r>
    </w:p>
    <w:p w14:paraId="0E3EEC52" w14:textId="375B7671" w:rsidR="00211EE7" w:rsidRDefault="00634816" w:rsidP="00634816">
      <w:pPr>
        <w:pStyle w:val="BodyText"/>
      </w:pPr>
      <w:r>
        <w:lastRenderedPageBreak/>
        <w:t>ES has been modified to include a new “View Geocode Transmit History” hyperlink on the “Community Care Determination” page. Once selected, the user is navigated to a new “Geocode Transmit History” page. The “Geocode Transmit History” screen</w:t>
      </w:r>
      <w:r w:rsidR="005F173F">
        <w:t xml:space="preserve"> is</w:t>
      </w:r>
      <w:r>
        <w:t xml:space="preserve"> populated with all the historical data from </w:t>
      </w:r>
      <w:r w:rsidR="004A2324" w:rsidRPr="004A2324">
        <w:t>Planning Systems Support Group (PSSG)</w:t>
      </w:r>
      <w:r>
        <w:t>. If there is no Geocode Transmit History data present for the Veteran,</w:t>
      </w:r>
      <w:bookmarkStart w:id="23" w:name="_Hlk13507095"/>
      <w:r>
        <w:t xml:space="preserve"> a green banner is presented at the top of the “Community Care Determination” screen stating, “No Geocode Transmit History Data available for this Veteran” and the “View Geocode Transmit History” hyperlink is disabled. </w:t>
      </w:r>
      <w:bookmarkEnd w:id="23"/>
    </w:p>
    <w:p w14:paraId="2ABDC256" w14:textId="77777777" w:rsidR="00211EE7" w:rsidRDefault="00211EE7" w:rsidP="00211EE7">
      <w:pPr>
        <w:pStyle w:val="Figure"/>
      </w:pPr>
      <w:r w:rsidRPr="00CE7E1F">
        <w:rPr>
          <w:noProof/>
        </w:rPr>
        <w:drawing>
          <wp:inline distT="0" distB="0" distL="0" distR="0" wp14:anchorId="2A58B62F" wp14:editId="2851E4A5">
            <wp:extent cx="5943600" cy="3550285"/>
            <wp:effectExtent l="0" t="0" r="0" b="0"/>
            <wp:docPr id="6" name="Picture 5" descr="screen capture of PSSG Geocode History page">
              <a:extLst xmlns:a="http://schemas.openxmlformats.org/drawingml/2006/main">
                <a:ext uri="{FF2B5EF4-FFF2-40B4-BE49-F238E27FC236}">
                  <a16:creationId xmlns:a16="http://schemas.microsoft.com/office/drawing/2014/main" id="{47F7B904-3DAD-4EB9-8BE6-1973DC61AA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 capture of PSSG Geocode History page">
                      <a:extLst>
                        <a:ext uri="{FF2B5EF4-FFF2-40B4-BE49-F238E27FC236}">
                          <a16:creationId xmlns:a16="http://schemas.microsoft.com/office/drawing/2014/main" id="{47F7B904-3DAD-4EB9-8BE6-1973DC61AAEF}"/>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3550285"/>
                    </a:xfrm>
                    <a:prstGeom prst="rect">
                      <a:avLst/>
                    </a:prstGeom>
                  </pic:spPr>
                </pic:pic>
              </a:graphicData>
            </a:graphic>
          </wp:inline>
        </w:drawing>
      </w:r>
    </w:p>
    <w:p w14:paraId="4CD534D5" w14:textId="77777777" w:rsidR="00211EE7" w:rsidRDefault="00211EE7" w:rsidP="00211EE7">
      <w:pPr>
        <w:pStyle w:val="Caption"/>
      </w:pPr>
      <w:bookmarkStart w:id="24" w:name="_Toc14699551"/>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Community Care Determination Screen - View Geocode Transmit History Hyperlink</w:t>
      </w:r>
      <w:bookmarkEnd w:id="24"/>
    </w:p>
    <w:p w14:paraId="70D3C255" w14:textId="77777777" w:rsidR="00211EE7" w:rsidRDefault="00211EE7">
      <w:pPr>
        <w:spacing w:before="0" w:after="0"/>
      </w:pPr>
      <w:r>
        <w:br w:type="page"/>
      </w:r>
    </w:p>
    <w:p w14:paraId="160DE6F5" w14:textId="17AA06CE" w:rsidR="00634816" w:rsidRDefault="00634816" w:rsidP="00634816">
      <w:pPr>
        <w:pStyle w:val="BodyText"/>
      </w:pPr>
      <w:r>
        <w:lastRenderedPageBreak/>
        <w:t xml:space="preserve">The “Geocode Transmit History” page allows users to export the Geocode Transmit History data in .csv file format. Once exported, users can load the export file in Excel or any application that can read .csv file formatted files. </w:t>
      </w:r>
    </w:p>
    <w:p w14:paraId="4665AA3E" w14:textId="77777777" w:rsidR="00211EE7" w:rsidRDefault="00211EE7" w:rsidP="00211EE7">
      <w:pPr>
        <w:pStyle w:val="Figure"/>
      </w:pPr>
      <w:r w:rsidRPr="00CE7E1F">
        <w:rPr>
          <w:noProof/>
        </w:rPr>
        <w:drawing>
          <wp:inline distT="0" distB="0" distL="0" distR="0" wp14:anchorId="63FDC489" wp14:editId="1969A8B8">
            <wp:extent cx="5943600" cy="3997325"/>
            <wp:effectExtent l="0" t="0" r="0" b="3175"/>
            <wp:docPr id="7" name="Picture 6" descr="screen capture of Geocode Transmit History screen">
              <a:extLst xmlns:a="http://schemas.openxmlformats.org/drawingml/2006/main">
                <a:ext uri="{FF2B5EF4-FFF2-40B4-BE49-F238E27FC236}">
                  <a16:creationId xmlns:a16="http://schemas.microsoft.com/office/drawing/2014/main" id="{DD43305B-3EAD-4379-A0A0-F50951A0F6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 capture of Geocode Transmit History screen">
                      <a:extLst>
                        <a:ext uri="{FF2B5EF4-FFF2-40B4-BE49-F238E27FC236}">
                          <a16:creationId xmlns:a16="http://schemas.microsoft.com/office/drawing/2014/main" id="{DD43305B-3EAD-4379-A0A0-F50951A0F66F}"/>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3997325"/>
                    </a:xfrm>
                    <a:prstGeom prst="rect">
                      <a:avLst/>
                    </a:prstGeom>
                  </pic:spPr>
                </pic:pic>
              </a:graphicData>
            </a:graphic>
          </wp:inline>
        </w:drawing>
      </w:r>
    </w:p>
    <w:p w14:paraId="4540DA26" w14:textId="7245EAAE" w:rsidR="00211EE7" w:rsidRDefault="00211EE7" w:rsidP="00211EE7">
      <w:pPr>
        <w:pStyle w:val="Caption"/>
      </w:pPr>
      <w:bookmarkStart w:id="25" w:name="_Toc14699552"/>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Geocode Transmit History Screen</w:t>
      </w:r>
      <w:bookmarkEnd w:id="25"/>
    </w:p>
    <w:p w14:paraId="55180B5A" w14:textId="6A343991" w:rsidR="002378FA" w:rsidRDefault="00047AC6" w:rsidP="002378FA">
      <w:pPr>
        <w:pStyle w:val="Figure"/>
      </w:pPr>
      <w:r w:rsidRPr="00047AC6">
        <w:rPr>
          <w:noProof/>
        </w:rPr>
        <w:drawing>
          <wp:inline distT="0" distB="0" distL="0" distR="0" wp14:anchorId="653F7D92" wp14:editId="4FC12946">
            <wp:extent cx="5943600" cy="2296160"/>
            <wp:effectExtent l="0" t="0" r="0" b="8890"/>
            <wp:docPr id="18435" name="Picture 3" descr="Embedded image">
              <a:extLst xmlns:a="http://schemas.openxmlformats.org/drawingml/2006/main">
                <a:ext uri="{FF2B5EF4-FFF2-40B4-BE49-F238E27FC236}">
                  <a16:creationId xmlns:a16="http://schemas.microsoft.com/office/drawing/2014/main" id="{01B4A895-03C5-481A-B396-8F8AED08706D}"/>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435" name="Picture 3" descr="Embedded image">
                      <a:extLst>
                        <a:ext uri="{FF2B5EF4-FFF2-40B4-BE49-F238E27FC236}">
                          <a16:creationId xmlns:a16="http://schemas.microsoft.com/office/drawing/2014/main" id="{01B4A895-03C5-481A-B396-8F8AED08706D}"/>
                        </a:ext>
                      </a:extLst>
                    </pic:cNvPr>
                    <pic:cNvPicPr>
                      <a:picLocks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296160"/>
                    </a:xfrm>
                    <a:prstGeom prst="rect">
                      <a:avLst/>
                    </a:prstGeom>
                    <a:noFill/>
                    <a:extLst/>
                  </pic:spPr>
                </pic:pic>
              </a:graphicData>
            </a:graphic>
          </wp:inline>
        </w:drawing>
      </w:r>
      <w:r w:rsidRPr="00047AC6">
        <w:rPr>
          <w:noProof/>
        </w:rPr>
        <w:t xml:space="preserve"> </w:t>
      </w:r>
    </w:p>
    <w:p w14:paraId="16785E9B" w14:textId="3449CCA5" w:rsidR="002378FA" w:rsidRPr="004150AE" w:rsidRDefault="002378FA" w:rsidP="002378FA">
      <w:pPr>
        <w:pStyle w:val="Caption"/>
      </w:pPr>
      <w:bookmarkStart w:id="26" w:name="_Toc14699553"/>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w:t>
      </w:r>
      <w:r w:rsidR="00C610E7" w:rsidRPr="00C610E7">
        <w:t xml:space="preserve">Geocode Transmit History </w:t>
      </w:r>
      <w:r>
        <w:t>Export File</w:t>
      </w:r>
      <w:bookmarkEnd w:id="26"/>
    </w:p>
    <w:p w14:paraId="0C1D1D2E" w14:textId="77777777" w:rsidR="00E65B40" w:rsidRDefault="00E65B40" w:rsidP="00E65B40">
      <w:pPr>
        <w:pStyle w:val="BodyText"/>
      </w:pPr>
      <w:r>
        <w:t>The success message that ES displays when a user clicks the “Send to Contractors” button to share Veteran data with Third Party Administrator (TPA) and CCN contractors now reads as, “</w:t>
      </w:r>
      <w:r w:rsidRPr="008931FB">
        <w:t xml:space="preserve">Person data </w:t>
      </w:r>
      <w:r w:rsidRPr="008931FB">
        <w:lastRenderedPageBreak/>
        <w:t>marked to send to TPA and CCN Contractors.</w:t>
      </w:r>
      <w:r>
        <w:t xml:space="preserve">” </w:t>
      </w:r>
      <w:r w:rsidRPr="00CE7E1F">
        <w:t>This is a confirmation message to the ES user stating that the demographic data has been sent to the TPA and CCN Contractors.</w:t>
      </w:r>
    </w:p>
    <w:p w14:paraId="704C92F6" w14:textId="10D72E4C" w:rsidR="001B5460" w:rsidRDefault="001B5460" w:rsidP="001B5460">
      <w:pPr>
        <w:pStyle w:val="BodyText"/>
      </w:pPr>
      <w:r w:rsidRPr="005C611C">
        <w:t xml:space="preserve">ES </w:t>
      </w:r>
      <w:r>
        <w:t>is modified so that it will</w:t>
      </w:r>
      <w:r w:rsidRPr="005C611C">
        <w:t xml:space="preserve"> generate an email</w:t>
      </w:r>
      <w:r>
        <w:t xml:space="preserve"> </w:t>
      </w:r>
      <w:r w:rsidRPr="005C611C">
        <w:t>to</w:t>
      </w:r>
      <w:r>
        <w:t xml:space="preserve"> the</w:t>
      </w:r>
      <w:r w:rsidRPr="005C611C">
        <w:t xml:space="preserve"> VA OCC </w:t>
      </w:r>
      <w:r>
        <w:t>CORs</w:t>
      </w:r>
      <w:r w:rsidRPr="005C611C">
        <w:t xml:space="preserve"> whenever an OHI file is received from a CCN Contractor.</w:t>
      </w:r>
      <w:r>
        <w:t xml:space="preserve"> When OHI is received and processed from a CCN contractor, the notification email will go to the respective region. For example, Region 1 COR Team will only get notifications for Region 1. </w:t>
      </w:r>
    </w:p>
    <w:p w14:paraId="44AECB19" w14:textId="1BC72C36" w:rsidR="001B5460" w:rsidRDefault="001B5460" w:rsidP="001B5460">
      <w:pPr>
        <w:pStyle w:val="BodyText"/>
      </w:pPr>
      <w:r>
        <w:t xml:space="preserve">Staff members that are on the email distribution list (Mail Groups) can view the summary level of OHI information sent to ES and they can verify that the email notification was sent when OHI was received from any of the CCN contractors. “CCN OHI Report” </w:t>
      </w:r>
      <w:r w:rsidR="00B0795A">
        <w:t xml:space="preserve">is added </w:t>
      </w:r>
      <w:r>
        <w:t xml:space="preserve">in the Subject line of the email. The body of the email will include the following embedded content: CCN Contractor Name; File Name; # of Records Sent by CCN Contractor; # of Records Received by ES; # of records Processed by ES; and the # of Records Rejected by ES due to Validation Errors. ES will generate a single notification per OHI file received. </w:t>
      </w:r>
    </w:p>
    <w:p w14:paraId="15F26DA2" w14:textId="77777777" w:rsidR="001B5460" w:rsidRDefault="001B5460">
      <w:pPr>
        <w:spacing w:before="0" w:after="0"/>
      </w:pPr>
      <w:r>
        <w:br w:type="page"/>
      </w:r>
      <w:bookmarkStart w:id="27" w:name="_GoBack"/>
      <w:bookmarkEnd w:id="27"/>
    </w:p>
    <w:p w14:paraId="1EF25110" w14:textId="6D37EFAB" w:rsidR="0063761C" w:rsidRDefault="0063761C" w:rsidP="00634816">
      <w:pPr>
        <w:pStyle w:val="BodyText"/>
      </w:pPr>
      <w:r>
        <w:lastRenderedPageBreak/>
        <w:t>ESCC enhancements and modifications also include the following:</w:t>
      </w:r>
    </w:p>
    <w:p w14:paraId="511C8E74" w14:textId="77777777" w:rsidR="0063761C" w:rsidRDefault="0063761C" w:rsidP="00634816">
      <w:pPr>
        <w:pStyle w:val="BodyText"/>
        <w:numPr>
          <w:ilvl w:val="0"/>
          <w:numId w:val="45"/>
        </w:numPr>
      </w:pPr>
      <w:r>
        <w:t>Support M</w:t>
      </w:r>
      <w:r w:rsidR="000A2CC5">
        <w:t xml:space="preserve">ISSION </w:t>
      </w:r>
      <w:r>
        <w:t>A</w:t>
      </w:r>
      <w:r w:rsidR="000A2CC5">
        <w:t>ct</w:t>
      </w:r>
      <w:r>
        <w:t xml:space="preserve"> defects in </w:t>
      </w:r>
      <w:r w:rsidR="000A2CC5">
        <w:t>p</w:t>
      </w:r>
      <w:r>
        <w:t>roduction</w:t>
      </w:r>
    </w:p>
    <w:p w14:paraId="4F91E875" w14:textId="77777777" w:rsidR="0063761C" w:rsidRDefault="0063761C" w:rsidP="00634816">
      <w:pPr>
        <w:pStyle w:val="BodyText"/>
        <w:numPr>
          <w:ilvl w:val="0"/>
          <w:numId w:val="45"/>
        </w:numPr>
      </w:pPr>
      <w:r>
        <w:t xml:space="preserve">Support CCN </w:t>
      </w:r>
      <w:r w:rsidR="000A2CC5">
        <w:t>t</w:t>
      </w:r>
      <w:r>
        <w:t>esting</w:t>
      </w:r>
    </w:p>
    <w:p w14:paraId="2B8FB50F" w14:textId="77777777" w:rsidR="0063761C" w:rsidRDefault="0063761C" w:rsidP="00634816">
      <w:pPr>
        <w:pStyle w:val="BodyText"/>
        <w:numPr>
          <w:ilvl w:val="0"/>
          <w:numId w:val="45"/>
        </w:numPr>
      </w:pPr>
      <w:r>
        <w:t>Support CCN defects from testing</w:t>
      </w:r>
    </w:p>
    <w:p w14:paraId="4321D126" w14:textId="77777777" w:rsidR="0063761C" w:rsidRDefault="0063761C" w:rsidP="00634816">
      <w:pPr>
        <w:pStyle w:val="BodyText"/>
        <w:numPr>
          <w:ilvl w:val="0"/>
          <w:numId w:val="45"/>
        </w:numPr>
      </w:pPr>
      <w:r>
        <w:t>D</w:t>
      </w:r>
      <w:r w:rsidR="00CE4CE9">
        <w:t>evelopment environment</w:t>
      </w:r>
      <w:r>
        <w:t xml:space="preserve"> </w:t>
      </w:r>
      <w:r w:rsidR="000A2CC5">
        <w:t>c</w:t>
      </w:r>
      <w:r>
        <w:t xml:space="preserve">ode </w:t>
      </w:r>
      <w:r w:rsidR="000A2CC5">
        <w:t>c</w:t>
      </w:r>
      <w:r>
        <w:t xml:space="preserve">lean </w:t>
      </w:r>
      <w:r w:rsidR="000A2CC5">
        <w:t>u</w:t>
      </w:r>
      <w:r>
        <w:t>p</w:t>
      </w:r>
    </w:p>
    <w:p w14:paraId="03616A56" w14:textId="77777777" w:rsidR="0063761C" w:rsidRDefault="00CE4CE9" w:rsidP="00634816">
      <w:pPr>
        <w:pStyle w:val="BodyText"/>
        <w:numPr>
          <w:ilvl w:val="0"/>
          <w:numId w:val="45"/>
        </w:numPr>
      </w:pPr>
      <w:r>
        <w:t>Extract, Transform, and Load (</w:t>
      </w:r>
      <w:r w:rsidR="0063761C">
        <w:t>ETL</w:t>
      </w:r>
      <w:r>
        <w:t>)</w:t>
      </w:r>
      <w:r w:rsidR="0063761C">
        <w:t xml:space="preserve"> </w:t>
      </w:r>
      <w:r w:rsidR="000A2CC5">
        <w:t>l</w:t>
      </w:r>
      <w:r w:rsidR="0063761C">
        <w:t>ogging</w:t>
      </w:r>
      <w:r>
        <w:t xml:space="preserve"> and </w:t>
      </w:r>
      <w:r w:rsidR="000A2CC5">
        <w:t>r</w:t>
      </w:r>
      <w:r w:rsidR="0063761C">
        <w:t>eporting</w:t>
      </w:r>
    </w:p>
    <w:p w14:paraId="0A951F22" w14:textId="40B2B5A0" w:rsidR="004C4F4D" w:rsidRDefault="004C4F4D" w:rsidP="004C4F4D">
      <w:pPr>
        <w:pStyle w:val="BodyText"/>
        <w:spacing w:before="240"/>
        <w:rPr>
          <w:rFonts w:ascii="Arial" w:hAnsi="Arial" w:cs="Arial"/>
          <w:b/>
          <w:sz w:val="24"/>
        </w:rPr>
      </w:pPr>
      <w:bookmarkStart w:id="28" w:name="_Hlk527737516"/>
      <w:r>
        <w:rPr>
          <w:rFonts w:ascii="Arial" w:hAnsi="Arial" w:cs="Arial"/>
          <w:b/>
          <w:sz w:val="24"/>
        </w:rPr>
        <w:t>Operational Decision Manager (</w:t>
      </w:r>
      <w:r w:rsidRPr="00AA50A0">
        <w:rPr>
          <w:rFonts w:ascii="Arial" w:hAnsi="Arial" w:cs="Arial"/>
          <w:b/>
          <w:sz w:val="24"/>
        </w:rPr>
        <w:t>ODM</w:t>
      </w:r>
      <w:r>
        <w:rPr>
          <w:rFonts w:ascii="Arial" w:hAnsi="Arial" w:cs="Arial"/>
          <w:b/>
          <w:sz w:val="24"/>
        </w:rPr>
        <w:t>)</w:t>
      </w:r>
    </w:p>
    <w:p w14:paraId="31A2731E" w14:textId="77777777" w:rsidR="00634816" w:rsidRDefault="00634816" w:rsidP="00634816">
      <w:pPr>
        <w:pStyle w:val="BodyText"/>
      </w:pPr>
      <w:r>
        <w:fldChar w:fldCharType="begin"/>
      </w:r>
      <w:r>
        <w:instrText xml:space="preserve"> REF _Ref533696793 \h </w:instrText>
      </w:r>
      <w:r>
        <w:fldChar w:fldCharType="separate"/>
      </w:r>
      <w:r>
        <w:t xml:space="preserve">Table </w:t>
      </w:r>
      <w:r>
        <w:rPr>
          <w:noProof/>
        </w:rPr>
        <w:t>3</w:t>
      </w:r>
      <w:r>
        <w:fldChar w:fldCharType="end"/>
      </w:r>
      <w:r>
        <w:t xml:space="preserve"> shows the ODM</w:t>
      </w:r>
      <w:r w:rsidRPr="00303F9E">
        <w:t xml:space="preserve"> enhancements and modifications in</w:t>
      </w:r>
      <w:r>
        <w:t>cluded in the ES 5.7 release as tracked in RTC RM.</w:t>
      </w:r>
    </w:p>
    <w:p w14:paraId="40271087" w14:textId="77777777" w:rsidR="00634816" w:rsidRDefault="00634816" w:rsidP="00634816">
      <w:pPr>
        <w:pStyle w:val="Caption"/>
        <w:keepNext/>
      </w:pPr>
      <w:bookmarkStart w:id="29" w:name="_Ref533696793"/>
      <w:bookmarkStart w:id="30" w:name="_Toc7775924"/>
      <w:bookmarkStart w:id="31" w:name="_Toc14236912"/>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bookmarkEnd w:id="29"/>
      <w:r>
        <w:t>: ES 5.7 ODM</w:t>
      </w:r>
      <w:r w:rsidRPr="00176E72">
        <w:t xml:space="preserve"> Enhancements and Modifications</w:t>
      </w:r>
      <w:bookmarkEnd w:id="30"/>
      <w:bookmarkEnd w:id="31"/>
    </w:p>
    <w:tbl>
      <w:tblPr>
        <w:tblStyle w:val="TableGrid4"/>
        <w:tblW w:w="5000" w:type="pct"/>
        <w:tblCellMar>
          <w:left w:w="115" w:type="dxa"/>
          <w:right w:w="115" w:type="dxa"/>
        </w:tblCellMar>
        <w:tblLook w:val="0620" w:firstRow="1" w:lastRow="0" w:firstColumn="0" w:lastColumn="0" w:noHBand="1" w:noVBand="1"/>
        <w:tblDescription w:val="Table listing RM numbers and summaries of ODM updates included in this release"/>
      </w:tblPr>
      <w:tblGrid>
        <w:gridCol w:w="1073"/>
        <w:gridCol w:w="8277"/>
      </w:tblGrid>
      <w:tr w:rsidR="00D71ADF" w:rsidRPr="00FC531B" w14:paraId="114C4E63" w14:textId="77777777" w:rsidTr="00ED4AD9">
        <w:trPr>
          <w:trHeight w:val="70"/>
          <w:tblHeader/>
        </w:trPr>
        <w:tc>
          <w:tcPr>
            <w:tcW w:w="574" w:type="pct"/>
            <w:shd w:val="clear" w:color="auto" w:fill="EEECE1" w:themeFill="background2"/>
          </w:tcPr>
          <w:p w14:paraId="00325C23" w14:textId="77777777" w:rsidR="00D71ADF" w:rsidRPr="00FC531B" w:rsidRDefault="00D71ADF" w:rsidP="00ED4AD9">
            <w:pPr>
              <w:pStyle w:val="BodyText"/>
              <w:spacing w:before="60" w:after="60"/>
              <w:rPr>
                <w:rFonts w:ascii="Arial" w:hAnsi="Arial" w:cs="Arial"/>
                <w:b/>
              </w:rPr>
            </w:pPr>
            <w:r>
              <w:rPr>
                <w:rFonts w:ascii="Arial" w:hAnsi="Arial" w:cs="Arial"/>
                <w:b/>
              </w:rPr>
              <w:t>RTC</w:t>
            </w:r>
            <w:r>
              <w:rPr>
                <w:rFonts w:ascii="Arial" w:hAnsi="Arial" w:cs="Arial"/>
                <w:b/>
              </w:rPr>
              <w:br/>
            </w:r>
            <w:r w:rsidRPr="00FC531B">
              <w:rPr>
                <w:rFonts w:ascii="Arial" w:hAnsi="Arial" w:cs="Arial"/>
                <w:b/>
              </w:rPr>
              <w:t>RM</w:t>
            </w:r>
            <w:r>
              <w:rPr>
                <w:rFonts w:ascii="Arial" w:hAnsi="Arial" w:cs="Arial"/>
                <w:b/>
              </w:rPr>
              <w:t xml:space="preserve"> </w:t>
            </w:r>
            <w:r w:rsidRPr="00FC531B">
              <w:rPr>
                <w:rFonts w:ascii="Arial" w:hAnsi="Arial" w:cs="Arial"/>
                <w:b/>
              </w:rPr>
              <w:t>#</w:t>
            </w:r>
          </w:p>
        </w:tc>
        <w:tc>
          <w:tcPr>
            <w:tcW w:w="4426" w:type="pct"/>
            <w:shd w:val="clear" w:color="auto" w:fill="EEECE1" w:themeFill="background2"/>
          </w:tcPr>
          <w:p w14:paraId="27054C49" w14:textId="77777777" w:rsidR="00D71ADF" w:rsidRPr="00FC531B" w:rsidRDefault="00D71ADF" w:rsidP="00ED4AD9">
            <w:pPr>
              <w:pStyle w:val="BodyText"/>
              <w:spacing w:before="60" w:after="60"/>
              <w:rPr>
                <w:rFonts w:ascii="Arial" w:hAnsi="Arial" w:cs="Arial"/>
                <w:b/>
              </w:rPr>
            </w:pPr>
            <w:r w:rsidRPr="00FC531B">
              <w:rPr>
                <w:rFonts w:ascii="Arial" w:hAnsi="Arial" w:cs="Arial"/>
                <w:b/>
              </w:rPr>
              <w:t>Summary</w:t>
            </w:r>
          </w:p>
        </w:tc>
      </w:tr>
      <w:tr w:rsidR="00D71ADF" w:rsidRPr="0063761C" w14:paraId="1FE24585" w14:textId="77777777" w:rsidTr="00ED4AD9">
        <w:tblPrEx>
          <w:tblCellMar>
            <w:left w:w="108" w:type="dxa"/>
            <w:right w:w="108" w:type="dxa"/>
          </w:tblCellMar>
          <w:tblLook w:val="04A0" w:firstRow="1" w:lastRow="0" w:firstColumn="1" w:lastColumn="0" w:noHBand="0" w:noVBand="1"/>
        </w:tblPrEx>
        <w:trPr>
          <w:trHeight w:val="324"/>
        </w:trPr>
        <w:tc>
          <w:tcPr>
            <w:tcW w:w="574" w:type="pct"/>
            <w:shd w:val="clear" w:color="auto" w:fill="auto"/>
            <w:hideMark/>
          </w:tcPr>
          <w:p w14:paraId="3767E0DD" w14:textId="77777777" w:rsidR="00D71ADF" w:rsidRPr="00DC7B03" w:rsidRDefault="00D71ADF" w:rsidP="00ED4AD9">
            <w:pPr>
              <w:pStyle w:val="BodyText"/>
              <w:spacing w:before="60" w:after="60"/>
              <w:rPr>
                <w:rFonts w:ascii="Arial" w:hAnsi="Arial" w:cs="Arial"/>
              </w:rPr>
            </w:pPr>
            <w:r w:rsidRPr="00DC7B03">
              <w:rPr>
                <w:rFonts w:ascii="Arial" w:hAnsi="Arial" w:cs="Arial"/>
              </w:rPr>
              <w:t>1057412</w:t>
            </w:r>
          </w:p>
        </w:tc>
        <w:tc>
          <w:tcPr>
            <w:tcW w:w="4426" w:type="pct"/>
            <w:hideMark/>
          </w:tcPr>
          <w:p w14:paraId="272A6144" w14:textId="77777777" w:rsidR="00D71ADF" w:rsidRPr="0063761C" w:rsidRDefault="00D71ADF" w:rsidP="00ED4AD9">
            <w:pPr>
              <w:pStyle w:val="BodyText"/>
              <w:spacing w:before="60" w:after="60"/>
              <w:rPr>
                <w:rFonts w:ascii="Arial" w:hAnsi="Arial" w:cs="Arial"/>
              </w:rPr>
            </w:pPr>
            <w:r w:rsidRPr="0063761C">
              <w:rPr>
                <w:rFonts w:ascii="Arial" w:hAnsi="Arial" w:cs="Arial"/>
              </w:rPr>
              <w:t>CR 881133</w:t>
            </w:r>
            <w:r>
              <w:rPr>
                <w:rFonts w:ascii="Arial" w:hAnsi="Arial" w:cs="Arial"/>
              </w:rPr>
              <w:t>:</w:t>
            </w:r>
            <w:r w:rsidRPr="0063761C">
              <w:rPr>
                <w:rFonts w:ascii="Arial" w:hAnsi="Arial" w:cs="Arial"/>
              </w:rPr>
              <w:t xml:space="preserve"> Integrate Report Other Eligibilities Rules</w:t>
            </w:r>
          </w:p>
        </w:tc>
      </w:tr>
      <w:tr w:rsidR="00D71ADF" w:rsidRPr="0063761C" w14:paraId="6001C3D7" w14:textId="77777777" w:rsidTr="00ED4AD9">
        <w:tblPrEx>
          <w:tblCellMar>
            <w:left w:w="108" w:type="dxa"/>
            <w:right w:w="108" w:type="dxa"/>
          </w:tblCellMar>
          <w:tblLook w:val="04A0" w:firstRow="1" w:lastRow="0" w:firstColumn="1" w:lastColumn="0" w:noHBand="0" w:noVBand="1"/>
        </w:tblPrEx>
        <w:trPr>
          <w:trHeight w:val="324"/>
        </w:trPr>
        <w:tc>
          <w:tcPr>
            <w:tcW w:w="574" w:type="pct"/>
            <w:shd w:val="clear" w:color="auto" w:fill="auto"/>
            <w:hideMark/>
          </w:tcPr>
          <w:p w14:paraId="4691D4A9" w14:textId="77777777" w:rsidR="00D71ADF" w:rsidRPr="00DC7B03" w:rsidRDefault="00D71ADF" w:rsidP="00ED4AD9">
            <w:pPr>
              <w:pStyle w:val="BodyText"/>
              <w:spacing w:before="60" w:after="60"/>
              <w:rPr>
                <w:rFonts w:ascii="Arial" w:hAnsi="Arial" w:cs="Arial"/>
              </w:rPr>
            </w:pPr>
            <w:r w:rsidRPr="00DC7B03">
              <w:rPr>
                <w:rFonts w:ascii="Arial" w:hAnsi="Arial" w:cs="Arial"/>
              </w:rPr>
              <w:t>1076441</w:t>
            </w:r>
          </w:p>
        </w:tc>
        <w:tc>
          <w:tcPr>
            <w:tcW w:w="4426" w:type="pct"/>
            <w:hideMark/>
          </w:tcPr>
          <w:p w14:paraId="63982CF6" w14:textId="77777777" w:rsidR="00D71ADF" w:rsidRPr="0063761C" w:rsidRDefault="00D71ADF" w:rsidP="00ED4AD9">
            <w:pPr>
              <w:pStyle w:val="BodyText"/>
              <w:spacing w:before="60" w:after="60"/>
              <w:rPr>
                <w:rFonts w:ascii="Arial" w:hAnsi="Arial" w:cs="Arial"/>
              </w:rPr>
            </w:pPr>
            <w:r w:rsidRPr="0063761C">
              <w:rPr>
                <w:rFonts w:ascii="Arial" w:hAnsi="Arial" w:cs="Arial"/>
              </w:rPr>
              <w:t>CR 933157</w:t>
            </w:r>
            <w:r>
              <w:rPr>
                <w:rFonts w:ascii="Arial" w:hAnsi="Arial" w:cs="Arial"/>
              </w:rPr>
              <w:t>:</w:t>
            </w:r>
            <w:r w:rsidRPr="0063761C">
              <w:rPr>
                <w:rFonts w:ascii="Arial" w:hAnsi="Arial" w:cs="Arial"/>
              </w:rPr>
              <w:t xml:space="preserve"> Integrate Enrollment Validation Rules</w:t>
            </w:r>
          </w:p>
        </w:tc>
      </w:tr>
      <w:tr w:rsidR="00D71ADF" w:rsidRPr="0063761C" w14:paraId="1713B0A7" w14:textId="77777777" w:rsidTr="00ED4AD9">
        <w:tblPrEx>
          <w:tblCellMar>
            <w:left w:w="108" w:type="dxa"/>
            <w:right w:w="108" w:type="dxa"/>
          </w:tblCellMar>
          <w:tblLook w:val="04A0" w:firstRow="1" w:lastRow="0" w:firstColumn="1" w:lastColumn="0" w:noHBand="0" w:noVBand="1"/>
        </w:tblPrEx>
        <w:trPr>
          <w:trHeight w:val="324"/>
        </w:trPr>
        <w:tc>
          <w:tcPr>
            <w:tcW w:w="574" w:type="pct"/>
            <w:shd w:val="clear" w:color="auto" w:fill="auto"/>
          </w:tcPr>
          <w:p w14:paraId="3EC2ED37" w14:textId="77777777" w:rsidR="00D71ADF" w:rsidRPr="00DC7B03" w:rsidRDefault="00D71ADF" w:rsidP="00ED4AD9">
            <w:pPr>
              <w:pStyle w:val="BodyText"/>
              <w:spacing w:before="60" w:after="60"/>
              <w:rPr>
                <w:rFonts w:ascii="Arial" w:hAnsi="Arial" w:cs="Arial"/>
              </w:rPr>
            </w:pPr>
            <w:r w:rsidRPr="00917C4B">
              <w:rPr>
                <w:rFonts w:ascii="Arial" w:hAnsi="Arial" w:cs="Arial"/>
              </w:rPr>
              <w:t>1076444</w:t>
            </w:r>
          </w:p>
        </w:tc>
        <w:tc>
          <w:tcPr>
            <w:tcW w:w="4426" w:type="pct"/>
          </w:tcPr>
          <w:p w14:paraId="57133637" w14:textId="77777777" w:rsidR="00D71ADF" w:rsidRPr="0063761C" w:rsidRDefault="00D71ADF" w:rsidP="00ED4AD9">
            <w:pPr>
              <w:pStyle w:val="BodyText"/>
              <w:spacing w:before="60" w:after="60"/>
              <w:rPr>
                <w:rFonts w:ascii="Arial" w:hAnsi="Arial" w:cs="Arial"/>
              </w:rPr>
            </w:pPr>
            <w:r w:rsidRPr="00917C4B">
              <w:rPr>
                <w:rFonts w:ascii="Arial" w:hAnsi="Arial" w:cs="Arial"/>
              </w:rPr>
              <w:t>CR: 933157 Integrate Beneficiary Travel Rules</w:t>
            </w:r>
          </w:p>
        </w:tc>
      </w:tr>
      <w:tr w:rsidR="00D71ADF" w:rsidRPr="0063761C" w14:paraId="00203AB7" w14:textId="77777777" w:rsidTr="00ED4AD9">
        <w:tblPrEx>
          <w:tblCellMar>
            <w:left w:w="108" w:type="dxa"/>
            <w:right w:w="108" w:type="dxa"/>
          </w:tblCellMar>
          <w:tblLook w:val="04A0" w:firstRow="1" w:lastRow="0" w:firstColumn="1" w:lastColumn="0" w:noHBand="0" w:noVBand="1"/>
        </w:tblPrEx>
        <w:trPr>
          <w:trHeight w:val="324"/>
        </w:trPr>
        <w:tc>
          <w:tcPr>
            <w:tcW w:w="574" w:type="pct"/>
            <w:hideMark/>
          </w:tcPr>
          <w:p w14:paraId="696CB3E2" w14:textId="77777777" w:rsidR="00D71ADF" w:rsidRPr="0063761C" w:rsidRDefault="00D71ADF" w:rsidP="00ED4AD9">
            <w:pPr>
              <w:pStyle w:val="BodyText"/>
              <w:spacing w:before="60" w:after="60"/>
              <w:rPr>
                <w:rFonts w:ascii="Arial" w:hAnsi="Arial" w:cs="Arial"/>
              </w:rPr>
            </w:pPr>
            <w:r w:rsidRPr="0063761C">
              <w:rPr>
                <w:rFonts w:ascii="Arial" w:hAnsi="Arial" w:cs="Arial"/>
              </w:rPr>
              <w:t>1076449</w:t>
            </w:r>
          </w:p>
        </w:tc>
        <w:tc>
          <w:tcPr>
            <w:tcW w:w="4426" w:type="pct"/>
            <w:hideMark/>
          </w:tcPr>
          <w:p w14:paraId="0A3DCE4E" w14:textId="77777777" w:rsidR="00D71ADF" w:rsidRPr="0063761C" w:rsidRDefault="00D71ADF" w:rsidP="00ED4AD9">
            <w:pPr>
              <w:pStyle w:val="BodyText"/>
              <w:spacing w:before="60" w:after="60"/>
              <w:rPr>
                <w:rFonts w:ascii="Arial" w:hAnsi="Arial" w:cs="Arial"/>
              </w:rPr>
            </w:pPr>
            <w:r w:rsidRPr="0063761C">
              <w:rPr>
                <w:rFonts w:ascii="Arial" w:hAnsi="Arial" w:cs="Arial"/>
              </w:rPr>
              <w:t>CR 933157</w:t>
            </w:r>
            <w:r>
              <w:rPr>
                <w:rFonts w:ascii="Arial" w:hAnsi="Arial" w:cs="Arial"/>
              </w:rPr>
              <w:t>:</w:t>
            </w:r>
            <w:r w:rsidRPr="0063761C">
              <w:rPr>
                <w:rFonts w:ascii="Arial" w:hAnsi="Arial" w:cs="Arial"/>
              </w:rPr>
              <w:t xml:space="preserve"> Integrate Determine Income Test from Eligibility Rules</w:t>
            </w:r>
          </w:p>
        </w:tc>
      </w:tr>
      <w:tr w:rsidR="00D71ADF" w:rsidRPr="0063761C" w14:paraId="11FCAD8F" w14:textId="77777777" w:rsidTr="00ED4AD9">
        <w:tblPrEx>
          <w:tblCellMar>
            <w:left w:w="108" w:type="dxa"/>
            <w:right w:w="108" w:type="dxa"/>
          </w:tblCellMar>
          <w:tblLook w:val="04A0" w:firstRow="1" w:lastRow="0" w:firstColumn="1" w:lastColumn="0" w:noHBand="0" w:noVBand="1"/>
        </w:tblPrEx>
        <w:trPr>
          <w:trHeight w:val="324"/>
        </w:trPr>
        <w:tc>
          <w:tcPr>
            <w:tcW w:w="574" w:type="pct"/>
            <w:hideMark/>
          </w:tcPr>
          <w:p w14:paraId="6F7930AE" w14:textId="77777777" w:rsidR="00D71ADF" w:rsidRPr="0063761C" w:rsidRDefault="00D71ADF" w:rsidP="00ED4AD9">
            <w:pPr>
              <w:pStyle w:val="BodyText"/>
              <w:spacing w:before="60" w:after="60"/>
              <w:rPr>
                <w:rFonts w:ascii="Arial" w:hAnsi="Arial" w:cs="Arial"/>
              </w:rPr>
            </w:pPr>
            <w:r w:rsidRPr="0063761C">
              <w:rPr>
                <w:rFonts w:ascii="Arial" w:hAnsi="Arial" w:cs="Arial"/>
              </w:rPr>
              <w:t>1076452</w:t>
            </w:r>
          </w:p>
        </w:tc>
        <w:tc>
          <w:tcPr>
            <w:tcW w:w="4426" w:type="pct"/>
            <w:hideMark/>
          </w:tcPr>
          <w:p w14:paraId="174D77E1" w14:textId="77777777" w:rsidR="00D71ADF" w:rsidRPr="0063761C" w:rsidRDefault="00D71ADF" w:rsidP="00ED4AD9">
            <w:pPr>
              <w:pStyle w:val="BodyText"/>
              <w:spacing w:before="60" w:after="60"/>
              <w:rPr>
                <w:rFonts w:ascii="Arial" w:hAnsi="Arial" w:cs="Arial"/>
              </w:rPr>
            </w:pPr>
            <w:r w:rsidRPr="0063761C">
              <w:rPr>
                <w:rFonts w:ascii="Arial" w:hAnsi="Arial" w:cs="Arial"/>
              </w:rPr>
              <w:t>CR 933157</w:t>
            </w:r>
            <w:r>
              <w:rPr>
                <w:rFonts w:ascii="Arial" w:hAnsi="Arial" w:cs="Arial"/>
              </w:rPr>
              <w:t>:</w:t>
            </w:r>
            <w:r w:rsidRPr="0063761C">
              <w:rPr>
                <w:rFonts w:ascii="Arial" w:hAnsi="Arial" w:cs="Arial"/>
              </w:rPr>
              <w:t xml:space="preserve"> Integrate Financials Validation Rules</w:t>
            </w:r>
          </w:p>
        </w:tc>
      </w:tr>
      <w:tr w:rsidR="00D71ADF" w:rsidRPr="0063761C" w14:paraId="6883268B" w14:textId="77777777" w:rsidTr="00ED4AD9">
        <w:tblPrEx>
          <w:tblCellMar>
            <w:left w:w="108" w:type="dxa"/>
            <w:right w:w="108" w:type="dxa"/>
          </w:tblCellMar>
          <w:tblLook w:val="04A0" w:firstRow="1" w:lastRow="0" w:firstColumn="1" w:lastColumn="0" w:noHBand="0" w:noVBand="1"/>
        </w:tblPrEx>
        <w:trPr>
          <w:trHeight w:val="324"/>
        </w:trPr>
        <w:tc>
          <w:tcPr>
            <w:tcW w:w="574" w:type="pct"/>
            <w:hideMark/>
          </w:tcPr>
          <w:p w14:paraId="259B10FB" w14:textId="77777777" w:rsidR="00D71ADF" w:rsidRPr="0063761C" w:rsidRDefault="00D71ADF" w:rsidP="00ED4AD9">
            <w:pPr>
              <w:pStyle w:val="BodyText"/>
              <w:spacing w:before="60" w:after="60"/>
              <w:rPr>
                <w:rFonts w:ascii="Arial" w:hAnsi="Arial" w:cs="Arial"/>
              </w:rPr>
            </w:pPr>
            <w:r w:rsidRPr="0063761C">
              <w:rPr>
                <w:rFonts w:ascii="Arial" w:hAnsi="Arial" w:cs="Arial"/>
              </w:rPr>
              <w:t>1076453</w:t>
            </w:r>
          </w:p>
        </w:tc>
        <w:tc>
          <w:tcPr>
            <w:tcW w:w="4426" w:type="pct"/>
            <w:hideMark/>
          </w:tcPr>
          <w:p w14:paraId="48E73258" w14:textId="77777777" w:rsidR="00D71ADF" w:rsidRPr="0063761C" w:rsidRDefault="00D71ADF" w:rsidP="00ED4AD9">
            <w:pPr>
              <w:pStyle w:val="BodyText"/>
              <w:spacing w:before="60" w:after="60"/>
              <w:rPr>
                <w:rFonts w:ascii="Arial" w:hAnsi="Arial" w:cs="Arial"/>
              </w:rPr>
            </w:pPr>
            <w:r w:rsidRPr="0063761C">
              <w:rPr>
                <w:rFonts w:ascii="Arial" w:hAnsi="Arial" w:cs="Arial"/>
              </w:rPr>
              <w:t>CR 933157</w:t>
            </w:r>
            <w:r>
              <w:rPr>
                <w:rFonts w:ascii="Arial" w:hAnsi="Arial" w:cs="Arial"/>
              </w:rPr>
              <w:t>:</w:t>
            </w:r>
            <w:r w:rsidRPr="0063761C">
              <w:rPr>
                <w:rFonts w:ascii="Arial" w:hAnsi="Arial" w:cs="Arial"/>
              </w:rPr>
              <w:t xml:space="preserve"> Integrate Process Fee Basis Rules</w:t>
            </w:r>
          </w:p>
        </w:tc>
      </w:tr>
      <w:tr w:rsidR="00D71ADF" w:rsidRPr="0063761C" w14:paraId="011082C2" w14:textId="77777777" w:rsidTr="00ED4AD9">
        <w:tblPrEx>
          <w:tblCellMar>
            <w:left w:w="108" w:type="dxa"/>
            <w:right w:w="108" w:type="dxa"/>
          </w:tblCellMar>
          <w:tblLook w:val="04A0" w:firstRow="1" w:lastRow="0" w:firstColumn="1" w:lastColumn="0" w:noHBand="0" w:noVBand="1"/>
        </w:tblPrEx>
        <w:trPr>
          <w:trHeight w:val="243"/>
        </w:trPr>
        <w:tc>
          <w:tcPr>
            <w:tcW w:w="574" w:type="pct"/>
            <w:hideMark/>
          </w:tcPr>
          <w:p w14:paraId="0A6A94C4" w14:textId="77777777" w:rsidR="00D71ADF" w:rsidRPr="0063761C" w:rsidRDefault="00D71ADF" w:rsidP="00ED4AD9">
            <w:pPr>
              <w:pStyle w:val="BodyText"/>
              <w:spacing w:before="60" w:after="60"/>
              <w:rPr>
                <w:rFonts w:ascii="Arial" w:hAnsi="Arial" w:cs="Arial"/>
              </w:rPr>
            </w:pPr>
            <w:r w:rsidRPr="0063761C">
              <w:rPr>
                <w:rFonts w:ascii="Arial" w:hAnsi="Arial" w:cs="Arial"/>
              </w:rPr>
              <w:t>1090609</w:t>
            </w:r>
          </w:p>
        </w:tc>
        <w:tc>
          <w:tcPr>
            <w:tcW w:w="4426" w:type="pct"/>
            <w:hideMark/>
          </w:tcPr>
          <w:p w14:paraId="35D9D6C1" w14:textId="77777777" w:rsidR="00D71ADF" w:rsidRPr="0063761C" w:rsidRDefault="00D71ADF" w:rsidP="00ED4AD9">
            <w:pPr>
              <w:pStyle w:val="BodyText"/>
              <w:spacing w:before="60" w:after="60"/>
              <w:rPr>
                <w:rFonts w:ascii="Arial" w:hAnsi="Arial" w:cs="Arial"/>
              </w:rPr>
            </w:pPr>
            <w:r w:rsidRPr="0063761C">
              <w:rPr>
                <w:rFonts w:ascii="Arial" w:hAnsi="Arial" w:cs="Arial"/>
              </w:rPr>
              <w:t>Integrate Process SSA Verification Response Rules</w:t>
            </w:r>
          </w:p>
        </w:tc>
      </w:tr>
      <w:tr w:rsidR="00D71ADF" w:rsidRPr="0063761C" w14:paraId="3FED77BC" w14:textId="77777777" w:rsidTr="00ED4AD9">
        <w:tblPrEx>
          <w:tblCellMar>
            <w:left w:w="108" w:type="dxa"/>
            <w:right w:w="108" w:type="dxa"/>
          </w:tblCellMar>
          <w:tblLook w:val="04A0" w:firstRow="1" w:lastRow="0" w:firstColumn="1" w:lastColumn="0" w:noHBand="0" w:noVBand="1"/>
        </w:tblPrEx>
        <w:trPr>
          <w:trHeight w:val="174"/>
        </w:trPr>
        <w:tc>
          <w:tcPr>
            <w:tcW w:w="574" w:type="pct"/>
            <w:hideMark/>
          </w:tcPr>
          <w:p w14:paraId="7174FB61" w14:textId="77777777" w:rsidR="00D71ADF" w:rsidRPr="0063761C" w:rsidRDefault="00D71ADF" w:rsidP="00ED4AD9">
            <w:pPr>
              <w:pStyle w:val="BodyText"/>
              <w:spacing w:before="60" w:after="60"/>
              <w:rPr>
                <w:rFonts w:ascii="Arial" w:hAnsi="Arial" w:cs="Arial"/>
              </w:rPr>
            </w:pPr>
            <w:r w:rsidRPr="0063761C">
              <w:rPr>
                <w:rFonts w:ascii="Arial" w:hAnsi="Arial" w:cs="Arial"/>
              </w:rPr>
              <w:t>1090615</w:t>
            </w:r>
          </w:p>
        </w:tc>
        <w:tc>
          <w:tcPr>
            <w:tcW w:w="4426" w:type="pct"/>
            <w:hideMark/>
          </w:tcPr>
          <w:p w14:paraId="2FDCAD34" w14:textId="77777777" w:rsidR="00D71ADF" w:rsidRPr="0063761C" w:rsidRDefault="00D71ADF" w:rsidP="00ED4AD9">
            <w:pPr>
              <w:pStyle w:val="BodyText"/>
              <w:spacing w:before="60" w:after="60"/>
              <w:rPr>
                <w:rFonts w:ascii="Arial" w:hAnsi="Arial" w:cs="Arial"/>
              </w:rPr>
            </w:pPr>
            <w:r w:rsidRPr="0063761C">
              <w:rPr>
                <w:rFonts w:ascii="Arial" w:hAnsi="Arial" w:cs="Arial"/>
              </w:rPr>
              <w:t>Integrate POW Validation Rules</w:t>
            </w:r>
          </w:p>
        </w:tc>
      </w:tr>
      <w:tr w:rsidR="00D71ADF" w:rsidRPr="0063761C" w14:paraId="7D52B807" w14:textId="77777777" w:rsidTr="00ED4AD9">
        <w:tblPrEx>
          <w:tblCellMar>
            <w:left w:w="108" w:type="dxa"/>
            <w:right w:w="108" w:type="dxa"/>
          </w:tblCellMar>
          <w:tblLook w:val="04A0" w:firstRow="1" w:lastRow="0" w:firstColumn="1" w:lastColumn="0" w:noHBand="0" w:noVBand="1"/>
        </w:tblPrEx>
        <w:trPr>
          <w:trHeight w:val="243"/>
        </w:trPr>
        <w:tc>
          <w:tcPr>
            <w:tcW w:w="574" w:type="pct"/>
            <w:hideMark/>
          </w:tcPr>
          <w:p w14:paraId="14174AF4" w14:textId="77777777" w:rsidR="00D71ADF" w:rsidRPr="0063761C" w:rsidRDefault="00D71ADF" w:rsidP="00ED4AD9">
            <w:pPr>
              <w:pStyle w:val="BodyText"/>
              <w:spacing w:before="60" w:after="60"/>
              <w:rPr>
                <w:rFonts w:ascii="Arial" w:hAnsi="Arial" w:cs="Arial"/>
              </w:rPr>
            </w:pPr>
            <w:r w:rsidRPr="0063761C">
              <w:rPr>
                <w:rFonts w:ascii="Arial" w:hAnsi="Arial" w:cs="Arial"/>
              </w:rPr>
              <w:t>1090616</w:t>
            </w:r>
          </w:p>
        </w:tc>
        <w:tc>
          <w:tcPr>
            <w:tcW w:w="4426" w:type="pct"/>
            <w:hideMark/>
          </w:tcPr>
          <w:p w14:paraId="5CA33C72" w14:textId="77777777" w:rsidR="00D71ADF" w:rsidRPr="0063761C" w:rsidRDefault="00D71ADF" w:rsidP="00ED4AD9">
            <w:pPr>
              <w:pStyle w:val="BodyText"/>
              <w:spacing w:before="60" w:after="60"/>
              <w:rPr>
                <w:rFonts w:ascii="Arial" w:hAnsi="Arial" w:cs="Arial"/>
              </w:rPr>
            </w:pPr>
            <w:r w:rsidRPr="0063761C">
              <w:rPr>
                <w:rFonts w:ascii="Arial" w:hAnsi="Arial" w:cs="Arial"/>
              </w:rPr>
              <w:t>Integrate Process POW Rules</w:t>
            </w:r>
          </w:p>
        </w:tc>
      </w:tr>
    </w:tbl>
    <w:p w14:paraId="27FF176C" w14:textId="77777777" w:rsidR="00D71ADF" w:rsidRDefault="00D71ADF" w:rsidP="00181C3A">
      <w:pPr>
        <w:pStyle w:val="BodyText"/>
      </w:pPr>
    </w:p>
    <w:p w14:paraId="1E7E383B" w14:textId="5B716366" w:rsidR="00181C3A" w:rsidRDefault="00181C3A" w:rsidP="00181C3A">
      <w:pPr>
        <w:pStyle w:val="BodyText"/>
      </w:pPr>
      <w:r w:rsidRPr="00DE5DDF">
        <w:t xml:space="preserve">Under ODM, the 71 </w:t>
      </w:r>
      <w:proofErr w:type="spellStart"/>
      <w:r w:rsidRPr="00DE5DDF">
        <w:t>iLOG</w:t>
      </w:r>
      <w:proofErr w:type="spellEnd"/>
      <w:r w:rsidRPr="00DE5DDF">
        <w:t xml:space="preserve"> rule sets were transferred from </w:t>
      </w:r>
      <w:proofErr w:type="spellStart"/>
      <w:r w:rsidRPr="00DE5DDF">
        <w:t>iLOG</w:t>
      </w:r>
      <w:proofErr w:type="spellEnd"/>
      <w:r w:rsidRPr="00DE5DDF">
        <w:t xml:space="preserve"> to ODM. A Mediation Framework was established to allow the System Administrators to switch between the </w:t>
      </w:r>
      <w:proofErr w:type="spellStart"/>
      <w:r w:rsidRPr="00DE5DDF">
        <w:t>iLOG</w:t>
      </w:r>
      <w:proofErr w:type="spellEnd"/>
      <w:r w:rsidRPr="00DE5DDF">
        <w:t xml:space="preserve"> and ODM rules sets as the rules sets are integrated into the ES application. Once the migration is fully completed to ODM, the rules will not be switched back to </w:t>
      </w:r>
      <w:proofErr w:type="spellStart"/>
      <w:r w:rsidRPr="00DE5DDF">
        <w:t>iLOG</w:t>
      </w:r>
      <w:proofErr w:type="spellEnd"/>
      <w:r w:rsidRPr="00DE5DDF">
        <w:t xml:space="preserve"> unless there is a systemic issue with ODM. ES 5.7 integrates the rule sets that support the Person Eligibility, Enrollment, Financial, and Military Service functionalities.</w:t>
      </w:r>
    </w:p>
    <w:p w14:paraId="15D8235C" w14:textId="0FFD20F6" w:rsidR="004C4F4D" w:rsidRDefault="004C4F4D" w:rsidP="00634816">
      <w:pPr>
        <w:pStyle w:val="Header"/>
        <w:spacing w:before="120" w:after="120"/>
        <w:rPr>
          <w:rFonts w:ascii="Times New Roman" w:hAnsi="Times New Roman"/>
          <w:sz w:val="22"/>
        </w:rPr>
      </w:pPr>
    </w:p>
    <w:p w14:paraId="1FD14941" w14:textId="77777777" w:rsidR="0063761C" w:rsidRDefault="0063761C" w:rsidP="00634816">
      <w:pPr>
        <w:pStyle w:val="BodyText"/>
      </w:pPr>
      <w:r>
        <w:t>Updates also include rule retirement for the following:</w:t>
      </w:r>
    </w:p>
    <w:p w14:paraId="3AF40B5F" w14:textId="77777777" w:rsidR="00CB72AB" w:rsidRPr="003E20B7" w:rsidRDefault="003E20B7" w:rsidP="00634816">
      <w:pPr>
        <w:pStyle w:val="BodyText"/>
        <w:numPr>
          <w:ilvl w:val="0"/>
          <w:numId w:val="46"/>
        </w:numPr>
      </w:pPr>
      <w:r w:rsidRPr="003E20B7">
        <w:t>Integrate Beneficiary Travel Rules</w:t>
      </w:r>
    </w:p>
    <w:p w14:paraId="3F64FD4D" w14:textId="77777777" w:rsidR="003E20B7" w:rsidRDefault="003E20B7" w:rsidP="00634816">
      <w:pPr>
        <w:pStyle w:val="BodyText"/>
        <w:numPr>
          <w:ilvl w:val="0"/>
          <w:numId w:val="46"/>
        </w:numPr>
      </w:pPr>
      <w:r w:rsidRPr="003E20B7">
        <w:t>Integrate Calculate Financial Decisions Rules</w:t>
      </w:r>
    </w:p>
    <w:p w14:paraId="205638E2" w14:textId="77777777" w:rsidR="0063761C" w:rsidRDefault="0063761C" w:rsidP="00634816">
      <w:pPr>
        <w:pStyle w:val="BodyText"/>
        <w:numPr>
          <w:ilvl w:val="0"/>
          <w:numId w:val="46"/>
        </w:numPr>
      </w:pPr>
      <w:r w:rsidRPr="0063761C">
        <w:t>PatientVistSummary</w:t>
      </w:r>
    </w:p>
    <w:p w14:paraId="26D0FBA3" w14:textId="77777777" w:rsidR="0063761C" w:rsidRDefault="0063761C" w:rsidP="00634816">
      <w:pPr>
        <w:pStyle w:val="BodyText"/>
        <w:numPr>
          <w:ilvl w:val="0"/>
          <w:numId w:val="46"/>
        </w:numPr>
      </w:pPr>
      <w:r w:rsidRPr="0063761C">
        <w:t>ProcessPersonSignature</w:t>
      </w:r>
    </w:p>
    <w:p w14:paraId="3A526545" w14:textId="77777777" w:rsidR="0063761C" w:rsidRPr="0063761C" w:rsidRDefault="0063761C" w:rsidP="00634816">
      <w:pPr>
        <w:pStyle w:val="BodyText"/>
        <w:numPr>
          <w:ilvl w:val="0"/>
          <w:numId w:val="46"/>
        </w:numPr>
      </w:pPr>
      <w:r w:rsidRPr="0063761C">
        <w:t>NonVeteran</w:t>
      </w:r>
    </w:p>
    <w:p w14:paraId="0603E5BB" w14:textId="77777777" w:rsidR="000569F6" w:rsidRDefault="000569F6">
      <w:pPr>
        <w:spacing w:before="0" w:after="0"/>
      </w:pPr>
      <w:r>
        <w:lastRenderedPageBreak/>
        <w:br w:type="page"/>
      </w:r>
    </w:p>
    <w:p w14:paraId="5889D642" w14:textId="77777777" w:rsidR="00BD5063" w:rsidRDefault="00BD5063" w:rsidP="00BD5063">
      <w:pPr>
        <w:pStyle w:val="Heading2"/>
      </w:pPr>
      <w:bookmarkStart w:id="32" w:name="_Toc14247498"/>
      <w:bookmarkEnd w:id="28"/>
      <w:r>
        <w:lastRenderedPageBreak/>
        <w:t>Defects and Fixes</w:t>
      </w:r>
      <w:bookmarkEnd w:id="32"/>
    </w:p>
    <w:p w14:paraId="3AED7A52" w14:textId="77777777" w:rsidR="007829C1" w:rsidRPr="003C6592" w:rsidRDefault="00396ECC" w:rsidP="000A2EE6">
      <w:pPr>
        <w:pStyle w:val="BodyText"/>
      </w:pPr>
      <w:r>
        <w:fldChar w:fldCharType="begin"/>
      </w:r>
      <w:r>
        <w:instrText xml:space="preserve"> REF _Ref524346485 \h </w:instrText>
      </w:r>
      <w:r>
        <w:fldChar w:fldCharType="separate"/>
      </w:r>
      <w:r w:rsidR="00E522E0">
        <w:t xml:space="preserve">Table </w:t>
      </w:r>
      <w:r w:rsidR="00E522E0">
        <w:rPr>
          <w:noProof/>
        </w:rPr>
        <w:t>4</w:t>
      </w:r>
      <w:r>
        <w:fldChar w:fldCharType="end"/>
      </w:r>
      <w:r>
        <w:t xml:space="preserve"> </w:t>
      </w:r>
      <w:r w:rsidR="007829C1" w:rsidRPr="003C6592">
        <w:t xml:space="preserve">lists the defects and fixes and corresponding </w:t>
      </w:r>
      <w:r w:rsidR="00AE517B">
        <w:t>Rational Team Concert (</w:t>
      </w:r>
      <w:r w:rsidR="007829C1" w:rsidRPr="003C6592">
        <w:t>RTC</w:t>
      </w:r>
      <w:r w:rsidR="00AE517B">
        <w:t>)</w:t>
      </w:r>
      <w:r w:rsidR="007829C1" w:rsidRPr="003C6592">
        <w:t xml:space="preserve"> Change and Configuration Management</w:t>
      </w:r>
      <w:r w:rsidR="0084160D">
        <w:t xml:space="preserve"> (CM) numbers included in ES </w:t>
      </w:r>
      <w:r w:rsidR="004C4F4D">
        <w:t>5.7</w:t>
      </w:r>
      <w:r w:rsidR="00224119">
        <w:t xml:space="preserve"> (RM# </w:t>
      </w:r>
      <w:r w:rsidR="0059474D" w:rsidRPr="0059474D">
        <w:t>1107756</w:t>
      </w:r>
      <w:r w:rsidR="002E6AEC">
        <w:t xml:space="preserve">: ES </w:t>
      </w:r>
      <w:r w:rsidR="004C4F4D">
        <w:t>5.7</w:t>
      </w:r>
      <w:r w:rsidR="002E6AEC">
        <w:t xml:space="preserve"> Maintain the Enrollment System)</w:t>
      </w:r>
      <w:r w:rsidR="00B85584">
        <w:t>.</w:t>
      </w:r>
    </w:p>
    <w:p w14:paraId="437A6C30" w14:textId="77777777" w:rsidR="00843BFB" w:rsidRDefault="00843BFB" w:rsidP="00843BFB">
      <w:pPr>
        <w:pStyle w:val="Caption"/>
        <w:keepNext/>
      </w:pPr>
      <w:bookmarkStart w:id="33" w:name="_Ref524346485"/>
      <w:bookmarkStart w:id="34" w:name="_Toc14236913"/>
      <w:r>
        <w:t xml:space="preserve">Table </w:t>
      </w:r>
      <w:r w:rsidR="00A3083C">
        <w:rPr>
          <w:noProof/>
        </w:rPr>
        <w:fldChar w:fldCharType="begin"/>
      </w:r>
      <w:r w:rsidR="00A3083C">
        <w:rPr>
          <w:noProof/>
        </w:rPr>
        <w:instrText xml:space="preserve"> SEQ Table \* ARABIC </w:instrText>
      </w:r>
      <w:r w:rsidR="00A3083C">
        <w:rPr>
          <w:noProof/>
        </w:rPr>
        <w:fldChar w:fldCharType="separate"/>
      </w:r>
      <w:r w:rsidR="00E522E0">
        <w:rPr>
          <w:noProof/>
        </w:rPr>
        <w:t>4</w:t>
      </w:r>
      <w:r w:rsidR="00A3083C">
        <w:rPr>
          <w:noProof/>
        </w:rPr>
        <w:fldChar w:fldCharType="end"/>
      </w:r>
      <w:bookmarkEnd w:id="33"/>
      <w:r>
        <w:t xml:space="preserve">: </w:t>
      </w:r>
      <w:r w:rsidRPr="00112478">
        <w:t xml:space="preserve">Defects and Fixes in ES </w:t>
      </w:r>
      <w:r w:rsidR="004C4F4D">
        <w:t>5.7</w:t>
      </w:r>
      <w:bookmarkEnd w:id="34"/>
    </w:p>
    <w:tbl>
      <w:tblPr>
        <w:tblStyle w:val="TableGrid"/>
        <w:tblW w:w="9368" w:type="dxa"/>
        <w:tblCellMar>
          <w:top w:w="43" w:type="dxa"/>
          <w:left w:w="115" w:type="dxa"/>
          <w:bottom w:w="43" w:type="dxa"/>
          <w:right w:w="115" w:type="dxa"/>
        </w:tblCellMar>
        <w:tblLook w:val="0620" w:firstRow="1" w:lastRow="0" w:firstColumn="0" w:lastColumn="0" w:noHBand="1" w:noVBand="1"/>
        <w:tblDescription w:val="Table listing defects and fixes in this release"/>
      </w:tblPr>
      <w:tblGrid>
        <w:gridCol w:w="1073"/>
        <w:gridCol w:w="8295"/>
      </w:tblGrid>
      <w:tr w:rsidR="008C6933" w:rsidRPr="00FF55E7" w14:paraId="339AD632" w14:textId="77777777" w:rsidTr="00216703">
        <w:trPr>
          <w:tblHeader/>
        </w:trPr>
        <w:tc>
          <w:tcPr>
            <w:tcW w:w="1073" w:type="dxa"/>
            <w:shd w:val="clear" w:color="auto" w:fill="F2F2F2" w:themeFill="background1" w:themeFillShade="F2"/>
            <w:noWrap/>
          </w:tcPr>
          <w:p w14:paraId="4A954374" w14:textId="77777777" w:rsidR="008C6933" w:rsidRPr="00FF55E7" w:rsidRDefault="008C6933" w:rsidP="00216703">
            <w:pPr>
              <w:pStyle w:val="TableHdg"/>
            </w:pPr>
            <w:bookmarkStart w:id="35" w:name="_Hlk15906530"/>
            <w:r w:rsidRPr="00FF55E7">
              <w:t>RTC</w:t>
            </w:r>
            <w:r w:rsidRPr="00FF55E7">
              <w:br/>
              <w:t>CM #</w:t>
            </w:r>
          </w:p>
        </w:tc>
        <w:tc>
          <w:tcPr>
            <w:tcW w:w="8295" w:type="dxa"/>
            <w:shd w:val="clear" w:color="auto" w:fill="F2F2F2" w:themeFill="background1" w:themeFillShade="F2"/>
          </w:tcPr>
          <w:p w14:paraId="5B49A70F" w14:textId="77777777" w:rsidR="008C6933" w:rsidRPr="00FF55E7" w:rsidRDefault="008C6933" w:rsidP="00872637">
            <w:pPr>
              <w:pStyle w:val="TableHdg"/>
            </w:pPr>
            <w:r w:rsidRPr="00FF55E7">
              <w:t>Summary</w:t>
            </w:r>
          </w:p>
        </w:tc>
      </w:tr>
      <w:tr w:rsidR="0063761C" w:rsidRPr="0063761C" w14:paraId="55116660" w14:textId="77777777" w:rsidTr="00216703">
        <w:tblPrEx>
          <w:tblCellMar>
            <w:top w:w="0" w:type="dxa"/>
            <w:left w:w="108" w:type="dxa"/>
            <w:bottom w:w="0" w:type="dxa"/>
            <w:right w:w="108" w:type="dxa"/>
          </w:tblCellMar>
          <w:tblLook w:val="04A0" w:firstRow="1" w:lastRow="0" w:firstColumn="1" w:lastColumn="0" w:noHBand="0" w:noVBand="1"/>
        </w:tblPrEx>
        <w:trPr>
          <w:trHeight w:val="417"/>
        </w:trPr>
        <w:tc>
          <w:tcPr>
            <w:tcW w:w="1073" w:type="dxa"/>
            <w:hideMark/>
          </w:tcPr>
          <w:p w14:paraId="56181DA5" w14:textId="77777777" w:rsidR="0063761C" w:rsidRPr="0063761C" w:rsidRDefault="0063761C" w:rsidP="00216703">
            <w:pPr>
              <w:pStyle w:val="TableText"/>
              <w:rPr>
                <w:bCs/>
                <w:szCs w:val="22"/>
              </w:rPr>
            </w:pPr>
            <w:bookmarkStart w:id="36" w:name="_Hlk11143259"/>
            <w:r w:rsidRPr="0063761C">
              <w:rPr>
                <w:bCs/>
                <w:szCs w:val="22"/>
              </w:rPr>
              <w:t>681161</w:t>
            </w:r>
          </w:p>
        </w:tc>
        <w:tc>
          <w:tcPr>
            <w:tcW w:w="8295" w:type="dxa"/>
            <w:hideMark/>
          </w:tcPr>
          <w:p w14:paraId="763628D7" w14:textId="2F8A622C" w:rsidR="0063761C" w:rsidRDefault="008061C7" w:rsidP="0063761C">
            <w:pPr>
              <w:pStyle w:val="TableText"/>
              <w:rPr>
                <w:bCs/>
                <w:szCs w:val="22"/>
              </w:rPr>
            </w:pPr>
            <w:r w:rsidRPr="008061C7">
              <w:rPr>
                <w:b/>
                <w:bCs/>
                <w:szCs w:val="22"/>
              </w:rPr>
              <w:t>Defect</w:t>
            </w:r>
            <w:r>
              <w:rPr>
                <w:bCs/>
                <w:szCs w:val="22"/>
              </w:rPr>
              <w:t xml:space="preserve">: </w:t>
            </w:r>
            <w:r w:rsidR="003410FF" w:rsidRPr="003410FF">
              <w:rPr>
                <w:bCs/>
                <w:szCs w:val="22"/>
              </w:rPr>
              <w:t xml:space="preserve">A </w:t>
            </w:r>
            <w:r w:rsidR="00DF177F">
              <w:rPr>
                <w:bCs/>
                <w:szCs w:val="22"/>
              </w:rPr>
              <w:t>Section</w:t>
            </w:r>
            <w:r w:rsidR="00DF177F" w:rsidRPr="003410FF">
              <w:rPr>
                <w:bCs/>
                <w:szCs w:val="22"/>
              </w:rPr>
              <w:t xml:space="preserve"> </w:t>
            </w:r>
            <w:r w:rsidR="003410FF" w:rsidRPr="003410FF">
              <w:rPr>
                <w:bCs/>
                <w:szCs w:val="22"/>
              </w:rPr>
              <w:t>508 defect was reported where the Jaws Reader Voice tool was not always reading out errors to the user for some required fields if the required field was not being completed correctly</w:t>
            </w:r>
            <w:r w:rsidR="00396427">
              <w:rPr>
                <w:bCs/>
                <w:szCs w:val="22"/>
              </w:rPr>
              <w:t xml:space="preserve"> in Add a Person.</w:t>
            </w:r>
          </w:p>
          <w:p w14:paraId="16C9C182" w14:textId="2F37999F" w:rsidR="008061C7" w:rsidRPr="0063761C" w:rsidRDefault="008061C7" w:rsidP="0063761C">
            <w:pPr>
              <w:pStyle w:val="TableText"/>
              <w:rPr>
                <w:bCs/>
                <w:szCs w:val="22"/>
              </w:rPr>
            </w:pPr>
            <w:r w:rsidRPr="008061C7">
              <w:rPr>
                <w:b/>
                <w:bCs/>
                <w:szCs w:val="22"/>
              </w:rPr>
              <w:t>Fix</w:t>
            </w:r>
            <w:r>
              <w:rPr>
                <w:bCs/>
                <w:szCs w:val="22"/>
              </w:rPr>
              <w:t xml:space="preserve">: </w:t>
            </w:r>
            <w:r w:rsidR="007C3662" w:rsidRPr="007C3662">
              <w:rPr>
                <w:bCs/>
                <w:szCs w:val="22"/>
              </w:rPr>
              <w:t>Changed code so that each required field has an ActionMessage that will individually mark the respective field with error</w:t>
            </w:r>
            <w:r w:rsidR="00396427">
              <w:rPr>
                <w:bCs/>
                <w:szCs w:val="22"/>
              </w:rPr>
              <w:t xml:space="preserve"> and </w:t>
            </w:r>
            <w:r w:rsidR="00396427" w:rsidRPr="00396427">
              <w:rPr>
                <w:bCs/>
                <w:szCs w:val="22"/>
              </w:rPr>
              <w:t>the Jaws Reader Voice tool reads out the error to the end user for all required fields marked with an error if they are not completed correctly</w:t>
            </w:r>
            <w:r w:rsidR="00396427">
              <w:rPr>
                <w:bCs/>
                <w:szCs w:val="22"/>
              </w:rPr>
              <w:t>.</w:t>
            </w:r>
          </w:p>
        </w:tc>
      </w:tr>
      <w:tr w:rsidR="00D15ADA" w:rsidRPr="0063761C" w14:paraId="71140803" w14:textId="77777777" w:rsidTr="00216703">
        <w:tblPrEx>
          <w:tblCellMar>
            <w:top w:w="0" w:type="dxa"/>
            <w:left w:w="108" w:type="dxa"/>
            <w:bottom w:w="0" w:type="dxa"/>
            <w:right w:w="108" w:type="dxa"/>
          </w:tblCellMar>
          <w:tblLook w:val="04A0" w:firstRow="1" w:lastRow="0" w:firstColumn="1" w:lastColumn="0" w:noHBand="0" w:noVBand="1"/>
        </w:tblPrEx>
        <w:trPr>
          <w:trHeight w:val="417"/>
        </w:trPr>
        <w:tc>
          <w:tcPr>
            <w:tcW w:w="1073" w:type="dxa"/>
          </w:tcPr>
          <w:p w14:paraId="17915C06" w14:textId="77777777" w:rsidR="00D15ADA" w:rsidRPr="0063761C" w:rsidRDefault="00D15ADA" w:rsidP="00216703">
            <w:pPr>
              <w:pStyle w:val="TableText"/>
              <w:rPr>
                <w:bCs/>
                <w:szCs w:val="22"/>
              </w:rPr>
            </w:pPr>
            <w:bookmarkStart w:id="37" w:name="_Hlk11142675"/>
            <w:r>
              <w:rPr>
                <w:bCs/>
                <w:szCs w:val="22"/>
              </w:rPr>
              <w:t>716753</w:t>
            </w:r>
            <w:bookmarkEnd w:id="37"/>
          </w:p>
        </w:tc>
        <w:tc>
          <w:tcPr>
            <w:tcW w:w="8295" w:type="dxa"/>
          </w:tcPr>
          <w:p w14:paraId="3E842247" w14:textId="6F2FCE7A" w:rsidR="00D15ADA" w:rsidRDefault="00D15ADA" w:rsidP="0063761C">
            <w:pPr>
              <w:pStyle w:val="TableText"/>
              <w:rPr>
                <w:bCs/>
                <w:szCs w:val="22"/>
              </w:rPr>
            </w:pPr>
            <w:r>
              <w:rPr>
                <w:b/>
                <w:bCs/>
                <w:szCs w:val="22"/>
              </w:rPr>
              <w:t>Defect</w:t>
            </w:r>
            <w:r>
              <w:rPr>
                <w:bCs/>
                <w:szCs w:val="22"/>
              </w:rPr>
              <w:t xml:space="preserve">: </w:t>
            </w:r>
            <w:bookmarkStart w:id="38" w:name="_Hlk11142688"/>
            <w:r w:rsidRPr="00D15ADA">
              <w:rPr>
                <w:bCs/>
                <w:szCs w:val="22"/>
              </w:rPr>
              <w:t>INC0207738</w:t>
            </w:r>
            <w:r w:rsidR="00DD482A">
              <w:rPr>
                <w:bCs/>
                <w:szCs w:val="22"/>
              </w:rPr>
              <w:t xml:space="preserve"> - </w:t>
            </w:r>
            <w:bookmarkEnd w:id="38"/>
            <w:r w:rsidR="00396427" w:rsidRPr="00396427">
              <w:rPr>
                <w:bCs/>
                <w:szCs w:val="22"/>
              </w:rPr>
              <w:t xml:space="preserve">A defect was reported where </w:t>
            </w:r>
            <w:r w:rsidR="00DF177F">
              <w:rPr>
                <w:bCs/>
                <w:szCs w:val="22"/>
              </w:rPr>
              <w:t xml:space="preserve">ES </w:t>
            </w:r>
            <w:r w:rsidR="00396427" w:rsidRPr="00396427">
              <w:rPr>
                <w:bCs/>
                <w:szCs w:val="22"/>
              </w:rPr>
              <w:t>users were unable to enter a new Copay Test as part of a Veteran’s Financial Assessment</w:t>
            </w:r>
            <w:r w:rsidR="00396427">
              <w:rPr>
                <w:bCs/>
                <w:szCs w:val="22"/>
              </w:rPr>
              <w:t>.</w:t>
            </w:r>
          </w:p>
          <w:p w14:paraId="6E23DE4C" w14:textId="64741CEA" w:rsidR="00D15ADA" w:rsidRPr="00D15ADA" w:rsidRDefault="00D15ADA" w:rsidP="0063761C">
            <w:pPr>
              <w:pStyle w:val="TableText"/>
              <w:rPr>
                <w:bCs/>
                <w:szCs w:val="22"/>
              </w:rPr>
            </w:pPr>
            <w:r w:rsidRPr="00D15ADA">
              <w:rPr>
                <w:b/>
                <w:bCs/>
                <w:szCs w:val="22"/>
              </w:rPr>
              <w:t>Fix</w:t>
            </w:r>
            <w:r>
              <w:rPr>
                <w:bCs/>
                <w:szCs w:val="22"/>
              </w:rPr>
              <w:t xml:space="preserve">: </w:t>
            </w:r>
            <w:bookmarkStart w:id="39" w:name="_Hlk11142932"/>
            <w:r w:rsidRPr="00D15ADA">
              <w:rPr>
                <w:bCs/>
                <w:szCs w:val="22"/>
              </w:rPr>
              <w:t>Updated back</w:t>
            </w:r>
            <w:r w:rsidR="00DD482A">
              <w:rPr>
                <w:bCs/>
                <w:szCs w:val="22"/>
              </w:rPr>
              <w:t>-</w:t>
            </w:r>
            <w:r w:rsidRPr="00D15ADA">
              <w:rPr>
                <w:bCs/>
                <w:szCs w:val="22"/>
              </w:rPr>
              <w:t xml:space="preserve">end code to apply </w:t>
            </w:r>
            <w:r w:rsidR="00DD482A">
              <w:rPr>
                <w:bCs/>
                <w:szCs w:val="22"/>
              </w:rPr>
              <w:t>Veteran Financial Assessment (</w:t>
            </w:r>
            <w:r w:rsidRPr="00D15ADA">
              <w:rPr>
                <w:bCs/>
                <w:szCs w:val="22"/>
              </w:rPr>
              <w:t>VFA</w:t>
            </w:r>
            <w:r w:rsidR="00DD482A">
              <w:rPr>
                <w:bCs/>
                <w:szCs w:val="22"/>
              </w:rPr>
              <w:t>)</w:t>
            </w:r>
            <w:r w:rsidRPr="00D15ADA">
              <w:rPr>
                <w:bCs/>
                <w:szCs w:val="22"/>
              </w:rPr>
              <w:t xml:space="preserve"> rules to </w:t>
            </w:r>
            <w:r w:rsidR="00DD482A">
              <w:rPr>
                <w:bCs/>
                <w:szCs w:val="22"/>
              </w:rPr>
              <w:t>M</w:t>
            </w:r>
            <w:r w:rsidRPr="00D15ADA">
              <w:rPr>
                <w:bCs/>
                <w:szCs w:val="22"/>
              </w:rPr>
              <w:t xml:space="preserve">eans </w:t>
            </w:r>
            <w:r w:rsidR="00DD482A">
              <w:rPr>
                <w:bCs/>
                <w:szCs w:val="22"/>
              </w:rPr>
              <w:t>T</w:t>
            </w:r>
            <w:r w:rsidRPr="00D15ADA">
              <w:rPr>
                <w:bCs/>
                <w:szCs w:val="22"/>
              </w:rPr>
              <w:t>est only</w:t>
            </w:r>
            <w:bookmarkEnd w:id="39"/>
            <w:r w:rsidR="00396427">
              <w:rPr>
                <w:bCs/>
                <w:szCs w:val="22"/>
              </w:rPr>
              <w:t xml:space="preserve">. </w:t>
            </w:r>
            <w:r w:rsidR="00396427">
              <w:t>ES users are now able to enter a new Copay Test as part of the Veteran’s Financial Assessment.</w:t>
            </w:r>
          </w:p>
        </w:tc>
      </w:tr>
      <w:tr w:rsidR="0063761C" w:rsidRPr="0063761C" w14:paraId="50C79863" w14:textId="77777777" w:rsidTr="00216703">
        <w:tblPrEx>
          <w:tblCellMar>
            <w:top w:w="0" w:type="dxa"/>
            <w:left w:w="108" w:type="dxa"/>
            <w:bottom w:w="0" w:type="dxa"/>
            <w:right w:w="108" w:type="dxa"/>
          </w:tblCellMar>
          <w:tblLook w:val="04A0" w:firstRow="1" w:lastRow="0" w:firstColumn="1" w:lastColumn="0" w:noHBand="0" w:noVBand="1"/>
        </w:tblPrEx>
        <w:trPr>
          <w:trHeight w:val="417"/>
        </w:trPr>
        <w:tc>
          <w:tcPr>
            <w:tcW w:w="1073" w:type="dxa"/>
            <w:hideMark/>
          </w:tcPr>
          <w:p w14:paraId="6F2A7687" w14:textId="77777777" w:rsidR="0063761C" w:rsidRPr="0063761C" w:rsidRDefault="0063761C" w:rsidP="00216703">
            <w:pPr>
              <w:pStyle w:val="TableText"/>
              <w:rPr>
                <w:bCs/>
                <w:szCs w:val="22"/>
              </w:rPr>
            </w:pPr>
            <w:r w:rsidRPr="0063761C">
              <w:rPr>
                <w:bCs/>
                <w:szCs w:val="22"/>
              </w:rPr>
              <w:t>951065</w:t>
            </w:r>
          </w:p>
        </w:tc>
        <w:tc>
          <w:tcPr>
            <w:tcW w:w="8295" w:type="dxa"/>
            <w:hideMark/>
          </w:tcPr>
          <w:p w14:paraId="4B120491" w14:textId="5123EE4A" w:rsidR="008061C7" w:rsidRDefault="008061C7" w:rsidP="008061C7">
            <w:pPr>
              <w:pStyle w:val="TableText"/>
              <w:rPr>
                <w:bCs/>
                <w:szCs w:val="22"/>
              </w:rPr>
            </w:pPr>
            <w:r w:rsidRPr="008061C7">
              <w:rPr>
                <w:b/>
                <w:bCs/>
                <w:szCs w:val="22"/>
              </w:rPr>
              <w:t>Defect</w:t>
            </w:r>
            <w:r>
              <w:rPr>
                <w:bCs/>
                <w:szCs w:val="22"/>
              </w:rPr>
              <w:t xml:space="preserve">: </w:t>
            </w:r>
            <w:r w:rsidR="00957FAF">
              <w:rPr>
                <w:bCs/>
                <w:szCs w:val="22"/>
              </w:rPr>
              <w:t>A</w:t>
            </w:r>
            <w:r w:rsidR="00957FAF" w:rsidRPr="00957FAF">
              <w:rPr>
                <w:bCs/>
                <w:szCs w:val="22"/>
              </w:rPr>
              <w:t xml:space="preserve"> </w:t>
            </w:r>
            <w:r w:rsidR="00DF177F">
              <w:rPr>
                <w:bCs/>
                <w:szCs w:val="22"/>
              </w:rPr>
              <w:t xml:space="preserve">Section 508 </w:t>
            </w:r>
            <w:r w:rsidR="00957FAF" w:rsidRPr="00957FAF">
              <w:rPr>
                <w:bCs/>
                <w:szCs w:val="22"/>
              </w:rPr>
              <w:t xml:space="preserve">defect was reported </w:t>
            </w:r>
            <w:r w:rsidR="00957FAF">
              <w:rPr>
                <w:bCs/>
                <w:szCs w:val="22"/>
              </w:rPr>
              <w:t>for</w:t>
            </w:r>
            <w:r w:rsidR="00957FAF" w:rsidRPr="00957FAF">
              <w:rPr>
                <w:bCs/>
                <w:szCs w:val="22"/>
              </w:rPr>
              <w:t xml:space="preserve"> users requiring assistive technologies where required fields were not always displaying an error condition to the user if the required field was not being completed correctly on the “Demographics/Identity Traits” pages.</w:t>
            </w:r>
          </w:p>
          <w:p w14:paraId="0D45FB55" w14:textId="37DC1746" w:rsidR="0063761C" w:rsidRPr="0063761C" w:rsidRDefault="008061C7" w:rsidP="008061C7">
            <w:pPr>
              <w:pStyle w:val="TableText"/>
              <w:rPr>
                <w:bCs/>
                <w:szCs w:val="22"/>
              </w:rPr>
            </w:pPr>
            <w:r w:rsidRPr="008061C7">
              <w:rPr>
                <w:b/>
                <w:bCs/>
                <w:szCs w:val="22"/>
              </w:rPr>
              <w:t>Fix</w:t>
            </w:r>
            <w:r>
              <w:rPr>
                <w:bCs/>
                <w:szCs w:val="22"/>
              </w:rPr>
              <w:t xml:space="preserve">: </w:t>
            </w:r>
            <w:r w:rsidR="007C3662" w:rsidRPr="007C3662">
              <w:rPr>
                <w:bCs/>
                <w:szCs w:val="22"/>
              </w:rPr>
              <w:t xml:space="preserve">Added an else-block to check if </w:t>
            </w:r>
            <w:r w:rsidR="003A04E0">
              <w:rPr>
                <w:bCs/>
                <w:szCs w:val="22"/>
              </w:rPr>
              <w:t xml:space="preserve">the </w:t>
            </w:r>
            <w:r w:rsidR="007C3662" w:rsidRPr="007C3662">
              <w:rPr>
                <w:bCs/>
                <w:szCs w:val="22"/>
              </w:rPr>
              <w:t xml:space="preserve">Date of Birth </w:t>
            </w:r>
            <w:r w:rsidR="003A04E0">
              <w:rPr>
                <w:bCs/>
                <w:szCs w:val="22"/>
              </w:rPr>
              <w:t xml:space="preserve">is </w:t>
            </w:r>
            <w:r w:rsidR="007C3662" w:rsidRPr="007C3662">
              <w:rPr>
                <w:bCs/>
                <w:szCs w:val="22"/>
              </w:rPr>
              <w:t xml:space="preserve">left null. </w:t>
            </w:r>
            <w:r w:rsidR="003A04E0">
              <w:rPr>
                <w:bCs/>
                <w:szCs w:val="22"/>
              </w:rPr>
              <w:t>The c</w:t>
            </w:r>
            <w:r w:rsidR="007C3662" w:rsidRPr="007C3662">
              <w:rPr>
                <w:bCs/>
                <w:szCs w:val="22"/>
              </w:rPr>
              <w:t xml:space="preserve">ode </w:t>
            </w:r>
            <w:r w:rsidR="003A04E0">
              <w:rPr>
                <w:bCs/>
                <w:szCs w:val="22"/>
              </w:rPr>
              <w:t xml:space="preserve">was modified </w:t>
            </w:r>
            <w:r w:rsidR="007C3662" w:rsidRPr="007C3662">
              <w:rPr>
                <w:bCs/>
                <w:szCs w:val="22"/>
              </w:rPr>
              <w:t xml:space="preserve">to mark individual fields with </w:t>
            </w:r>
            <w:r w:rsidR="003A04E0" w:rsidRPr="007C3662">
              <w:rPr>
                <w:bCs/>
                <w:szCs w:val="22"/>
              </w:rPr>
              <w:t>error</w:t>
            </w:r>
            <w:r w:rsidR="00695BAE">
              <w:rPr>
                <w:bCs/>
                <w:szCs w:val="22"/>
              </w:rPr>
              <w:t xml:space="preserve"> on the </w:t>
            </w:r>
            <w:r w:rsidR="00695BAE" w:rsidRPr="00695BAE">
              <w:rPr>
                <w:bCs/>
                <w:szCs w:val="22"/>
              </w:rPr>
              <w:t>“Demographics/Identity Traits” pages.</w:t>
            </w:r>
            <w:r w:rsidR="00695BAE">
              <w:rPr>
                <w:bCs/>
                <w:szCs w:val="22"/>
              </w:rPr>
              <w:t xml:space="preserve"> </w:t>
            </w:r>
            <w:r w:rsidR="003A04E0">
              <w:rPr>
                <w:bCs/>
                <w:szCs w:val="22"/>
              </w:rPr>
              <w:t xml:space="preserve">Also, </w:t>
            </w:r>
            <w:r w:rsidR="003A04E0" w:rsidRPr="00396427">
              <w:rPr>
                <w:bCs/>
                <w:szCs w:val="22"/>
              </w:rPr>
              <w:t>the Jaws Reader Voice tool reads out the error to the end user</w:t>
            </w:r>
            <w:r w:rsidR="003A04E0" w:rsidRPr="007C3662">
              <w:rPr>
                <w:bCs/>
                <w:szCs w:val="22"/>
              </w:rPr>
              <w:t>.</w:t>
            </w:r>
          </w:p>
        </w:tc>
      </w:tr>
      <w:tr w:rsidR="0063761C" w:rsidRPr="0063761C" w14:paraId="1CDCC7AD" w14:textId="77777777" w:rsidTr="00216703">
        <w:tblPrEx>
          <w:tblCellMar>
            <w:top w:w="0" w:type="dxa"/>
            <w:left w:w="108" w:type="dxa"/>
            <w:bottom w:w="0" w:type="dxa"/>
            <w:right w:w="108" w:type="dxa"/>
          </w:tblCellMar>
          <w:tblLook w:val="04A0" w:firstRow="1" w:lastRow="0" w:firstColumn="1" w:lastColumn="0" w:noHBand="0" w:noVBand="1"/>
        </w:tblPrEx>
        <w:trPr>
          <w:trHeight w:val="417"/>
        </w:trPr>
        <w:tc>
          <w:tcPr>
            <w:tcW w:w="1073" w:type="dxa"/>
          </w:tcPr>
          <w:p w14:paraId="142DE3C3" w14:textId="77777777" w:rsidR="0063761C" w:rsidRPr="0063761C" w:rsidRDefault="0063761C" w:rsidP="00216703">
            <w:pPr>
              <w:pStyle w:val="TableText"/>
              <w:rPr>
                <w:bCs/>
                <w:szCs w:val="22"/>
              </w:rPr>
            </w:pPr>
            <w:r w:rsidRPr="0063761C">
              <w:rPr>
                <w:bCs/>
                <w:szCs w:val="22"/>
              </w:rPr>
              <w:t>951071</w:t>
            </w:r>
          </w:p>
        </w:tc>
        <w:tc>
          <w:tcPr>
            <w:tcW w:w="8295" w:type="dxa"/>
          </w:tcPr>
          <w:p w14:paraId="3F87627E" w14:textId="1EDD5B4D" w:rsidR="008061C7" w:rsidRDefault="008061C7" w:rsidP="008061C7">
            <w:pPr>
              <w:pStyle w:val="TableText"/>
              <w:rPr>
                <w:bCs/>
                <w:szCs w:val="22"/>
              </w:rPr>
            </w:pPr>
            <w:r w:rsidRPr="008061C7">
              <w:rPr>
                <w:b/>
                <w:bCs/>
                <w:szCs w:val="22"/>
              </w:rPr>
              <w:t>Defect</w:t>
            </w:r>
            <w:r>
              <w:rPr>
                <w:bCs/>
                <w:szCs w:val="22"/>
              </w:rPr>
              <w:t xml:space="preserve">: </w:t>
            </w:r>
            <w:r w:rsidR="00695BAE" w:rsidRPr="00695BAE">
              <w:rPr>
                <w:bCs/>
                <w:szCs w:val="22"/>
              </w:rPr>
              <w:t xml:space="preserve">A </w:t>
            </w:r>
            <w:r w:rsidR="00DF177F">
              <w:rPr>
                <w:bCs/>
                <w:szCs w:val="22"/>
              </w:rPr>
              <w:t xml:space="preserve">Section 508 </w:t>
            </w:r>
            <w:r w:rsidR="00695BAE" w:rsidRPr="00695BAE">
              <w:rPr>
                <w:bCs/>
                <w:szCs w:val="22"/>
              </w:rPr>
              <w:t xml:space="preserve">defect was reported </w:t>
            </w:r>
            <w:r w:rsidR="00695BAE">
              <w:rPr>
                <w:bCs/>
                <w:szCs w:val="22"/>
              </w:rPr>
              <w:t>for</w:t>
            </w:r>
            <w:r w:rsidR="00695BAE" w:rsidRPr="00695BAE">
              <w:rPr>
                <w:bCs/>
                <w:szCs w:val="22"/>
              </w:rPr>
              <w:t xml:space="preserve"> users requiring assistive technologies where required fields were not always displaying an error condition to the user if the required field was not being completed correctly on the “Demographics/Personal” pages.</w:t>
            </w:r>
          </w:p>
          <w:p w14:paraId="47DA4D85" w14:textId="5318A3DF" w:rsidR="0063761C" w:rsidRPr="0063761C" w:rsidRDefault="008061C7" w:rsidP="008061C7">
            <w:pPr>
              <w:pStyle w:val="TableText"/>
              <w:rPr>
                <w:bCs/>
                <w:szCs w:val="22"/>
              </w:rPr>
            </w:pPr>
            <w:r w:rsidRPr="008061C7">
              <w:rPr>
                <w:b/>
                <w:bCs/>
                <w:szCs w:val="22"/>
              </w:rPr>
              <w:t>Fix</w:t>
            </w:r>
            <w:r>
              <w:rPr>
                <w:bCs/>
                <w:szCs w:val="22"/>
              </w:rPr>
              <w:t xml:space="preserve">: </w:t>
            </w:r>
            <w:r w:rsidR="007C3662" w:rsidRPr="007C3662">
              <w:rPr>
                <w:bCs/>
                <w:szCs w:val="22"/>
              </w:rPr>
              <w:t xml:space="preserve">Added code to put focus on error message banner when applicable. Modified code to get required fields to be individually marked when </w:t>
            </w:r>
            <w:r w:rsidR="00695BAE">
              <w:rPr>
                <w:bCs/>
                <w:szCs w:val="22"/>
              </w:rPr>
              <w:t xml:space="preserve">there is an </w:t>
            </w:r>
            <w:r w:rsidR="007C3662" w:rsidRPr="007C3662">
              <w:rPr>
                <w:bCs/>
                <w:szCs w:val="22"/>
              </w:rPr>
              <w:t>error</w:t>
            </w:r>
            <w:r w:rsidR="00695BAE">
              <w:rPr>
                <w:bCs/>
                <w:szCs w:val="22"/>
              </w:rPr>
              <w:t xml:space="preserve"> </w:t>
            </w:r>
            <w:r w:rsidR="00695BAE" w:rsidRPr="00695BAE">
              <w:rPr>
                <w:bCs/>
                <w:szCs w:val="22"/>
              </w:rPr>
              <w:t>on the “Demographics/Personal” pages</w:t>
            </w:r>
            <w:r w:rsidR="00695BAE">
              <w:rPr>
                <w:bCs/>
                <w:szCs w:val="22"/>
              </w:rPr>
              <w:t>, and</w:t>
            </w:r>
            <w:r w:rsidR="00695BAE" w:rsidRPr="00695BAE">
              <w:rPr>
                <w:bCs/>
                <w:szCs w:val="22"/>
              </w:rPr>
              <w:t xml:space="preserve"> the Jaws Reader Voice tool reads out the error to the end use</w:t>
            </w:r>
            <w:r w:rsidR="00695BAE">
              <w:rPr>
                <w:bCs/>
                <w:szCs w:val="22"/>
              </w:rPr>
              <w:t>.</w:t>
            </w:r>
          </w:p>
        </w:tc>
      </w:tr>
      <w:tr w:rsidR="0063761C" w:rsidRPr="0063761C" w14:paraId="3BEE4975" w14:textId="77777777" w:rsidTr="00216703">
        <w:tblPrEx>
          <w:tblCellMar>
            <w:top w:w="0" w:type="dxa"/>
            <w:left w:w="108" w:type="dxa"/>
            <w:bottom w:w="0" w:type="dxa"/>
            <w:right w:w="108" w:type="dxa"/>
          </w:tblCellMar>
          <w:tblLook w:val="04A0" w:firstRow="1" w:lastRow="0" w:firstColumn="1" w:lastColumn="0" w:noHBand="0" w:noVBand="1"/>
        </w:tblPrEx>
        <w:trPr>
          <w:trHeight w:val="417"/>
        </w:trPr>
        <w:tc>
          <w:tcPr>
            <w:tcW w:w="1073" w:type="dxa"/>
            <w:hideMark/>
          </w:tcPr>
          <w:p w14:paraId="5CE501F3" w14:textId="77777777" w:rsidR="0063761C" w:rsidRPr="0063761C" w:rsidRDefault="0063761C" w:rsidP="00216703">
            <w:pPr>
              <w:pStyle w:val="TableText"/>
              <w:rPr>
                <w:bCs/>
                <w:szCs w:val="22"/>
              </w:rPr>
            </w:pPr>
            <w:r w:rsidRPr="0063761C">
              <w:rPr>
                <w:bCs/>
                <w:szCs w:val="22"/>
              </w:rPr>
              <w:t>951076</w:t>
            </w:r>
          </w:p>
        </w:tc>
        <w:tc>
          <w:tcPr>
            <w:tcW w:w="8295" w:type="dxa"/>
            <w:hideMark/>
          </w:tcPr>
          <w:p w14:paraId="5888B9C4" w14:textId="39D254AD" w:rsidR="008061C7" w:rsidRDefault="008061C7" w:rsidP="008061C7">
            <w:pPr>
              <w:pStyle w:val="TableText"/>
              <w:rPr>
                <w:bCs/>
                <w:szCs w:val="22"/>
              </w:rPr>
            </w:pPr>
            <w:r w:rsidRPr="008061C7">
              <w:rPr>
                <w:b/>
                <w:bCs/>
                <w:szCs w:val="22"/>
              </w:rPr>
              <w:t>Defect</w:t>
            </w:r>
            <w:r>
              <w:rPr>
                <w:bCs/>
                <w:szCs w:val="22"/>
              </w:rPr>
              <w:t xml:space="preserve">: </w:t>
            </w:r>
            <w:r w:rsidR="00695BAE" w:rsidRPr="00695BAE">
              <w:rPr>
                <w:bCs/>
                <w:szCs w:val="22"/>
              </w:rPr>
              <w:t xml:space="preserve">A </w:t>
            </w:r>
            <w:r w:rsidR="00DF177F">
              <w:rPr>
                <w:bCs/>
                <w:szCs w:val="22"/>
              </w:rPr>
              <w:t>Section</w:t>
            </w:r>
            <w:r w:rsidR="00DF177F" w:rsidRPr="00695BAE">
              <w:rPr>
                <w:bCs/>
                <w:szCs w:val="22"/>
              </w:rPr>
              <w:t xml:space="preserve"> </w:t>
            </w:r>
            <w:r w:rsidR="00DF177F">
              <w:rPr>
                <w:bCs/>
                <w:szCs w:val="22"/>
              </w:rPr>
              <w:t xml:space="preserve">508 defect </w:t>
            </w:r>
            <w:r w:rsidR="00695BAE" w:rsidRPr="00695BAE">
              <w:rPr>
                <w:bCs/>
                <w:szCs w:val="22"/>
              </w:rPr>
              <w:t xml:space="preserve">was reported </w:t>
            </w:r>
            <w:r w:rsidR="00695BAE">
              <w:rPr>
                <w:bCs/>
                <w:szCs w:val="22"/>
              </w:rPr>
              <w:t>for</w:t>
            </w:r>
            <w:r w:rsidR="00695BAE" w:rsidRPr="00695BAE">
              <w:rPr>
                <w:bCs/>
                <w:szCs w:val="22"/>
              </w:rPr>
              <w:t xml:space="preserve"> users requiring assistive technologies where required fields were not always displaying an error condition to the user if the required field was not being completed correctly on the “Search Items Tab – Create Date Range To:” page</w:t>
            </w:r>
          </w:p>
          <w:p w14:paraId="104B8306" w14:textId="2A0CA6BB" w:rsidR="0063761C" w:rsidRPr="0063761C" w:rsidRDefault="008061C7" w:rsidP="008061C7">
            <w:pPr>
              <w:pStyle w:val="TableText"/>
              <w:rPr>
                <w:bCs/>
                <w:szCs w:val="22"/>
              </w:rPr>
            </w:pPr>
            <w:r w:rsidRPr="008061C7">
              <w:rPr>
                <w:b/>
                <w:bCs/>
                <w:szCs w:val="22"/>
              </w:rPr>
              <w:t>Fix</w:t>
            </w:r>
            <w:r>
              <w:rPr>
                <w:bCs/>
                <w:szCs w:val="22"/>
              </w:rPr>
              <w:t xml:space="preserve">: </w:t>
            </w:r>
            <w:r w:rsidR="0002184B" w:rsidRPr="0002184B">
              <w:rPr>
                <w:bCs/>
                <w:szCs w:val="22"/>
              </w:rPr>
              <w:t xml:space="preserve">The property for this field is improperly labeled. It </w:t>
            </w:r>
            <w:r w:rsidR="0002184B">
              <w:rPr>
                <w:bCs/>
                <w:szCs w:val="22"/>
              </w:rPr>
              <w:t xml:space="preserve">was </w:t>
            </w:r>
            <w:r w:rsidR="0002184B" w:rsidRPr="0002184B">
              <w:rPr>
                <w:bCs/>
                <w:szCs w:val="22"/>
              </w:rPr>
              <w:t>changed to "</w:t>
            </w:r>
            <w:proofErr w:type="spellStart"/>
            <w:r w:rsidR="0002184B" w:rsidRPr="0002184B">
              <w:rPr>
                <w:bCs/>
                <w:szCs w:val="22"/>
              </w:rPr>
              <w:t>createDateTo</w:t>
            </w:r>
            <w:proofErr w:type="spellEnd"/>
            <w:r w:rsidR="0002184B" w:rsidRPr="0002184B">
              <w:rPr>
                <w:bCs/>
                <w:szCs w:val="22"/>
              </w:rPr>
              <w:t>", this way it matches the Action Form</w:t>
            </w:r>
            <w:r w:rsidR="0002184B">
              <w:rPr>
                <w:bCs/>
                <w:szCs w:val="22"/>
              </w:rPr>
              <w:t xml:space="preserve"> and generate the error. Also, </w:t>
            </w:r>
            <w:r w:rsidR="0002184B" w:rsidRPr="00396427">
              <w:rPr>
                <w:bCs/>
                <w:szCs w:val="22"/>
              </w:rPr>
              <w:t>the Jaws Reader Voice tool reads out the error to the end user</w:t>
            </w:r>
            <w:r w:rsidR="00BF699E" w:rsidRPr="00BF699E">
              <w:rPr>
                <w:bCs/>
                <w:szCs w:val="22"/>
              </w:rPr>
              <w:t>.</w:t>
            </w:r>
          </w:p>
        </w:tc>
      </w:tr>
      <w:tr w:rsidR="0063761C" w:rsidRPr="0063761C" w14:paraId="1E5416FE" w14:textId="77777777" w:rsidTr="00216703">
        <w:tblPrEx>
          <w:tblCellMar>
            <w:top w:w="0" w:type="dxa"/>
            <w:left w:w="108" w:type="dxa"/>
            <w:bottom w:w="0" w:type="dxa"/>
            <w:right w:w="108" w:type="dxa"/>
          </w:tblCellMar>
          <w:tblLook w:val="04A0" w:firstRow="1" w:lastRow="0" w:firstColumn="1" w:lastColumn="0" w:noHBand="0" w:noVBand="1"/>
        </w:tblPrEx>
        <w:trPr>
          <w:trHeight w:val="417"/>
        </w:trPr>
        <w:tc>
          <w:tcPr>
            <w:tcW w:w="1073" w:type="dxa"/>
            <w:hideMark/>
          </w:tcPr>
          <w:p w14:paraId="3F84E3E6" w14:textId="77777777" w:rsidR="0063761C" w:rsidRPr="0063761C" w:rsidRDefault="0063761C" w:rsidP="00216703">
            <w:pPr>
              <w:pStyle w:val="TableText"/>
              <w:rPr>
                <w:bCs/>
                <w:szCs w:val="22"/>
              </w:rPr>
            </w:pPr>
            <w:r w:rsidRPr="0063761C">
              <w:rPr>
                <w:bCs/>
                <w:szCs w:val="22"/>
              </w:rPr>
              <w:lastRenderedPageBreak/>
              <w:t>963122</w:t>
            </w:r>
          </w:p>
        </w:tc>
        <w:tc>
          <w:tcPr>
            <w:tcW w:w="8295" w:type="dxa"/>
            <w:hideMark/>
          </w:tcPr>
          <w:p w14:paraId="6827B296" w14:textId="6081D431" w:rsidR="008061C7" w:rsidRDefault="008061C7" w:rsidP="008061C7">
            <w:pPr>
              <w:pStyle w:val="TableText"/>
              <w:rPr>
                <w:bCs/>
                <w:szCs w:val="22"/>
              </w:rPr>
            </w:pPr>
            <w:r w:rsidRPr="008061C7">
              <w:rPr>
                <w:b/>
                <w:bCs/>
                <w:szCs w:val="22"/>
              </w:rPr>
              <w:t>Defect</w:t>
            </w:r>
            <w:r>
              <w:rPr>
                <w:bCs/>
                <w:szCs w:val="22"/>
              </w:rPr>
              <w:t xml:space="preserve">: </w:t>
            </w:r>
            <w:r w:rsidR="00E51109" w:rsidRPr="00837B27">
              <w:rPr>
                <w:bCs/>
                <w:szCs w:val="22"/>
              </w:rPr>
              <w:t xml:space="preserve">A defect was reported where </w:t>
            </w:r>
            <w:r w:rsidR="00E51109">
              <w:rPr>
                <w:bCs/>
                <w:szCs w:val="22"/>
              </w:rPr>
              <w:t xml:space="preserve">the </w:t>
            </w:r>
            <w:r w:rsidR="0002184B" w:rsidRPr="0002184B">
              <w:rPr>
                <w:bCs/>
                <w:szCs w:val="22"/>
              </w:rPr>
              <w:t>HBP names for Wait-time and Mileage or Hardship and Wait-Time was being truncated in the Detail Report when multiple HBP entries were being added.</w:t>
            </w:r>
          </w:p>
          <w:p w14:paraId="55FB21FF" w14:textId="77777777" w:rsidR="0063761C" w:rsidRPr="0063761C" w:rsidRDefault="008061C7" w:rsidP="00BF699E">
            <w:pPr>
              <w:pStyle w:val="TableText"/>
              <w:rPr>
                <w:bCs/>
                <w:szCs w:val="22"/>
              </w:rPr>
            </w:pPr>
            <w:r w:rsidRPr="008061C7">
              <w:rPr>
                <w:b/>
                <w:bCs/>
                <w:szCs w:val="22"/>
              </w:rPr>
              <w:t>Fix</w:t>
            </w:r>
            <w:r>
              <w:rPr>
                <w:bCs/>
                <w:szCs w:val="22"/>
              </w:rPr>
              <w:t xml:space="preserve">: </w:t>
            </w:r>
            <w:r w:rsidR="00BF699E" w:rsidRPr="00BF699E">
              <w:rPr>
                <w:bCs/>
                <w:szCs w:val="22"/>
              </w:rPr>
              <w:t>Updated the height of the HBP field in the report to accommodate multiple HBP entries and updated the names of the Health Benefit Plans in the code.</w:t>
            </w:r>
            <w:r w:rsidR="00BF699E">
              <w:rPr>
                <w:bCs/>
                <w:szCs w:val="22"/>
              </w:rPr>
              <w:t xml:space="preserve"> </w:t>
            </w:r>
            <w:r w:rsidR="00BF699E" w:rsidRPr="00BF699E">
              <w:rPr>
                <w:bCs/>
                <w:szCs w:val="22"/>
              </w:rPr>
              <w:t>The HBP for post M</w:t>
            </w:r>
            <w:r w:rsidR="00BF699E">
              <w:rPr>
                <w:bCs/>
                <w:szCs w:val="22"/>
              </w:rPr>
              <w:t xml:space="preserve">ISSON </w:t>
            </w:r>
            <w:r w:rsidR="00BF699E" w:rsidRPr="00BF699E">
              <w:rPr>
                <w:bCs/>
                <w:szCs w:val="22"/>
              </w:rPr>
              <w:t>A</w:t>
            </w:r>
            <w:r w:rsidR="00BF699E">
              <w:rPr>
                <w:bCs/>
                <w:szCs w:val="22"/>
              </w:rPr>
              <w:t>ct</w:t>
            </w:r>
            <w:r w:rsidR="00BF699E" w:rsidRPr="00BF699E">
              <w:rPr>
                <w:bCs/>
                <w:szCs w:val="22"/>
              </w:rPr>
              <w:t xml:space="preserve"> now displays one HBP for the corresponding </w:t>
            </w:r>
            <w:r w:rsidR="00BF699E">
              <w:rPr>
                <w:bCs/>
                <w:szCs w:val="22"/>
              </w:rPr>
              <w:t>Veterans Choice Eligibility (VCE)</w:t>
            </w:r>
            <w:r w:rsidR="00BF699E" w:rsidRPr="00BF699E">
              <w:rPr>
                <w:bCs/>
                <w:szCs w:val="22"/>
              </w:rPr>
              <w:t>.</w:t>
            </w:r>
          </w:p>
        </w:tc>
      </w:tr>
      <w:tr w:rsidR="0063761C" w:rsidRPr="0063761C" w14:paraId="5A6A3D29" w14:textId="77777777" w:rsidTr="00216703">
        <w:tblPrEx>
          <w:tblCellMar>
            <w:top w:w="0" w:type="dxa"/>
            <w:left w:w="108" w:type="dxa"/>
            <w:bottom w:w="0" w:type="dxa"/>
            <w:right w:w="108" w:type="dxa"/>
          </w:tblCellMar>
          <w:tblLook w:val="04A0" w:firstRow="1" w:lastRow="0" w:firstColumn="1" w:lastColumn="0" w:noHBand="0" w:noVBand="1"/>
        </w:tblPrEx>
        <w:trPr>
          <w:trHeight w:val="417"/>
        </w:trPr>
        <w:tc>
          <w:tcPr>
            <w:tcW w:w="1073" w:type="dxa"/>
            <w:hideMark/>
          </w:tcPr>
          <w:p w14:paraId="1B02E292" w14:textId="77777777" w:rsidR="0063761C" w:rsidRPr="0063761C" w:rsidRDefault="0063761C" w:rsidP="00216703">
            <w:pPr>
              <w:pStyle w:val="TableText"/>
              <w:rPr>
                <w:bCs/>
                <w:szCs w:val="22"/>
              </w:rPr>
            </w:pPr>
            <w:r w:rsidRPr="0063761C">
              <w:rPr>
                <w:bCs/>
                <w:szCs w:val="22"/>
              </w:rPr>
              <w:t>984135</w:t>
            </w:r>
          </w:p>
        </w:tc>
        <w:tc>
          <w:tcPr>
            <w:tcW w:w="8295" w:type="dxa"/>
            <w:hideMark/>
          </w:tcPr>
          <w:p w14:paraId="58BABBC7" w14:textId="790FDA67" w:rsidR="008061C7" w:rsidRDefault="008061C7" w:rsidP="008061C7">
            <w:pPr>
              <w:pStyle w:val="TableText"/>
              <w:rPr>
                <w:bCs/>
                <w:szCs w:val="22"/>
              </w:rPr>
            </w:pPr>
            <w:r w:rsidRPr="008061C7">
              <w:rPr>
                <w:b/>
                <w:bCs/>
                <w:szCs w:val="22"/>
              </w:rPr>
              <w:t>Defect</w:t>
            </w:r>
            <w:r>
              <w:rPr>
                <w:bCs/>
                <w:szCs w:val="22"/>
              </w:rPr>
              <w:t>:</w:t>
            </w:r>
            <w:r w:rsidR="00E51109" w:rsidRPr="00837B27">
              <w:rPr>
                <w:bCs/>
                <w:szCs w:val="22"/>
              </w:rPr>
              <w:t xml:space="preserve"> A defect was reported where</w:t>
            </w:r>
            <w:r w:rsidR="00E51109">
              <w:rPr>
                <w:bCs/>
                <w:szCs w:val="22"/>
              </w:rPr>
              <w:t xml:space="preserve"> t</w:t>
            </w:r>
            <w:r w:rsidR="008770B5" w:rsidRPr="008770B5">
              <w:rPr>
                <w:bCs/>
                <w:szCs w:val="22"/>
              </w:rPr>
              <w:t>he “Send to Contractors” button was not being displayed on the Community Care Determination screen if the Community Care Eligibility is Ineligible (X).  The expected functionality is that when the enroll status is Deceased, Not Eligible, or Cancelled/Declined, the VCE Community Care Eligibility is Ineligible (X) and the send to Contractor button should be available in the Community Care Determination Page.</w:t>
            </w:r>
          </w:p>
          <w:p w14:paraId="0EC298BD" w14:textId="1B0B3FA6" w:rsidR="0063761C" w:rsidRPr="0063761C" w:rsidRDefault="008061C7" w:rsidP="008061C7">
            <w:pPr>
              <w:pStyle w:val="TableText"/>
              <w:rPr>
                <w:bCs/>
                <w:szCs w:val="22"/>
              </w:rPr>
            </w:pPr>
            <w:r w:rsidRPr="008061C7">
              <w:rPr>
                <w:b/>
                <w:bCs/>
                <w:szCs w:val="22"/>
              </w:rPr>
              <w:t>Fix</w:t>
            </w:r>
            <w:r>
              <w:rPr>
                <w:bCs/>
                <w:szCs w:val="22"/>
              </w:rPr>
              <w:t xml:space="preserve">: </w:t>
            </w:r>
            <w:r w:rsidR="008770B5" w:rsidRPr="008770B5">
              <w:rPr>
                <w:bCs/>
                <w:szCs w:val="22"/>
              </w:rPr>
              <w:t>This issue is now resolved and when the Community Care eligibility code is Ineligible (X) in the Community Care Determination screen, the “Send to Contractor” button is displayed.</w:t>
            </w:r>
          </w:p>
        </w:tc>
      </w:tr>
      <w:tr w:rsidR="0063761C" w:rsidRPr="0063761C" w14:paraId="77C62E79" w14:textId="77777777" w:rsidTr="00216703">
        <w:tblPrEx>
          <w:tblCellMar>
            <w:top w:w="0" w:type="dxa"/>
            <w:left w:w="108" w:type="dxa"/>
            <w:bottom w:w="0" w:type="dxa"/>
            <w:right w:w="108" w:type="dxa"/>
          </w:tblCellMar>
          <w:tblLook w:val="04A0" w:firstRow="1" w:lastRow="0" w:firstColumn="1" w:lastColumn="0" w:noHBand="0" w:noVBand="1"/>
        </w:tblPrEx>
        <w:trPr>
          <w:trHeight w:val="417"/>
        </w:trPr>
        <w:tc>
          <w:tcPr>
            <w:tcW w:w="1073" w:type="dxa"/>
            <w:hideMark/>
          </w:tcPr>
          <w:p w14:paraId="38B93812" w14:textId="77777777" w:rsidR="0063761C" w:rsidRPr="0063761C" w:rsidRDefault="0063761C" w:rsidP="00216703">
            <w:pPr>
              <w:pStyle w:val="TableText"/>
              <w:rPr>
                <w:bCs/>
                <w:szCs w:val="22"/>
              </w:rPr>
            </w:pPr>
            <w:r w:rsidRPr="002115E8">
              <w:rPr>
                <w:bCs/>
                <w:szCs w:val="22"/>
              </w:rPr>
              <w:t>984183</w:t>
            </w:r>
          </w:p>
        </w:tc>
        <w:tc>
          <w:tcPr>
            <w:tcW w:w="8295" w:type="dxa"/>
            <w:hideMark/>
          </w:tcPr>
          <w:p w14:paraId="34A8CCC7" w14:textId="2A92EED9" w:rsidR="008061C7" w:rsidRDefault="008061C7" w:rsidP="008061C7">
            <w:pPr>
              <w:pStyle w:val="TableText"/>
              <w:rPr>
                <w:bCs/>
                <w:szCs w:val="22"/>
              </w:rPr>
            </w:pPr>
            <w:r w:rsidRPr="008061C7">
              <w:rPr>
                <w:b/>
                <w:bCs/>
                <w:szCs w:val="22"/>
              </w:rPr>
              <w:t>Defect</w:t>
            </w:r>
            <w:r>
              <w:rPr>
                <w:bCs/>
                <w:szCs w:val="22"/>
              </w:rPr>
              <w:t xml:space="preserve">: </w:t>
            </w:r>
            <w:r w:rsidR="00E51109" w:rsidRPr="00837B27">
              <w:rPr>
                <w:bCs/>
                <w:szCs w:val="22"/>
              </w:rPr>
              <w:t xml:space="preserve">A defect was reported where </w:t>
            </w:r>
            <w:r w:rsidR="00E51109">
              <w:rPr>
                <w:bCs/>
                <w:szCs w:val="22"/>
              </w:rPr>
              <w:t xml:space="preserve">the </w:t>
            </w:r>
            <w:r w:rsidR="0063761C" w:rsidRPr="0063761C">
              <w:rPr>
                <w:bCs/>
                <w:szCs w:val="22"/>
              </w:rPr>
              <w:t xml:space="preserve">CCN Contractor Message Search page is not displaying </w:t>
            </w:r>
            <w:r w:rsidR="0010080F">
              <w:rPr>
                <w:bCs/>
                <w:szCs w:val="22"/>
              </w:rPr>
              <w:t xml:space="preserve">the </w:t>
            </w:r>
            <w:r w:rsidR="0063761C" w:rsidRPr="0063761C">
              <w:rPr>
                <w:bCs/>
                <w:szCs w:val="22"/>
              </w:rPr>
              <w:t>correct result for Selected CCN Contractor Search field</w:t>
            </w:r>
            <w:r w:rsidR="0010080F">
              <w:rPr>
                <w:bCs/>
                <w:szCs w:val="22"/>
              </w:rPr>
              <w:t>.</w:t>
            </w:r>
            <w:r>
              <w:rPr>
                <w:bCs/>
                <w:szCs w:val="22"/>
              </w:rPr>
              <w:t xml:space="preserve"> </w:t>
            </w:r>
          </w:p>
          <w:p w14:paraId="4AC4B7A6" w14:textId="376F071A" w:rsidR="0063761C" w:rsidRPr="0063761C" w:rsidRDefault="008061C7" w:rsidP="008061C7">
            <w:pPr>
              <w:pStyle w:val="TableText"/>
              <w:rPr>
                <w:bCs/>
                <w:szCs w:val="22"/>
              </w:rPr>
            </w:pPr>
            <w:r w:rsidRPr="008061C7">
              <w:rPr>
                <w:b/>
                <w:bCs/>
                <w:szCs w:val="22"/>
              </w:rPr>
              <w:t>Fix</w:t>
            </w:r>
            <w:r>
              <w:rPr>
                <w:bCs/>
                <w:szCs w:val="22"/>
              </w:rPr>
              <w:t>:</w:t>
            </w:r>
            <w:r w:rsidR="00AF5595">
              <w:rPr>
                <w:bCs/>
                <w:szCs w:val="22"/>
              </w:rPr>
              <w:t xml:space="preserve"> This issue was resolved by i</w:t>
            </w:r>
            <w:r w:rsidR="002800F6">
              <w:rPr>
                <w:bCs/>
                <w:szCs w:val="22"/>
              </w:rPr>
              <w:t>nclud</w:t>
            </w:r>
            <w:r w:rsidR="00AF5595">
              <w:rPr>
                <w:bCs/>
                <w:szCs w:val="22"/>
              </w:rPr>
              <w:t>ing the</w:t>
            </w:r>
            <w:r w:rsidR="002800F6">
              <w:rPr>
                <w:bCs/>
                <w:szCs w:val="22"/>
              </w:rPr>
              <w:t xml:space="preserve"> C</w:t>
            </w:r>
            <w:r w:rsidR="002800F6" w:rsidRPr="002800F6">
              <w:rPr>
                <w:bCs/>
                <w:szCs w:val="22"/>
              </w:rPr>
              <w:t xml:space="preserve">ontractor field as </w:t>
            </w:r>
            <w:r w:rsidR="002800F6">
              <w:rPr>
                <w:bCs/>
                <w:szCs w:val="22"/>
              </w:rPr>
              <w:t>a search filter.</w:t>
            </w:r>
          </w:p>
        </w:tc>
      </w:tr>
      <w:tr w:rsidR="0063761C" w:rsidRPr="0063761C" w14:paraId="78031EF4" w14:textId="77777777" w:rsidTr="00FF5DE5">
        <w:tblPrEx>
          <w:tblCellMar>
            <w:top w:w="0" w:type="dxa"/>
            <w:left w:w="108" w:type="dxa"/>
            <w:bottom w:w="0" w:type="dxa"/>
            <w:right w:w="108" w:type="dxa"/>
          </w:tblCellMar>
          <w:tblLook w:val="04A0" w:firstRow="1" w:lastRow="0" w:firstColumn="1" w:lastColumn="0" w:noHBand="0" w:noVBand="1"/>
        </w:tblPrEx>
        <w:trPr>
          <w:trHeight w:val="417"/>
        </w:trPr>
        <w:tc>
          <w:tcPr>
            <w:tcW w:w="1073" w:type="dxa"/>
            <w:shd w:val="clear" w:color="auto" w:fill="auto"/>
            <w:hideMark/>
          </w:tcPr>
          <w:p w14:paraId="08F1C9A0" w14:textId="77777777" w:rsidR="0063761C" w:rsidRPr="0063761C" w:rsidRDefault="0063761C" w:rsidP="00216703">
            <w:pPr>
              <w:pStyle w:val="TableText"/>
              <w:rPr>
                <w:bCs/>
                <w:szCs w:val="22"/>
              </w:rPr>
            </w:pPr>
            <w:r w:rsidRPr="0063761C">
              <w:rPr>
                <w:bCs/>
                <w:szCs w:val="22"/>
              </w:rPr>
              <w:t>985996</w:t>
            </w:r>
          </w:p>
        </w:tc>
        <w:tc>
          <w:tcPr>
            <w:tcW w:w="8295" w:type="dxa"/>
            <w:shd w:val="clear" w:color="auto" w:fill="auto"/>
            <w:hideMark/>
          </w:tcPr>
          <w:p w14:paraId="3ED0C7BB" w14:textId="0C0988DA" w:rsidR="008061C7" w:rsidRDefault="008061C7" w:rsidP="008061C7">
            <w:pPr>
              <w:pStyle w:val="TableText"/>
              <w:rPr>
                <w:bCs/>
                <w:szCs w:val="22"/>
              </w:rPr>
            </w:pPr>
            <w:r w:rsidRPr="008061C7">
              <w:rPr>
                <w:b/>
                <w:bCs/>
                <w:szCs w:val="22"/>
              </w:rPr>
              <w:t>Defect</w:t>
            </w:r>
            <w:r>
              <w:rPr>
                <w:bCs/>
                <w:szCs w:val="22"/>
              </w:rPr>
              <w:t xml:space="preserve">: </w:t>
            </w:r>
            <w:r w:rsidR="002B32C5">
              <w:rPr>
                <w:bCs/>
                <w:szCs w:val="22"/>
              </w:rPr>
              <w:t xml:space="preserve">A </w:t>
            </w:r>
            <w:r w:rsidR="002B32C5" w:rsidRPr="002B32C5">
              <w:rPr>
                <w:bCs/>
                <w:szCs w:val="22"/>
              </w:rPr>
              <w:t>defect was reported regarding the errant creation of the ORU Z05 message when users selected the Add email&gt;&gt;&gt;Update option. This defect affected newly created records or records that already had an email associated with the record.</w:t>
            </w:r>
          </w:p>
          <w:p w14:paraId="6A8B2B25" w14:textId="2D05EF7A" w:rsidR="0063761C" w:rsidRPr="0063761C" w:rsidRDefault="008061C7" w:rsidP="008061C7">
            <w:pPr>
              <w:pStyle w:val="TableText"/>
              <w:rPr>
                <w:bCs/>
                <w:szCs w:val="22"/>
              </w:rPr>
            </w:pPr>
            <w:r w:rsidRPr="008061C7">
              <w:rPr>
                <w:b/>
                <w:bCs/>
                <w:szCs w:val="22"/>
              </w:rPr>
              <w:t>Fix</w:t>
            </w:r>
            <w:r>
              <w:rPr>
                <w:bCs/>
                <w:szCs w:val="22"/>
              </w:rPr>
              <w:t xml:space="preserve">: </w:t>
            </w:r>
            <w:r w:rsidR="002B32C5" w:rsidRPr="002B32C5">
              <w:rPr>
                <w:bCs/>
                <w:szCs w:val="22"/>
              </w:rPr>
              <w:t>This issue is now resolved and the ORU Z05 message is no longer created in these scenarios</w:t>
            </w:r>
            <w:r w:rsidR="002B32C5">
              <w:rPr>
                <w:bCs/>
                <w:szCs w:val="22"/>
              </w:rPr>
              <w:t>.</w:t>
            </w:r>
          </w:p>
        </w:tc>
      </w:tr>
      <w:tr w:rsidR="0063761C" w:rsidRPr="0063761C" w14:paraId="52BC189F" w14:textId="77777777" w:rsidTr="00216703">
        <w:tblPrEx>
          <w:tblCellMar>
            <w:top w:w="0" w:type="dxa"/>
            <w:left w:w="108" w:type="dxa"/>
            <w:bottom w:w="0" w:type="dxa"/>
            <w:right w:w="108" w:type="dxa"/>
          </w:tblCellMar>
          <w:tblLook w:val="04A0" w:firstRow="1" w:lastRow="0" w:firstColumn="1" w:lastColumn="0" w:noHBand="0" w:noVBand="1"/>
        </w:tblPrEx>
        <w:trPr>
          <w:trHeight w:val="417"/>
        </w:trPr>
        <w:tc>
          <w:tcPr>
            <w:tcW w:w="1073" w:type="dxa"/>
            <w:hideMark/>
          </w:tcPr>
          <w:p w14:paraId="2AC761CA" w14:textId="77777777" w:rsidR="0063761C" w:rsidRPr="0063761C" w:rsidRDefault="0063761C" w:rsidP="00216703">
            <w:pPr>
              <w:pStyle w:val="TableText"/>
              <w:rPr>
                <w:bCs/>
                <w:szCs w:val="22"/>
              </w:rPr>
            </w:pPr>
            <w:r w:rsidRPr="0063761C">
              <w:rPr>
                <w:bCs/>
                <w:szCs w:val="22"/>
              </w:rPr>
              <w:t>986816</w:t>
            </w:r>
          </w:p>
        </w:tc>
        <w:tc>
          <w:tcPr>
            <w:tcW w:w="8295" w:type="dxa"/>
            <w:hideMark/>
          </w:tcPr>
          <w:p w14:paraId="3DFF52A2" w14:textId="5157BE0E" w:rsidR="008061C7" w:rsidRDefault="008061C7" w:rsidP="008061C7">
            <w:pPr>
              <w:pStyle w:val="TableText"/>
              <w:rPr>
                <w:bCs/>
                <w:szCs w:val="22"/>
              </w:rPr>
            </w:pPr>
            <w:r w:rsidRPr="008061C7">
              <w:rPr>
                <w:b/>
                <w:bCs/>
                <w:szCs w:val="22"/>
              </w:rPr>
              <w:t>Defect</w:t>
            </w:r>
            <w:r>
              <w:rPr>
                <w:bCs/>
                <w:szCs w:val="22"/>
              </w:rPr>
              <w:t xml:space="preserve">: </w:t>
            </w:r>
            <w:r w:rsidR="00DF6498">
              <w:rPr>
                <w:bCs/>
                <w:szCs w:val="22"/>
              </w:rPr>
              <w:t>A</w:t>
            </w:r>
            <w:r w:rsidR="002B32C5">
              <w:rPr>
                <w:bCs/>
                <w:szCs w:val="22"/>
              </w:rPr>
              <w:t xml:space="preserve"> </w:t>
            </w:r>
            <w:r w:rsidR="002B32C5" w:rsidRPr="002B32C5">
              <w:rPr>
                <w:bCs/>
                <w:szCs w:val="22"/>
              </w:rPr>
              <w:t>defect was reported regarding the cancelled/declined enrollment workflows due to the implementation of the VA MISSION Act</w:t>
            </w:r>
            <w:r w:rsidR="002B32C5">
              <w:rPr>
                <w:bCs/>
                <w:szCs w:val="22"/>
              </w:rPr>
              <w:t xml:space="preserve"> (MA)</w:t>
            </w:r>
            <w:r w:rsidR="002B32C5" w:rsidRPr="002B32C5">
              <w:rPr>
                <w:bCs/>
                <w:szCs w:val="22"/>
              </w:rPr>
              <w:t>. For affected Veterans, their eligibility for Community Care was not being calculated correctly</w:t>
            </w:r>
            <w:r w:rsidR="00DF6498">
              <w:rPr>
                <w:bCs/>
                <w:szCs w:val="22"/>
              </w:rPr>
              <w:t>. For a r</w:t>
            </w:r>
            <w:r w:rsidR="00DF6498" w:rsidRPr="0063761C">
              <w:rPr>
                <w:bCs/>
                <w:szCs w:val="22"/>
              </w:rPr>
              <w:t xml:space="preserve">ecord </w:t>
            </w:r>
            <w:r w:rsidR="00DF6498">
              <w:rPr>
                <w:bCs/>
                <w:szCs w:val="22"/>
              </w:rPr>
              <w:t xml:space="preserve">that </w:t>
            </w:r>
            <w:r w:rsidR="00DF6498" w:rsidRPr="0063761C">
              <w:rPr>
                <w:bCs/>
                <w:szCs w:val="22"/>
              </w:rPr>
              <w:t xml:space="preserve">was </w:t>
            </w:r>
            <w:r w:rsidR="00DF6498">
              <w:rPr>
                <w:bCs/>
                <w:szCs w:val="22"/>
              </w:rPr>
              <w:t>E</w:t>
            </w:r>
            <w:r w:rsidR="00DF6498" w:rsidRPr="0063761C">
              <w:rPr>
                <w:bCs/>
                <w:szCs w:val="22"/>
              </w:rPr>
              <w:t>nrolled</w:t>
            </w:r>
            <w:r w:rsidR="00DF6498">
              <w:rPr>
                <w:bCs/>
                <w:szCs w:val="22"/>
              </w:rPr>
              <w:t xml:space="preserve">, </w:t>
            </w:r>
            <w:r w:rsidR="00DF6498" w:rsidRPr="0063761C">
              <w:rPr>
                <w:bCs/>
                <w:szCs w:val="22"/>
              </w:rPr>
              <w:t>then</w:t>
            </w:r>
            <w:r w:rsidR="00DF6498">
              <w:rPr>
                <w:bCs/>
                <w:szCs w:val="22"/>
              </w:rPr>
              <w:t xml:space="preserve"> </w:t>
            </w:r>
            <w:r w:rsidR="00DF6498" w:rsidRPr="0063761C">
              <w:rPr>
                <w:bCs/>
                <w:szCs w:val="22"/>
              </w:rPr>
              <w:t>Cancel</w:t>
            </w:r>
            <w:r w:rsidR="00DF6498">
              <w:rPr>
                <w:bCs/>
                <w:szCs w:val="22"/>
              </w:rPr>
              <w:t>led</w:t>
            </w:r>
            <w:r w:rsidR="00DF6498" w:rsidRPr="0063761C">
              <w:rPr>
                <w:bCs/>
                <w:szCs w:val="22"/>
              </w:rPr>
              <w:t>/Declined</w:t>
            </w:r>
            <w:r w:rsidR="00DF6498">
              <w:rPr>
                <w:bCs/>
                <w:szCs w:val="22"/>
              </w:rPr>
              <w:t>, and</w:t>
            </w:r>
            <w:r w:rsidR="00DF6498" w:rsidRPr="0063761C">
              <w:rPr>
                <w:bCs/>
                <w:szCs w:val="22"/>
              </w:rPr>
              <w:t xml:space="preserve"> then </w:t>
            </w:r>
            <w:r w:rsidR="00DF6498">
              <w:rPr>
                <w:bCs/>
                <w:szCs w:val="22"/>
              </w:rPr>
              <w:t xml:space="preserve">set </w:t>
            </w:r>
            <w:r w:rsidR="00DF6498" w:rsidRPr="0063761C">
              <w:rPr>
                <w:bCs/>
                <w:szCs w:val="22"/>
              </w:rPr>
              <w:t>back to Enrolled</w:t>
            </w:r>
            <w:r w:rsidR="00DF6498">
              <w:rPr>
                <w:bCs/>
                <w:szCs w:val="22"/>
              </w:rPr>
              <w:t>, it</w:t>
            </w:r>
            <w:r w:rsidR="00DF6498" w:rsidRPr="0063761C">
              <w:rPr>
                <w:bCs/>
                <w:szCs w:val="22"/>
              </w:rPr>
              <w:t xml:space="preserve"> should </w:t>
            </w:r>
            <w:r w:rsidR="00DF6498">
              <w:rPr>
                <w:bCs/>
                <w:szCs w:val="22"/>
              </w:rPr>
              <w:t xml:space="preserve">be </w:t>
            </w:r>
            <w:r w:rsidR="00DF6498" w:rsidRPr="0063761C">
              <w:rPr>
                <w:bCs/>
                <w:szCs w:val="22"/>
              </w:rPr>
              <w:t>treat</w:t>
            </w:r>
            <w:r w:rsidR="00DF6498">
              <w:rPr>
                <w:bCs/>
                <w:szCs w:val="22"/>
              </w:rPr>
              <w:t>ed</w:t>
            </w:r>
            <w:r w:rsidR="00DF6498" w:rsidRPr="0063761C">
              <w:rPr>
                <w:bCs/>
                <w:szCs w:val="22"/>
              </w:rPr>
              <w:t xml:space="preserve"> as </w:t>
            </w:r>
            <w:r w:rsidR="00DF6498">
              <w:rPr>
                <w:bCs/>
                <w:szCs w:val="22"/>
              </w:rPr>
              <w:t xml:space="preserve">a </w:t>
            </w:r>
            <w:r w:rsidR="00DF6498" w:rsidRPr="0063761C">
              <w:rPr>
                <w:bCs/>
                <w:szCs w:val="22"/>
              </w:rPr>
              <w:t>new application for CC determination</w:t>
            </w:r>
            <w:r w:rsidR="00DF6498">
              <w:rPr>
                <w:bCs/>
                <w:szCs w:val="22"/>
              </w:rPr>
              <w:t>.</w:t>
            </w:r>
            <w:r w:rsidR="002B32C5" w:rsidRPr="002B32C5">
              <w:rPr>
                <w:bCs/>
                <w:szCs w:val="22"/>
              </w:rPr>
              <w:t xml:space="preserve"> </w:t>
            </w:r>
          </w:p>
          <w:p w14:paraId="0711D8F0" w14:textId="30D5C2F7" w:rsidR="001A4A6E" w:rsidRPr="00493A2B" w:rsidRDefault="008061C7" w:rsidP="00493A2B">
            <w:pPr>
              <w:pStyle w:val="TableText"/>
              <w:rPr>
                <w:bCs/>
                <w:szCs w:val="22"/>
              </w:rPr>
            </w:pPr>
            <w:r w:rsidRPr="008061C7">
              <w:rPr>
                <w:b/>
                <w:bCs/>
                <w:szCs w:val="22"/>
              </w:rPr>
              <w:t>Fix</w:t>
            </w:r>
            <w:r>
              <w:rPr>
                <w:bCs/>
                <w:szCs w:val="22"/>
              </w:rPr>
              <w:t xml:space="preserve">: </w:t>
            </w:r>
            <w:r w:rsidR="00493A2B" w:rsidRPr="00493A2B">
              <w:rPr>
                <w:bCs/>
                <w:szCs w:val="22"/>
              </w:rPr>
              <w:t>Initial G</w:t>
            </w:r>
            <w:r w:rsidR="00493A2B">
              <w:rPr>
                <w:bCs/>
                <w:szCs w:val="22"/>
              </w:rPr>
              <w:t>randfather</w:t>
            </w:r>
            <w:r w:rsidR="00493A2B" w:rsidRPr="00493A2B">
              <w:rPr>
                <w:bCs/>
                <w:szCs w:val="22"/>
              </w:rPr>
              <w:t xml:space="preserve"> </w:t>
            </w:r>
            <w:r w:rsidR="00DF6498">
              <w:rPr>
                <w:bCs/>
                <w:szCs w:val="22"/>
              </w:rPr>
              <w:t xml:space="preserve">(G) </w:t>
            </w:r>
            <w:r w:rsidR="00493A2B" w:rsidRPr="00493A2B">
              <w:rPr>
                <w:bCs/>
                <w:szCs w:val="22"/>
              </w:rPr>
              <w:t>eligible</w:t>
            </w:r>
            <w:r w:rsidR="00493A2B">
              <w:rPr>
                <w:bCs/>
                <w:szCs w:val="22"/>
              </w:rPr>
              <w:t xml:space="preserve"> record</w:t>
            </w:r>
            <w:r w:rsidR="00493A2B" w:rsidRPr="00493A2B">
              <w:rPr>
                <w:bCs/>
                <w:szCs w:val="22"/>
              </w:rPr>
              <w:t xml:space="preserve"> must also have Enrollment Date </w:t>
            </w:r>
            <w:r w:rsidR="002B32C5">
              <w:rPr>
                <w:bCs/>
                <w:szCs w:val="22"/>
              </w:rPr>
              <w:t>A</w:t>
            </w:r>
            <w:r w:rsidR="00493A2B" w:rsidRPr="00493A2B">
              <w:rPr>
                <w:bCs/>
                <w:szCs w:val="22"/>
              </w:rPr>
              <w:t xml:space="preserve">fter MA Enactment Date. Enrolled persons recalculation for CHOICE </w:t>
            </w:r>
            <w:r w:rsidR="00DF6498">
              <w:rPr>
                <w:bCs/>
                <w:szCs w:val="22"/>
              </w:rPr>
              <w:t>requires</w:t>
            </w:r>
            <w:r w:rsidR="00493A2B" w:rsidRPr="00493A2B">
              <w:rPr>
                <w:bCs/>
                <w:szCs w:val="22"/>
              </w:rPr>
              <w:t xml:space="preserve"> Enrollment Date After MA Enactment Date in addition to requirement of "was ever G".</w:t>
            </w:r>
            <w:r w:rsidR="00493A2B">
              <w:rPr>
                <w:bCs/>
                <w:szCs w:val="22"/>
              </w:rPr>
              <w:t xml:space="preserve"> </w:t>
            </w:r>
            <w:r w:rsidR="00493A2B" w:rsidRPr="00493A2B">
              <w:rPr>
                <w:bCs/>
                <w:szCs w:val="22"/>
              </w:rPr>
              <w:t xml:space="preserve">The </w:t>
            </w:r>
            <w:r w:rsidR="00281DC2">
              <w:rPr>
                <w:bCs/>
                <w:szCs w:val="22"/>
              </w:rPr>
              <w:t>E</w:t>
            </w:r>
            <w:r w:rsidR="00493A2B" w:rsidRPr="00493A2B">
              <w:rPr>
                <w:bCs/>
                <w:szCs w:val="22"/>
              </w:rPr>
              <w:t xml:space="preserve">nrollment </w:t>
            </w:r>
            <w:r w:rsidR="00281DC2">
              <w:rPr>
                <w:bCs/>
                <w:szCs w:val="22"/>
              </w:rPr>
              <w:t>D</w:t>
            </w:r>
            <w:r w:rsidR="00493A2B" w:rsidRPr="00493A2B">
              <w:rPr>
                <w:bCs/>
                <w:szCs w:val="22"/>
              </w:rPr>
              <w:t xml:space="preserve">ate is </w:t>
            </w:r>
            <w:r w:rsidR="00281DC2">
              <w:rPr>
                <w:bCs/>
                <w:szCs w:val="22"/>
              </w:rPr>
              <w:t>A</w:t>
            </w:r>
            <w:r w:rsidR="00493A2B" w:rsidRPr="00493A2B">
              <w:rPr>
                <w:bCs/>
                <w:szCs w:val="22"/>
              </w:rPr>
              <w:t xml:space="preserve">fter MA </w:t>
            </w:r>
            <w:r w:rsidR="00493A2B">
              <w:rPr>
                <w:bCs/>
                <w:szCs w:val="22"/>
              </w:rPr>
              <w:t>E</w:t>
            </w:r>
            <w:r w:rsidR="00493A2B" w:rsidRPr="00493A2B">
              <w:rPr>
                <w:bCs/>
                <w:szCs w:val="22"/>
              </w:rPr>
              <w:t xml:space="preserve">nactment </w:t>
            </w:r>
            <w:r w:rsidR="00493A2B">
              <w:rPr>
                <w:bCs/>
                <w:szCs w:val="22"/>
              </w:rPr>
              <w:t>D</w:t>
            </w:r>
            <w:r w:rsidR="00493A2B" w:rsidRPr="00493A2B">
              <w:rPr>
                <w:bCs/>
                <w:szCs w:val="22"/>
              </w:rPr>
              <w:t xml:space="preserve">ate only if the </w:t>
            </w:r>
            <w:r w:rsidR="00281DC2">
              <w:rPr>
                <w:bCs/>
                <w:szCs w:val="22"/>
              </w:rPr>
              <w:t>E</w:t>
            </w:r>
            <w:r w:rsidR="00493A2B" w:rsidRPr="00493A2B">
              <w:rPr>
                <w:bCs/>
                <w:szCs w:val="22"/>
              </w:rPr>
              <w:t xml:space="preserve">nrollment </w:t>
            </w:r>
            <w:r w:rsidR="00281DC2">
              <w:rPr>
                <w:bCs/>
                <w:szCs w:val="22"/>
              </w:rPr>
              <w:t>D</w:t>
            </w:r>
            <w:r w:rsidR="00493A2B" w:rsidRPr="00493A2B">
              <w:rPr>
                <w:bCs/>
                <w:szCs w:val="22"/>
              </w:rPr>
              <w:t xml:space="preserve">ate is not null and is after June 5, 2018. A null </w:t>
            </w:r>
            <w:r w:rsidR="00281DC2">
              <w:rPr>
                <w:bCs/>
                <w:szCs w:val="22"/>
              </w:rPr>
              <w:t>E</w:t>
            </w:r>
            <w:r w:rsidR="00493A2B" w:rsidRPr="00493A2B">
              <w:rPr>
                <w:bCs/>
                <w:szCs w:val="22"/>
              </w:rPr>
              <w:t xml:space="preserve">nrollment </w:t>
            </w:r>
            <w:r w:rsidR="00281DC2">
              <w:rPr>
                <w:bCs/>
                <w:szCs w:val="22"/>
              </w:rPr>
              <w:t>D</w:t>
            </w:r>
            <w:r w:rsidR="00493A2B" w:rsidRPr="00493A2B">
              <w:rPr>
                <w:bCs/>
                <w:szCs w:val="22"/>
              </w:rPr>
              <w:t xml:space="preserve">ate is considered before MA </w:t>
            </w:r>
            <w:r w:rsidR="00493A2B">
              <w:rPr>
                <w:bCs/>
                <w:szCs w:val="22"/>
              </w:rPr>
              <w:t>E</w:t>
            </w:r>
            <w:r w:rsidR="00493A2B" w:rsidRPr="00493A2B">
              <w:rPr>
                <w:bCs/>
                <w:szCs w:val="22"/>
              </w:rPr>
              <w:t xml:space="preserve">nactment </w:t>
            </w:r>
            <w:r w:rsidR="00493A2B">
              <w:rPr>
                <w:bCs/>
                <w:szCs w:val="22"/>
              </w:rPr>
              <w:t>D</w:t>
            </w:r>
            <w:r w:rsidR="00493A2B" w:rsidRPr="00493A2B">
              <w:rPr>
                <w:bCs/>
                <w:szCs w:val="22"/>
              </w:rPr>
              <w:t>ate.</w:t>
            </w:r>
          </w:p>
        </w:tc>
      </w:tr>
      <w:tr w:rsidR="0063761C" w:rsidRPr="0063761C" w14:paraId="7FEE460A" w14:textId="77777777" w:rsidTr="00216703">
        <w:tblPrEx>
          <w:tblCellMar>
            <w:top w:w="0" w:type="dxa"/>
            <w:left w:w="108" w:type="dxa"/>
            <w:bottom w:w="0" w:type="dxa"/>
            <w:right w:w="108" w:type="dxa"/>
          </w:tblCellMar>
          <w:tblLook w:val="04A0" w:firstRow="1" w:lastRow="0" w:firstColumn="1" w:lastColumn="0" w:noHBand="0" w:noVBand="1"/>
        </w:tblPrEx>
        <w:trPr>
          <w:trHeight w:val="417"/>
        </w:trPr>
        <w:tc>
          <w:tcPr>
            <w:tcW w:w="1073" w:type="dxa"/>
            <w:hideMark/>
          </w:tcPr>
          <w:p w14:paraId="150976C3" w14:textId="77777777" w:rsidR="0063761C" w:rsidRPr="0063761C" w:rsidRDefault="0063761C" w:rsidP="00216703">
            <w:pPr>
              <w:pStyle w:val="TableText"/>
              <w:rPr>
                <w:bCs/>
                <w:szCs w:val="22"/>
              </w:rPr>
            </w:pPr>
            <w:r w:rsidRPr="0063761C">
              <w:rPr>
                <w:bCs/>
                <w:szCs w:val="22"/>
              </w:rPr>
              <w:t>986817</w:t>
            </w:r>
          </w:p>
        </w:tc>
        <w:tc>
          <w:tcPr>
            <w:tcW w:w="8295" w:type="dxa"/>
            <w:hideMark/>
          </w:tcPr>
          <w:p w14:paraId="271DD901" w14:textId="1A36611D" w:rsidR="008061C7" w:rsidRDefault="008061C7" w:rsidP="008061C7">
            <w:pPr>
              <w:pStyle w:val="TableText"/>
              <w:rPr>
                <w:bCs/>
                <w:szCs w:val="22"/>
              </w:rPr>
            </w:pPr>
            <w:r w:rsidRPr="008061C7">
              <w:rPr>
                <w:b/>
                <w:bCs/>
                <w:szCs w:val="22"/>
              </w:rPr>
              <w:t>Defect</w:t>
            </w:r>
            <w:r>
              <w:rPr>
                <w:bCs/>
                <w:szCs w:val="22"/>
              </w:rPr>
              <w:t xml:space="preserve">: </w:t>
            </w:r>
            <w:r w:rsidR="001237FE" w:rsidRPr="001237FE">
              <w:rPr>
                <w:bCs/>
                <w:szCs w:val="22"/>
              </w:rPr>
              <w:t>A defect was reported where the VCE code and descriptions were being displayed in the Community Care Determination Manual Override New Outcomes field.</w:t>
            </w:r>
          </w:p>
          <w:p w14:paraId="3F1ABDC0" w14:textId="20E907F1" w:rsidR="0063761C" w:rsidRPr="0063761C" w:rsidRDefault="008061C7" w:rsidP="008061C7">
            <w:pPr>
              <w:pStyle w:val="TableText"/>
              <w:rPr>
                <w:bCs/>
                <w:szCs w:val="22"/>
              </w:rPr>
            </w:pPr>
            <w:r w:rsidRPr="008061C7">
              <w:rPr>
                <w:b/>
                <w:bCs/>
                <w:szCs w:val="22"/>
              </w:rPr>
              <w:t>Fix</w:t>
            </w:r>
            <w:r>
              <w:rPr>
                <w:bCs/>
                <w:szCs w:val="22"/>
              </w:rPr>
              <w:t xml:space="preserve">: </w:t>
            </w:r>
            <w:r w:rsidR="002800F6" w:rsidRPr="002800F6">
              <w:rPr>
                <w:bCs/>
                <w:szCs w:val="22"/>
              </w:rPr>
              <w:t>Remove</w:t>
            </w:r>
            <w:r w:rsidR="002800F6">
              <w:rPr>
                <w:bCs/>
                <w:szCs w:val="22"/>
              </w:rPr>
              <w:t>d</w:t>
            </w:r>
            <w:r w:rsidR="002800F6" w:rsidRPr="002800F6">
              <w:rPr>
                <w:bCs/>
                <w:szCs w:val="22"/>
              </w:rPr>
              <w:t xml:space="preserve"> VCE codes from CCD Manual Override New Outcome labels</w:t>
            </w:r>
            <w:r w:rsidR="001237FE">
              <w:t xml:space="preserve"> and only the VCE description is now displayed in the Override New Outcomes field.</w:t>
            </w:r>
          </w:p>
        </w:tc>
      </w:tr>
      <w:tr w:rsidR="0063761C" w:rsidRPr="0063761C" w14:paraId="1618984E" w14:textId="77777777" w:rsidTr="00216703">
        <w:tblPrEx>
          <w:tblCellMar>
            <w:top w:w="0" w:type="dxa"/>
            <w:left w:w="108" w:type="dxa"/>
            <w:bottom w:w="0" w:type="dxa"/>
            <w:right w:w="108" w:type="dxa"/>
          </w:tblCellMar>
          <w:tblLook w:val="04A0" w:firstRow="1" w:lastRow="0" w:firstColumn="1" w:lastColumn="0" w:noHBand="0" w:noVBand="1"/>
        </w:tblPrEx>
        <w:trPr>
          <w:trHeight w:val="417"/>
        </w:trPr>
        <w:tc>
          <w:tcPr>
            <w:tcW w:w="1073" w:type="dxa"/>
            <w:hideMark/>
          </w:tcPr>
          <w:p w14:paraId="7301DEEC" w14:textId="77777777" w:rsidR="0063761C" w:rsidRPr="0063761C" w:rsidRDefault="0063761C" w:rsidP="00216703">
            <w:pPr>
              <w:pStyle w:val="TableText"/>
              <w:rPr>
                <w:bCs/>
                <w:szCs w:val="22"/>
              </w:rPr>
            </w:pPr>
            <w:r w:rsidRPr="0063761C">
              <w:rPr>
                <w:bCs/>
                <w:szCs w:val="22"/>
              </w:rPr>
              <w:lastRenderedPageBreak/>
              <w:t>986896</w:t>
            </w:r>
          </w:p>
        </w:tc>
        <w:tc>
          <w:tcPr>
            <w:tcW w:w="8295" w:type="dxa"/>
            <w:hideMark/>
          </w:tcPr>
          <w:p w14:paraId="29D1F627" w14:textId="1AFB3A16" w:rsidR="008061C7" w:rsidRDefault="008061C7" w:rsidP="008061C7">
            <w:pPr>
              <w:pStyle w:val="TableText"/>
              <w:rPr>
                <w:bCs/>
                <w:szCs w:val="22"/>
              </w:rPr>
            </w:pPr>
            <w:r w:rsidRPr="008061C7">
              <w:rPr>
                <w:b/>
                <w:bCs/>
                <w:szCs w:val="22"/>
              </w:rPr>
              <w:t>Defect</w:t>
            </w:r>
            <w:r>
              <w:rPr>
                <w:bCs/>
                <w:szCs w:val="22"/>
              </w:rPr>
              <w:t xml:space="preserve">: </w:t>
            </w:r>
            <w:r w:rsidR="00E51109" w:rsidRPr="00837B27">
              <w:rPr>
                <w:bCs/>
                <w:szCs w:val="22"/>
              </w:rPr>
              <w:t xml:space="preserve">A defect was reported where </w:t>
            </w:r>
            <w:r w:rsidR="00E51109">
              <w:rPr>
                <w:bCs/>
                <w:szCs w:val="22"/>
              </w:rPr>
              <w:t xml:space="preserve">the </w:t>
            </w:r>
            <w:r w:rsidR="0063761C" w:rsidRPr="0063761C">
              <w:rPr>
                <w:bCs/>
                <w:szCs w:val="22"/>
              </w:rPr>
              <w:t>Temporary Mailing Address display</w:t>
            </w:r>
            <w:r w:rsidR="0045264D">
              <w:rPr>
                <w:bCs/>
                <w:szCs w:val="22"/>
              </w:rPr>
              <w:t>s</w:t>
            </w:r>
            <w:r w:rsidR="0063761C" w:rsidRPr="0063761C">
              <w:rPr>
                <w:bCs/>
                <w:szCs w:val="22"/>
              </w:rPr>
              <w:t xml:space="preserve"> in the </w:t>
            </w:r>
            <w:r w:rsidR="001C054D">
              <w:rPr>
                <w:bCs/>
                <w:szCs w:val="22"/>
              </w:rPr>
              <w:t>Third-Party Administrator (</w:t>
            </w:r>
            <w:r w:rsidR="0063761C" w:rsidRPr="0063761C">
              <w:rPr>
                <w:bCs/>
                <w:szCs w:val="22"/>
              </w:rPr>
              <w:t>TPA</w:t>
            </w:r>
            <w:r w:rsidR="001C054D">
              <w:rPr>
                <w:bCs/>
                <w:szCs w:val="22"/>
              </w:rPr>
              <w:t>)</w:t>
            </w:r>
            <w:r w:rsidR="0063761C" w:rsidRPr="0063761C">
              <w:rPr>
                <w:bCs/>
                <w:szCs w:val="22"/>
              </w:rPr>
              <w:t xml:space="preserve"> and CCN log but not in the </w:t>
            </w:r>
            <w:r w:rsidR="00837B27">
              <w:rPr>
                <w:bCs/>
                <w:szCs w:val="22"/>
              </w:rPr>
              <w:t>E</w:t>
            </w:r>
            <w:r w:rsidR="0063761C" w:rsidRPr="0063761C">
              <w:rPr>
                <w:bCs/>
                <w:szCs w:val="22"/>
              </w:rPr>
              <w:t>xport spreadsheet</w:t>
            </w:r>
            <w:r w:rsidR="0045264D">
              <w:rPr>
                <w:bCs/>
                <w:szCs w:val="22"/>
              </w:rPr>
              <w:t>.</w:t>
            </w:r>
            <w:r>
              <w:rPr>
                <w:bCs/>
                <w:szCs w:val="22"/>
              </w:rPr>
              <w:t xml:space="preserve"> </w:t>
            </w:r>
          </w:p>
          <w:p w14:paraId="76DCF7BA" w14:textId="5CFC01BB" w:rsidR="0063761C" w:rsidRPr="0063761C" w:rsidRDefault="008061C7" w:rsidP="008061C7">
            <w:pPr>
              <w:pStyle w:val="TableText"/>
              <w:rPr>
                <w:bCs/>
                <w:szCs w:val="22"/>
              </w:rPr>
            </w:pPr>
            <w:r w:rsidRPr="008061C7">
              <w:rPr>
                <w:b/>
                <w:bCs/>
                <w:szCs w:val="22"/>
              </w:rPr>
              <w:t>Fix</w:t>
            </w:r>
            <w:r>
              <w:rPr>
                <w:bCs/>
                <w:szCs w:val="22"/>
              </w:rPr>
              <w:t xml:space="preserve">: </w:t>
            </w:r>
            <w:r w:rsidR="002800F6" w:rsidRPr="002800F6">
              <w:rPr>
                <w:bCs/>
                <w:szCs w:val="22"/>
              </w:rPr>
              <w:t xml:space="preserve">Updated header column to </w:t>
            </w:r>
            <w:r w:rsidR="001237FE">
              <w:rPr>
                <w:bCs/>
                <w:szCs w:val="22"/>
              </w:rPr>
              <w:t xml:space="preserve">correctly display the </w:t>
            </w:r>
            <w:r w:rsidR="002800F6" w:rsidRPr="002800F6">
              <w:rPr>
                <w:bCs/>
                <w:szCs w:val="22"/>
              </w:rPr>
              <w:t>Permanent/Temporary Mailing Address</w:t>
            </w:r>
            <w:r w:rsidR="001237FE">
              <w:rPr>
                <w:bCs/>
                <w:szCs w:val="22"/>
              </w:rPr>
              <w:t xml:space="preserve"> in the </w:t>
            </w:r>
            <w:r w:rsidR="00837B27">
              <w:rPr>
                <w:bCs/>
                <w:szCs w:val="22"/>
              </w:rPr>
              <w:t>E</w:t>
            </w:r>
            <w:r w:rsidR="001237FE" w:rsidRPr="0063761C">
              <w:rPr>
                <w:bCs/>
                <w:szCs w:val="22"/>
              </w:rPr>
              <w:t>xport spreadsheet</w:t>
            </w:r>
            <w:r w:rsidR="001237FE">
              <w:rPr>
                <w:bCs/>
                <w:szCs w:val="22"/>
              </w:rPr>
              <w:t>.</w:t>
            </w:r>
          </w:p>
        </w:tc>
      </w:tr>
      <w:tr w:rsidR="0063761C" w:rsidRPr="0063761C" w14:paraId="084D31A7" w14:textId="77777777" w:rsidTr="00216703">
        <w:tblPrEx>
          <w:tblCellMar>
            <w:top w:w="0" w:type="dxa"/>
            <w:left w:w="108" w:type="dxa"/>
            <w:bottom w:w="0" w:type="dxa"/>
            <w:right w:w="108" w:type="dxa"/>
          </w:tblCellMar>
          <w:tblLook w:val="04A0" w:firstRow="1" w:lastRow="0" w:firstColumn="1" w:lastColumn="0" w:noHBand="0" w:noVBand="1"/>
        </w:tblPrEx>
        <w:trPr>
          <w:trHeight w:val="417"/>
        </w:trPr>
        <w:tc>
          <w:tcPr>
            <w:tcW w:w="1073" w:type="dxa"/>
            <w:hideMark/>
          </w:tcPr>
          <w:p w14:paraId="48979405" w14:textId="77777777" w:rsidR="0063761C" w:rsidRPr="0061335E" w:rsidRDefault="0063761C" w:rsidP="00216703">
            <w:pPr>
              <w:pStyle w:val="TableText"/>
              <w:rPr>
                <w:bCs/>
                <w:szCs w:val="22"/>
              </w:rPr>
            </w:pPr>
            <w:r w:rsidRPr="0061335E">
              <w:rPr>
                <w:bCs/>
                <w:szCs w:val="22"/>
              </w:rPr>
              <w:t>987253</w:t>
            </w:r>
          </w:p>
        </w:tc>
        <w:tc>
          <w:tcPr>
            <w:tcW w:w="8295" w:type="dxa"/>
            <w:hideMark/>
          </w:tcPr>
          <w:p w14:paraId="7A1659AE" w14:textId="4AF7E988" w:rsidR="008061C7" w:rsidRDefault="008061C7" w:rsidP="008061C7">
            <w:pPr>
              <w:pStyle w:val="TableText"/>
              <w:rPr>
                <w:bCs/>
                <w:szCs w:val="22"/>
              </w:rPr>
            </w:pPr>
            <w:r w:rsidRPr="008061C7">
              <w:rPr>
                <w:b/>
                <w:bCs/>
                <w:szCs w:val="22"/>
              </w:rPr>
              <w:t>Defect</w:t>
            </w:r>
            <w:r>
              <w:rPr>
                <w:bCs/>
                <w:szCs w:val="22"/>
              </w:rPr>
              <w:t xml:space="preserve">: </w:t>
            </w:r>
            <w:r w:rsidR="00837B27" w:rsidRPr="00837B27">
              <w:rPr>
                <w:bCs/>
                <w:szCs w:val="22"/>
              </w:rPr>
              <w:t xml:space="preserve">A defect was reported where the CCN and TPA export files were not displaying the column headers/labels correctly in the </w:t>
            </w:r>
            <w:r w:rsidR="00837B27">
              <w:rPr>
                <w:bCs/>
                <w:szCs w:val="22"/>
              </w:rPr>
              <w:t>E</w:t>
            </w:r>
            <w:r w:rsidR="00837B27" w:rsidRPr="00837B27">
              <w:rPr>
                <w:bCs/>
                <w:szCs w:val="22"/>
              </w:rPr>
              <w:t>xport file. The Enrollment Effective Date, Province Foreign Address, and Postal Code for Foreign Address labels were incorrect</w:t>
            </w:r>
          </w:p>
          <w:p w14:paraId="467B6E8F" w14:textId="1FA401EA" w:rsidR="0063761C" w:rsidRPr="0063761C" w:rsidRDefault="008061C7" w:rsidP="000B5F15">
            <w:pPr>
              <w:pStyle w:val="TableText"/>
              <w:rPr>
                <w:bCs/>
                <w:szCs w:val="22"/>
              </w:rPr>
            </w:pPr>
            <w:r w:rsidRPr="008061C7">
              <w:rPr>
                <w:b/>
                <w:bCs/>
                <w:szCs w:val="22"/>
              </w:rPr>
              <w:t>Fix</w:t>
            </w:r>
            <w:r>
              <w:rPr>
                <w:bCs/>
                <w:szCs w:val="22"/>
              </w:rPr>
              <w:t xml:space="preserve">: </w:t>
            </w:r>
            <w:r w:rsidR="0081654C">
              <w:rPr>
                <w:bCs/>
                <w:szCs w:val="22"/>
              </w:rPr>
              <w:t>Updated t</w:t>
            </w:r>
            <w:r w:rsidR="000B5F15" w:rsidRPr="000B5F15">
              <w:rPr>
                <w:bCs/>
                <w:szCs w:val="22"/>
              </w:rPr>
              <w:t>he column labels with the correct values</w:t>
            </w:r>
            <w:r w:rsidR="00837B27">
              <w:rPr>
                <w:bCs/>
                <w:szCs w:val="22"/>
              </w:rPr>
              <w:t xml:space="preserve"> </w:t>
            </w:r>
            <w:r w:rsidR="00837B27" w:rsidRPr="00837B27">
              <w:rPr>
                <w:bCs/>
                <w:szCs w:val="22"/>
              </w:rPr>
              <w:t>“Enrollment Effective Date”, “Province Foreign Address”, and “Postal Code for Foreign Address”</w:t>
            </w:r>
            <w:r w:rsidR="00785C7D">
              <w:rPr>
                <w:bCs/>
                <w:szCs w:val="22"/>
              </w:rPr>
              <w:t xml:space="preserve">; in addition, </w:t>
            </w:r>
            <w:r w:rsidR="00785C7D" w:rsidRPr="000B5F15">
              <w:rPr>
                <w:bCs/>
                <w:szCs w:val="22"/>
              </w:rPr>
              <w:t xml:space="preserve">the record with the greatest number of VCEs is now being used to generate the column headers for the </w:t>
            </w:r>
            <w:r w:rsidR="00837B27">
              <w:rPr>
                <w:bCs/>
                <w:szCs w:val="22"/>
              </w:rPr>
              <w:t>E</w:t>
            </w:r>
            <w:r w:rsidR="00785C7D" w:rsidRPr="000B5F15">
              <w:rPr>
                <w:bCs/>
                <w:szCs w:val="22"/>
              </w:rPr>
              <w:t xml:space="preserve">xport file. This change was made for both the CCN and the TPA </w:t>
            </w:r>
            <w:r w:rsidR="00837B27">
              <w:rPr>
                <w:bCs/>
                <w:szCs w:val="22"/>
              </w:rPr>
              <w:t xml:space="preserve">files.  </w:t>
            </w:r>
          </w:p>
        </w:tc>
      </w:tr>
      <w:tr w:rsidR="0063761C" w:rsidRPr="0063761C" w14:paraId="57B7BCD5" w14:textId="77777777" w:rsidTr="00216703">
        <w:tblPrEx>
          <w:tblCellMar>
            <w:top w:w="0" w:type="dxa"/>
            <w:left w:w="108" w:type="dxa"/>
            <w:bottom w:w="0" w:type="dxa"/>
            <w:right w:w="108" w:type="dxa"/>
          </w:tblCellMar>
          <w:tblLook w:val="04A0" w:firstRow="1" w:lastRow="0" w:firstColumn="1" w:lastColumn="0" w:noHBand="0" w:noVBand="1"/>
        </w:tblPrEx>
        <w:trPr>
          <w:trHeight w:val="417"/>
        </w:trPr>
        <w:tc>
          <w:tcPr>
            <w:tcW w:w="1073" w:type="dxa"/>
            <w:hideMark/>
          </w:tcPr>
          <w:p w14:paraId="14769502" w14:textId="77777777" w:rsidR="0063761C" w:rsidRPr="0063761C" w:rsidRDefault="0063761C" w:rsidP="00216703">
            <w:pPr>
              <w:pStyle w:val="TableText"/>
              <w:rPr>
                <w:bCs/>
                <w:szCs w:val="22"/>
              </w:rPr>
            </w:pPr>
            <w:r w:rsidRPr="0063761C">
              <w:rPr>
                <w:bCs/>
                <w:szCs w:val="22"/>
              </w:rPr>
              <w:t>988514</w:t>
            </w:r>
          </w:p>
        </w:tc>
        <w:tc>
          <w:tcPr>
            <w:tcW w:w="8295" w:type="dxa"/>
            <w:hideMark/>
          </w:tcPr>
          <w:p w14:paraId="243F3031" w14:textId="32F3D5B3" w:rsidR="008061C7" w:rsidRDefault="008061C7" w:rsidP="008061C7">
            <w:pPr>
              <w:pStyle w:val="TableText"/>
              <w:rPr>
                <w:bCs/>
                <w:szCs w:val="22"/>
              </w:rPr>
            </w:pPr>
            <w:r w:rsidRPr="008061C7">
              <w:rPr>
                <w:b/>
                <w:bCs/>
                <w:szCs w:val="22"/>
              </w:rPr>
              <w:t>Defect</w:t>
            </w:r>
            <w:r>
              <w:rPr>
                <w:bCs/>
                <w:szCs w:val="22"/>
              </w:rPr>
              <w:t xml:space="preserve">: </w:t>
            </w:r>
            <w:r w:rsidR="00837B27" w:rsidRPr="00837B27">
              <w:rPr>
                <w:bCs/>
                <w:szCs w:val="22"/>
              </w:rPr>
              <w:t>A defect was reported in the TPA Message Log Export spreadsheet where Social Security Numbers (SSN)s that started with a zero were not being displayed correctly.</w:t>
            </w:r>
          </w:p>
          <w:p w14:paraId="27287FB3" w14:textId="598EB464" w:rsidR="0063761C" w:rsidRPr="0063761C" w:rsidRDefault="008061C7" w:rsidP="008061C7">
            <w:pPr>
              <w:pStyle w:val="TableText"/>
              <w:rPr>
                <w:bCs/>
                <w:szCs w:val="22"/>
              </w:rPr>
            </w:pPr>
            <w:r w:rsidRPr="008061C7">
              <w:rPr>
                <w:b/>
                <w:bCs/>
                <w:szCs w:val="22"/>
              </w:rPr>
              <w:t>Fix</w:t>
            </w:r>
            <w:r>
              <w:rPr>
                <w:bCs/>
                <w:szCs w:val="22"/>
              </w:rPr>
              <w:t xml:space="preserve">: </w:t>
            </w:r>
            <w:r w:rsidR="00837B27" w:rsidRPr="00837B27">
              <w:rPr>
                <w:bCs/>
                <w:szCs w:val="22"/>
              </w:rPr>
              <w:t xml:space="preserve">This issue was resolved and only the last four digits of the SSN are displayed in the TPA Message Log </w:t>
            </w:r>
            <w:r w:rsidR="00837B27">
              <w:rPr>
                <w:bCs/>
                <w:szCs w:val="22"/>
              </w:rPr>
              <w:t>E</w:t>
            </w:r>
            <w:r w:rsidR="00837B27" w:rsidRPr="00837B27">
              <w:rPr>
                <w:bCs/>
                <w:szCs w:val="22"/>
              </w:rPr>
              <w:t>xport spreadsheet.</w:t>
            </w:r>
          </w:p>
        </w:tc>
      </w:tr>
      <w:tr w:rsidR="0063761C" w:rsidRPr="0063761C" w14:paraId="5931A55D" w14:textId="77777777" w:rsidTr="00216703">
        <w:tblPrEx>
          <w:tblCellMar>
            <w:top w:w="0" w:type="dxa"/>
            <w:left w:w="108" w:type="dxa"/>
            <w:bottom w:w="0" w:type="dxa"/>
            <w:right w:w="108" w:type="dxa"/>
          </w:tblCellMar>
          <w:tblLook w:val="04A0" w:firstRow="1" w:lastRow="0" w:firstColumn="1" w:lastColumn="0" w:noHBand="0" w:noVBand="1"/>
        </w:tblPrEx>
        <w:trPr>
          <w:trHeight w:val="417"/>
        </w:trPr>
        <w:tc>
          <w:tcPr>
            <w:tcW w:w="1073" w:type="dxa"/>
            <w:hideMark/>
          </w:tcPr>
          <w:p w14:paraId="3ED42A2B" w14:textId="77777777" w:rsidR="0063761C" w:rsidRPr="0063761C" w:rsidRDefault="0063761C" w:rsidP="00216703">
            <w:pPr>
              <w:pStyle w:val="TableText"/>
              <w:rPr>
                <w:bCs/>
                <w:szCs w:val="22"/>
              </w:rPr>
            </w:pPr>
            <w:r w:rsidRPr="0063761C">
              <w:rPr>
                <w:bCs/>
                <w:szCs w:val="22"/>
              </w:rPr>
              <w:t>988523</w:t>
            </w:r>
          </w:p>
        </w:tc>
        <w:tc>
          <w:tcPr>
            <w:tcW w:w="8295" w:type="dxa"/>
            <w:hideMark/>
          </w:tcPr>
          <w:p w14:paraId="6C6297F3" w14:textId="366A154E" w:rsidR="008061C7" w:rsidRDefault="008061C7" w:rsidP="008061C7">
            <w:pPr>
              <w:pStyle w:val="TableText"/>
              <w:rPr>
                <w:bCs/>
                <w:szCs w:val="22"/>
              </w:rPr>
            </w:pPr>
            <w:r w:rsidRPr="008061C7">
              <w:rPr>
                <w:b/>
                <w:bCs/>
                <w:szCs w:val="22"/>
              </w:rPr>
              <w:t>Defect</w:t>
            </w:r>
            <w:r>
              <w:rPr>
                <w:bCs/>
                <w:szCs w:val="22"/>
              </w:rPr>
              <w:t xml:space="preserve">: </w:t>
            </w:r>
            <w:r w:rsidR="00837B27" w:rsidRPr="00837B27">
              <w:rPr>
                <w:bCs/>
                <w:szCs w:val="22"/>
              </w:rPr>
              <w:t>A defect was reported in the CCN Contractor Message Log screen where the “RETURN TO COMMUNITY CARE DETERMINATION” hyperlink was missing.</w:t>
            </w:r>
          </w:p>
          <w:p w14:paraId="1D6C2770" w14:textId="77777777" w:rsidR="0063761C" w:rsidRPr="0063761C" w:rsidRDefault="008061C7" w:rsidP="008061C7">
            <w:pPr>
              <w:pStyle w:val="TableText"/>
              <w:rPr>
                <w:bCs/>
                <w:szCs w:val="22"/>
              </w:rPr>
            </w:pPr>
            <w:r w:rsidRPr="008061C7">
              <w:rPr>
                <w:b/>
                <w:bCs/>
                <w:szCs w:val="22"/>
              </w:rPr>
              <w:t>Fix</w:t>
            </w:r>
            <w:r>
              <w:rPr>
                <w:bCs/>
                <w:szCs w:val="22"/>
              </w:rPr>
              <w:t xml:space="preserve">: </w:t>
            </w:r>
            <w:r w:rsidR="00D21FFC" w:rsidRPr="00D21FFC">
              <w:rPr>
                <w:bCs/>
                <w:szCs w:val="22"/>
              </w:rPr>
              <w:t>The CCN Contract Message Log has been updated to show the RETURN TO COMMUNITY CARE DETERMINATION link next to the Export button.</w:t>
            </w:r>
          </w:p>
        </w:tc>
      </w:tr>
      <w:tr w:rsidR="0063761C" w:rsidRPr="0063761C" w14:paraId="374B7D22" w14:textId="77777777" w:rsidTr="00216703">
        <w:tblPrEx>
          <w:tblCellMar>
            <w:top w:w="0" w:type="dxa"/>
            <w:left w:w="108" w:type="dxa"/>
            <w:bottom w:w="0" w:type="dxa"/>
            <w:right w:w="108" w:type="dxa"/>
          </w:tblCellMar>
          <w:tblLook w:val="04A0" w:firstRow="1" w:lastRow="0" w:firstColumn="1" w:lastColumn="0" w:noHBand="0" w:noVBand="1"/>
        </w:tblPrEx>
        <w:trPr>
          <w:trHeight w:val="417"/>
        </w:trPr>
        <w:tc>
          <w:tcPr>
            <w:tcW w:w="1073" w:type="dxa"/>
            <w:hideMark/>
          </w:tcPr>
          <w:p w14:paraId="60A1CB08" w14:textId="77777777" w:rsidR="0063761C" w:rsidRPr="0063761C" w:rsidRDefault="0063761C" w:rsidP="00216703">
            <w:pPr>
              <w:pStyle w:val="TableText"/>
              <w:rPr>
                <w:bCs/>
                <w:szCs w:val="22"/>
              </w:rPr>
            </w:pPr>
            <w:r w:rsidRPr="0063761C">
              <w:rPr>
                <w:bCs/>
                <w:szCs w:val="22"/>
              </w:rPr>
              <w:t>994063</w:t>
            </w:r>
          </w:p>
        </w:tc>
        <w:tc>
          <w:tcPr>
            <w:tcW w:w="8295" w:type="dxa"/>
            <w:hideMark/>
          </w:tcPr>
          <w:p w14:paraId="39F6E17A" w14:textId="2BB906A4" w:rsidR="008061C7" w:rsidRDefault="008061C7" w:rsidP="008061C7">
            <w:pPr>
              <w:pStyle w:val="TableText"/>
              <w:rPr>
                <w:bCs/>
                <w:szCs w:val="22"/>
              </w:rPr>
            </w:pPr>
            <w:r w:rsidRPr="008061C7">
              <w:rPr>
                <w:b/>
                <w:bCs/>
                <w:szCs w:val="22"/>
              </w:rPr>
              <w:t>Defect</w:t>
            </w:r>
            <w:r>
              <w:rPr>
                <w:bCs/>
                <w:szCs w:val="22"/>
              </w:rPr>
              <w:t xml:space="preserve">: </w:t>
            </w:r>
            <w:r w:rsidR="00837B27" w:rsidRPr="00837B27">
              <w:rPr>
                <w:bCs/>
                <w:szCs w:val="22"/>
              </w:rPr>
              <w:t>A defect was reported when an email and/or phone number is deleted in VistA, ES was not deleting the email and/or phone number for the record in Vet360.</w:t>
            </w:r>
          </w:p>
          <w:p w14:paraId="4F34CA8E" w14:textId="5F0F25A1" w:rsidR="0063761C" w:rsidRPr="0063761C" w:rsidRDefault="008061C7" w:rsidP="00D21FFC">
            <w:pPr>
              <w:pStyle w:val="TableText"/>
              <w:rPr>
                <w:bCs/>
                <w:szCs w:val="22"/>
              </w:rPr>
            </w:pPr>
            <w:r w:rsidRPr="008061C7">
              <w:rPr>
                <w:b/>
                <w:bCs/>
                <w:szCs w:val="22"/>
              </w:rPr>
              <w:t>Fix</w:t>
            </w:r>
            <w:r>
              <w:rPr>
                <w:bCs/>
                <w:szCs w:val="22"/>
              </w:rPr>
              <w:t xml:space="preserve">: </w:t>
            </w:r>
            <w:r w:rsidR="00837B27" w:rsidRPr="00837B27">
              <w:rPr>
                <w:bCs/>
                <w:szCs w:val="22"/>
              </w:rPr>
              <w:t>This issue has been resolved. When an email and/or phone number is deleted in VistA, ES now send the deletion message to Vet360 so the Vet360 record will reflect the deletion(s).</w:t>
            </w:r>
          </w:p>
        </w:tc>
      </w:tr>
      <w:tr w:rsidR="004A49B1" w:rsidRPr="0063761C" w14:paraId="5634CAB1" w14:textId="77777777" w:rsidTr="00216703">
        <w:tblPrEx>
          <w:tblCellMar>
            <w:top w:w="0" w:type="dxa"/>
            <w:left w:w="108" w:type="dxa"/>
            <w:bottom w:w="0" w:type="dxa"/>
            <w:right w:w="108" w:type="dxa"/>
          </w:tblCellMar>
          <w:tblLook w:val="04A0" w:firstRow="1" w:lastRow="0" w:firstColumn="1" w:lastColumn="0" w:noHBand="0" w:noVBand="1"/>
        </w:tblPrEx>
        <w:trPr>
          <w:trHeight w:val="417"/>
        </w:trPr>
        <w:tc>
          <w:tcPr>
            <w:tcW w:w="1073" w:type="dxa"/>
          </w:tcPr>
          <w:p w14:paraId="660C4922" w14:textId="77777777" w:rsidR="004A49B1" w:rsidRPr="004A49B1" w:rsidRDefault="004A49B1" w:rsidP="00216703">
            <w:pPr>
              <w:pStyle w:val="TableText"/>
              <w:rPr>
                <w:bCs/>
                <w:szCs w:val="22"/>
              </w:rPr>
            </w:pPr>
            <w:r w:rsidRPr="00342E2C">
              <w:rPr>
                <w:bCs/>
                <w:szCs w:val="22"/>
              </w:rPr>
              <w:t>997063</w:t>
            </w:r>
          </w:p>
        </w:tc>
        <w:tc>
          <w:tcPr>
            <w:tcW w:w="8295" w:type="dxa"/>
          </w:tcPr>
          <w:p w14:paraId="005E77A5" w14:textId="1D3B9FF6" w:rsidR="004A49B1" w:rsidRDefault="00216703" w:rsidP="004A49B1">
            <w:pPr>
              <w:pStyle w:val="TableText"/>
              <w:rPr>
                <w:bCs/>
                <w:szCs w:val="22"/>
              </w:rPr>
            </w:pPr>
            <w:r>
              <w:rPr>
                <w:b/>
                <w:bCs/>
                <w:szCs w:val="22"/>
              </w:rPr>
              <w:t>Defect</w:t>
            </w:r>
            <w:r>
              <w:rPr>
                <w:bCs/>
                <w:szCs w:val="22"/>
              </w:rPr>
              <w:t xml:space="preserve">: </w:t>
            </w:r>
            <w:r w:rsidR="00CC0473" w:rsidRPr="00CC0473">
              <w:rPr>
                <w:bCs/>
                <w:szCs w:val="22"/>
              </w:rPr>
              <w:t>A defect was reported where the confidential address was being shared with the CC</w:t>
            </w:r>
            <w:r w:rsidR="00CC0473">
              <w:rPr>
                <w:bCs/>
                <w:szCs w:val="22"/>
              </w:rPr>
              <w:t>N.</w:t>
            </w:r>
          </w:p>
          <w:p w14:paraId="4320A3B2" w14:textId="2F21D71B" w:rsidR="00CC0473" w:rsidRPr="00216703" w:rsidRDefault="00216703" w:rsidP="00CC0473">
            <w:pPr>
              <w:pStyle w:val="TableText"/>
              <w:rPr>
                <w:bCs/>
                <w:szCs w:val="22"/>
              </w:rPr>
            </w:pPr>
            <w:r w:rsidRPr="00216703">
              <w:rPr>
                <w:b/>
                <w:bCs/>
                <w:szCs w:val="22"/>
              </w:rPr>
              <w:t>Fix</w:t>
            </w:r>
            <w:r>
              <w:rPr>
                <w:bCs/>
                <w:szCs w:val="22"/>
              </w:rPr>
              <w:t xml:space="preserve">: </w:t>
            </w:r>
            <w:r w:rsidR="00CC0473">
              <w:t>Confidential address is no longer shared with CCN. Only the Residential Address, Permanent Mailing Address or Temporary Mailing Address is shared with CCN.</w:t>
            </w:r>
          </w:p>
        </w:tc>
      </w:tr>
      <w:tr w:rsidR="004A49B1" w:rsidRPr="0063761C" w14:paraId="4A1223E3" w14:textId="77777777" w:rsidTr="00216703">
        <w:tblPrEx>
          <w:tblCellMar>
            <w:top w:w="0" w:type="dxa"/>
            <w:left w:w="108" w:type="dxa"/>
            <w:bottom w:w="0" w:type="dxa"/>
            <w:right w:w="108" w:type="dxa"/>
          </w:tblCellMar>
          <w:tblLook w:val="04A0" w:firstRow="1" w:lastRow="0" w:firstColumn="1" w:lastColumn="0" w:noHBand="0" w:noVBand="1"/>
        </w:tblPrEx>
        <w:trPr>
          <w:trHeight w:val="417"/>
        </w:trPr>
        <w:tc>
          <w:tcPr>
            <w:tcW w:w="1073" w:type="dxa"/>
          </w:tcPr>
          <w:p w14:paraId="4250C729" w14:textId="77777777" w:rsidR="004A49B1" w:rsidRPr="004A49B1" w:rsidRDefault="004A49B1" w:rsidP="00216703">
            <w:pPr>
              <w:pStyle w:val="TableText"/>
              <w:rPr>
                <w:bCs/>
                <w:szCs w:val="22"/>
              </w:rPr>
            </w:pPr>
            <w:r w:rsidRPr="00342E2C">
              <w:rPr>
                <w:bCs/>
                <w:szCs w:val="22"/>
              </w:rPr>
              <w:t>998576</w:t>
            </w:r>
          </w:p>
        </w:tc>
        <w:tc>
          <w:tcPr>
            <w:tcW w:w="8295" w:type="dxa"/>
          </w:tcPr>
          <w:p w14:paraId="2FF54816" w14:textId="0021EFD3" w:rsidR="004A49B1" w:rsidRDefault="00216703" w:rsidP="004A49B1">
            <w:pPr>
              <w:pStyle w:val="TableText"/>
              <w:rPr>
                <w:bCs/>
                <w:szCs w:val="22"/>
              </w:rPr>
            </w:pPr>
            <w:r>
              <w:rPr>
                <w:b/>
                <w:bCs/>
                <w:szCs w:val="22"/>
              </w:rPr>
              <w:t>Defect</w:t>
            </w:r>
            <w:r>
              <w:rPr>
                <w:bCs/>
                <w:szCs w:val="22"/>
              </w:rPr>
              <w:t xml:space="preserve">: </w:t>
            </w:r>
            <w:r w:rsidR="00CC0473" w:rsidRPr="00CC0473">
              <w:rPr>
                <w:bCs/>
                <w:szCs w:val="22"/>
              </w:rPr>
              <w:t>A defect was reported in the Appointment Request screen when the Appointment Request value was changed from a Yes to a No, the Appointment Request Date was being populated with the system date that the Appointment Request was changed to No instead of showing a blank date field.</w:t>
            </w:r>
          </w:p>
          <w:p w14:paraId="6FDB45D0" w14:textId="53F0CF46" w:rsidR="00216703" w:rsidRPr="00216703" w:rsidRDefault="00216703" w:rsidP="004A49B1">
            <w:pPr>
              <w:pStyle w:val="TableText"/>
              <w:rPr>
                <w:bCs/>
                <w:szCs w:val="22"/>
              </w:rPr>
            </w:pPr>
            <w:r w:rsidRPr="00216703">
              <w:rPr>
                <w:b/>
                <w:bCs/>
                <w:szCs w:val="22"/>
              </w:rPr>
              <w:t>Fix</w:t>
            </w:r>
            <w:r>
              <w:rPr>
                <w:bCs/>
                <w:szCs w:val="22"/>
              </w:rPr>
              <w:t xml:space="preserve">: </w:t>
            </w:r>
            <w:r w:rsidR="00CC0473" w:rsidRPr="00CC0473">
              <w:rPr>
                <w:bCs/>
                <w:szCs w:val="22"/>
              </w:rPr>
              <w:t>When an Appointment Request is changed from Yes to No, the Appointment Request Date now displays as blank</w:t>
            </w:r>
            <w:r w:rsidR="00CC0473">
              <w:rPr>
                <w:bCs/>
                <w:szCs w:val="22"/>
              </w:rPr>
              <w:t>.</w:t>
            </w:r>
          </w:p>
        </w:tc>
      </w:tr>
      <w:tr w:rsidR="004A49B1" w:rsidRPr="0063761C" w14:paraId="34DFC869" w14:textId="77777777" w:rsidTr="00216703">
        <w:tblPrEx>
          <w:tblCellMar>
            <w:top w:w="0" w:type="dxa"/>
            <w:left w:w="108" w:type="dxa"/>
            <w:bottom w:w="0" w:type="dxa"/>
            <w:right w:w="108" w:type="dxa"/>
          </w:tblCellMar>
          <w:tblLook w:val="04A0" w:firstRow="1" w:lastRow="0" w:firstColumn="1" w:lastColumn="0" w:noHBand="0" w:noVBand="1"/>
        </w:tblPrEx>
        <w:trPr>
          <w:trHeight w:val="417"/>
        </w:trPr>
        <w:tc>
          <w:tcPr>
            <w:tcW w:w="1073" w:type="dxa"/>
          </w:tcPr>
          <w:p w14:paraId="34F7A7E3" w14:textId="77777777" w:rsidR="004A49B1" w:rsidRPr="004A49B1" w:rsidRDefault="004A49B1" w:rsidP="00216703">
            <w:pPr>
              <w:pStyle w:val="TableText"/>
              <w:rPr>
                <w:bCs/>
                <w:szCs w:val="22"/>
              </w:rPr>
            </w:pPr>
            <w:r w:rsidRPr="00342E2C">
              <w:rPr>
                <w:bCs/>
                <w:szCs w:val="22"/>
              </w:rPr>
              <w:lastRenderedPageBreak/>
              <w:t>998758</w:t>
            </w:r>
          </w:p>
        </w:tc>
        <w:tc>
          <w:tcPr>
            <w:tcW w:w="8295" w:type="dxa"/>
          </w:tcPr>
          <w:p w14:paraId="1BF082F0" w14:textId="464121CD" w:rsidR="004A49B1" w:rsidRDefault="000145EF" w:rsidP="004A49B1">
            <w:pPr>
              <w:pStyle w:val="TableText"/>
              <w:rPr>
                <w:bCs/>
                <w:szCs w:val="22"/>
              </w:rPr>
            </w:pPr>
            <w:r>
              <w:rPr>
                <w:b/>
                <w:bCs/>
                <w:szCs w:val="22"/>
              </w:rPr>
              <w:t>Defect</w:t>
            </w:r>
            <w:r>
              <w:rPr>
                <w:bCs/>
                <w:szCs w:val="22"/>
              </w:rPr>
              <w:t xml:space="preserve">: </w:t>
            </w:r>
            <w:r w:rsidR="00CC0473" w:rsidRPr="00CC0473">
              <w:rPr>
                <w:bCs/>
                <w:szCs w:val="22"/>
              </w:rPr>
              <w:t>A defect was reported where the New Hardship Determination was not being displayed in red text in the Community Care (CC) Determination History page when the clinically indicated date was removed</w:t>
            </w:r>
          </w:p>
          <w:p w14:paraId="74DBF1FF" w14:textId="12A67E72" w:rsidR="000145EF" w:rsidRPr="000145EF" w:rsidRDefault="000145EF" w:rsidP="004A49B1">
            <w:pPr>
              <w:pStyle w:val="TableText"/>
              <w:rPr>
                <w:bCs/>
                <w:szCs w:val="22"/>
              </w:rPr>
            </w:pPr>
            <w:r w:rsidRPr="000145EF">
              <w:rPr>
                <w:b/>
                <w:bCs/>
                <w:szCs w:val="22"/>
              </w:rPr>
              <w:t>Fix</w:t>
            </w:r>
            <w:r>
              <w:rPr>
                <w:bCs/>
                <w:szCs w:val="22"/>
              </w:rPr>
              <w:t xml:space="preserve">: </w:t>
            </w:r>
            <w:r w:rsidR="00CC0473">
              <w:t>When the clinically indicated date is now removed, the CC Determination History page displays the New Hardship Determination in red text.</w:t>
            </w:r>
          </w:p>
        </w:tc>
      </w:tr>
      <w:tr w:rsidR="0063761C" w:rsidRPr="0063761C" w14:paraId="758203BB" w14:textId="77777777" w:rsidTr="00216703">
        <w:tblPrEx>
          <w:tblCellMar>
            <w:top w:w="0" w:type="dxa"/>
            <w:left w:w="108" w:type="dxa"/>
            <w:bottom w:w="0" w:type="dxa"/>
            <w:right w:w="108" w:type="dxa"/>
          </w:tblCellMar>
          <w:tblLook w:val="04A0" w:firstRow="1" w:lastRow="0" w:firstColumn="1" w:lastColumn="0" w:noHBand="0" w:noVBand="1"/>
        </w:tblPrEx>
        <w:trPr>
          <w:trHeight w:val="125"/>
        </w:trPr>
        <w:tc>
          <w:tcPr>
            <w:tcW w:w="1073" w:type="dxa"/>
            <w:hideMark/>
          </w:tcPr>
          <w:p w14:paraId="081838E4" w14:textId="77777777" w:rsidR="0063761C" w:rsidRPr="00946B80" w:rsidRDefault="0063761C" w:rsidP="00216703">
            <w:pPr>
              <w:pStyle w:val="TableText"/>
              <w:rPr>
                <w:bCs/>
                <w:szCs w:val="22"/>
              </w:rPr>
            </w:pPr>
            <w:r w:rsidRPr="00946B80">
              <w:rPr>
                <w:bCs/>
                <w:szCs w:val="22"/>
              </w:rPr>
              <w:t>999788</w:t>
            </w:r>
          </w:p>
        </w:tc>
        <w:tc>
          <w:tcPr>
            <w:tcW w:w="8295" w:type="dxa"/>
            <w:hideMark/>
          </w:tcPr>
          <w:p w14:paraId="244B4704" w14:textId="2EFD42B6" w:rsidR="008061C7" w:rsidRPr="00946B80" w:rsidRDefault="008061C7" w:rsidP="008061C7">
            <w:pPr>
              <w:pStyle w:val="TableText"/>
              <w:rPr>
                <w:bCs/>
                <w:szCs w:val="22"/>
              </w:rPr>
            </w:pPr>
            <w:r w:rsidRPr="00946B80">
              <w:rPr>
                <w:b/>
                <w:bCs/>
                <w:szCs w:val="22"/>
              </w:rPr>
              <w:t>Defect</w:t>
            </w:r>
            <w:r w:rsidRPr="00946B80">
              <w:rPr>
                <w:bCs/>
                <w:szCs w:val="22"/>
              </w:rPr>
              <w:t xml:space="preserve">: </w:t>
            </w:r>
            <w:r w:rsidR="00CC0473" w:rsidRPr="00CC0473">
              <w:rPr>
                <w:bCs/>
                <w:szCs w:val="22"/>
              </w:rPr>
              <w:t>A defect was reported where the Purple Heart status was not updating correctly in ES. When a Purple Heart is initially marked as rejected, but then later updated to accepted, ES was not accepting the change and left the Purple Heart status as rejected.</w:t>
            </w:r>
          </w:p>
          <w:p w14:paraId="76F0232A" w14:textId="2DA7573E" w:rsidR="0063761C" w:rsidRPr="0063761C" w:rsidRDefault="008061C7" w:rsidP="008061C7">
            <w:pPr>
              <w:pStyle w:val="TableText"/>
              <w:rPr>
                <w:bCs/>
                <w:szCs w:val="22"/>
              </w:rPr>
            </w:pPr>
            <w:r w:rsidRPr="00946B80">
              <w:rPr>
                <w:b/>
                <w:bCs/>
                <w:szCs w:val="22"/>
              </w:rPr>
              <w:t>Fix</w:t>
            </w:r>
            <w:r w:rsidRPr="00946B80">
              <w:rPr>
                <w:bCs/>
                <w:szCs w:val="22"/>
              </w:rPr>
              <w:t xml:space="preserve">: </w:t>
            </w:r>
            <w:r w:rsidR="00FD5BE7" w:rsidRPr="00946B80">
              <w:rPr>
                <w:bCs/>
                <w:szCs w:val="22"/>
              </w:rPr>
              <w:t>Removed Purple Heart rules from ODM parameter</w:t>
            </w:r>
            <w:r w:rsidR="00CC0473">
              <w:rPr>
                <w:bCs/>
                <w:szCs w:val="22"/>
              </w:rPr>
              <w:t xml:space="preserve"> and the </w:t>
            </w:r>
            <w:r w:rsidR="00CC0473" w:rsidRPr="00CC0473">
              <w:rPr>
                <w:bCs/>
                <w:szCs w:val="22"/>
              </w:rPr>
              <w:t>status can now be updated correctly</w:t>
            </w:r>
            <w:r w:rsidR="00FD5BE7" w:rsidRPr="00946B80">
              <w:rPr>
                <w:bCs/>
                <w:szCs w:val="22"/>
              </w:rPr>
              <w:t>.</w:t>
            </w:r>
          </w:p>
        </w:tc>
      </w:tr>
      <w:tr w:rsidR="004A49B1" w:rsidRPr="0063761C" w14:paraId="572A8232" w14:textId="77777777" w:rsidTr="00216703">
        <w:tblPrEx>
          <w:tblCellMar>
            <w:top w:w="0" w:type="dxa"/>
            <w:left w:w="108" w:type="dxa"/>
            <w:bottom w:w="0" w:type="dxa"/>
            <w:right w:w="108" w:type="dxa"/>
          </w:tblCellMar>
          <w:tblLook w:val="04A0" w:firstRow="1" w:lastRow="0" w:firstColumn="1" w:lastColumn="0" w:noHBand="0" w:noVBand="1"/>
        </w:tblPrEx>
        <w:trPr>
          <w:trHeight w:val="125"/>
        </w:trPr>
        <w:tc>
          <w:tcPr>
            <w:tcW w:w="1073" w:type="dxa"/>
          </w:tcPr>
          <w:p w14:paraId="17D61858" w14:textId="77777777" w:rsidR="004A49B1" w:rsidRPr="00946B80" w:rsidRDefault="004A49B1" w:rsidP="00216703">
            <w:pPr>
              <w:pStyle w:val="TableText"/>
              <w:rPr>
                <w:bCs/>
                <w:szCs w:val="22"/>
              </w:rPr>
            </w:pPr>
            <w:r w:rsidRPr="004A49B1">
              <w:rPr>
                <w:bCs/>
                <w:szCs w:val="22"/>
              </w:rPr>
              <w:t>1001388</w:t>
            </w:r>
          </w:p>
        </w:tc>
        <w:tc>
          <w:tcPr>
            <w:tcW w:w="8295" w:type="dxa"/>
          </w:tcPr>
          <w:p w14:paraId="0B70A1BE" w14:textId="0C921F34" w:rsidR="004A49B1" w:rsidRDefault="006F4DFD" w:rsidP="008061C7">
            <w:pPr>
              <w:pStyle w:val="TableText"/>
              <w:rPr>
                <w:bCs/>
                <w:szCs w:val="22"/>
              </w:rPr>
            </w:pPr>
            <w:r>
              <w:rPr>
                <w:b/>
                <w:bCs/>
                <w:szCs w:val="22"/>
              </w:rPr>
              <w:t>Defect</w:t>
            </w:r>
            <w:r>
              <w:rPr>
                <w:bCs/>
                <w:szCs w:val="22"/>
              </w:rPr>
              <w:t xml:space="preserve">: </w:t>
            </w:r>
            <w:r w:rsidR="00CC0473" w:rsidRPr="00CC0473">
              <w:rPr>
                <w:bCs/>
                <w:szCs w:val="22"/>
              </w:rPr>
              <w:t>A defect was reported where V</w:t>
            </w:r>
            <w:r w:rsidR="00AC4FCC">
              <w:rPr>
                <w:bCs/>
                <w:szCs w:val="22"/>
              </w:rPr>
              <w:t>ET</w:t>
            </w:r>
            <w:r w:rsidR="00CC0473" w:rsidRPr="00CC0473">
              <w:rPr>
                <w:bCs/>
                <w:szCs w:val="22"/>
              </w:rPr>
              <w:t>360 was not sending the personal email to the CCN contractors via the V</w:t>
            </w:r>
            <w:r w:rsidR="00AC4FCC">
              <w:rPr>
                <w:bCs/>
                <w:szCs w:val="22"/>
              </w:rPr>
              <w:t>ET</w:t>
            </w:r>
            <w:r w:rsidR="00CC0473" w:rsidRPr="00CC0473">
              <w:rPr>
                <w:bCs/>
                <w:szCs w:val="22"/>
              </w:rPr>
              <w:t>360 interface</w:t>
            </w:r>
            <w:r w:rsidR="00CC0473">
              <w:rPr>
                <w:bCs/>
                <w:szCs w:val="22"/>
              </w:rPr>
              <w:t>.</w:t>
            </w:r>
          </w:p>
          <w:p w14:paraId="7AF9AB38" w14:textId="541659FE" w:rsidR="00784032" w:rsidRPr="006F4DFD" w:rsidRDefault="00784032" w:rsidP="002971C7">
            <w:pPr>
              <w:pStyle w:val="TableText"/>
              <w:rPr>
                <w:bCs/>
                <w:szCs w:val="22"/>
              </w:rPr>
            </w:pPr>
            <w:r w:rsidRPr="00784032">
              <w:rPr>
                <w:b/>
                <w:bCs/>
                <w:szCs w:val="22"/>
              </w:rPr>
              <w:t>Fix</w:t>
            </w:r>
            <w:r>
              <w:rPr>
                <w:bCs/>
                <w:szCs w:val="22"/>
              </w:rPr>
              <w:t xml:space="preserve">: </w:t>
            </w:r>
            <w:r w:rsidR="002971C7">
              <w:rPr>
                <w:bCs/>
                <w:szCs w:val="22"/>
              </w:rPr>
              <w:t>Fixed</w:t>
            </w:r>
            <w:r w:rsidR="002971C7" w:rsidRPr="002971C7">
              <w:rPr>
                <w:bCs/>
                <w:szCs w:val="22"/>
              </w:rPr>
              <w:t xml:space="preserve"> </w:t>
            </w:r>
            <w:r w:rsidR="00CC0473">
              <w:rPr>
                <w:bCs/>
                <w:szCs w:val="22"/>
              </w:rPr>
              <w:t>code</w:t>
            </w:r>
            <w:r w:rsidR="002971C7" w:rsidRPr="002971C7">
              <w:rPr>
                <w:bCs/>
                <w:szCs w:val="22"/>
              </w:rPr>
              <w:t xml:space="preserve"> in VET360InboundProcessService.updateEmails</w:t>
            </w:r>
            <w:r w:rsidR="002971C7">
              <w:rPr>
                <w:bCs/>
                <w:szCs w:val="22"/>
              </w:rPr>
              <w:t xml:space="preserve">; </w:t>
            </w:r>
            <w:r w:rsidR="002971C7" w:rsidRPr="002971C7">
              <w:rPr>
                <w:bCs/>
                <w:szCs w:val="22"/>
              </w:rPr>
              <w:t>email was not add</w:t>
            </w:r>
            <w:r w:rsidR="00AC4FCC">
              <w:rPr>
                <w:bCs/>
                <w:szCs w:val="22"/>
              </w:rPr>
              <w:t xml:space="preserve">ed </w:t>
            </w:r>
            <w:r w:rsidR="002971C7" w:rsidRPr="002971C7">
              <w:rPr>
                <w:bCs/>
                <w:szCs w:val="22"/>
              </w:rPr>
              <w:t xml:space="preserve">to the incoming person. When the incoming person was sent </w:t>
            </w:r>
            <w:r w:rsidR="00AC4FCC">
              <w:rPr>
                <w:bCs/>
                <w:szCs w:val="22"/>
              </w:rPr>
              <w:t>via the VET360 interface</w:t>
            </w:r>
            <w:r w:rsidR="002971C7">
              <w:rPr>
                <w:bCs/>
                <w:szCs w:val="22"/>
              </w:rPr>
              <w:t xml:space="preserve">, since </w:t>
            </w:r>
            <w:r w:rsidR="002971C7" w:rsidRPr="002971C7">
              <w:rPr>
                <w:bCs/>
                <w:szCs w:val="22"/>
              </w:rPr>
              <w:t xml:space="preserve">the email </w:t>
            </w:r>
            <w:r w:rsidR="002971C7">
              <w:rPr>
                <w:bCs/>
                <w:szCs w:val="22"/>
              </w:rPr>
              <w:t>was</w:t>
            </w:r>
            <w:r w:rsidR="002971C7" w:rsidRPr="002971C7">
              <w:rPr>
                <w:bCs/>
                <w:szCs w:val="22"/>
              </w:rPr>
              <w:t xml:space="preserve"> missing in the person object it couldn't process it.</w:t>
            </w:r>
          </w:p>
        </w:tc>
      </w:tr>
      <w:tr w:rsidR="0063761C" w:rsidRPr="0063761C" w14:paraId="4874338E" w14:textId="77777777" w:rsidTr="00216703">
        <w:tblPrEx>
          <w:tblCellMar>
            <w:top w:w="0" w:type="dxa"/>
            <w:left w:w="108" w:type="dxa"/>
            <w:bottom w:w="0" w:type="dxa"/>
            <w:right w:w="108" w:type="dxa"/>
          </w:tblCellMar>
          <w:tblLook w:val="04A0" w:firstRow="1" w:lastRow="0" w:firstColumn="1" w:lastColumn="0" w:noHBand="0" w:noVBand="1"/>
        </w:tblPrEx>
        <w:trPr>
          <w:trHeight w:val="417"/>
        </w:trPr>
        <w:tc>
          <w:tcPr>
            <w:tcW w:w="1073" w:type="dxa"/>
            <w:hideMark/>
          </w:tcPr>
          <w:p w14:paraId="14D1A5F0" w14:textId="77777777" w:rsidR="0063761C" w:rsidRPr="0063761C" w:rsidRDefault="0063761C" w:rsidP="00216703">
            <w:pPr>
              <w:pStyle w:val="TableText"/>
              <w:rPr>
                <w:bCs/>
                <w:szCs w:val="22"/>
              </w:rPr>
            </w:pPr>
            <w:r w:rsidRPr="0063761C">
              <w:rPr>
                <w:bCs/>
                <w:szCs w:val="22"/>
              </w:rPr>
              <w:t>1001810</w:t>
            </w:r>
          </w:p>
        </w:tc>
        <w:tc>
          <w:tcPr>
            <w:tcW w:w="8295" w:type="dxa"/>
            <w:hideMark/>
          </w:tcPr>
          <w:p w14:paraId="49D79FA2" w14:textId="7DA7CBA2" w:rsidR="008061C7" w:rsidRDefault="008061C7" w:rsidP="008061C7">
            <w:pPr>
              <w:pStyle w:val="TableText"/>
              <w:rPr>
                <w:bCs/>
                <w:szCs w:val="22"/>
              </w:rPr>
            </w:pPr>
            <w:r w:rsidRPr="008061C7">
              <w:rPr>
                <w:b/>
                <w:bCs/>
                <w:szCs w:val="22"/>
              </w:rPr>
              <w:t>Defect</w:t>
            </w:r>
            <w:r>
              <w:rPr>
                <w:bCs/>
                <w:szCs w:val="22"/>
              </w:rPr>
              <w:t xml:space="preserve">: </w:t>
            </w:r>
            <w:r w:rsidR="00AC4FCC">
              <w:t xml:space="preserve">A defect was reported where ES was throwing an application error when users tried to perform a Person Un-Merge. </w:t>
            </w:r>
            <w:r>
              <w:rPr>
                <w:bCs/>
                <w:szCs w:val="22"/>
              </w:rPr>
              <w:t xml:space="preserve"> </w:t>
            </w:r>
          </w:p>
          <w:p w14:paraId="7013F393" w14:textId="1F31D9DA" w:rsidR="0063761C" w:rsidRPr="0063761C" w:rsidRDefault="008061C7" w:rsidP="008061C7">
            <w:pPr>
              <w:pStyle w:val="TableText"/>
              <w:rPr>
                <w:bCs/>
                <w:szCs w:val="22"/>
              </w:rPr>
            </w:pPr>
            <w:r w:rsidRPr="008061C7">
              <w:rPr>
                <w:b/>
                <w:bCs/>
                <w:szCs w:val="22"/>
              </w:rPr>
              <w:t>Fix</w:t>
            </w:r>
            <w:r>
              <w:rPr>
                <w:bCs/>
                <w:szCs w:val="22"/>
              </w:rPr>
              <w:t xml:space="preserve">: </w:t>
            </w:r>
            <w:r w:rsidR="00D21FFC">
              <w:rPr>
                <w:bCs/>
                <w:szCs w:val="22"/>
              </w:rPr>
              <w:t>C</w:t>
            </w:r>
            <w:r w:rsidR="00D21FFC" w:rsidRPr="00D21FFC">
              <w:rPr>
                <w:bCs/>
                <w:szCs w:val="22"/>
              </w:rPr>
              <w:t xml:space="preserve">hanged the obtain call to use </w:t>
            </w:r>
            <w:proofErr w:type="spellStart"/>
            <w:r w:rsidR="00D21FFC" w:rsidRPr="00D21FFC">
              <w:rPr>
                <w:bCs/>
                <w:szCs w:val="22"/>
              </w:rPr>
              <w:t>IdMWebservice</w:t>
            </w:r>
            <w:proofErr w:type="spellEnd"/>
            <w:r w:rsidR="00D21FFC" w:rsidRPr="00D21FFC">
              <w:rPr>
                <w:bCs/>
                <w:szCs w:val="22"/>
              </w:rPr>
              <w:t xml:space="preserve"> call</w:t>
            </w:r>
            <w:r w:rsidR="00AC4FCC">
              <w:rPr>
                <w:bCs/>
                <w:szCs w:val="22"/>
              </w:rPr>
              <w:t xml:space="preserve"> and u</w:t>
            </w:r>
            <w:r w:rsidR="00AC4FCC">
              <w:t>ser can now perform the Person Un-Merge in ES.</w:t>
            </w:r>
          </w:p>
        </w:tc>
      </w:tr>
      <w:tr w:rsidR="005A533F" w:rsidRPr="0063761C" w14:paraId="6991C470" w14:textId="77777777" w:rsidTr="00216703">
        <w:tblPrEx>
          <w:tblCellMar>
            <w:top w:w="0" w:type="dxa"/>
            <w:left w:w="108" w:type="dxa"/>
            <w:bottom w:w="0" w:type="dxa"/>
            <w:right w:w="108" w:type="dxa"/>
          </w:tblCellMar>
          <w:tblLook w:val="04A0" w:firstRow="1" w:lastRow="0" w:firstColumn="1" w:lastColumn="0" w:noHBand="0" w:noVBand="1"/>
        </w:tblPrEx>
        <w:trPr>
          <w:trHeight w:val="417"/>
        </w:trPr>
        <w:tc>
          <w:tcPr>
            <w:tcW w:w="1073" w:type="dxa"/>
          </w:tcPr>
          <w:p w14:paraId="2CEAB0D2" w14:textId="77777777" w:rsidR="005A533F" w:rsidRPr="0063761C" w:rsidRDefault="005A533F" w:rsidP="00216703">
            <w:pPr>
              <w:pStyle w:val="TableText"/>
              <w:rPr>
                <w:bCs/>
                <w:szCs w:val="22"/>
              </w:rPr>
            </w:pPr>
            <w:bookmarkStart w:id="40" w:name="_Hlk12436650"/>
            <w:r w:rsidRPr="005A533F">
              <w:rPr>
                <w:bCs/>
                <w:szCs w:val="22"/>
              </w:rPr>
              <w:t>1005908</w:t>
            </w:r>
          </w:p>
        </w:tc>
        <w:tc>
          <w:tcPr>
            <w:tcW w:w="8295" w:type="dxa"/>
          </w:tcPr>
          <w:p w14:paraId="428E20C9" w14:textId="245D2DBF" w:rsidR="005A533F" w:rsidRDefault="005A533F" w:rsidP="005A533F">
            <w:pPr>
              <w:pStyle w:val="TableText"/>
              <w:rPr>
                <w:bCs/>
                <w:szCs w:val="22"/>
              </w:rPr>
            </w:pPr>
            <w:r>
              <w:rPr>
                <w:b/>
                <w:bCs/>
                <w:szCs w:val="22"/>
              </w:rPr>
              <w:t>Defect</w:t>
            </w:r>
            <w:r>
              <w:rPr>
                <w:bCs/>
                <w:szCs w:val="22"/>
              </w:rPr>
              <w:t xml:space="preserve">: </w:t>
            </w:r>
            <w:bookmarkStart w:id="41" w:name="_Hlk11143048"/>
            <w:r w:rsidR="00AC4FCC" w:rsidRPr="00AC4FCC">
              <w:rPr>
                <w:bCs/>
                <w:szCs w:val="22"/>
              </w:rPr>
              <w:t>A defect was reported for incoming changes from VET360 for addresses, phones and emails which updates the address, email or phone database tables. The geocoding required flag was not being set for any change in address, for this reason not deliverable addresses and address updates were not being geocoded.</w:t>
            </w:r>
            <w:bookmarkEnd w:id="41"/>
          </w:p>
          <w:p w14:paraId="618C9735" w14:textId="4B44891C" w:rsidR="005A533F" w:rsidRPr="005A533F" w:rsidRDefault="005A533F" w:rsidP="008061C7">
            <w:pPr>
              <w:pStyle w:val="TableText"/>
              <w:rPr>
                <w:bCs/>
                <w:szCs w:val="22"/>
              </w:rPr>
            </w:pPr>
            <w:r w:rsidRPr="0066147C">
              <w:rPr>
                <w:b/>
                <w:bCs/>
                <w:szCs w:val="22"/>
              </w:rPr>
              <w:t>Fix</w:t>
            </w:r>
            <w:r w:rsidRPr="0066147C">
              <w:rPr>
                <w:bCs/>
                <w:szCs w:val="22"/>
              </w:rPr>
              <w:t xml:space="preserve">: </w:t>
            </w:r>
            <w:r w:rsidR="0066147C">
              <w:rPr>
                <w:bCs/>
              </w:rPr>
              <w:t>The geocoding required flag is set for any change in address, resulting on address updates now populating with the geocoding.</w:t>
            </w:r>
            <w:r w:rsidR="00BF7E18">
              <w:rPr>
                <w:bCs/>
              </w:rPr>
              <w:t xml:space="preserve"> </w:t>
            </w:r>
            <w:r w:rsidR="00BF7E18" w:rsidRPr="00BF7E18">
              <w:rPr>
                <w:bCs/>
              </w:rPr>
              <w:t>Incoming VET360 updated addresses are now geocoded.</w:t>
            </w:r>
          </w:p>
        </w:tc>
      </w:tr>
      <w:bookmarkEnd w:id="40"/>
      <w:tr w:rsidR="0063761C" w:rsidRPr="0063761C" w14:paraId="758548BB" w14:textId="77777777" w:rsidTr="00216703">
        <w:tblPrEx>
          <w:tblCellMar>
            <w:top w:w="0" w:type="dxa"/>
            <w:left w:w="108" w:type="dxa"/>
            <w:bottom w:w="0" w:type="dxa"/>
            <w:right w:w="108" w:type="dxa"/>
          </w:tblCellMar>
          <w:tblLook w:val="04A0" w:firstRow="1" w:lastRow="0" w:firstColumn="1" w:lastColumn="0" w:noHBand="0" w:noVBand="1"/>
        </w:tblPrEx>
        <w:trPr>
          <w:trHeight w:val="417"/>
        </w:trPr>
        <w:tc>
          <w:tcPr>
            <w:tcW w:w="1073" w:type="dxa"/>
            <w:hideMark/>
          </w:tcPr>
          <w:p w14:paraId="1829E404" w14:textId="77777777" w:rsidR="0063761C" w:rsidRPr="0063761C" w:rsidRDefault="0063761C" w:rsidP="00216703">
            <w:pPr>
              <w:pStyle w:val="TableText"/>
              <w:rPr>
                <w:bCs/>
                <w:szCs w:val="22"/>
              </w:rPr>
            </w:pPr>
            <w:r w:rsidRPr="0063761C">
              <w:rPr>
                <w:bCs/>
                <w:szCs w:val="22"/>
              </w:rPr>
              <w:t>1007551</w:t>
            </w:r>
          </w:p>
        </w:tc>
        <w:tc>
          <w:tcPr>
            <w:tcW w:w="8295" w:type="dxa"/>
            <w:hideMark/>
          </w:tcPr>
          <w:p w14:paraId="1A1D3370" w14:textId="4F1515FB" w:rsidR="008061C7" w:rsidRDefault="008061C7" w:rsidP="008061C7">
            <w:pPr>
              <w:pStyle w:val="TableText"/>
              <w:rPr>
                <w:bCs/>
                <w:szCs w:val="22"/>
              </w:rPr>
            </w:pPr>
            <w:r w:rsidRPr="008061C7">
              <w:rPr>
                <w:b/>
                <w:bCs/>
                <w:szCs w:val="22"/>
              </w:rPr>
              <w:t>Defect</w:t>
            </w:r>
            <w:r>
              <w:rPr>
                <w:bCs/>
                <w:szCs w:val="22"/>
              </w:rPr>
              <w:t xml:space="preserve">: </w:t>
            </w:r>
            <w:r w:rsidR="00BF7E18" w:rsidRPr="00BF7E18">
              <w:rPr>
                <w:bCs/>
                <w:szCs w:val="22"/>
              </w:rPr>
              <w:t>A defect was reported with the address validation tool where city names that are greater than 15 characters would throw the “City cannot be greater than 13 characters” error message and prevent the user from adding/updating the address.</w:t>
            </w:r>
          </w:p>
          <w:p w14:paraId="6D4B1C30" w14:textId="77777777" w:rsidR="0063761C" w:rsidRPr="0063761C" w:rsidRDefault="008061C7" w:rsidP="00D21FFC">
            <w:pPr>
              <w:pStyle w:val="TableText"/>
              <w:rPr>
                <w:bCs/>
                <w:szCs w:val="22"/>
              </w:rPr>
            </w:pPr>
            <w:r w:rsidRPr="008061C7">
              <w:rPr>
                <w:b/>
                <w:bCs/>
                <w:szCs w:val="22"/>
              </w:rPr>
              <w:t>Fix</w:t>
            </w:r>
            <w:r>
              <w:rPr>
                <w:bCs/>
                <w:szCs w:val="22"/>
              </w:rPr>
              <w:t xml:space="preserve">: </w:t>
            </w:r>
            <w:r w:rsidR="00D21FFC" w:rsidRPr="00D21FFC">
              <w:rPr>
                <w:bCs/>
                <w:szCs w:val="22"/>
              </w:rPr>
              <w:t xml:space="preserve">When accepting the address returned from the validation service, if </w:t>
            </w:r>
            <w:r w:rsidR="00FA21BF">
              <w:rPr>
                <w:bCs/>
                <w:szCs w:val="22"/>
              </w:rPr>
              <w:t xml:space="preserve">the </w:t>
            </w:r>
            <w:r w:rsidR="00D21FFC" w:rsidRPr="00D21FFC">
              <w:rPr>
                <w:bCs/>
                <w:szCs w:val="22"/>
              </w:rPr>
              <w:t>city name</w:t>
            </w:r>
            <w:r w:rsidR="00D21FFC">
              <w:rPr>
                <w:bCs/>
                <w:szCs w:val="22"/>
              </w:rPr>
              <w:t xml:space="preserve"> has more than </w:t>
            </w:r>
            <w:r w:rsidR="00D21FFC" w:rsidRPr="00D21FFC">
              <w:rPr>
                <w:bCs/>
                <w:szCs w:val="22"/>
              </w:rPr>
              <w:t>15 characters</w:t>
            </w:r>
            <w:r w:rsidR="00D21FFC">
              <w:rPr>
                <w:bCs/>
                <w:szCs w:val="22"/>
              </w:rPr>
              <w:t>,</w:t>
            </w:r>
            <w:r w:rsidR="00D21FFC" w:rsidRPr="00D21FFC">
              <w:rPr>
                <w:bCs/>
                <w:szCs w:val="22"/>
              </w:rPr>
              <w:t xml:space="preserve"> then</w:t>
            </w:r>
            <w:r w:rsidR="00D21FFC">
              <w:rPr>
                <w:bCs/>
                <w:szCs w:val="22"/>
              </w:rPr>
              <w:t xml:space="preserve"> </w:t>
            </w:r>
            <w:r w:rsidR="00FA21BF">
              <w:rPr>
                <w:bCs/>
                <w:szCs w:val="22"/>
              </w:rPr>
              <w:t xml:space="preserve">the </w:t>
            </w:r>
            <w:r w:rsidR="00D21FFC" w:rsidRPr="00D21FFC">
              <w:rPr>
                <w:bCs/>
                <w:szCs w:val="22"/>
              </w:rPr>
              <w:t>short city name</w:t>
            </w:r>
            <w:r w:rsidR="00FA21BF">
              <w:rPr>
                <w:bCs/>
                <w:szCs w:val="22"/>
              </w:rPr>
              <w:t xml:space="preserve"> is substituted</w:t>
            </w:r>
            <w:r w:rsidR="00D21FFC" w:rsidRPr="00D21FFC">
              <w:rPr>
                <w:bCs/>
                <w:szCs w:val="22"/>
              </w:rPr>
              <w:t>.</w:t>
            </w:r>
            <w:r w:rsidR="00FA21BF">
              <w:rPr>
                <w:bCs/>
                <w:szCs w:val="22"/>
              </w:rPr>
              <w:t xml:space="preserve"> In addition, n</w:t>
            </w:r>
            <w:r w:rsidR="00D21FFC" w:rsidRPr="00D21FFC">
              <w:rPr>
                <w:bCs/>
                <w:szCs w:val="22"/>
              </w:rPr>
              <w:t>ew validation</w:t>
            </w:r>
            <w:r w:rsidR="00FA21BF">
              <w:rPr>
                <w:bCs/>
                <w:szCs w:val="22"/>
              </w:rPr>
              <w:t xml:space="preserve"> was added</w:t>
            </w:r>
            <w:r w:rsidR="00D21FFC" w:rsidRPr="00D21FFC">
              <w:rPr>
                <w:bCs/>
                <w:szCs w:val="22"/>
              </w:rPr>
              <w:t xml:space="preserve"> to avoid user</w:t>
            </w:r>
            <w:r w:rsidR="00FA21BF">
              <w:rPr>
                <w:bCs/>
                <w:szCs w:val="22"/>
              </w:rPr>
              <w:t>s</w:t>
            </w:r>
            <w:r w:rsidR="00D21FFC" w:rsidRPr="00D21FFC">
              <w:rPr>
                <w:bCs/>
                <w:szCs w:val="22"/>
              </w:rPr>
              <w:t xml:space="preserve"> sav</w:t>
            </w:r>
            <w:r w:rsidR="00FA21BF">
              <w:rPr>
                <w:bCs/>
                <w:szCs w:val="22"/>
              </w:rPr>
              <w:t>ing</w:t>
            </w:r>
            <w:r w:rsidR="00D21FFC" w:rsidRPr="00D21FFC">
              <w:rPr>
                <w:bCs/>
                <w:szCs w:val="22"/>
              </w:rPr>
              <w:t xml:space="preserve"> a validated address</w:t>
            </w:r>
            <w:r w:rsidR="00FA21BF">
              <w:rPr>
                <w:bCs/>
                <w:szCs w:val="22"/>
              </w:rPr>
              <w:t xml:space="preserve"> that</w:t>
            </w:r>
            <w:r w:rsidR="00D21FFC" w:rsidRPr="00D21FFC">
              <w:rPr>
                <w:bCs/>
                <w:szCs w:val="22"/>
              </w:rPr>
              <w:t xml:space="preserve"> include</w:t>
            </w:r>
            <w:r w:rsidR="00FA21BF">
              <w:rPr>
                <w:bCs/>
                <w:szCs w:val="22"/>
              </w:rPr>
              <w:t>s</w:t>
            </w:r>
            <w:r w:rsidR="00D21FFC" w:rsidRPr="00D21FFC">
              <w:rPr>
                <w:bCs/>
                <w:szCs w:val="22"/>
              </w:rPr>
              <w:t xml:space="preserve"> a city name </w:t>
            </w:r>
            <w:r w:rsidR="00FA21BF">
              <w:rPr>
                <w:bCs/>
                <w:szCs w:val="22"/>
              </w:rPr>
              <w:t>greater than</w:t>
            </w:r>
            <w:r w:rsidR="00D21FFC" w:rsidRPr="00D21FFC">
              <w:rPr>
                <w:bCs/>
                <w:szCs w:val="22"/>
              </w:rPr>
              <w:t xml:space="preserve"> 15 characters.</w:t>
            </w:r>
          </w:p>
        </w:tc>
      </w:tr>
      <w:tr w:rsidR="0063761C" w:rsidRPr="0063761C" w14:paraId="565E6FAE" w14:textId="77777777" w:rsidTr="00216703">
        <w:tblPrEx>
          <w:tblCellMar>
            <w:top w:w="0" w:type="dxa"/>
            <w:left w:w="108" w:type="dxa"/>
            <w:bottom w:w="0" w:type="dxa"/>
            <w:right w:w="108" w:type="dxa"/>
          </w:tblCellMar>
          <w:tblLook w:val="04A0" w:firstRow="1" w:lastRow="0" w:firstColumn="1" w:lastColumn="0" w:noHBand="0" w:noVBand="1"/>
        </w:tblPrEx>
        <w:trPr>
          <w:trHeight w:val="417"/>
        </w:trPr>
        <w:tc>
          <w:tcPr>
            <w:tcW w:w="1073" w:type="dxa"/>
            <w:hideMark/>
          </w:tcPr>
          <w:p w14:paraId="15443256" w14:textId="77777777" w:rsidR="0063761C" w:rsidRPr="0063761C" w:rsidRDefault="0063761C" w:rsidP="00216703">
            <w:pPr>
              <w:pStyle w:val="TableText"/>
              <w:rPr>
                <w:bCs/>
                <w:szCs w:val="22"/>
              </w:rPr>
            </w:pPr>
            <w:r w:rsidRPr="0063761C">
              <w:rPr>
                <w:bCs/>
                <w:szCs w:val="22"/>
              </w:rPr>
              <w:t>1009725</w:t>
            </w:r>
          </w:p>
        </w:tc>
        <w:tc>
          <w:tcPr>
            <w:tcW w:w="8295" w:type="dxa"/>
            <w:hideMark/>
          </w:tcPr>
          <w:p w14:paraId="744BBF37" w14:textId="64A31476" w:rsidR="008061C7" w:rsidRDefault="008061C7" w:rsidP="008061C7">
            <w:pPr>
              <w:pStyle w:val="TableText"/>
              <w:rPr>
                <w:bCs/>
                <w:szCs w:val="22"/>
              </w:rPr>
            </w:pPr>
            <w:r w:rsidRPr="008061C7">
              <w:rPr>
                <w:b/>
                <w:bCs/>
                <w:szCs w:val="22"/>
              </w:rPr>
              <w:t>Defect</w:t>
            </w:r>
            <w:r>
              <w:rPr>
                <w:bCs/>
                <w:szCs w:val="22"/>
              </w:rPr>
              <w:t xml:space="preserve">: </w:t>
            </w:r>
            <w:r w:rsidR="00BF7E18" w:rsidRPr="00BF7E18">
              <w:rPr>
                <w:bCs/>
                <w:szCs w:val="22"/>
              </w:rPr>
              <w:t>A defect was reported when retransmitting CCN records. The retransmittal message was not including the Priority Group and Enrollment Date values.</w:t>
            </w:r>
          </w:p>
          <w:p w14:paraId="18F3A71B" w14:textId="77777777" w:rsidR="0063761C" w:rsidRPr="0063761C" w:rsidRDefault="008061C7" w:rsidP="008061C7">
            <w:pPr>
              <w:pStyle w:val="TableText"/>
              <w:rPr>
                <w:bCs/>
                <w:szCs w:val="22"/>
              </w:rPr>
            </w:pPr>
            <w:r w:rsidRPr="008061C7">
              <w:rPr>
                <w:b/>
                <w:bCs/>
                <w:szCs w:val="22"/>
              </w:rPr>
              <w:t>Fix</w:t>
            </w:r>
            <w:r>
              <w:rPr>
                <w:bCs/>
                <w:szCs w:val="22"/>
              </w:rPr>
              <w:t xml:space="preserve">: </w:t>
            </w:r>
            <w:r w:rsidR="00FA21BF" w:rsidRPr="00FA21BF">
              <w:rPr>
                <w:bCs/>
                <w:szCs w:val="22"/>
              </w:rPr>
              <w:t xml:space="preserve">Added code to include </w:t>
            </w:r>
            <w:r w:rsidR="00FA21BF">
              <w:rPr>
                <w:bCs/>
                <w:szCs w:val="22"/>
              </w:rPr>
              <w:t>P</w:t>
            </w:r>
            <w:r w:rsidR="00FA21BF" w:rsidRPr="00FA21BF">
              <w:rPr>
                <w:bCs/>
                <w:szCs w:val="22"/>
              </w:rPr>
              <w:t xml:space="preserve">riority </w:t>
            </w:r>
            <w:r w:rsidR="00FA21BF">
              <w:rPr>
                <w:bCs/>
                <w:szCs w:val="22"/>
              </w:rPr>
              <w:t>G</w:t>
            </w:r>
            <w:r w:rsidR="00FA21BF" w:rsidRPr="00FA21BF">
              <w:rPr>
                <w:bCs/>
                <w:szCs w:val="22"/>
              </w:rPr>
              <w:t xml:space="preserve">roup and </w:t>
            </w:r>
            <w:r w:rsidR="00FA21BF">
              <w:rPr>
                <w:bCs/>
                <w:szCs w:val="22"/>
              </w:rPr>
              <w:t>E</w:t>
            </w:r>
            <w:r w:rsidR="00FA21BF" w:rsidRPr="00FA21BF">
              <w:rPr>
                <w:bCs/>
                <w:szCs w:val="22"/>
              </w:rPr>
              <w:t xml:space="preserve">nrollment </w:t>
            </w:r>
            <w:r w:rsidR="00FA21BF">
              <w:rPr>
                <w:bCs/>
                <w:szCs w:val="22"/>
              </w:rPr>
              <w:t>D</w:t>
            </w:r>
            <w:r w:rsidR="00FA21BF" w:rsidRPr="00FA21BF">
              <w:rPr>
                <w:bCs/>
                <w:szCs w:val="22"/>
              </w:rPr>
              <w:t>ate to the CCN Service Log record.</w:t>
            </w:r>
          </w:p>
        </w:tc>
      </w:tr>
      <w:tr w:rsidR="00B90436" w:rsidRPr="0063761C" w14:paraId="560118AF" w14:textId="77777777" w:rsidTr="00216703">
        <w:tblPrEx>
          <w:tblCellMar>
            <w:top w:w="0" w:type="dxa"/>
            <w:left w:w="108" w:type="dxa"/>
            <w:bottom w:w="0" w:type="dxa"/>
            <w:right w:w="108" w:type="dxa"/>
          </w:tblCellMar>
          <w:tblLook w:val="04A0" w:firstRow="1" w:lastRow="0" w:firstColumn="1" w:lastColumn="0" w:noHBand="0" w:noVBand="1"/>
        </w:tblPrEx>
        <w:trPr>
          <w:trHeight w:val="70"/>
        </w:trPr>
        <w:tc>
          <w:tcPr>
            <w:tcW w:w="1073" w:type="dxa"/>
          </w:tcPr>
          <w:p w14:paraId="3A7931BE" w14:textId="77777777" w:rsidR="00B90436" w:rsidRPr="00763737" w:rsidRDefault="00B90436" w:rsidP="00216703">
            <w:pPr>
              <w:pStyle w:val="TableText"/>
              <w:rPr>
                <w:bCs/>
                <w:szCs w:val="22"/>
              </w:rPr>
            </w:pPr>
            <w:r w:rsidRPr="00763737">
              <w:rPr>
                <w:bCs/>
                <w:szCs w:val="22"/>
              </w:rPr>
              <w:t>1022891</w:t>
            </w:r>
          </w:p>
        </w:tc>
        <w:tc>
          <w:tcPr>
            <w:tcW w:w="8295" w:type="dxa"/>
          </w:tcPr>
          <w:p w14:paraId="567614B2" w14:textId="1BD86E4A" w:rsidR="00B90436" w:rsidRPr="00763737" w:rsidRDefault="00B90436" w:rsidP="008061C7">
            <w:pPr>
              <w:pStyle w:val="TableText"/>
              <w:rPr>
                <w:bCs/>
                <w:szCs w:val="22"/>
              </w:rPr>
            </w:pPr>
            <w:r w:rsidRPr="00763737">
              <w:rPr>
                <w:b/>
                <w:bCs/>
                <w:szCs w:val="22"/>
              </w:rPr>
              <w:t>Defect:</w:t>
            </w:r>
            <w:r w:rsidRPr="00763737">
              <w:rPr>
                <w:bCs/>
                <w:szCs w:val="22"/>
              </w:rPr>
              <w:t xml:space="preserve"> </w:t>
            </w:r>
            <w:r w:rsidR="00BF7E18" w:rsidRPr="00BF7E18">
              <w:rPr>
                <w:bCs/>
                <w:szCs w:val="22"/>
              </w:rPr>
              <w:t xml:space="preserve">A defect was reported where the Means Test status was being displayed on the banner for the Financials Overview screen. </w:t>
            </w:r>
          </w:p>
          <w:p w14:paraId="0B04E63B" w14:textId="6F640665" w:rsidR="00B90436" w:rsidRPr="00B90436" w:rsidRDefault="00B90436" w:rsidP="008061C7">
            <w:pPr>
              <w:pStyle w:val="TableText"/>
              <w:rPr>
                <w:bCs/>
                <w:szCs w:val="22"/>
              </w:rPr>
            </w:pPr>
            <w:r w:rsidRPr="00763737">
              <w:rPr>
                <w:b/>
                <w:bCs/>
                <w:szCs w:val="22"/>
              </w:rPr>
              <w:lastRenderedPageBreak/>
              <w:t>Fix</w:t>
            </w:r>
            <w:r w:rsidRPr="00763737">
              <w:rPr>
                <w:bCs/>
                <w:szCs w:val="22"/>
              </w:rPr>
              <w:t xml:space="preserve">: </w:t>
            </w:r>
            <w:r w:rsidR="00BF7E18" w:rsidRPr="00BF7E18">
              <w:rPr>
                <w:bCs/>
                <w:szCs w:val="22"/>
              </w:rPr>
              <w:t>The Means Test status is no longer displayed in the Financial Overview Screen banner.</w:t>
            </w:r>
          </w:p>
        </w:tc>
      </w:tr>
      <w:tr w:rsidR="00182592" w:rsidRPr="0063761C" w14:paraId="73417A90" w14:textId="77777777" w:rsidTr="00216703">
        <w:tblPrEx>
          <w:tblCellMar>
            <w:top w:w="0" w:type="dxa"/>
            <w:left w:w="108" w:type="dxa"/>
            <w:bottom w:w="0" w:type="dxa"/>
            <w:right w:w="108" w:type="dxa"/>
          </w:tblCellMar>
          <w:tblLook w:val="04A0" w:firstRow="1" w:lastRow="0" w:firstColumn="1" w:lastColumn="0" w:noHBand="0" w:noVBand="1"/>
        </w:tblPrEx>
        <w:trPr>
          <w:trHeight w:val="70"/>
        </w:trPr>
        <w:tc>
          <w:tcPr>
            <w:tcW w:w="1073" w:type="dxa"/>
          </w:tcPr>
          <w:p w14:paraId="4086DA7A" w14:textId="06C194CD" w:rsidR="00182592" w:rsidRPr="00763737" w:rsidRDefault="00182592" w:rsidP="00216703">
            <w:pPr>
              <w:pStyle w:val="TableText"/>
              <w:rPr>
                <w:bCs/>
                <w:szCs w:val="22"/>
              </w:rPr>
            </w:pPr>
            <w:r w:rsidRPr="00182592">
              <w:rPr>
                <w:bCs/>
                <w:szCs w:val="22"/>
              </w:rPr>
              <w:lastRenderedPageBreak/>
              <w:t>1055069</w:t>
            </w:r>
          </w:p>
        </w:tc>
        <w:tc>
          <w:tcPr>
            <w:tcW w:w="8295" w:type="dxa"/>
          </w:tcPr>
          <w:p w14:paraId="4B0225F2" w14:textId="1F7ED586" w:rsidR="00182592" w:rsidRDefault="00182592" w:rsidP="008061C7">
            <w:pPr>
              <w:pStyle w:val="TableText"/>
              <w:rPr>
                <w:b/>
                <w:bCs/>
                <w:szCs w:val="22"/>
              </w:rPr>
            </w:pPr>
            <w:r w:rsidRPr="00763737">
              <w:rPr>
                <w:b/>
                <w:bCs/>
                <w:szCs w:val="22"/>
              </w:rPr>
              <w:t>Defect</w:t>
            </w:r>
            <w:r w:rsidRPr="00763737">
              <w:rPr>
                <w:bCs/>
                <w:szCs w:val="22"/>
              </w:rPr>
              <w:t xml:space="preserve">: </w:t>
            </w:r>
            <w:r w:rsidRPr="00BF7E18">
              <w:rPr>
                <w:bCs/>
                <w:szCs w:val="22"/>
              </w:rPr>
              <w:t xml:space="preserve">A defect was reported where </w:t>
            </w:r>
            <w:r w:rsidRPr="00182592">
              <w:rPr>
                <w:bCs/>
                <w:szCs w:val="22"/>
              </w:rPr>
              <w:t>CC Basic plans are getting assigned to Non-Veterans with one of the Non-Veteran Eligibility Codes Enroll status=NOT APPLICABLE</w:t>
            </w:r>
          </w:p>
          <w:p w14:paraId="1078542A" w14:textId="4297264E" w:rsidR="00182592" w:rsidRPr="00182592" w:rsidRDefault="00182592" w:rsidP="00182592">
            <w:pPr>
              <w:pStyle w:val="TableText"/>
              <w:rPr>
                <w:bCs/>
                <w:szCs w:val="22"/>
              </w:rPr>
            </w:pPr>
            <w:r w:rsidRPr="00763737">
              <w:rPr>
                <w:b/>
                <w:bCs/>
                <w:szCs w:val="22"/>
              </w:rPr>
              <w:t>Fix</w:t>
            </w:r>
            <w:r w:rsidRPr="00763737">
              <w:rPr>
                <w:bCs/>
                <w:szCs w:val="22"/>
              </w:rPr>
              <w:t>:</w:t>
            </w:r>
            <w:r>
              <w:rPr>
                <w:bCs/>
                <w:szCs w:val="22"/>
              </w:rPr>
              <w:t xml:space="preserve"> </w:t>
            </w:r>
            <w:r w:rsidRPr="00182592">
              <w:rPr>
                <w:bCs/>
                <w:szCs w:val="22"/>
              </w:rPr>
              <w:t xml:space="preserve">Change in </w:t>
            </w:r>
            <w:proofErr w:type="spellStart"/>
            <w:r w:rsidRPr="00182592">
              <w:rPr>
                <w:bCs/>
                <w:szCs w:val="22"/>
              </w:rPr>
              <w:t>i</w:t>
            </w:r>
            <w:r w:rsidR="00C20D20">
              <w:rPr>
                <w:bCs/>
                <w:szCs w:val="22"/>
              </w:rPr>
              <w:t>LOG</w:t>
            </w:r>
            <w:proofErr w:type="spellEnd"/>
            <w:r w:rsidRPr="00182592">
              <w:rPr>
                <w:bCs/>
                <w:szCs w:val="22"/>
              </w:rPr>
              <w:t xml:space="preserve"> rule for </w:t>
            </w:r>
            <w:r>
              <w:rPr>
                <w:bCs/>
                <w:szCs w:val="22"/>
              </w:rPr>
              <w:t>“</w:t>
            </w:r>
            <w:r w:rsidRPr="00182592">
              <w:rPr>
                <w:bCs/>
                <w:szCs w:val="22"/>
              </w:rPr>
              <w:t>not applicable enrollment status</w:t>
            </w:r>
            <w:r>
              <w:rPr>
                <w:bCs/>
                <w:szCs w:val="22"/>
              </w:rPr>
              <w:t>”</w:t>
            </w:r>
            <w:r w:rsidRPr="00182592">
              <w:rPr>
                <w:bCs/>
                <w:szCs w:val="22"/>
              </w:rPr>
              <w:t xml:space="preserve"> to flow through </w:t>
            </w:r>
            <w:proofErr w:type="spellStart"/>
            <w:r w:rsidRPr="00182592">
              <w:rPr>
                <w:bCs/>
                <w:szCs w:val="22"/>
              </w:rPr>
              <w:t>DetermineVCE</w:t>
            </w:r>
            <w:proofErr w:type="spellEnd"/>
            <w:r w:rsidRPr="00182592">
              <w:rPr>
                <w:bCs/>
                <w:szCs w:val="22"/>
              </w:rPr>
              <w:t xml:space="preserve"> rules.</w:t>
            </w:r>
          </w:p>
        </w:tc>
      </w:tr>
      <w:tr w:rsidR="00182592" w:rsidRPr="0063761C" w14:paraId="1B39BEC1" w14:textId="77777777" w:rsidTr="00216703">
        <w:tblPrEx>
          <w:tblCellMar>
            <w:top w:w="0" w:type="dxa"/>
            <w:left w:w="108" w:type="dxa"/>
            <w:bottom w:w="0" w:type="dxa"/>
            <w:right w:w="108" w:type="dxa"/>
          </w:tblCellMar>
          <w:tblLook w:val="04A0" w:firstRow="1" w:lastRow="0" w:firstColumn="1" w:lastColumn="0" w:noHBand="0" w:noVBand="1"/>
        </w:tblPrEx>
        <w:trPr>
          <w:trHeight w:val="70"/>
        </w:trPr>
        <w:tc>
          <w:tcPr>
            <w:tcW w:w="1073" w:type="dxa"/>
          </w:tcPr>
          <w:p w14:paraId="3F467F92" w14:textId="155311FA" w:rsidR="00182592" w:rsidRPr="00763737" w:rsidRDefault="00182592" w:rsidP="00216703">
            <w:pPr>
              <w:pStyle w:val="TableText"/>
              <w:rPr>
                <w:bCs/>
                <w:szCs w:val="22"/>
              </w:rPr>
            </w:pPr>
            <w:r w:rsidRPr="00182592">
              <w:rPr>
                <w:bCs/>
                <w:szCs w:val="22"/>
              </w:rPr>
              <w:t>1057055</w:t>
            </w:r>
          </w:p>
        </w:tc>
        <w:tc>
          <w:tcPr>
            <w:tcW w:w="8295" w:type="dxa"/>
          </w:tcPr>
          <w:p w14:paraId="599CBE94" w14:textId="4B714993" w:rsidR="00182592" w:rsidRDefault="00182592" w:rsidP="008061C7">
            <w:pPr>
              <w:pStyle w:val="TableText"/>
              <w:rPr>
                <w:b/>
                <w:bCs/>
                <w:szCs w:val="22"/>
              </w:rPr>
            </w:pPr>
            <w:r w:rsidRPr="00763737">
              <w:rPr>
                <w:b/>
                <w:bCs/>
                <w:szCs w:val="22"/>
              </w:rPr>
              <w:t>Defect</w:t>
            </w:r>
            <w:r w:rsidRPr="00763737">
              <w:rPr>
                <w:bCs/>
                <w:szCs w:val="22"/>
              </w:rPr>
              <w:t xml:space="preserve">: </w:t>
            </w:r>
            <w:r w:rsidRPr="00BF7E18">
              <w:rPr>
                <w:bCs/>
                <w:szCs w:val="22"/>
              </w:rPr>
              <w:t xml:space="preserve">A defect was reported </w:t>
            </w:r>
            <w:r>
              <w:rPr>
                <w:bCs/>
                <w:szCs w:val="22"/>
              </w:rPr>
              <w:t xml:space="preserve">in Production </w:t>
            </w:r>
            <w:r w:rsidRPr="00BF7E18">
              <w:rPr>
                <w:bCs/>
                <w:szCs w:val="22"/>
              </w:rPr>
              <w:t xml:space="preserve">where </w:t>
            </w:r>
            <w:r>
              <w:rPr>
                <w:bCs/>
                <w:szCs w:val="22"/>
              </w:rPr>
              <w:t xml:space="preserve">the </w:t>
            </w:r>
            <w:r w:rsidRPr="00182592">
              <w:rPr>
                <w:bCs/>
                <w:szCs w:val="22"/>
              </w:rPr>
              <w:t>TPA file is failing to transmit through DAS</w:t>
            </w:r>
            <w:r>
              <w:rPr>
                <w:bCs/>
                <w:szCs w:val="22"/>
              </w:rPr>
              <w:t>.</w:t>
            </w:r>
          </w:p>
          <w:p w14:paraId="0E98E945" w14:textId="260237DB" w:rsidR="00182592" w:rsidRPr="00763737" w:rsidRDefault="00182592" w:rsidP="008061C7">
            <w:pPr>
              <w:pStyle w:val="TableText"/>
              <w:rPr>
                <w:b/>
                <w:bCs/>
                <w:szCs w:val="22"/>
              </w:rPr>
            </w:pPr>
            <w:r w:rsidRPr="00763737">
              <w:rPr>
                <w:b/>
                <w:bCs/>
                <w:szCs w:val="22"/>
              </w:rPr>
              <w:t>Fix</w:t>
            </w:r>
            <w:r w:rsidRPr="00763737">
              <w:rPr>
                <w:bCs/>
                <w:szCs w:val="22"/>
              </w:rPr>
              <w:t>:</w:t>
            </w:r>
            <w:r>
              <w:rPr>
                <w:bCs/>
                <w:szCs w:val="22"/>
              </w:rPr>
              <w:t xml:space="preserve"> This defect was resolved by </w:t>
            </w:r>
            <w:r w:rsidR="00C20D20">
              <w:rPr>
                <w:bCs/>
                <w:szCs w:val="22"/>
              </w:rPr>
              <w:t>a</w:t>
            </w:r>
            <w:r w:rsidRPr="00182592">
              <w:rPr>
                <w:bCs/>
                <w:szCs w:val="22"/>
              </w:rPr>
              <w:t>dd</w:t>
            </w:r>
            <w:r w:rsidR="00C20D20">
              <w:rPr>
                <w:bCs/>
                <w:szCs w:val="22"/>
              </w:rPr>
              <w:t>ing</w:t>
            </w:r>
            <w:r w:rsidRPr="00182592">
              <w:rPr>
                <w:bCs/>
                <w:szCs w:val="22"/>
              </w:rPr>
              <w:t xml:space="preserve"> a configuration </w:t>
            </w:r>
            <w:r w:rsidR="00C20D20">
              <w:rPr>
                <w:bCs/>
                <w:szCs w:val="22"/>
              </w:rPr>
              <w:t>(</w:t>
            </w:r>
            <w:r w:rsidRPr="00182592">
              <w:rPr>
                <w:bCs/>
                <w:szCs w:val="22"/>
              </w:rPr>
              <w:t>directory</w:t>
            </w:r>
            <w:r w:rsidR="00C20D20">
              <w:rPr>
                <w:bCs/>
                <w:szCs w:val="22"/>
              </w:rPr>
              <w:t>)</w:t>
            </w:r>
            <w:r w:rsidRPr="00182592">
              <w:rPr>
                <w:bCs/>
                <w:szCs w:val="22"/>
              </w:rPr>
              <w:t xml:space="preserve"> parameter for TPA files, </w:t>
            </w:r>
            <w:r w:rsidR="00C20D20">
              <w:rPr>
                <w:bCs/>
                <w:szCs w:val="22"/>
              </w:rPr>
              <w:t>adding an</w:t>
            </w:r>
            <w:r w:rsidRPr="00182592">
              <w:rPr>
                <w:bCs/>
                <w:szCs w:val="22"/>
              </w:rPr>
              <w:t xml:space="preserve"> error handling logic to handle</w:t>
            </w:r>
            <w:r w:rsidR="00C20D20">
              <w:rPr>
                <w:bCs/>
                <w:szCs w:val="22"/>
              </w:rPr>
              <w:t xml:space="preserve"> the</w:t>
            </w:r>
            <w:r w:rsidRPr="00182592">
              <w:rPr>
                <w:bCs/>
                <w:szCs w:val="22"/>
              </w:rPr>
              <w:t xml:space="preserve"> file not found errors, and </w:t>
            </w:r>
            <w:r w:rsidR="00C20D20">
              <w:rPr>
                <w:bCs/>
                <w:szCs w:val="22"/>
              </w:rPr>
              <w:t xml:space="preserve">adding </w:t>
            </w:r>
            <w:r w:rsidRPr="00182592">
              <w:rPr>
                <w:bCs/>
                <w:szCs w:val="22"/>
              </w:rPr>
              <w:t>additional debug statements.</w:t>
            </w:r>
          </w:p>
        </w:tc>
      </w:tr>
      <w:tr w:rsidR="00216703" w:rsidRPr="0063761C" w14:paraId="1DFCF4CF" w14:textId="77777777" w:rsidTr="00216703">
        <w:tblPrEx>
          <w:tblCellMar>
            <w:top w:w="0" w:type="dxa"/>
            <w:left w:w="108" w:type="dxa"/>
            <w:bottom w:w="0" w:type="dxa"/>
            <w:right w:w="108" w:type="dxa"/>
          </w:tblCellMar>
          <w:tblLook w:val="04A0" w:firstRow="1" w:lastRow="0" w:firstColumn="1" w:lastColumn="0" w:noHBand="0" w:noVBand="1"/>
        </w:tblPrEx>
        <w:trPr>
          <w:trHeight w:val="70"/>
        </w:trPr>
        <w:tc>
          <w:tcPr>
            <w:tcW w:w="1073" w:type="dxa"/>
          </w:tcPr>
          <w:p w14:paraId="031CD4B5" w14:textId="77777777" w:rsidR="00216703" w:rsidRPr="00763737" w:rsidRDefault="00216703" w:rsidP="00216703">
            <w:pPr>
              <w:pStyle w:val="TableText"/>
              <w:rPr>
                <w:bCs/>
                <w:szCs w:val="22"/>
              </w:rPr>
            </w:pPr>
            <w:r w:rsidRPr="00763737">
              <w:rPr>
                <w:bCs/>
                <w:szCs w:val="22"/>
              </w:rPr>
              <w:t>1062529</w:t>
            </w:r>
          </w:p>
        </w:tc>
        <w:tc>
          <w:tcPr>
            <w:tcW w:w="8295" w:type="dxa"/>
          </w:tcPr>
          <w:p w14:paraId="0418E326" w14:textId="6530A28D" w:rsidR="00216703" w:rsidRPr="00763737" w:rsidRDefault="00763737" w:rsidP="008061C7">
            <w:pPr>
              <w:pStyle w:val="TableText"/>
              <w:rPr>
                <w:bCs/>
                <w:szCs w:val="22"/>
              </w:rPr>
            </w:pPr>
            <w:r w:rsidRPr="00763737">
              <w:rPr>
                <w:b/>
                <w:bCs/>
                <w:szCs w:val="22"/>
              </w:rPr>
              <w:t>Defect</w:t>
            </w:r>
            <w:r w:rsidRPr="00763737">
              <w:rPr>
                <w:bCs/>
                <w:szCs w:val="22"/>
              </w:rPr>
              <w:t xml:space="preserve">: </w:t>
            </w:r>
            <w:r w:rsidR="00BF7E18" w:rsidRPr="00BF7E18">
              <w:rPr>
                <w:bCs/>
                <w:szCs w:val="22"/>
              </w:rPr>
              <w:t>A defect was reported where the Community Care Manual Override option was still available after the Veteran’s enrollment status was changed to Cancelled/Declined and the VCE was not being recalculated.</w:t>
            </w:r>
          </w:p>
          <w:p w14:paraId="49CECF8B" w14:textId="0B606B6D" w:rsidR="00763737" w:rsidRPr="00763737" w:rsidRDefault="00763737" w:rsidP="008061C7">
            <w:pPr>
              <w:pStyle w:val="TableText"/>
              <w:rPr>
                <w:bCs/>
                <w:szCs w:val="22"/>
              </w:rPr>
            </w:pPr>
            <w:r w:rsidRPr="00763737">
              <w:rPr>
                <w:b/>
                <w:bCs/>
                <w:szCs w:val="22"/>
              </w:rPr>
              <w:t>Fix</w:t>
            </w:r>
            <w:r w:rsidRPr="00763737">
              <w:rPr>
                <w:bCs/>
                <w:szCs w:val="22"/>
              </w:rPr>
              <w:t xml:space="preserve">: </w:t>
            </w:r>
            <w:r>
              <w:rPr>
                <w:bCs/>
                <w:szCs w:val="22"/>
              </w:rPr>
              <w:t>Corrected</w:t>
            </w:r>
            <w:r w:rsidRPr="00763737">
              <w:rPr>
                <w:bCs/>
                <w:szCs w:val="22"/>
              </w:rPr>
              <w:t xml:space="preserve"> manual override</w:t>
            </w:r>
            <w:r>
              <w:rPr>
                <w:bCs/>
                <w:szCs w:val="22"/>
              </w:rPr>
              <w:t>, which</w:t>
            </w:r>
            <w:r w:rsidRPr="00763737">
              <w:rPr>
                <w:bCs/>
                <w:szCs w:val="22"/>
              </w:rPr>
              <w:t xml:space="preserve"> was comparing incorrect variable.</w:t>
            </w:r>
            <w:r w:rsidR="00BF7E18">
              <w:rPr>
                <w:bCs/>
                <w:szCs w:val="22"/>
              </w:rPr>
              <w:t xml:space="preserve"> </w:t>
            </w:r>
            <w:r w:rsidR="00BF7E18" w:rsidRPr="00BF7E18">
              <w:rPr>
                <w:bCs/>
                <w:szCs w:val="22"/>
              </w:rPr>
              <w:t>When the enrollment status is changed to Cancelled/Declined, the Manual Override button is now removed and the VCE is recalculated correctly.</w:t>
            </w:r>
          </w:p>
        </w:tc>
      </w:tr>
      <w:tr w:rsidR="00216703" w:rsidRPr="0063761C" w14:paraId="1842F161" w14:textId="77777777" w:rsidTr="00216703">
        <w:tblPrEx>
          <w:tblCellMar>
            <w:top w:w="0" w:type="dxa"/>
            <w:left w:w="108" w:type="dxa"/>
            <w:bottom w:w="0" w:type="dxa"/>
            <w:right w:w="108" w:type="dxa"/>
          </w:tblCellMar>
          <w:tblLook w:val="04A0" w:firstRow="1" w:lastRow="0" w:firstColumn="1" w:lastColumn="0" w:noHBand="0" w:noVBand="1"/>
        </w:tblPrEx>
        <w:trPr>
          <w:trHeight w:val="70"/>
        </w:trPr>
        <w:tc>
          <w:tcPr>
            <w:tcW w:w="1073" w:type="dxa"/>
          </w:tcPr>
          <w:p w14:paraId="10BA942C" w14:textId="77777777" w:rsidR="00216703" w:rsidRPr="00763737" w:rsidRDefault="00216703" w:rsidP="00216703">
            <w:pPr>
              <w:pStyle w:val="TableText"/>
              <w:rPr>
                <w:bCs/>
                <w:szCs w:val="22"/>
              </w:rPr>
            </w:pPr>
            <w:r w:rsidRPr="00763737">
              <w:rPr>
                <w:bCs/>
                <w:szCs w:val="22"/>
              </w:rPr>
              <w:t>1063879</w:t>
            </w:r>
          </w:p>
        </w:tc>
        <w:tc>
          <w:tcPr>
            <w:tcW w:w="8295" w:type="dxa"/>
          </w:tcPr>
          <w:p w14:paraId="60D320B1" w14:textId="676DD5FA" w:rsidR="00216703" w:rsidRPr="00763737" w:rsidRDefault="00763737" w:rsidP="008061C7">
            <w:pPr>
              <w:pStyle w:val="TableText"/>
              <w:rPr>
                <w:bCs/>
                <w:szCs w:val="22"/>
              </w:rPr>
            </w:pPr>
            <w:r w:rsidRPr="00763737">
              <w:rPr>
                <w:b/>
                <w:bCs/>
                <w:szCs w:val="22"/>
              </w:rPr>
              <w:t xml:space="preserve">Defect: </w:t>
            </w:r>
            <w:r w:rsidR="00E51109" w:rsidRPr="00E51109">
              <w:rPr>
                <w:bCs/>
                <w:szCs w:val="22"/>
              </w:rPr>
              <w:t xml:space="preserve">A defect was reported in the Enrollment and Eligibility (E&amp;E) Webservice schema where the data was not matching the </w:t>
            </w:r>
            <w:proofErr w:type="spellStart"/>
            <w:r w:rsidR="00E51109" w:rsidRPr="00E51109">
              <w:rPr>
                <w:bCs/>
                <w:szCs w:val="22"/>
              </w:rPr>
              <w:t>healthBenefitPlan.planName</w:t>
            </w:r>
            <w:proofErr w:type="spellEnd"/>
            <w:r w:rsidR="00E51109" w:rsidRPr="00E51109">
              <w:rPr>
                <w:bCs/>
                <w:szCs w:val="22"/>
              </w:rPr>
              <w:t xml:space="preserve"> data.</w:t>
            </w:r>
          </w:p>
          <w:p w14:paraId="1E9A15CC" w14:textId="1A7D88E6" w:rsidR="00763737" w:rsidRPr="00763737" w:rsidRDefault="00763737" w:rsidP="008061C7">
            <w:pPr>
              <w:pStyle w:val="TableText"/>
              <w:rPr>
                <w:bCs/>
                <w:szCs w:val="22"/>
              </w:rPr>
            </w:pPr>
            <w:r w:rsidRPr="00763737">
              <w:rPr>
                <w:b/>
                <w:bCs/>
                <w:szCs w:val="22"/>
              </w:rPr>
              <w:t>Fix</w:t>
            </w:r>
            <w:r w:rsidRPr="00763737">
              <w:rPr>
                <w:bCs/>
                <w:szCs w:val="22"/>
              </w:rPr>
              <w:t xml:space="preserve">: Corrected schema element for </w:t>
            </w:r>
            <w:proofErr w:type="spellStart"/>
            <w:r w:rsidRPr="00763737">
              <w:rPr>
                <w:bCs/>
                <w:szCs w:val="22"/>
              </w:rPr>
              <w:t>healthBenefitPlan.planName</w:t>
            </w:r>
            <w:proofErr w:type="spellEnd"/>
            <w:r w:rsidRPr="00763737">
              <w:rPr>
                <w:bCs/>
                <w:szCs w:val="22"/>
              </w:rPr>
              <w:t>.</w:t>
            </w:r>
            <w:r w:rsidR="00E51109">
              <w:rPr>
                <w:bCs/>
                <w:szCs w:val="22"/>
              </w:rPr>
              <w:t xml:space="preserve"> T</w:t>
            </w:r>
            <w:r w:rsidR="00E51109">
              <w:t xml:space="preserve">he E&amp;E Webservice schema now matches </w:t>
            </w:r>
            <w:proofErr w:type="spellStart"/>
            <w:r w:rsidR="00E51109">
              <w:t>healthBenefitPlan.planName</w:t>
            </w:r>
            <w:proofErr w:type="spellEnd"/>
            <w:r w:rsidR="00E51109">
              <w:t xml:space="preserve"> data.</w:t>
            </w:r>
          </w:p>
        </w:tc>
      </w:tr>
      <w:tr w:rsidR="00AF5595" w:rsidRPr="0063761C" w14:paraId="337EB126" w14:textId="77777777" w:rsidTr="003E6A2B">
        <w:tblPrEx>
          <w:tblCellMar>
            <w:top w:w="0" w:type="dxa"/>
            <w:left w:w="108" w:type="dxa"/>
            <w:bottom w:w="0" w:type="dxa"/>
            <w:right w:w="108" w:type="dxa"/>
          </w:tblCellMar>
          <w:tblLook w:val="04A0" w:firstRow="1" w:lastRow="0" w:firstColumn="1" w:lastColumn="0" w:noHBand="0" w:noVBand="1"/>
        </w:tblPrEx>
        <w:trPr>
          <w:trHeight w:val="70"/>
        </w:trPr>
        <w:tc>
          <w:tcPr>
            <w:tcW w:w="1073" w:type="dxa"/>
            <w:tcBorders>
              <w:top w:val="single" w:sz="4" w:space="0" w:color="auto"/>
              <w:left w:val="single" w:sz="4" w:space="0" w:color="auto"/>
              <w:bottom w:val="single" w:sz="4" w:space="0" w:color="auto"/>
              <w:right w:val="single" w:sz="4" w:space="0" w:color="auto"/>
            </w:tcBorders>
          </w:tcPr>
          <w:p w14:paraId="2B91AB87" w14:textId="27DBA35F" w:rsidR="00AF5595" w:rsidRPr="00763737" w:rsidRDefault="00AF5595" w:rsidP="00AF5595">
            <w:pPr>
              <w:pStyle w:val="TableText"/>
              <w:rPr>
                <w:bCs/>
                <w:szCs w:val="22"/>
              </w:rPr>
            </w:pPr>
            <w:r>
              <w:rPr>
                <w:bCs/>
                <w:szCs w:val="22"/>
              </w:rPr>
              <w:t>10</w:t>
            </w:r>
            <w:r w:rsidR="00010310">
              <w:rPr>
                <w:bCs/>
                <w:szCs w:val="22"/>
              </w:rPr>
              <w:t>65</w:t>
            </w:r>
            <w:r w:rsidR="00E40CFE">
              <w:rPr>
                <w:bCs/>
                <w:szCs w:val="22"/>
              </w:rPr>
              <w:t>737</w:t>
            </w:r>
          </w:p>
        </w:tc>
        <w:tc>
          <w:tcPr>
            <w:tcW w:w="8295" w:type="dxa"/>
            <w:tcBorders>
              <w:top w:val="single" w:sz="4" w:space="0" w:color="auto"/>
              <w:left w:val="single" w:sz="4" w:space="0" w:color="auto"/>
              <w:bottom w:val="single" w:sz="4" w:space="0" w:color="auto"/>
              <w:right w:val="single" w:sz="4" w:space="0" w:color="auto"/>
            </w:tcBorders>
          </w:tcPr>
          <w:p w14:paraId="4D39733C" w14:textId="5F50613F" w:rsidR="00AF5595" w:rsidRPr="00E40CFE" w:rsidRDefault="00AF5595" w:rsidP="00AF5595">
            <w:pPr>
              <w:pStyle w:val="TableText"/>
              <w:rPr>
                <w:bCs/>
                <w:szCs w:val="22"/>
              </w:rPr>
            </w:pPr>
            <w:r>
              <w:rPr>
                <w:b/>
                <w:bCs/>
                <w:szCs w:val="22"/>
              </w:rPr>
              <w:t xml:space="preserve">Defect: </w:t>
            </w:r>
            <w:r>
              <w:rPr>
                <w:bCs/>
                <w:szCs w:val="22"/>
              </w:rPr>
              <w:t xml:space="preserve">A defect was reported </w:t>
            </w:r>
            <w:r w:rsidR="00E40CFE">
              <w:rPr>
                <w:bCs/>
                <w:szCs w:val="22"/>
              </w:rPr>
              <w:t xml:space="preserve">in production where </w:t>
            </w:r>
            <w:r w:rsidR="00E40CFE" w:rsidRPr="00E40CFE">
              <w:rPr>
                <w:color w:val="000000"/>
                <w:szCs w:val="22"/>
                <w:shd w:val="clear" w:color="auto" w:fill="FFFFFF"/>
              </w:rPr>
              <w:t xml:space="preserve">ES inadvertently deleting </w:t>
            </w:r>
            <w:r w:rsidR="00E40CFE">
              <w:rPr>
                <w:color w:val="000000"/>
                <w:szCs w:val="22"/>
                <w:shd w:val="clear" w:color="auto" w:fill="FFFFFF"/>
              </w:rPr>
              <w:t>the D</w:t>
            </w:r>
            <w:r w:rsidR="00E40CFE" w:rsidRPr="00E40CFE">
              <w:rPr>
                <w:color w:val="000000"/>
                <w:szCs w:val="22"/>
                <w:shd w:val="clear" w:color="auto" w:fill="FFFFFF"/>
              </w:rPr>
              <w:t xml:space="preserve">ate of </w:t>
            </w:r>
            <w:r w:rsidR="00E40CFE">
              <w:rPr>
                <w:color w:val="000000"/>
                <w:szCs w:val="22"/>
                <w:shd w:val="clear" w:color="auto" w:fill="FFFFFF"/>
              </w:rPr>
              <w:t>D</w:t>
            </w:r>
            <w:r w:rsidR="00E40CFE" w:rsidRPr="00E40CFE">
              <w:rPr>
                <w:color w:val="000000"/>
                <w:szCs w:val="22"/>
                <w:shd w:val="clear" w:color="auto" w:fill="FFFFFF"/>
              </w:rPr>
              <w:t>eath</w:t>
            </w:r>
            <w:r w:rsidR="00E40CFE">
              <w:rPr>
                <w:color w:val="000000"/>
                <w:szCs w:val="22"/>
                <w:shd w:val="clear" w:color="auto" w:fill="FFFFFF"/>
              </w:rPr>
              <w:t xml:space="preserve"> (DOD) caused by </w:t>
            </w:r>
            <w:r w:rsidR="00E40CFE" w:rsidRPr="00E40CFE">
              <w:rPr>
                <w:color w:val="000000"/>
                <w:szCs w:val="22"/>
                <w:shd w:val="clear" w:color="auto" w:fill="FFFFFF"/>
              </w:rPr>
              <w:t>an inherent delay from the time DOD is updated in MVI and the time ESR gets the notification</w:t>
            </w:r>
            <w:r w:rsidRPr="00E40CFE">
              <w:rPr>
                <w:bCs/>
                <w:szCs w:val="22"/>
              </w:rPr>
              <w:t>.</w:t>
            </w:r>
          </w:p>
          <w:p w14:paraId="0E6E2B45" w14:textId="28A432FB" w:rsidR="00AF5595" w:rsidRPr="00763737" w:rsidRDefault="00AF5595" w:rsidP="00AF5595">
            <w:pPr>
              <w:pStyle w:val="TableText"/>
              <w:rPr>
                <w:b/>
                <w:bCs/>
                <w:szCs w:val="22"/>
              </w:rPr>
            </w:pPr>
            <w:r>
              <w:rPr>
                <w:b/>
                <w:bCs/>
                <w:szCs w:val="22"/>
              </w:rPr>
              <w:t>Fix</w:t>
            </w:r>
            <w:r>
              <w:rPr>
                <w:bCs/>
                <w:szCs w:val="22"/>
              </w:rPr>
              <w:t>: This was</w:t>
            </w:r>
            <w:r w:rsidR="00E40CFE">
              <w:rPr>
                <w:bCs/>
                <w:szCs w:val="22"/>
              </w:rPr>
              <w:t xml:space="preserve"> fixed by </w:t>
            </w:r>
            <w:r w:rsidR="00E40CFE" w:rsidRPr="00E40CFE">
              <w:rPr>
                <w:bCs/>
                <w:szCs w:val="22"/>
              </w:rPr>
              <w:t xml:space="preserve">ES syncing </w:t>
            </w:r>
            <w:r w:rsidR="00E40CFE">
              <w:rPr>
                <w:bCs/>
                <w:szCs w:val="22"/>
              </w:rPr>
              <w:t>the D</w:t>
            </w:r>
            <w:r w:rsidR="00E40CFE" w:rsidRPr="00E40CFE">
              <w:rPr>
                <w:bCs/>
                <w:szCs w:val="22"/>
              </w:rPr>
              <w:t xml:space="preserve">ate of </w:t>
            </w:r>
            <w:r w:rsidR="00E40CFE">
              <w:rPr>
                <w:bCs/>
                <w:szCs w:val="22"/>
              </w:rPr>
              <w:t>D</w:t>
            </w:r>
            <w:r w:rsidR="00E40CFE" w:rsidRPr="00E40CFE">
              <w:rPr>
                <w:bCs/>
                <w:szCs w:val="22"/>
              </w:rPr>
              <w:t>eath upon the retriev</w:t>
            </w:r>
            <w:r w:rsidR="00E40CFE">
              <w:rPr>
                <w:bCs/>
                <w:szCs w:val="22"/>
              </w:rPr>
              <w:t xml:space="preserve">al from MVI and </w:t>
            </w:r>
            <w:r w:rsidR="00E40CFE" w:rsidRPr="00E40CFE">
              <w:rPr>
                <w:bCs/>
                <w:szCs w:val="22"/>
              </w:rPr>
              <w:t>prior to sending any 1302 update</w:t>
            </w:r>
            <w:r>
              <w:rPr>
                <w:bCs/>
                <w:szCs w:val="22"/>
              </w:rPr>
              <w:t>.</w:t>
            </w:r>
          </w:p>
        </w:tc>
      </w:tr>
    </w:tbl>
    <w:p w14:paraId="043009BB" w14:textId="77777777" w:rsidR="00D44C10" w:rsidRDefault="00D44C10" w:rsidP="00D44C10">
      <w:pPr>
        <w:pStyle w:val="Heading2"/>
      </w:pPr>
      <w:bookmarkStart w:id="42" w:name="_Toc520380592"/>
      <w:bookmarkStart w:id="43" w:name="_Toc14247499"/>
      <w:bookmarkEnd w:id="35"/>
      <w:bookmarkEnd w:id="36"/>
      <w:r>
        <w:t>Known Issues</w:t>
      </w:r>
      <w:bookmarkEnd w:id="42"/>
      <w:bookmarkEnd w:id="43"/>
    </w:p>
    <w:p w14:paraId="41F20E4B" w14:textId="77777777" w:rsidR="004C4F4D" w:rsidRPr="003C6592" w:rsidRDefault="004C4F4D" w:rsidP="004C4F4D">
      <w:pPr>
        <w:pStyle w:val="BodyText"/>
      </w:pPr>
      <w:r>
        <w:fldChar w:fldCharType="begin"/>
      </w:r>
      <w:r>
        <w:instrText xml:space="preserve"> REF _Ref505863122 \h  \* MERGEFORMAT </w:instrText>
      </w:r>
      <w:r>
        <w:fldChar w:fldCharType="separate"/>
      </w:r>
      <w:r>
        <w:t xml:space="preserve">Table </w:t>
      </w:r>
      <w:r>
        <w:rPr>
          <w:noProof/>
        </w:rPr>
        <w:t>5</w:t>
      </w:r>
      <w:r>
        <w:fldChar w:fldCharType="end"/>
      </w:r>
      <w:r>
        <w:t xml:space="preserve"> </w:t>
      </w:r>
      <w:r w:rsidRPr="003C6592">
        <w:t>lists identified defects that remain open in this release.</w:t>
      </w:r>
    </w:p>
    <w:p w14:paraId="7E1B3865" w14:textId="77777777" w:rsidR="004C4F4D" w:rsidRDefault="004C4F4D" w:rsidP="004C4F4D">
      <w:pPr>
        <w:pStyle w:val="Caption"/>
      </w:pPr>
      <w:bookmarkStart w:id="44" w:name="_Ref505863122"/>
      <w:bookmarkStart w:id="45" w:name="_Toc7775926"/>
      <w:bookmarkStart w:id="46" w:name="_Toc14236914"/>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bookmarkEnd w:id="44"/>
      <w:r>
        <w:t>: Open Defects in the ES 5.7 Release</w:t>
      </w:r>
      <w:bookmarkEnd w:id="45"/>
      <w:bookmarkEnd w:id="46"/>
    </w:p>
    <w:tbl>
      <w:tblPr>
        <w:tblStyle w:val="TableGrid"/>
        <w:tblW w:w="9360" w:type="dxa"/>
        <w:tblLayout w:type="fixed"/>
        <w:tblCellMar>
          <w:top w:w="43" w:type="dxa"/>
          <w:left w:w="43" w:type="dxa"/>
          <w:bottom w:w="43" w:type="dxa"/>
          <w:right w:w="43" w:type="dxa"/>
        </w:tblCellMar>
        <w:tblLook w:val="0620" w:firstRow="1" w:lastRow="0" w:firstColumn="0" w:lastColumn="0" w:noHBand="1" w:noVBand="1"/>
        <w:tblDescription w:val="List of open defects in this release"/>
      </w:tblPr>
      <w:tblGrid>
        <w:gridCol w:w="985"/>
        <w:gridCol w:w="8375"/>
      </w:tblGrid>
      <w:tr w:rsidR="004C4F4D" w:rsidRPr="003620A0" w14:paraId="2B167B98" w14:textId="77777777" w:rsidTr="00D60732">
        <w:trPr>
          <w:tblHeader/>
        </w:trPr>
        <w:tc>
          <w:tcPr>
            <w:tcW w:w="985" w:type="dxa"/>
            <w:shd w:val="clear" w:color="auto" w:fill="EEECE1" w:themeFill="background2"/>
            <w:noWrap/>
            <w:hideMark/>
          </w:tcPr>
          <w:p w14:paraId="754F8322" w14:textId="77777777" w:rsidR="004C4F4D" w:rsidRPr="003620A0" w:rsidRDefault="004C4F4D" w:rsidP="00D60732">
            <w:pPr>
              <w:pStyle w:val="TableHdg"/>
            </w:pPr>
            <w:bookmarkStart w:id="47" w:name="_Hlk529392102"/>
            <w:r w:rsidRPr="003620A0">
              <w:t>RTC</w:t>
            </w:r>
            <w:r w:rsidRPr="003620A0">
              <w:br/>
              <w:t>CM #</w:t>
            </w:r>
          </w:p>
        </w:tc>
        <w:tc>
          <w:tcPr>
            <w:tcW w:w="8375" w:type="dxa"/>
            <w:shd w:val="clear" w:color="auto" w:fill="EEECE1" w:themeFill="background2"/>
            <w:hideMark/>
          </w:tcPr>
          <w:p w14:paraId="0666A6B7" w14:textId="77777777" w:rsidR="004C4F4D" w:rsidRPr="003620A0" w:rsidRDefault="004C4F4D" w:rsidP="00D60732">
            <w:pPr>
              <w:pStyle w:val="TableHdg"/>
            </w:pPr>
            <w:r w:rsidRPr="003620A0">
              <w:t>Summary</w:t>
            </w:r>
          </w:p>
        </w:tc>
      </w:tr>
      <w:tr w:rsidR="004C4F4D" w:rsidRPr="003F6DCD" w14:paraId="28B4CE4A" w14:textId="77777777" w:rsidTr="00D60732">
        <w:tblPrEx>
          <w:tblCellMar>
            <w:top w:w="0" w:type="dxa"/>
            <w:left w:w="108" w:type="dxa"/>
            <w:bottom w:w="0" w:type="dxa"/>
            <w:right w:w="108" w:type="dxa"/>
          </w:tblCellMar>
          <w:tblLook w:val="04A0" w:firstRow="1" w:lastRow="0" w:firstColumn="1" w:lastColumn="0" w:noHBand="0" w:noVBand="1"/>
        </w:tblPrEx>
        <w:trPr>
          <w:trHeight w:val="382"/>
        </w:trPr>
        <w:tc>
          <w:tcPr>
            <w:tcW w:w="985" w:type="dxa"/>
          </w:tcPr>
          <w:p w14:paraId="18904A24" w14:textId="588F0876" w:rsidR="004C4F4D" w:rsidRPr="00153300" w:rsidRDefault="00DD210A" w:rsidP="00D60732">
            <w:pPr>
              <w:spacing w:before="60" w:after="60"/>
              <w:rPr>
                <w:rFonts w:ascii="Arial" w:hAnsi="Arial" w:cs="Arial"/>
                <w:i/>
                <w:szCs w:val="22"/>
              </w:rPr>
            </w:pPr>
            <w:r w:rsidRPr="00153300">
              <w:rPr>
                <w:rFonts w:ascii="Arial" w:hAnsi="Arial" w:cs="Arial"/>
                <w:i/>
                <w:szCs w:val="22"/>
              </w:rPr>
              <w:t>N/A</w:t>
            </w:r>
          </w:p>
        </w:tc>
        <w:tc>
          <w:tcPr>
            <w:tcW w:w="8375" w:type="dxa"/>
          </w:tcPr>
          <w:p w14:paraId="72790B56" w14:textId="5F89B243" w:rsidR="004C4F4D" w:rsidRPr="003F6DCD" w:rsidRDefault="00913950" w:rsidP="00D60732">
            <w:pPr>
              <w:spacing w:before="60" w:after="60"/>
              <w:rPr>
                <w:rFonts w:ascii="Arial" w:hAnsi="Arial" w:cs="Arial"/>
                <w:szCs w:val="22"/>
              </w:rPr>
            </w:pPr>
            <w:r>
              <w:rPr>
                <w:b/>
                <w:i/>
              </w:rPr>
              <w:t xml:space="preserve">No </w:t>
            </w:r>
            <w:r w:rsidR="00DD210A">
              <w:rPr>
                <w:b/>
                <w:i/>
              </w:rPr>
              <w:t xml:space="preserve">new defects were </w:t>
            </w:r>
            <w:r w:rsidR="00B45940">
              <w:rPr>
                <w:b/>
                <w:i/>
              </w:rPr>
              <w:t>introduced by this</w:t>
            </w:r>
            <w:r w:rsidR="00DD210A">
              <w:rPr>
                <w:b/>
                <w:i/>
              </w:rPr>
              <w:t xml:space="preserve"> ES 5.7 release</w:t>
            </w:r>
            <w:r w:rsidR="00153300">
              <w:rPr>
                <w:b/>
                <w:i/>
              </w:rPr>
              <w:t>.</w:t>
            </w:r>
          </w:p>
        </w:tc>
      </w:tr>
      <w:bookmarkEnd w:id="47"/>
    </w:tbl>
    <w:p w14:paraId="097F87EB" w14:textId="4FA049EE" w:rsidR="00FF5DE5" w:rsidRPr="00FF5DE5" w:rsidRDefault="00FF5DE5" w:rsidP="00FF5DE5">
      <w:pPr>
        <w:pStyle w:val="BodyText"/>
      </w:pPr>
    </w:p>
    <w:p w14:paraId="3B5AC406" w14:textId="750986A6" w:rsidR="003364E6" w:rsidRDefault="003364E6" w:rsidP="005C3BCD">
      <w:pPr>
        <w:pStyle w:val="Heading1"/>
      </w:pPr>
      <w:bookmarkStart w:id="48" w:name="_Toc14247500"/>
      <w:r>
        <w:t>Product Documentation</w:t>
      </w:r>
      <w:bookmarkEnd w:id="48"/>
    </w:p>
    <w:p w14:paraId="241EFD89" w14:textId="77777777" w:rsidR="003364E6" w:rsidRPr="00A829F4" w:rsidRDefault="003364E6" w:rsidP="003364E6">
      <w:pPr>
        <w:pStyle w:val="BodyText"/>
      </w:pPr>
      <w:r w:rsidRPr="00A829F4">
        <w:lastRenderedPageBreak/>
        <w:t>The following documents apply to this release:</w:t>
      </w:r>
    </w:p>
    <w:p w14:paraId="53F14510" w14:textId="77777777" w:rsidR="003364E6" w:rsidRPr="00A829F4" w:rsidRDefault="00F10929" w:rsidP="003364E6">
      <w:pPr>
        <w:pStyle w:val="BodyTextBullet1"/>
      </w:pPr>
      <w:r>
        <w:t xml:space="preserve">ES </w:t>
      </w:r>
      <w:r w:rsidR="004C4F4D">
        <w:t>5.7</w:t>
      </w:r>
      <w:r w:rsidR="003364E6" w:rsidRPr="00A829F4">
        <w:t xml:space="preserve"> Release Notes are uploaded to the </w:t>
      </w:r>
      <w:hyperlink r:id="rId23" w:history="1">
        <w:r w:rsidR="003364E6" w:rsidRPr="00A829F4">
          <w:rPr>
            <w:rStyle w:val="Hyperlink"/>
          </w:rPr>
          <w:t>VA Software Document Library</w:t>
        </w:r>
      </w:hyperlink>
      <w:r w:rsidR="003364E6" w:rsidRPr="00A829F4">
        <w:t xml:space="preserve"> (VDL).</w:t>
      </w:r>
    </w:p>
    <w:p w14:paraId="69F35DE9" w14:textId="77777777" w:rsidR="003364E6" w:rsidRPr="003364E6" w:rsidRDefault="003364E6" w:rsidP="003364E6">
      <w:pPr>
        <w:pStyle w:val="BodyTextBullet1"/>
      </w:pPr>
      <w:r w:rsidRPr="00A829F4">
        <w:t>Additional reference documentation related to this release is stored in RTC.</w:t>
      </w:r>
      <w:bookmarkEnd w:id="0"/>
    </w:p>
    <w:sectPr w:rsidR="003364E6" w:rsidRPr="003364E6" w:rsidSect="00403D65">
      <w:headerReference w:type="first" r:id="rId24"/>
      <w:footerReference w:type="first" r:id="rId25"/>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79693" w14:textId="77777777" w:rsidR="00427DB3" w:rsidRDefault="00427DB3">
      <w:r>
        <w:separator/>
      </w:r>
    </w:p>
    <w:p w14:paraId="2F985ABF" w14:textId="77777777" w:rsidR="00427DB3" w:rsidRDefault="00427DB3"/>
    <w:p w14:paraId="02DE26F5" w14:textId="77777777" w:rsidR="00427DB3" w:rsidRDefault="00427DB3"/>
  </w:endnote>
  <w:endnote w:type="continuationSeparator" w:id="0">
    <w:p w14:paraId="70C6BBA5" w14:textId="77777777" w:rsidR="00427DB3" w:rsidRDefault="00427DB3">
      <w:r>
        <w:continuationSeparator/>
      </w:r>
    </w:p>
    <w:p w14:paraId="13199F2E" w14:textId="77777777" w:rsidR="00427DB3" w:rsidRDefault="00427DB3"/>
    <w:p w14:paraId="58FC7376" w14:textId="77777777" w:rsidR="00427DB3" w:rsidRDefault="00427D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0558D" w14:textId="77777777"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65E9" w14:textId="77777777"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5B90C" w14:textId="77777777" w:rsidR="008B0E8B" w:rsidRPr="003373ED" w:rsidRDefault="005B5367" w:rsidP="003373ED">
    <w:pPr>
      <w:pStyle w:val="Footer"/>
    </w:pPr>
    <w:r>
      <w:t xml:space="preserve">ES </w:t>
    </w:r>
    <w:r w:rsidR="004C4F4D">
      <w:t>5.7</w:t>
    </w:r>
    <w:r w:rsidR="008E2D81">
      <w:br/>
    </w:r>
    <w:r w:rsidR="008B0E8B">
      <w:t>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8E2D81">
      <w:rPr>
        <w:noProof/>
      </w:rPr>
      <w:t>3</w:t>
    </w:r>
    <w:r w:rsidR="008B0E8B" w:rsidRPr="003373ED">
      <w:fldChar w:fldCharType="end"/>
    </w:r>
    <w:r w:rsidR="008B0E8B" w:rsidRPr="003373ED">
      <w:tab/>
    </w:r>
    <w:r w:rsidR="004C4F4D">
      <w:t>August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62D3B" w14:textId="77777777" w:rsidR="008B0E8B" w:rsidRDefault="005B5367" w:rsidP="00D149CA">
    <w:pPr>
      <w:pStyle w:val="Footer"/>
    </w:pPr>
    <w:r>
      <w:t xml:space="preserve">ES </w:t>
    </w:r>
    <w:r w:rsidR="004C4F4D">
      <w:t>5.7</w:t>
    </w:r>
    <w:r w:rsidR="008E2D81">
      <w:br/>
    </w:r>
    <w:r w:rsidR="008B0E8B">
      <w:t>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8E2D81">
      <w:rPr>
        <w:noProof/>
      </w:rPr>
      <w:t>ii</w:t>
    </w:r>
    <w:r w:rsidR="008B0E8B" w:rsidRPr="003373ED">
      <w:fldChar w:fldCharType="end"/>
    </w:r>
    <w:r w:rsidR="008B0E8B" w:rsidRPr="003373ED">
      <w:tab/>
    </w:r>
    <w:r w:rsidR="004C4F4D">
      <w:t>August 2019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40AAC" w14:textId="77777777" w:rsidR="008B0E8B" w:rsidRDefault="005B5367" w:rsidP="00485ECA">
    <w:pPr>
      <w:pStyle w:val="Footer"/>
    </w:pPr>
    <w:r>
      <w:t xml:space="preserve">ES </w:t>
    </w:r>
    <w:r w:rsidR="004C4F4D">
      <w:t>5.7</w:t>
    </w:r>
    <w:r w:rsidR="008E2D81">
      <w:br/>
    </w:r>
    <w:r w:rsidR="008B0E8B">
      <w:t>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8E2D81">
      <w:rPr>
        <w:noProof/>
      </w:rPr>
      <w:t>1</w:t>
    </w:r>
    <w:r w:rsidR="008B0E8B" w:rsidRPr="003373ED">
      <w:fldChar w:fldCharType="end"/>
    </w:r>
    <w:r w:rsidR="008B0E8B" w:rsidRPr="003373ED">
      <w:tab/>
    </w:r>
    <w:r w:rsidR="004C4F4D">
      <w:t>August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5B234" w14:textId="77777777" w:rsidR="00427DB3" w:rsidRDefault="00427DB3">
      <w:r>
        <w:separator/>
      </w:r>
    </w:p>
    <w:p w14:paraId="70A23E8B" w14:textId="77777777" w:rsidR="00427DB3" w:rsidRDefault="00427DB3"/>
    <w:p w14:paraId="1B46498B" w14:textId="77777777" w:rsidR="00427DB3" w:rsidRDefault="00427DB3"/>
  </w:footnote>
  <w:footnote w:type="continuationSeparator" w:id="0">
    <w:p w14:paraId="369DF132" w14:textId="77777777" w:rsidR="00427DB3" w:rsidRDefault="00427DB3">
      <w:r>
        <w:continuationSeparator/>
      </w:r>
    </w:p>
    <w:p w14:paraId="643AEE98" w14:textId="77777777" w:rsidR="00427DB3" w:rsidRDefault="00427DB3"/>
    <w:p w14:paraId="43E0187B" w14:textId="77777777" w:rsidR="00427DB3" w:rsidRDefault="00427D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9EC97" w14:textId="77777777" w:rsidR="008B0E8B" w:rsidRDefault="008B0E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77BF3" w14:textId="77777777" w:rsidR="008B0E8B" w:rsidRPr="00556C4E" w:rsidRDefault="008B0E8B" w:rsidP="00556C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16BED" w14:textId="77777777" w:rsidR="008B0E8B" w:rsidRDefault="008B0E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E6840" w14:textId="77777777" w:rsidR="008B0E8B" w:rsidRPr="00556C4E" w:rsidRDefault="008B0E8B" w:rsidP="00556C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261C478E"/>
    <w:lvl w:ilvl="0">
      <w:start w:val="1"/>
      <w:numFmt w:val="decimal"/>
      <w:lvlText w:val="%1."/>
      <w:lvlJc w:val="left"/>
      <w:pPr>
        <w:tabs>
          <w:tab w:val="num" w:pos="1080"/>
        </w:tabs>
        <w:ind w:left="1080" w:hanging="360"/>
      </w:pPr>
    </w:lvl>
  </w:abstractNum>
  <w:abstractNum w:abstractNumId="1" w15:restartNumberingAfterBreak="0">
    <w:nsid w:val="FFFFFF89"/>
    <w:multiLevelType w:val="singleLevel"/>
    <w:tmpl w:val="5EDA25C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BBA5786"/>
    <w:multiLevelType w:val="hybridMultilevel"/>
    <w:tmpl w:val="61CC2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E91720"/>
    <w:multiLevelType w:val="hybridMultilevel"/>
    <w:tmpl w:val="8A848884"/>
    <w:lvl w:ilvl="0" w:tplc="DA661ABA">
      <w:start w:val="1"/>
      <w:numFmt w:val="bullet"/>
      <w:pStyle w:val="Bullet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15:restartNumberingAfterBreak="0">
    <w:nsid w:val="3DB16459"/>
    <w:multiLevelType w:val="hybridMultilevel"/>
    <w:tmpl w:val="CC4613D6"/>
    <w:lvl w:ilvl="0" w:tplc="53B6C264">
      <w:start w:val="1"/>
      <w:numFmt w:val="bullet"/>
      <w:lvlText w:val="•"/>
      <w:lvlJc w:val="left"/>
      <w:pPr>
        <w:tabs>
          <w:tab w:val="num" w:pos="720"/>
        </w:tabs>
        <w:ind w:left="720" w:hanging="360"/>
      </w:pPr>
      <w:rPr>
        <w:rFonts w:ascii="Arial" w:hAnsi="Arial" w:hint="default"/>
      </w:rPr>
    </w:lvl>
    <w:lvl w:ilvl="1" w:tplc="2476412E">
      <w:start w:val="1"/>
      <w:numFmt w:val="bullet"/>
      <w:lvlText w:val="•"/>
      <w:lvlJc w:val="left"/>
      <w:pPr>
        <w:tabs>
          <w:tab w:val="num" w:pos="1440"/>
        </w:tabs>
        <w:ind w:left="1440" w:hanging="360"/>
      </w:pPr>
      <w:rPr>
        <w:rFonts w:ascii="Arial" w:hAnsi="Arial" w:hint="default"/>
      </w:rPr>
    </w:lvl>
    <w:lvl w:ilvl="2" w:tplc="11AC6090" w:tentative="1">
      <w:start w:val="1"/>
      <w:numFmt w:val="bullet"/>
      <w:lvlText w:val="•"/>
      <w:lvlJc w:val="left"/>
      <w:pPr>
        <w:tabs>
          <w:tab w:val="num" w:pos="2160"/>
        </w:tabs>
        <w:ind w:left="2160" w:hanging="360"/>
      </w:pPr>
      <w:rPr>
        <w:rFonts w:ascii="Arial" w:hAnsi="Arial" w:hint="default"/>
      </w:rPr>
    </w:lvl>
    <w:lvl w:ilvl="3" w:tplc="FF061600" w:tentative="1">
      <w:start w:val="1"/>
      <w:numFmt w:val="bullet"/>
      <w:lvlText w:val="•"/>
      <w:lvlJc w:val="left"/>
      <w:pPr>
        <w:tabs>
          <w:tab w:val="num" w:pos="2880"/>
        </w:tabs>
        <w:ind w:left="2880" w:hanging="360"/>
      </w:pPr>
      <w:rPr>
        <w:rFonts w:ascii="Arial" w:hAnsi="Arial" w:hint="default"/>
      </w:rPr>
    </w:lvl>
    <w:lvl w:ilvl="4" w:tplc="81680E9E" w:tentative="1">
      <w:start w:val="1"/>
      <w:numFmt w:val="bullet"/>
      <w:lvlText w:val="•"/>
      <w:lvlJc w:val="left"/>
      <w:pPr>
        <w:tabs>
          <w:tab w:val="num" w:pos="3600"/>
        </w:tabs>
        <w:ind w:left="3600" w:hanging="360"/>
      </w:pPr>
      <w:rPr>
        <w:rFonts w:ascii="Arial" w:hAnsi="Arial" w:hint="default"/>
      </w:rPr>
    </w:lvl>
    <w:lvl w:ilvl="5" w:tplc="0138298E" w:tentative="1">
      <w:start w:val="1"/>
      <w:numFmt w:val="bullet"/>
      <w:lvlText w:val="•"/>
      <w:lvlJc w:val="left"/>
      <w:pPr>
        <w:tabs>
          <w:tab w:val="num" w:pos="4320"/>
        </w:tabs>
        <w:ind w:left="4320" w:hanging="360"/>
      </w:pPr>
      <w:rPr>
        <w:rFonts w:ascii="Arial" w:hAnsi="Arial" w:hint="default"/>
      </w:rPr>
    </w:lvl>
    <w:lvl w:ilvl="6" w:tplc="85604400" w:tentative="1">
      <w:start w:val="1"/>
      <w:numFmt w:val="bullet"/>
      <w:lvlText w:val="•"/>
      <w:lvlJc w:val="left"/>
      <w:pPr>
        <w:tabs>
          <w:tab w:val="num" w:pos="5040"/>
        </w:tabs>
        <w:ind w:left="5040" w:hanging="360"/>
      </w:pPr>
      <w:rPr>
        <w:rFonts w:ascii="Arial" w:hAnsi="Arial" w:hint="default"/>
      </w:rPr>
    </w:lvl>
    <w:lvl w:ilvl="7" w:tplc="473070D6" w:tentative="1">
      <w:start w:val="1"/>
      <w:numFmt w:val="bullet"/>
      <w:lvlText w:val="•"/>
      <w:lvlJc w:val="left"/>
      <w:pPr>
        <w:tabs>
          <w:tab w:val="num" w:pos="5760"/>
        </w:tabs>
        <w:ind w:left="5760" w:hanging="360"/>
      </w:pPr>
      <w:rPr>
        <w:rFonts w:ascii="Arial" w:hAnsi="Arial" w:hint="default"/>
      </w:rPr>
    </w:lvl>
    <w:lvl w:ilvl="8" w:tplc="5F941C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D944E27"/>
    <w:multiLevelType w:val="multilevel"/>
    <w:tmpl w:val="052E15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3240" w:hanging="1440"/>
      </w:pPr>
    </w:lvl>
    <w:lvl w:ilvl="8">
      <w:start w:val="1"/>
      <w:numFmt w:val="decimal"/>
      <w:pStyle w:val="Heading9"/>
      <w:lvlText w:val="%1.%2.%3.%4.%5.%6.%7.%8.%9"/>
      <w:lvlJc w:val="left"/>
      <w:pPr>
        <w:ind w:left="3204" w:hanging="1584"/>
      </w:pPr>
    </w:lvl>
  </w:abstractNum>
  <w:abstractNum w:abstractNumId="16"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15:restartNumberingAfterBreak="0">
    <w:nsid w:val="6D5C2438"/>
    <w:multiLevelType w:val="hybridMultilevel"/>
    <w:tmpl w:val="E70653E4"/>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8" w15:restartNumberingAfterBreak="0">
    <w:nsid w:val="6DB870EB"/>
    <w:multiLevelType w:val="hybridMultilevel"/>
    <w:tmpl w:val="7ACE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15:restartNumberingAfterBreak="0">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1" w15:restartNumberingAfterBreak="0">
    <w:nsid w:val="7D46382E"/>
    <w:multiLevelType w:val="hybridMultilevel"/>
    <w:tmpl w:val="16B69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4"/>
  </w:num>
  <w:num w:numId="3">
    <w:abstractNumId w:val="20"/>
  </w:num>
  <w:num w:numId="4">
    <w:abstractNumId w:val="22"/>
  </w:num>
  <w:num w:numId="5">
    <w:abstractNumId w:val="13"/>
  </w:num>
  <w:num w:numId="6">
    <w:abstractNumId w:val="16"/>
  </w:num>
  <w:num w:numId="7">
    <w:abstractNumId w:val="2"/>
  </w:num>
  <w:num w:numId="8">
    <w:abstractNumId w:val="19"/>
    <w:lvlOverride w:ilvl="0">
      <w:startOverride w:val="1"/>
    </w:lvlOverride>
  </w:num>
  <w:num w:numId="9">
    <w:abstractNumId w:val="7"/>
  </w:num>
  <w:num w:numId="10">
    <w:abstractNumId w:val="5"/>
  </w:num>
  <w:num w:numId="11">
    <w:abstractNumId w:val="14"/>
  </w:num>
  <w:num w:numId="12">
    <w:abstractNumId w:val="8"/>
  </w:num>
  <w:num w:numId="13">
    <w:abstractNumId w:val="11"/>
  </w:num>
  <w:num w:numId="14">
    <w:abstractNumId w:val="12"/>
  </w:num>
  <w:num w:numId="15">
    <w:abstractNumId w:val="3"/>
  </w:num>
  <w:num w:numId="16">
    <w:abstractNumId w:val="9"/>
  </w:num>
  <w:num w:numId="17">
    <w:abstractNumId w:val="15"/>
  </w:num>
  <w:num w:numId="18">
    <w:abstractNumId w:val="19"/>
    <w:lvlOverride w:ilvl="0">
      <w:startOverride w:val="1"/>
    </w:lvlOverride>
  </w:num>
  <w:num w:numId="19">
    <w:abstractNumId w:val="19"/>
    <w:lvlOverride w:ilvl="0">
      <w:startOverride w:val="1"/>
    </w:lvlOverride>
  </w:num>
  <w:num w:numId="20">
    <w:abstractNumId w:val="17"/>
    <w:lvlOverride w:ilvl="0">
      <w:startOverride w:val="1"/>
    </w:lvlOverride>
  </w:num>
  <w:num w:numId="21">
    <w:abstractNumId w:val="19"/>
    <w:lvlOverride w:ilvl="0">
      <w:startOverride w:val="1"/>
    </w:lvlOverride>
  </w:num>
  <w:num w:numId="22">
    <w:abstractNumId w:val="19"/>
    <w:lvlOverride w:ilvl="0">
      <w:startOverride w:val="1"/>
    </w:lvlOverride>
  </w:num>
  <w:num w:numId="23">
    <w:abstractNumId w:val="19"/>
    <w:lvlOverride w:ilvl="0">
      <w:startOverride w:val="1"/>
    </w:lvlOverride>
  </w:num>
  <w:num w:numId="24">
    <w:abstractNumId w:val="19"/>
    <w:lvlOverride w:ilvl="0">
      <w:startOverride w:val="1"/>
    </w:lvlOverride>
  </w:num>
  <w:num w:numId="25">
    <w:abstractNumId w:val="19"/>
    <w:lvlOverride w:ilvl="0">
      <w:startOverride w:val="1"/>
    </w:lvlOverride>
  </w:num>
  <w:num w:numId="26">
    <w:abstractNumId w:val="19"/>
    <w:lvlOverride w:ilvl="0">
      <w:startOverride w:val="1"/>
    </w:lvlOverride>
  </w:num>
  <w:num w:numId="27">
    <w:abstractNumId w:val="19"/>
    <w:lvlOverride w:ilvl="0">
      <w:startOverride w:val="1"/>
    </w:lvlOverride>
  </w:num>
  <w:num w:numId="28">
    <w:abstractNumId w:val="19"/>
    <w:lvlOverride w:ilvl="0">
      <w:startOverride w:val="1"/>
    </w:lvlOverride>
  </w:num>
  <w:num w:numId="29">
    <w:abstractNumId w:val="17"/>
    <w:lvlOverride w:ilvl="0">
      <w:startOverride w:val="1"/>
    </w:lvlOverride>
  </w:num>
  <w:num w:numId="30">
    <w:abstractNumId w:val="17"/>
    <w:lvlOverride w:ilvl="0">
      <w:startOverride w:val="1"/>
    </w:lvlOverride>
  </w:num>
  <w:num w:numId="31">
    <w:abstractNumId w:val="19"/>
    <w:lvlOverride w:ilvl="0">
      <w:startOverride w:val="1"/>
    </w:lvlOverride>
  </w:num>
  <w:num w:numId="32">
    <w:abstractNumId w:val="19"/>
    <w:lvlOverride w:ilvl="0">
      <w:startOverride w:val="1"/>
    </w:lvlOverride>
  </w:num>
  <w:num w:numId="33">
    <w:abstractNumId w:val="17"/>
    <w:lvlOverride w:ilvl="0">
      <w:startOverride w:val="1"/>
    </w:lvlOverride>
  </w:num>
  <w:num w:numId="34">
    <w:abstractNumId w:val="19"/>
    <w:lvlOverride w:ilvl="0">
      <w:startOverride w:val="1"/>
    </w:lvlOverride>
  </w:num>
  <w:num w:numId="35">
    <w:abstractNumId w:val="19"/>
    <w:lvlOverride w:ilvl="0">
      <w:startOverride w:val="1"/>
    </w:lvlOverride>
  </w:num>
  <w:num w:numId="36">
    <w:abstractNumId w:val="17"/>
    <w:lvlOverride w:ilvl="0">
      <w:startOverride w:val="1"/>
    </w:lvlOverride>
  </w:num>
  <w:num w:numId="37">
    <w:abstractNumId w:val="17"/>
    <w:lvlOverride w:ilvl="0">
      <w:startOverride w:val="1"/>
    </w:lvlOverride>
  </w:num>
  <w:num w:numId="38">
    <w:abstractNumId w:val="19"/>
    <w:lvlOverride w:ilvl="0">
      <w:startOverride w:val="1"/>
    </w:lvlOverride>
  </w:num>
  <w:num w:numId="39">
    <w:abstractNumId w:val="19"/>
    <w:lvlOverride w:ilvl="0">
      <w:startOverride w:val="1"/>
    </w:lvlOverride>
  </w:num>
  <w:num w:numId="40">
    <w:abstractNumId w:val="19"/>
    <w:lvlOverride w:ilvl="0">
      <w:startOverride w:val="1"/>
    </w:lvlOverride>
  </w:num>
  <w:num w:numId="41">
    <w:abstractNumId w:val="19"/>
    <w:lvlOverride w:ilvl="0">
      <w:startOverride w:val="1"/>
    </w:lvlOverride>
  </w:num>
  <w:num w:numId="42">
    <w:abstractNumId w:val="19"/>
    <w:lvlOverride w:ilvl="0">
      <w:startOverride w:val="1"/>
    </w:lvlOverride>
  </w:num>
  <w:num w:numId="43">
    <w:abstractNumId w:val="1"/>
  </w:num>
  <w:num w:numId="44">
    <w:abstractNumId w:val="0"/>
  </w:num>
  <w:num w:numId="45">
    <w:abstractNumId w:val="6"/>
  </w:num>
  <w:num w:numId="46">
    <w:abstractNumId w:val="21"/>
  </w:num>
  <w:num w:numId="47">
    <w:abstractNumId w:val="22"/>
  </w:num>
  <w:num w:numId="48">
    <w:abstractNumId w:val="18"/>
  </w:num>
  <w:num w:numId="49">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303"/>
    <w:rsid w:val="00005127"/>
    <w:rsid w:val="000063A7"/>
    <w:rsid w:val="0000675B"/>
    <w:rsid w:val="00006DB8"/>
    <w:rsid w:val="00010140"/>
    <w:rsid w:val="00010310"/>
    <w:rsid w:val="000114B6"/>
    <w:rsid w:val="000119FE"/>
    <w:rsid w:val="00011EE6"/>
    <w:rsid w:val="0001226E"/>
    <w:rsid w:val="000145EF"/>
    <w:rsid w:val="000171DA"/>
    <w:rsid w:val="0002184B"/>
    <w:rsid w:val="00023596"/>
    <w:rsid w:val="00024BCB"/>
    <w:rsid w:val="0002602F"/>
    <w:rsid w:val="000263BB"/>
    <w:rsid w:val="00030C06"/>
    <w:rsid w:val="00031E9B"/>
    <w:rsid w:val="0003352F"/>
    <w:rsid w:val="000335FB"/>
    <w:rsid w:val="000347D5"/>
    <w:rsid w:val="00036BBB"/>
    <w:rsid w:val="00037815"/>
    <w:rsid w:val="00040DCD"/>
    <w:rsid w:val="00041453"/>
    <w:rsid w:val="000427C0"/>
    <w:rsid w:val="0004636C"/>
    <w:rsid w:val="000478AC"/>
    <w:rsid w:val="00047AC6"/>
    <w:rsid w:val="000512B6"/>
    <w:rsid w:val="00051BC7"/>
    <w:rsid w:val="00055B0F"/>
    <w:rsid w:val="000569F6"/>
    <w:rsid w:val="00056CED"/>
    <w:rsid w:val="000615DD"/>
    <w:rsid w:val="00063D32"/>
    <w:rsid w:val="0006501F"/>
    <w:rsid w:val="00067AD3"/>
    <w:rsid w:val="000704D5"/>
    <w:rsid w:val="00071609"/>
    <w:rsid w:val="00074489"/>
    <w:rsid w:val="0007778C"/>
    <w:rsid w:val="000779EC"/>
    <w:rsid w:val="000824E3"/>
    <w:rsid w:val="00083337"/>
    <w:rsid w:val="0008413B"/>
    <w:rsid w:val="000842F2"/>
    <w:rsid w:val="00085373"/>
    <w:rsid w:val="00085B5C"/>
    <w:rsid w:val="000868BD"/>
    <w:rsid w:val="00086D68"/>
    <w:rsid w:val="000916E4"/>
    <w:rsid w:val="0009184E"/>
    <w:rsid w:val="00093D70"/>
    <w:rsid w:val="000972A4"/>
    <w:rsid w:val="0009735E"/>
    <w:rsid w:val="000A1677"/>
    <w:rsid w:val="000A189B"/>
    <w:rsid w:val="000A23EA"/>
    <w:rsid w:val="000A2CC5"/>
    <w:rsid w:val="000A2EE6"/>
    <w:rsid w:val="000A32E7"/>
    <w:rsid w:val="000A51B0"/>
    <w:rsid w:val="000A6807"/>
    <w:rsid w:val="000A757B"/>
    <w:rsid w:val="000B23F8"/>
    <w:rsid w:val="000B5F15"/>
    <w:rsid w:val="000C0340"/>
    <w:rsid w:val="000C0A4C"/>
    <w:rsid w:val="000C0CE7"/>
    <w:rsid w:val="000C5BBA"/>
    <w:rsid w:val="000C65F2"/>
    <w:rsid w:val="000D2A67"/>
    <w:rsid w:val="000D5D31"/>
    <w:rsid w:val="000E3604"/>
    <w:rsid w:val="000E7F38"/>
    <w:rsid w:val="000F1567"/>
    <w:rsid w:val="000F1D12"/>
    <w:rsid w:val="000F3438"/>
    <w:rsid w:val="000F3883"/>
    <w:rsid w:val="000F731E"/>
    <w:rsid w:val="0010080F"/>
    <w:rsid w:val="0010181A"/>
    <w:rsid w:val="00101B1F"/>
    <w:rsid w:val="0010320F"/>
    <w:rsid w:val="00104399"/>
    <w:rsid w:val="0010502E"/>
    <w:rsid w:val="00105074"/>
    <w:rsid w:val="0010664C"/>
    <w:rsid w:val="00107971"/>
    <w:rsid w:val="0011152B"/>
    <w:rsid w:val="00112139"/>
    <w:rsid w:val="00112596"/>
    <w:rsid w:val="0011506E"/>
    <w:rsid w:val="00117004"/>
    <w:rsid w:val="001203B2"/>
    <w:rsid w:val="0012060D"/>
    <w:rsid w:val="001237FE"/>
    <w:rsid w:val="001273A3"/>
    <w:rsid w:val="0013088A"/>
    <w:rsid w:val="00134C7D"/>
    <w:rsid w:val="0013529E"/>
    <w:rsid w:val="00143860"/>
    <w:rsid w:val="0014521C"/>
    <w:rsid w:val="00145800"/>
    <w:rsid w:val="00145E66"/>
    <w:rsid w:val="001465CC"/>
    <w:rsid w:val="00150941"/>
    <w:rsid w:val="00151087"/>
    <w:rsid w:val="00153300"/>
    <w:rsid w:val="001553C0"/>
    <w:rsid w:val="001574A4"/>
    <w:rsid w:val="00160445"/>
    <w:rsid w:val="0016050D"/>
    <w:rsid w:val="00160824"/>
    <w:rsid w:val="00161C20"/>
    <w:rsid w:val="00161ED8"/>
    <w:rsid w:val="001624C3"/>
    <w:rsid w:val="00162B85"/>
    <w:rsid w:val="001645B5"/>
    <w:rsid w:val="001654FA"/>
    <w:rsid w:val="00165AB8"/>
    <w:rsid w:val="00165CF4"/>
    <w:rsid w:val="00170D0F"/>
    <w:rsid w:val="00170E4B"/>
    <w:rsid w:val="001727CD"/>
    <w:rsid w:val="00172D7F"/>
    <w:rsid w:val="00175C2D"/>
    <w:rsid w:val="00176303"/>
    <w:rsid w:val="00180235"/>
    <w:rsid w:val="00181C3A"/>
    <w:rsid w:val="00181E48"/>
    <w:rsid w:val="00182199"/>
    <w:rsid w:val="00182592"/>
    <w:rsid w:val="0018468A"/>
    <w:rsid w:val="00186009"/>
    <w:rsid w:val="0018660B"/>
    <w:rsid w:val="00195516"/>
    <w:rsid w:val="00197BAB"/>
    <w:rsid w:val="001A156D"/>
    <w:rsid w:val="001A3C5C"/>
    <w:rsid w:val="001A4A6E"/>
    <w:rsid w:val="001A5A45"/>
    <w:rsid w:val="001A5AE7"/>
    <w:rsid w:val="001A75D9"/>
    <w:rsid w:val="001B01ED"/>
    <w:rsid w:val="001B5460"/>
    <w:rsid w:val="001C054D"/>
    <w:rsid w:val="001C2B94"/>
    <w:rsid w:val="001C53FC"/>
    <w:rsid w:val="001C6D26"/>
    <w:rsid w:val="001D1F22"/>
    <w:rsid w:val="001D3222"/>
    <w:rsid w:val="001D6650"/>
    <w:rsid w:val="001E4B39"/>
    <w:rsid w:val="001E5B77"/>
    <w:rsid w:val="001F2FE6"/>
    <w:rsid w:val="001F5785"/>
    <w:rsid w:val="001F6CEF"/>
    <w:rsid w:val="00200307"/>
    <w:rsid w:val="00202CCD"/>
    <w:rsid w:val="00203887"/>
    <w:rsid w:val="00206DD5"/>
    <w:rsid w:val="002115E8"/>
    <w:rsid w:val="0021168C"/>
    <w:rsid w:val="00211EE7"/>
    <w:rsid w:val="002153FD"/>
    <w:rsid w:val="00216703"/>
    <w:rsid w:val="00217034"/>
    <w:rsid w:val="00217CC2"/>
    <w:rsid w:val="002215F7"/>
    <w:rsid w:val="002234A9"/>
    <w:rsid w:val="00224119"/>
    <w:rsid w:val="00226423"/>
    <w:rsid w:val="002273CA"/>
    <w:rsid w:val="00227792"/>
    <w:rsid w:val="00232AC8"/>
    <w:rsid w:val="00234020"/>
    <w:rsid w:val="00234111"/>
    <w:rsid w:val="0023422F"/>
    <w:rsid w:val="002378FA"/>
    <w:rsid w:val="002431E8"/>
    <w:rsid w:val="002439EB"/>
    <w:rsid w:val="00246D97"/>
    <w:rsid w:val="00252BD5"/>
    <w:rsid w:val="00256419"/>
    <w:rsid w:val="00256B38"/>
    <w:rsid w:val="00256F04"/>
    <w:rsid w:val="00257929"/>
    <w:rsid w:val="00266D60"/>
    <w:rsid w:val="00266FDF"/>
    <w:rsid w:val="0027136D"/>
    <w:rsid w:val="00272BCF"/>
    <w:rsid w:val="00275EE4"/>
    <w:rsid w:val="00277E0B"/>
    <w:rsid w:val="002800F6"/>
    <w:rsid w:val="00280A53"/>
    <w:rsid w:val="00281074"/>
    <w:rsid w:val="00281DC2"/>
    <w:rsid w:val="00282EDE"/>
    <w:rsid w:val="00292B10"/>
    <w:rsid w:val="002971C7"/>
    <w:rsid w:val="002A0676"/>
    <w:rsid w:val="002A0C8C"/>
    <w:rsid w:val="002A2EE5"/>
    <w:rsid w:val="002A3BED"/>
    <w:rsid w:val="002A3F6E"/>
    <w:rsid w:val="002A4907"/>
    <w:rsid w:val="002A5775"/>
    <w:rsid w:val="002A57B4"/>
    <w:rsid w:val="002A59A9"/>
    <w:rsid w:val="002A5E12"/>
    <w:rsid w:val="002A75CE"/>
    <w:rsid w:val="002B1E83"/>
    <w:rsid w:val="002B32C5"/>
    <w:rsid w:val="002C6335"/>
    <w:rsid w:val="002D0729"/>
    <w:rsid w:val="002D0C49"/>
    <w:rsid w:val="002D0D61"/>
    <w:rsid w:val="002D1A5C"/>
    <w:rsid w:val="002D1B52"/>
    <w:rsid w:val="002D5204"/>
    <w:rsid w:val="002D5D57"/>
    <w:rsid w:val="002D60B0"/>
    <w:rsid w:val="002E1D8C"/>
    <w:rsid w:val="002E44DA"/>
    <w:rsid w:val="002E6AEC"/>
    <w:rsid w:val="002E751D"/>
    <w:rsid w:val="002F0076"/>
    <w:rsid w:val="002F410D"/>
    <w:rsid w:val="002F463E"/>
    <w:rsid w:val="002F5410"/>
    <w:rsid w:val="002F69FB"/>
    <w:rsid w:val="00302930"/>
    <w:rsid w:val="0030340C"/>
    <w:rsid w:val="00303850"/>
    <w:rsid w:val="00306AC0"/>
    <w:rsid w:val="003110DB"/>
    <w:rsid w:val="00311CA6"/>
    <w:rsid w:val="00314B90"/>
    <w:rsid w:val="00316F5E"/>
    <w:rsid w:val="00321E37"/>
    <w:rsid w:val="0032241E"/>
    <w:rsid w:val="003224BE"/>
    <w:rsid w:val="0032392D"/>
    <w:rsid w:val="00326966"/>
    <w:rsid w:val="00332C03"/>
    <w:rsid w:val="0033466D"/>
    <w:rsid w:val="003364E6"/>
    <w:rsid w:val="003373ED"/>
    <w:rsid w:val="00337EA2"/>
    <w:rsid w:val="003401B2"/>
    <w:rsid w:val="003410FF"/>
    <w:rsid w:val="003417C9"/>
    <w:rsid w:val="00342E0C"/>
    <w:rsid w:val="00343D7F"/>
    <w:rsid w:val="00346959"/>
    <w:rsid w:val="00346FAE"/>
    <w:rsid w:val="00347D49"/>
    <w:rsid w:val="0035001F"/>
    <w:rsid w:val="00351252"/>
    <w:rsid w:val="0035160D"/>
    <w:rsid w:val="00353152"/>
    <w:rsid w:val="003565ED"/>
    <w:rsid w:val="003602B3"/>
    <w:rsid w:val="0036045B"/>
    <w:rsid w:val="00360993"/>
    <w:rsid w:val="003618D6"/>
    <w:rsid w:val="00366353"/>
    <w:rsid w:val="00366A6A"/>
    <w:rsid w:val="003674F9"/>
    <w:rsid w:val="00370412"/>
    <w:rsid w:val="0037139E"/>
    <w:rsid w:val="00372054"/>
    <w:rsid w:val="00372700"/>
    <w:rsid w:val="0037485F"/>
    <w:rsid w:val="00375AA0"/>
    <w:rsid w:val="00376186"/>
    <w:rsid w:val="00376DD4"/>
    <w:rsid w:val="00380539"/>
    <w:rsid w:val="0038274F"/>
    <w:rsid w:val="00391069"/>
    <w:rsid w:val="00392B05"/>
    <w:rsid w:val="00392DEE"/>
    <w:rsid w:val="00393079"/>
    <w:rsid w:val="00396427"/>
    <w:rsid w:val="00396ECC"/>
    <w:rsid w:val="003A04E0"/>
    <w:rsid w:val="003A31B4"/>
    <w:rsid w:val="003B1B4E"/>
    <w:rsid w:val="003B469C"/>
    <w:rsid w:val="003B5A81"/>
    <w:rsid w:val="003B640B"/>
    <w:rsid w:val="003B6DC8"/>
    <w:rsid w:val="003C0278"/>
    <w:rsid w:val="003C1009"/>
    <w:rsid w:val="003C1FC5"/>
    <w:rsid w:val="003C2662"/>
    <w:rsid w:val="003C4372"/>
    <w:rsid w:val="003C61AC"/>
    <w:rsid w:val="003C6615"/>
    <w:rsid w:val="003C7B01"/>
    <w:rsid w:val="003D0869"/>
    <w:rsid w:val="003D08FF"/>
    <w:rsid w:val="003D1F0B"/>
    <w:rsid w:val="003D2175"/>
    <w:rsid w:val="003D2EF9"/>
    <w:rsid w:val="003D59EF"/>
    <w:rsid w:val="003D6B45"/>
    <w:rsid w:val="003D75A4"/>
    <w:rsid w:val="003D7EA1"/>
    <w:rsid w:val="003E0435"/>
    <w:rsid w:val="003E1F9E"/>
    <w:rsid w:val="003E20B7"/>
    <w:rsid w:val="003E3A6C"/>
    <w:rsid w:val="003E4FF7"/>
    <w:rsid w:val="003E5FCD"/>
    <w:rsid w:val="003F297A"/>
    <w:rsid w:val="003F30DB"/>
    <w:rsid w:val="003F4789"/>
    <w:rsid w:val="003F7684"/>
    <w:rsid w:val="0040067E"/>
    <w:rsid w:val="00402976"/>
    <w:rsid w:val="00402AC4"/>
    <w:rsid w:val="00403682"/>
    <w:rsid w:val="00403D65"/>
    <w:rsid w:val="0040457F"/>
    <w:rsid w:val="00405D1A"/>
    <w:rsid w:val="00410B57"/>
    <w:rsid w:val="004124E5"/>
    <w:rsid w:val="004145D9"/>
    <w:rsid w:val="00416FC3"/>
    <w:rsid w:val="0041740C"/>
    <w:rsid w:val="00417FCB"/>
    <w:rsid w:val="00423003"/>
    <w:rsid w:val="00423163"/>
    <w:rsid w:val="00423A58"/>
    <w:rsid w:val="00425045"/>
    <w:rsid w:val="0042577B"/>
    <w:rsid w:val="00427DB3"/>
    <w:rsid w:val="00433816"/>
    <w:rsid w:val="00434077"/>
    <w:rsid w:val="004403AC"/>
    <w:rsid w:val="00440A78"/>
    <w:rsid w:val="00445BF7"/>
    <w:rsid w:val="00447722"/>
    <w:rsid w:val="00451181"/>
    <w:rsid w:val="0045264D"/>
    <w:rsid w:val="00452DB6"/>
    <w:rsid w:val="0045595F"/>
    <w:rsid w:val="004577A9"/>
    <w:rsid w:val="00461A63"/>
    <w:rsid w:val="004628BA"/>
    <w:rsid w:val="004642D5"/>
    <w:rsid w:val="00467F6F"/>
    <w:rsid w:val="004708D1"/>
    <w:rsid w:val="00471B00"/>
    <w:rsid w:val="00474BBC"/>
    <w:rsid w:val="00474C5E"/>
    <w:rsid w:val="0048016C"/>
    <w:rsid w:val="00480680"/>
    <w:rsid w:val="004836EA"/>
    <w:rsid w:val="0048455F"/>
    <w:rsid w:val="004849B1"/>
    <w:rsid w:val="00485ECA"/>
    <w:rsid w:val="00491A15"/>
    <w:rsid w:val="004929C8"/>
    <w:rsid w:val="004937A8"/>
    <w:rsid w:val="00493A2B"/>
    <w:rsid w:val="00496624"/>
    <w:rsid w:val="004A01B8"/>
    <w:rsid w:val="004A2324"/>
    <w:rsid w:val="004A28E1"/>
    <w:rsid w:val="004A49B1"/>
    <w:rsid w:val="004A4BA1"/>
    <w:rsid w:val="004A6E06"/>
    <w:rsid w:val="004B0401"/>
    <w:rsid w:val="004B3D51"/>
    <w:rsid w:val="004B4253"/>
    <w:rsid w:val="004B4B2C"/>
    <w:rsid w:val="004B64EC"/>
    <w:rsid w:val="004B6BDB"/>
    <w:rsid w:val="004B70C8"/>
    <w:rsid w:val="004C4F4D"/>
    <w:rsid w:val="004C5D75"/>
    <w:rsid w:val="004D1F3B"/>
    <w:rsid w:val="004D2CB9"/>
    <w:rsid w:val="004D3CB7"/>
    <w:rsid w:val="004D3FB6"/>
    <w:rsid w:val="004D4888"/>
    <w:rsid w:val="004D5CD2"/>
    <w:rsid w:val="004E11E2"/>
    <w:rsid w:val="004E375D"/>
    <w:rsid w:val="004E691B"/>
    <w:rsid w:val="004E78B9"/>
    <w:rsid w:val="004F0FB3"/>
    <w:rsid w:val="004F3A80"/>
    <w:rsid w:val="004F484F"/>
    <w:rsid w:val="004F7C2C"/>
    <w:rsid w:val="005021C8"/>
    <w:rsid w:val="0050386B"/>
    <w:rsid w:val="00504BC1"/>
    <w:rsid w:val="005071A2"/>
    <w:rsid w:val="005100F6"/>
    <w:rsid w:val="0051078A"/>
    <w:rsid w:val="00510914"/>
    <w:rsid w:val="005128FC"/>
    <w:rsid w:val="00512DBC"/>
    <w:rsid w:val="005132F2"/>
    <w:rsid w:val="00514F76"/>
    <w:rsid w:val="00515F2A"/>
    <w:rsid w:val="005263C3"/>
    <w:rsid w:val="00527B5C"/>
    <w:rsid w:val="00530D34"/>
    <w:rsid w:val="00531562"/>
    <w:rsid w:val="00531CD9"/>
    <w:rsid w:val="005327F9"/>
    <w:rsid w:val="00532B92"/>
    <w:rsid w:val="0053403C"/>
    <w:rsid w:val="00534120"/>
    <w:rsid w:val="00543023"/>
    <w:rsid w:val="00543E06"/>
    <w:rsid w:val="00544771"/>
    <w:rsid w:val="005468D7"/>
    <w:rsid w:val="005526FF"/>
    <w:rsid w:val="0055414A"/>
    <w:rsid w:val="00554B8F"/>
    <w:rsid w:val="00556C4E"/>
    <w:rsid w:val="00560721"/>
    <w:rsid w:val="00563AA9"/>
    <w:rsid w:val="005647C7"/>
    <w:rsid w:val="00566D6A"/>
    <w:rsid w:val="00567043"/>
    <w:rsid w:val="005709C2"/>
    <w:rsid w:val="00570BC2"/>
    <w:rsid w:val="00575CFA"/>
    <w:rsid w:val="00576377"/>
    <w:rsid w:val="0057702F"/>
    <w:rsid w:val="00577A68"/>
    <w:rsid w:val="00577B5B"/>
    <w:rsid w:val="00577C87"/>
    <w:rsid w:val="00580D26"/>
    <w:rsid w:val="005811CA"/>
    <w:rsid w:val="00583486"/>
    <w:rsid w:val="00584F2F"/>
    <w:rsid w:val="00585881"/>
    <w:rsid w:val="00585F50"/>
    <w:rsid w:val="00586B27"/>
    <w:rsid w:val="00591B78"/>
    <w:rsid w:val="005927CA"/>
    <w:rsid w:val="00593CCB"/>
    <w:rsid w:val="00593D49"/>
    <w:rsid w:val="00594383"/>
    <w:rsid w:val="0059474D"/>
    <w:rsid w:val="00594A31"/>
    <w:rsid w:val="00594D42"/>
    <w:rsid w:val="00597573"/>
    <w:rsid w:val="00597C7A"/>
    <w:rsid w:val="005A1C16"/>
    <w:rsid w:val="005A450E"/>
    <w:rsid w:val="005A533F"/>
    <w:rsid w:val="005A722B"/>
    <w:rsid w:val="005A72E2"/>
    <w:rsid w:val="005B0678"/>
    <w:rsid w:val="005B0AAD"/>
    <w:rsid w:val="005B3EEA"/>
    <w:rsid w:val="005B5367"/>
    <w:rsid w:val="005B7426"/>
    <w:rsid w:val="005B7CDD"/>
    <w:rsid w:val="005C0747"/>
    <w:rsid w:val="005C3BCD"/>
    <w:rsid w:val="005C7771"/>
    <w:rsid w:val="005D0E0B"/>
    <w:rsid w:val="005D11F5"/>
    <w:rsid w:val="005D18C5"/>
    <w:rsid w:val="005D205C"/>
    <w:rsid w:val="005D2EFB"/>
    <w:rsid w:val="005D3B22"/>
    <w:rsid w:val="005D4508"/>
    <w:rsid w:val="005D61C7"/>
    <w:rsid w:val="005D7CFB"/>
    <w:rsid w:val="005E2AF9"/>
    <w:rsid w:val="005F173F"/>
    <w:rsid w:val="005F2D8D"/>
    <w:rsid w:val="005F4702"/>
    <w:rsid w:val="00600235"/>
    <w:rsid w:val="0060161B"/>
    <w:rsid w:val="00602128"/>
    <w:rsid w:val="00603EDD"/>
    <w:rsid w:val="00605DD5"/>
    <w:rsid w:val="00606743"/>
    <w:rsid w:val="006079EC"/>
    <w:rsid w:val="006100E9"/>
    <w:rsid w:val="00610ADB"/>
    <w:rsid w:val="006122AE"/>
    <w:rsid w:val="0061335E"/>
    <w:rsid w:val="00613428"/>
    <w:rsid w:val="00614A30"/>
    <w:rsid w:val="00614A5E"/>
    <w:rsid w:val="00620BFA"/>
    <w:rsid w:val="006244C7"/>
    <w:rsid w:val="00631A3E"/>
    <w:rsid w:val="00633B7D"/>
    <w:rsid w:val="00634816"/>
    <w:rsid w:val="00636AFB"/>
    <w:rsid w:val="0063761C"/>
    <w:rsid w:val="00637762"/>
    <w:rsid w:val="006402B4"/>
    <w:rsid w:val="00642849"/>
    <w:rsid w:val="0064769E"/>
    <w:rsid w:val="00647B03"/>
    <w:rsid w:val="00653DFD"/>
    <w:rsid w:val="0065443F"/>
    <w:rsid w:val="00655458"/>
    <w:rsid w:val="0066022A"/>
    <w:rsid w:val="0066147C"/>
    <w:rsid w:val="00663B92"/>
    <w:rsid w:val="00664F01"/>
    <w:rsid w:val="00665BF6"/>
    <w:rsid w:val="006670D2"/>
    <w:rsid w:val="0066719A"/>
    <w:rsid w:val="00667E47"/>
    <w:rsid w:val="00677451"/>
    <w:rsid w:val="00677B73"/>
    <w:rsid w:val="00680463"/>
    <w:rsid w:val="00680563"/>
    <w:rsid w:val="00687E54"/>
    <w:rsid w:val="00691431"/>
    <w:rsid w:val="0069428B"/>
    <w:rsid w:val="00695BAE"/>
    <w:rsid w:val="006A064D"/>
    <w:rsid w:val="006A0D3C"/>
    <w:rsid w:val="006A0FC5"/>
    <w:rsid w:val="006A16F0"/>
    <w:rsid w:val="006A1809"/>
    <w:rsid w:val="006A20A1"/>
    <w:rsid w:val="006A268F"/>
    <w:rsid w:val="006A42A4"/>
    <w:rsid w:val="006A7603"/>
    <w:rsid w:val="006B6FD0"/>
    <w:rsid w:val="006C0E82"/>
    <w:rsid w:val="006C4117"/>
    <w:rsid w:val="006C74F4"/>
    <w:rsid w:val="006C7ACD"/>
    <w:rsid w:val="006D4142"/>
    <w:rsid w:val="006D446D"/>
    <w:rsid w:val="006D68DA"/>
    <w:rsid w:val="006E304F"/>
    <w:rsid w:val="006E32E0"/>
    <w:rsid w:val="006E5523"/>
    <w:rsid w:val="006F189E"/>
    <w:rsid w:val="006F2E72"/>
    <w:rsid w:val="006F4791"/>
    <w:rsid w:val="006F4DFD"/>
    <w:rsid w:val="006F6D65"/>
    <w:rsid w:val="00701AA0"/>
    <w:rsid w:val="00701EF1"/>
    <w:rsid w:val="00704629"/>
    <w:rsid w:val="007054BE"/>
    <w:rsid w:val="00706936"/>
    <w:rsid w:val="00711291"/>
    <w:rsid w:val="00711D79"/>
    <w:rsid w:val="0071335C"/>
    <w:rsid w:val="0071421F"/>
    <w:rsid w:val="00714730"/>
    <w:rsid w:val="00715F75"/>
    <w:rsid w:val="00716DF9"/>
    <w:rsid w:val="007238FF"/>
    <w:rsid w:val="0072569B"/>
    <w:rsid w:val="00725C30"/>
    <w:rsid w:val="00727F6A"/>
    <w:rsid w:val="0073078F"/>
    <w:rsid w:val="007310C8"/>
    <w:rsid w:val="007316E5"/>
    <w:rsid w:val="00735AFA"/>
    <w:rsid w:val="00736B0D"/>
    <w:rsid w:val="007374FE"/>
    <w:rsid w:val="00737B51"/>
    <w:rsid w:val="00740C4B"/>
    <w:rsid w:val="007411CC"/>
    <w:rsid w:val="00742D4B"/>
    <w:rsid w:val="00744F0F"/>
    <w:rsid w:val="0074589B"/>
    <w:rsid w:val="00750265"/>
    <w:rsid w:val="00750500"/>
    <w:rsid w:val="00750FDE"/>
    <w:rsid w:val="00751AD5"/>
    <w:rsid w:val="007537E2"/>
    <w:rsid w:val="007544D4"/>
    <w:rsid w:val="00754C1D"/>
    <w:rsid w:val="00762B56"/>
    <w:rsid w:val="00763737"/>
    <w:rsid w:val="00763DBB"/>
    <w:rsid w:val="007654AB"/>
    <w:rsid w:val="00765E89"/>
    <w:rsid w:val="00767528"/>
    <w:rsid w:val="00772484"/>
    <w:rsid w:val="00780133"/>
    <w:rsid w:val="007809A2"/>
    <w:rsid w:val="00781144"/>
    <w:rsid w:val="0078116E"/>
    <w:rsid w:val="007829C1"/>
    <w:rsid w:val="00782E96"/>
    <w:rsid w:val="00784032"/>
    <w:rsid w:val="007848ED"/>
    <w:rsid w:val="00785C7D"/>
    <w:rsid w:val="007864FA"/>
    <w:rsid w:val="0078711F"/>
    <w:rsid w:val="0078723E"/>
    <w:rsid w:val="0078769E"/>
    <w:rsid w:val="00790A88"/>
    <w:rsid w:val="007917A2"/>
    <w:rsid w:val="007926DE"/>
    <w:rsid w:val="00793809"/>
    <w:rsid w:val="00794210"/>
    <w:rsid w:val="007A22D0"/>
    <w:rsid w:val="007A39CC"/>
    <w:rsid w:val="007A47BF"/>
    <w:rsid w:val="007A6696"/>
    <w:rsid w:val="007A6BEC"/>
    <w:rsid w:val="007B33A8"/>
    <w:rsid w:val="007B3D18"/>
    <w:rsid w:val="007B5233"/>
    <w:rsid w:val="007B623C"/>
    <w:rsid w:val="007B65D7"/>
    <w:rsid w:val="007C1098"/>
    <w:rsid w:val="007C1DCD"/>
    <w:rsid w:val="007C2637"/>
    <w:rsid w:val="007C3662"/>
    <w:rsid w:val="007C3A42"/>
    <w:rsid w:val="007C5F07"/>
    <w:rsid w:val="007C7ED8"/>
    <w:rsid w:val="007D1839"/>
    <w:rsid w:val="007D31AF"/>
    <w:rsid w:val="007D720B"/>
    <w:rsid w:val="007E05D4"/>
    <w:rsid w:val="007E1D2A"/>
    <w:rsid w:val="007E4370"/>
    <w:rsid w:val="007E5789"/>
    <w:rsid w:val="007E7E65"/>
    <w:rsid w:val="007F0979"/>
    <w:rsid w:val="007F767C"/>
    <w:rsid w:val="00800C5D"/>
    <w:rsid w:val="00801B32"/>
    <w:rsid w:val="00802DEE"/>
    <w:rsid w:val="00804B17"/>
    <w:rsid w:val="008052F7"/>
    <w:rsid w:val="00805AE0"/>
    <w:rsid w:val="008061C7"/>
    <w:rsid w:val="00806E2E"/>
    <w:rsid w:val="008112F6"/>
    <w:rsid w:val="00811D37"/>
    <w:rsid w:val="008159EE"/>
    <w:rsid w:val="0081654C"/>
    <w:rsid w:val="0081779B"/>
    <w:rsid w:val="00821734"/>
    <w:rsid w:val="00821FD9"/>
    <w:rsid w:val="008241A1"/>
    <w:rsid w:val="00824E4A"/>
    <w:rsid w:val="00825350"/>
    <w:rsid w:val="00826421"/>
    <w:rsid w:val="008308C2"/>
    <w:rsid w:val="008329DD"/>
    <w:rsid w:val="0083302F"/>
    <w:rsid w:val="008335A9"/>
    <w:rsid w:val="008349E7"/>
    <w:rsid w:val="00834EB8"/>
    <w:rsid w:val="00834F94"/>
    <w:rsid w:val="00835926"/>
    <w:rsid w:val="00836B3C"/>
    <w:rsid w:val="008374E7"/>
    <w:rsid w:val="00837B27"/>
    <w:rsid w:val="00840E68"/>
    <w:rsid w:val="0084160D"/>
    <w:rsid w:val="00843BFB"/>
    <w:rsid w:val="00845A07"/>
    <w:rsid w:val="00845BB9"/>
    <w:rsid w:val="00847214"/>
    <w:rsid w:val="00847D97"/>
    <w:rsid w:val="00850327"/>
    <w:rsid w:val="008516E9"/>
    <w:rsid w:val="00851812"/>
    <w:rsid w:val="0085344F"/>
    <w:rsid w:val="00856A08"/>
    <w:rsid w:val="00860964"/>
    <w:rsid w:val="00863A4C"/>
    <w:rsid w:val="00863B21"/>
    <w:rsid w:val="008664F3"/>
    <w:rsid w:val="00871E3C"/>
    <w:rsid w:val="00872637"/>
    <w:rsid w:val="00874F07"/>
    <w:rsid w:val="008770B5"/>
    <w:rsid w:val="00880250"/>
    <w:rsid w:val="0088044F"/>
    <w:rsid w:val="00880C3D"/>
    <w:rsid w:val="00881FD9"/>
    <w:rsid w:val="008823E5"/>
    <w:rsid w:val="00882DEB"/>
    <w:rsid w:val="008831EB"/>
    <w:rsid w:val="00885040"/>
    <w:rsid w:val="00886638"/>
    <w:rsid w:val="0088738D"/>
    <w:rsid w:val="00887D77"/>
    <w:rsid w:val="0089007F"/>
    <w:rsid w:val="008947F2"/>
    <w:rsid w:val="008A0328"/>
    <w:rsid w:val="008A09E7"/>
    <w:rsid w:val="008A1731"/>
    <w:rsid w:val="008A29EB"/>
    <w:rsid w:val="008A4AE4"/>
    <w:rsid w:val="008A6DB9"/>
    <w:rsid w:val="008A783A"/>
    <w:rsid w:val="008B035E"/>
    <w:rsid w:val="008B0E8B"/>
    <w:rsid w:val="008B51BB"/>
    <w:rsid w:val="008B73FB"/>
    <w:rsid w:val="008B7C77"/>
    <w:rsid w:val="008C2304"/>
    <w:rsid w:val="008C3733"/>
    <w:rsid w:val="008C4576"/>
    <w:rsid w:val="008C4C8A"/>
    <w:rsid w:val="008C6933"/>
    <w:rsid w:val="008D191D"/>
    <w:rsid w:val="008D5709"/>
    <w:rsid w:val="008E04F3"/>
    <w:rsid w:val="008E0EB2"/>
    <w:rsid w:val="008E2D81"/>
    <w:rsid w:val="008E3EF4"/>
    <w:rsid w:val="008E4D3F"/>
    <w:rsid w:val="008E661A"/>
    <w:rsid w:val="008F24AA"/>
    <w:rsid w:val="008F298E"/>
    <w:rsid w:val="008F43AA"/>
    <w:rsid w:val="008F544D"/>
    <w:rsid w:val="008F5D5D"/>
    <w:rsid w:val="008F6D10"/>
    <w:rsid w:val="0090079A"/>
    <w:rsid w:val="009011D4"/>
    <w:rsid w:val="00901D12"/>
    <w:rsid w:val="00906711"/>
    <w:rsid w:val="00906FA3"/>
    <w:rsid w:val="00906FA4"/>
    <w:rsid w:val="009071B9"/>
    <w:rsid w:val="00910EE8"/>
    <w:rsid w:val="00913950"/>
    <w:rsid w:val="009146EA"/>
    <w:rsid w:val="00914890"/>
    <w:rsid w:val="00920B82"/>
    <w:rsid w:val="00922D53"/>
    <w:rsid w:val="00927B07"/>
    <w:rsid w:val="00927C23"/>
    <w:rsid w:val="00930868"/>
    <w:rsid w:val="009316EB"/>
    <w:rsid w:val="00933518"/>
    <w:rsid w:val="0093515B"/>
    <w:rsid w:val="00936DB8"/>
    <w:rsid w:val="00936F3D"/>
    <w:rsid w:val="00940B47"/>
    <w:rsid w:val="00941426"/>
    <w:rsid w:val="00941754"/>
    <w:rsid w:val="00941C00"/>
    <w:rsid w:val="009453C1"/>
    <w:rsid w:val="00945BA5"/>
    <w:rsid w:val="00946B80"/>
    <w:rsid w:val="00947AE3"/>
    <w:rsid w:val="00950384"/>
    <w:rsid w:val="0095133D"/>
    <w:rsid w:val="00951F96"/>
    <w:rsid w:val="00955DAD"/>
    <w:rsid w:val="00957B64"/>
    <w:rsid w:val="00957FAF"/>
    <w:rsid w:val="00961FED"/>
    <w:rsid w:val="00965781"/>
    <w:rsid w:val="00967C1C"/>
    <w:rsid w:val="0097521F"/>
    <w:rsid w:val="0097538B"/>
    <w:rsid w:val="00975558"/>
    <w:rsid w:val="00975B7D"/>
    <w:rsid w:val="009760FC"/>
    <w:rsid w:val="009763BD"/>
    <w:rsid w:val="00977C7B"/>
    <w:rsid w:val="00977CE1"/>
    <w:rsid w:val="00982F6A"/>
    <w:rsid w:val="00984DA0"/>
    <w:rsid w:val="00986057"/>
    <w:rsid w:val="00991613"/>
    <w:rsid w:val="0099208F"/>
    <w:rsid w:val="009921F2"/>
    <w:rsid w:val="0099407A"/>
    <w:rsid w:val="00996E0A"/>
    <w:rsid w:val="009976DD"/>
    <w:rsid w:val="00997D0E"/>
    <w:rsid w:val="009A0140"/>
    <w:rsid w:val="009A09A6"/>
    <w:rsid w:val="009A0C9A"/>
    <w:rsid w:val="009A323B"/>
    <w:rsid w:val="009A4D4F"/>
    <w:rsid w:val="009A5677"/>
    <w:rsid w:val="009B1957"/>
    <w:rsid w:val="009B379C"/>
    <w:rsid w:val="009B3CD1"/>
    <w:rsid w:val="009C0571"/>
    <w:rsid w:val="009C29B1"/>
    <w:rsid w:val="009C4981"/>
    <w:rsid w:val="009C4ABA"/>
    <w:rsid w:val="009C4C5F"/>
    <w:rsid w:val="009C4E64"/>
    <w:rsid w:val="009C53F3"/>
    <w:rsid w:val="009D1F06"/>
    <w:rsid w:val="009D368C"/>
    <w:rsid w:val="009D3D34"/>
    <w:rsid w:val="009D4125"/>
    <w:rsid w:val="009E013D"/>
    <w:rsid w:val="009E08D4"/>
    <w:rsid w:val="009E0AC6"/>
    <w:rsid w:val="009E52AD"/>
    <w:rsid w:val="009E67B2"/>
    <w:rsid w:val="009E6A31"/>
    <w:rsid w:val="009F3328"/>
    <w:rsid w:val="009F3E80"/>
    <w:rsid w:val="009F5E75"/>
    <w:rsid w:val="009F63DC"/>
    <w:rsid w:val="009F77D2"/>
    <w:rsid w:val="00A04018"/>
    <w:rsid w:val="00A0550C"/>
    <w:rsid w:val="00A05CA6"/>
    <w:rsid w:val="00A07C17"/>
    <w:rsid w:val="00A102D0"/>
    <w:rsid w:val="00A12E9A"/>
    <w:rsid w:val="00A136DC"/>
    <w:rsid w:val="00A149C0"/>
    <w:rsid w:val="00A158D9"/>
    <w:rsid w:val="00A166D5"/>
    <w:rsid w:val="00A24AD0"/>
    <w:rsid w:val="00A24CF9"/>
    <w:rsid w:val="00A3083C"/>
    <w:rsid w:val="00A36249"/>
    <w:rsid w:val="00A40D40"/>
    <w:rsid w:val="00A427C8"/>
    <w:rsid w:val="00A427FE"/>
    <w:rsid w:val="00A43AA1"/>
    <w:rsid w:val="00A4519A"/>
    <w:rsid w:val="00A469F7"/>
    <w:rsid w:val="00A47CD5"/>
    <w:rsid w:val="00A5310B"/>
    <w:rsid w:val="00A66671"/>
    <w:rsid w:val="00A67DEE"/>
    <w:rsid w:val="00A70581"/>
    <w:rsid w:val="00A722EB"/>
    <w:rsid w:val="00A753C8"/>
    <w:rsid w:val="00A83D56"/>
    <w:rsid w:val="00A83EB5"/>
    <w:rsid w:val="00A87F24"/>
    <w:rsid w:val="00A91220"/>
    <w:rsid w:val="00A97B91"/>
    <w:rsid w:val="00AA03C9"/>
    <w:rsid w:val="00AA0F64"/>
    <w:rsid w:val="00AA1B10"/>
    <w:rsid w:val="00AA337E"/>
    <w:rsid w:val="00AA3AF1"/>
    <w:rsid w:val="00AA3D45"/>
    <w:rsid w:val="00AA4423"/>
    <w:rsid w:val="00AA5C5F"/>
    <w:rsid w:val="00AA6982"/>
    <w:rsid w:val="00AA7363"/>
    <w:rsid w:val="00AA7E81"/>
    <w:rsid w:val="00AB0404"/>
    <w:rsid w:val="00AB173C"/>
    <w:rsid w:val="00AB177C"/>
    <w:rsid w:val="00AB1F66"/>
    <w:rsid w:val="00AB2C7C"/>
    <w:rsid w:val="00AB2D17"/>
    <w:rsid w:val="00AB7FAD"/>
    <w:rsid w:val="00AC4FCC"/>
    <w:rsid w:val="00AC79E7"/>
    <w:rsid w:val="00AD06BF"/>
    <w:rsid w:val="00AD074D"/>
    <w:rsid w:val="00AD143C"/>
    <w:rsid w:val="00AD2556"/>
    <w:rsid w:val="00AD4E85"/>
    <w:rsid w:val="00AD50AE"/>
    <w:rsid w:val="00AD6EA0"/>
    <w:rsid w:val="00AE0630"/>
    <w:rsid w:val="00AE29F1"/>
    <w:rsid w:val="00AE31C9"/>
    <w:rsid w:val="00AE510B"/>
    <w:rsid w:val="00AE517B"/>
    <w:rsid w:val="00AE6935"/>
    <w:rsid w:val="00AF5595"/>
    <w:rsid w:val="00AF7676"/>
    <w:rsid w:val="00AF7C69"/>
    <w:rsid w:val="00AF7E81"/>
    <w:rsid w:val="00B004CA"/>
    <w:rsid w:val="00B00A5E"/>
    <w:rsid w:val="00B04771"/>
    <w:rsid w:val="00B0795A"/>
    <w:rsid w:val="00B07FCF"/>
    <w:rsid w:val="00B11044"/>
    <w:rsid w:val="00B138AD"/>
    <w:rsid w:val="00B140A4"/>
    <w:rsid w:val="00B21994"/>
    <w:rsid w:val="00B254C3"/>
    <w:rsid w:val="00B25590"/>
    <w:rsid w:val="00B26FAA"/>
    <w:rsid w:val="00B308FE"/>
    <w:rsid w:val="00B31E9E"/>
    <w:rsid w:val="00B32016"/>
    <w:rsid w:val="00B3431B"/>
    <w:rsid w:val="00B367D2"/>
    <w:rsid w:val="00B37300"/>
    <w:rsid w:val="00B41879"/>
    <w:rsid w:val="00B41E9B"/>
    <w:rsid w:val="00B42219"/>
    <w:rsid w:val="00B43397"/>
    <w:rsid w:val="00B444C7"/>
    <w:rsid w:val="00B45940"/>
    <w:rsid w:val="00B463FA"/>
    <w:rsid w:val="00B46761"/>
    <w:rsid w:val="00B470C6"/>
    <w:rsid w:val="00B47DBC"/>
    <w:rsid w:val="00B5028C"/>
    <w:rsid w:val="00B521C0"/>
    <w:rsid w:val="00B57F0C"/>
    <w:rsid w:val="00B6008C"/>
    <w:rsid w:val="00B607F0"/>
    <w:rsid w:val="00B61495"/>
    <w:rsid w:val="00B62B05"/>
    <w:rsid w:val="00B63959"/>
    <w:rsid w:val="00B649E9"/>
    <w:rsid w:val="00B661D7"/>
    <w:rsid w:val="00B667B2"/>
    <w:rsid w:val="00B6706C"/>
    <w:rsid w:val="00B713F9"/>
    <w:rsid w:val="00B725E5"/>
    <w:rsid w:val="00B73784"/>
    <w:rsid w:val="00B75D53"/>
    <w:rsid w:val="00B778E4"/>
    <w:rsid w:val="00B811B1"/>
    <w:rsid w:val="00B82B47"/>
    <w:rsid w:val="00B83090"/>
    <w:rsid w:val="00B83F9C"/>
    <w:rsid w:val="00B84AAD"/>
    <w:rsid w:val="00B85584"/>
    <w:rsid w:val="00B859DB"/>
    <w:rsid w:val="00B85A4B"/>
    <w:rsid w:val="00B86209"/>
    <w:rsid w:val="00B8745A"/>
    <w:rsid w:val="00B90436"/>
    <w:rsid w:val="00B92868"/>
    <w:rsid w:val="00B92C1E"/>
    <w:rsid w:val="00B93C10"/>
    <w:rsid w:val="00B95270"/>
    <w:rsid w:val="00B959D1"/>
    <w:rsid w:val="00B9785F"/>
    <w:rsid w:val="00BA170B"/>
    <w:rsid w:val="00BA1A0C"/>
    <w:rsid w:val="00BA4FCE"/>
    <w:rsid w:val="00BA6319"/>
    <w:rsid w:val="00BA69AD"/>
    <w:rsid w:val="00BA6E30"/>
    <w:rsid w:val="00BB1AC6"/>
    <w:rsid w:val="00BB52EE"/>
    <w:rsid w:val="00BC115A"/>
    <w:rsid w:val="00BC2D41"/>
    <w:rsid w:val="00BC48AA"/>
    <w:rsid w:val="00BD48FE"/>
    <w:rsid w:val="00BD5063"/>
    <w:rsid w:val="00BE02B4"/>
    <w:rsid w:val="00BE38C8"/>
    <w:rsid w:val="00BE43BD"/>
    <w:rsid w:val="00BE7AD9"/>
    <w:rsid w:val="00BF17D0"/>
    <w:rsid w:val="00BF1EB7"/>
    <w:rsid w:val="00BF2C5A"/>
    <w:rsid w:val="00BF3472"/>
    <w:rsid w:val="00BF55EC"/>
    <w:rsid w:val="00BF699E"/>
    <w:rsid w:val="00BF7E18"/>
    <w:rsid w:val="00C0322E"/>
    <w:rsid w:val="00C033C1"/>
    <w:rsid w:val="00C03950"/>
    <w:rsid w:val="00C0630C"/>
    <w:rsid w:val="00C113DC"/>
    <w:rsid w:val="00C13654"/>
    <w:rsid w:val="00C147AD"/>
    <w:rsid w:val="00C206A5"/>
    <w:rsid w:val="00C20CE6"/>
    <w:rsid w:val="00C20D20"/>
    <w:rsid w:val="00C23539"/>
    <w:rsid w:val="00C23699"/>
    <w:rsid w:val="00C2394F"/>
    <w:rsid w:val="00C2540C"/>
    <w:rsid w:val="00C36612"/>
    <w:rsid w:val="00C36ED5"/>
    <w:rsid w:val="00C3721E"/>
    <w:rsid w:val="00C374A4"/>
    <w:rsid w:val="00C37EB4"/>
    <w:rsid w:val="00C41525"/>
    <w:rsid w:val="00C438B3"/>
    <w:rsid w:val="00C44C32"/>
    <w:rsid w:val="00C44E3B"/>
    <w:rsid w:val="00C454C0"/>
    <w:rsid w:val="00C4676E"/>
    <w:rsid w:val="00C520FB"/>
    <w:rsid w:val="00C54796"/>
    <w:rsid w:val="00C57E04"/>
    <w:rsid w:val="00C610E7"/>
    <w:rsid w:val="00C61BBF"/>
    <w:rsid w:val="00C64D97"/>
    <w:rsid w:val="00C65C2F"/>
    <w:rsid w:val="00C71D7C"/>
    <w:rsid w:val="00C7249F"/>
    <w:rsid w:val="00C73C59"/>
    <w:rsid w:val="00C77B53"/>
    <w:rsid w:val="00C81169"/>
    <w:rsid w:val="00C8149F"/>
    <w:rsid w:val="00C81CB9"/>
    <w:rsid w:val="00C84D5B"/>
    <w:rsid w:val="00C84F82"/>
    <w:rsid w:val="00C90D0F"/>
    <w:rsid w:val="00C91A3E"/>
    <w:rsid w:val="00C93BF9"/>
    <w:rsid w:val="00C946FE"/>
    <w:rsid w:val="00C96FD1"/>
    <w:rsid w:val="00CA1477"/>
    <w:rsid w:val="00CA3A42"/>
    <w:rsid w:val="00CA3A98"/>
    <w:rsid w:val="00CA4150"/>
    <w:rsid w:val="00CA5DF5"/>
    <w:rsid w:val="00CB14CE"/>
    <w:rsid w:val="00CB2A72"/>
    <w:rsid w:val="00CB72AB"/>
    <w:rsid w:val="00CC0473"/>
    <w:rsid w:val="00CC1343"/>
    <w:rsid w:val="00CC3FEE"/>
    <w:rsid w:val="00CC439B"/>
    <w:rsid w:val="00CC7486"/>
    <w:rsid w:val="00CD252A"/>
    <w:rsid w:val="00CD380F"/>
    <w:rsid w:val="00CD4F2E"/>
    <w:rsid w:val="00CD6931"/>
    <w:rsid w:val="00CD6FEF"/>
    <w:rsid w:val="00CD7837"/>
    <w:rsid w:val="00CE13EA"/>
    <w:rsid w:val="00CE4CE9"/>
    <w:rsid w:val="00CE61F4"/>
    <w:rsid w:val="00CE72D2"/>
    <w:rsid w:val="00CE7AA9"/>
    <w:rsid w:val="00CF08BF"/>
    <w:rsid w:val="00CF274F"/>
    <w:rsid w:val="00CF5A24"/>
    <w:rsid w:val="00CF6FF1"/>
    <w:rsid w:val="00D008F5"/>
    <w:rsid w:val="00D00AF8"/>
    <w:rsid w:val="00D07039"/>
    <w:rsid w:val="00D10DAA"/>
    <w:rsid w:val="00D11D5A"/>
    <w:rsid w:val="00D13AE3"/>
    <w:rsid w:val="00D14883"/>
    <w:rsid w:val="00D149CA"/>
    <w:rsid w:val="00D15ADA"/>
    <w:rsid w:val="00D17E7D"/>
    <w:rsid w:val="00D21FFC"/>
    <w:rsid w:val="00D235F9"/>
    <w:rsid w:val="00D23E93"/>
    <w:rsid w:val="00D24FEC"/>
    <w:rsid w:val="00D25993"/>
    <w:rsid w:val="00D26547"/>
    <w:rsid w:val="00D3001C"/>
    <w:rsid w:val="00D3172E"/>
    <w:rsid w:val="00D335E9"/>
    <w:rsid w:val="00D3642C"/>
    <w:rsid w:val="00D37905"/>
    <w:rsid w:val="00D41E05"/>
    <w:rsid w:val="00D4406C"/>
    <w:rsid w:val="00D448F9"/>
    <w:rsid w:val="00D44C10"/>
    <w:rsid w:val="00D44C9A"/>
    <w:rsid w:val="00D4529D"/>
    <w:rsid w:val="00D47BB8"/>
    <w:rsid w:val="00D552FE"/>
    <w:rsid w:val="00D555EB"/>
    <w:rsid w:val="00D55A71"/>
    <w:rsid w:val="00D568FA"/>
    <w:rsid w:val="00D60044"/>
    <w:rsid w:val="00D60732"/>
    <w:rsid w:val="00D60C86"/>
    <w:rsid w:val="00D65311"/>
    <w:rsid w:val="00D6611A"/>
    <w:rsid w:val="00D66246"/>
    <w:rsid w:val="00D6723A"/>
    <w:rsid w:val="00D672E7"/>
    <w:rsid w:val="00D70261"/>
    <w:rsid w:val="00D70B89"/>
    <w:rsid w:val="00D713C8"/>
    <w:rsid w:val="00D71ADF"/>
    <w:rsid w:val="00D71B75"/>
    <w:rsid w:val="00D72124"/>
    <w:rsid w:val="00D7588D"/>
    <w:rsid w:val="00D83562"/>
    <w:rsid w:val="00D85FB4"/>
    <w:rsid w:val="00D87E85"/>
    <w:rsid w:val="00D93822"/>
    <w:rsid w:val="00D957C8"/>
    <w:rsid w:val="00D971DD"/>
    <w:rsid w:val="00DA3E1D"/>
    <w:rsid w:val="00DA7E40"/>
    <w:rsid w:val="00DB19BA"/>
    <w:rsid w:val="00DB4A3F"/>
    <w:rsid w:val="00DB7390"/>
    <w:rsid w:val="00DB7D93"/>
    <w:rsid w:val="00DC13CA"/>
    <w:rsid w:val="00DC2A6E"/>
    <w:rsid w:val="00DC2B0D"/>
    <w:rsid w:val="00DC3FD5"/>
    <w:rsid w:val="00DC49E2"/>
    <w:rsid w:val="00DC5861"/>
    <w:rsid w:val="00DC7FF3"/>
    <w:rsid w:val="00DD1336"/>
    <w:rsid w:val="00DD210A"/>
    <w:rsid w:val="00DD375C"/>
    <w:rsid w:val="00DD3DBB"/>
    <w:rsid w:val="00DD47FC"/>
    <w:rsid w:val="00DD482A"/>
    <w:rsid w:val="00DD565E"/>
    <w:rsid w:val="00DD570F"/>
    <w:rsid w:val="00DD58AE"/>
    <w:rsid w:val="00DD6972"/>
    <w:rsid w:val="00DE12A2"/>
    <w:rsid w:val="00DE37FC"/>
    <w:rsid w:val="00DE5E4A"/>
    <w:rsid w:val="00DE7B6B"/>
    <w:rsid w:val="00DE7FAD"/>
    <w:rsid w:val="00DF0941"/>
    <w:rsid w:val="00DF1576"/>
    <w:rsid w:val="00DF177F"/>
    <w:rsid w:val="00DF3567"/>
    <w:rsid w:val="00DF3FC5"/>
    <w:rsid w:val="00DF41CE"/>
    <w:rsid w:val="00DF46BB"/>
    <w:rsid w:val="00DF4890"/>
    <w:rsid w:val="00DF4D4F"/>
    <w:rsid w:val="00DF51CE"/>
    <w:rsid w:val="00DF6498"/>
    <w:rsid w:val="00DF6735"/>
    <w:rsid w:val="00E02510"/>
    <w:rsid w:val="00E02B61"/>
    <w:rsid w:val="00E03070"/>
    <w:rsid w:val="00E04600"/>
    <w:rsid w:val="00E05DD5"/>
    <w:rsid w:val="00E06647"/>
    <w:rsid w:val="00E11899"/>
    <w:rsid w:val="00E14BCB"/>
    <w:rsid w:val="00E15593"/>
    <w:rsid w:val="00E21E6C"/>
    <w:rsid w:val="00E2245D"/>
    <w:rsid w:val="00E22480"/>
    <w:rsid w:val="00E2359A"/>
    <w:rsid w:val="00E2381D"/>
    <w:rsid w:val="00E24621"/>
    <w:rsid w:val="00E2463A"/>
    <w:rsid w:val="00E319D1"/>
    <w:rsid w:val="00E3221B"/>
    <w:rsid w:val="00E3386A"/>
    <w:rsid w:val="00E359FE"/>
    <w:rsid w:val="00E36C3B"/>
    <w:rsid w:val="00E40CFE"/>
    <w:rsid w:val="00E44303"/>
    <w:rsid w:val="00E479D7"/>
    <w:rsid w:val="00E47D1B"/>
    <w:rsid w:val="00E509F3"/>
    <w:rsid w:val="00E51109"/>
    <w:rsid w:val="00E522E0"/>
    <w:rsid w:val="00E54302"/>
    <w:rsid w:val="00E54E10"/>
    <w:rsid w:val="00E57CF1"/>
    <w:rsid w:val="00E60116"/>
    <w:rsid w:val="00E61DA6"/>
    <w:rsid w:val="00E62D5C"/>
    <w:rsid w:val="00E633D3"/>
    <w:rsid w:val="00E648C4"/>
    <w:rsid w:val="00E65B40"/>
    <w:rsid w:val="00E73EEF"/>
    <w:rsid w:val="00E758A0"/>
    <w:rsid w:val="00E773E8"/>
    <w:rsid w:val="00E77C35"/>
    <w:rsid w:val="00E844AC"/>
    <w:rsid w:val="00E87471"/>
    <w:rsid w:val="00E9007C"/>
    <w:rsid w:val="00E920C3"/>
    <w:rsid w:val="00E94DBA"/>
    <w:rsid w:val="00E96B4B"/>
    <w:rsid w:val="00EA18CC"/>
    <w:rsid w:val="00EA1C70"/>
    <w:rsid w:val="00EA4B53"/>
    <w:rsid w:val="00EA627B"/>
    <w:rsid w:val="00EA6521"/>
    <w:rsid w:val="00EA6E32"/>
    <w:rsid w:val="00EA7C03"/>
    <w:rsid w:val="00EB45EC"/>
    <w:rsid w:val="00EB4A1D"/>
    <w:rsid w:val="00EB771E"/>
    <w:rsid w:val="00EB7F5F"/>
    <w:rsid w:val="00EC0593"/>
    <w:rsid w:val="00EC43B7"/>
    <w:rsid w:val="00EC51AF"/>
    <w:rsid w:val="00ED0318"/>
    <w:rsid w:val="00ED42E4"/>
    <w:rsid w:val="00ED4712"/>
    <w:rsid w:val="00ED4EA0"/>
    <w:rsid w:val="00ED699D"/>
    <w:rsid w:val="00EE1BDC"/>
    <w:rsid w:val="00EE1FFD"/>
    <w:rsid w:val="00EE4B8E"/>
    <w:rsid w:val="00EE4C2A"/>
    <w:rsid w:val="00EE7C8D"/>
    <w:rsid w:val="00EF0921"/>
    <w:rsid w:val="00EF0C86"/>
    <w:rsid w:val="00EF24FD"/>
    <w:rsid w:val="00EF6F0B"/>
    <w:rsid w:val="00F0516F"/>
    <w:rsid w:val="00F10929"/>
    <w:rsid w:val="00F10B99"/>
    <w:rsid w:val="00F12AB1"/>
    <w:rsid w:val="00F12EFB"/>
    <w:rsid w:val="00F13AD2"/>
    <w:rsid w:val="00F15FAF"/>
    <w:rsid w:val="00F1603C"/>
    <w:rsid w:val="00F160E2"/>
    <w:rsid w:val="00F214A8"/>
    <w:rsid w:val="00F225AF"/>
    <w:rsid w:val="00F230A2"/>
    <w:rsid w:val="00F2412F"/>
    <w:rsid w:val="00F2439D"/>
    <w:rsid w:val="00F243F5"/>
    <w:rsid w:val="00F27CE2"/>
    <w:rsid w:val="00F3063C"/>
    <w:rsid w:val="00F3120D"/>
    <w:rsid w:val="00F3161C"/>
    <w:rsid w:val="00F32CA1"/>
    <w:rsid w:val="00F33DEC"/>
    <w:rsid w:val="00F361F8"/>
    <w:rsid w:val="00F364F1"/>
    <w:rsid w:val="00F4062E"/>
    <w:rsid w:val="00F4182E"/>
    <w:rsid w:val="00F41862"/>
    <w:rsid w:val="00F45BBB"/>
    <w:rsid w:val="00F46EC5"/>
    <w:rsid w:val="00F5014A"/>
    <w:rsid w:val="00F5131D"/>
    <w:rsid w:val="00F524D9"/>
    <w:rsid w:val="00F527C1"/>
    <w:rsid w:val="00F54831"/>
    <w:rsid w:val="00F5562C"/>
    <w:rsid w:val="00F56AC1"/>
    <w:rsid w:val="00F57F42"/>
    <w:rsid w:val="00F601FD"/>
    <w:rsid w:val="00F6452E"/>
    <w:rsid w:val="00F6468D"/>
    <w:rsid w:val="00F65236"/>
    <w:rsid w:val="00F6592B"/>
    <w:rsid w:val="00F65FB4"/>
    <w:rsid w:val="00F6698D"/>
    <w:rsid w:val="00F70655"/>
    <w:rsid w:val="00F7216E"/>
    <w:rsid w:val="00F72E85"/>
    <w:rsid w:val="00F741A0"/>
    <w:rsid w:val="00F75D24"/>
    <w:rsid w:val="00F82874"/>
    <w:rsid w:val="00F82FFA"/>
    <w:rsid w:val="00F866E3"/>
    <w:rsid w:val="00F879AC"/>
    <w:rsid w:val="00F908BA"/>
    <w:rsid w:val="00F9102B"/>
    <w:rsid w:val="00F91A26"/>
    <w:rsid w:val="00F91FF3"/>
    <w:rsid w:val="00F94C8A"/>
    <w:rsid w:val="00F9794C"/>
    <w:rsid w:val="00F97E70"/>
    <w:rsid w:val="00FA0BAA"/>
    <w:rsid w:val="00FA1BF4"/>
    <w:rsid w:val="00FA21BF"/>
    <w:rsid w:val="00FA25B6"/>
    <w:rsid w:val="00FA5B5C"/>
    <w:rsid w:val="00FA5EDC"/>
    <w:rsid w:val="00FB32DC"/>
    <w:rsid w:val="00FB5824"/>
    <w:rsid w:val="00FC214A"/>
    <w:rsid w:val="00FC48E5"/>
    <w:rsid w:val="00FC6756"/>
    <w:rsid w:val="00FC6C3D"/>
    <w:rsid w:val="00FC6E7D"/>
    <w:rsid w:val="00FC7245"/>
    <w:rsid w:val="00FC73EF"/>
    <w:rsid w:val="00FD169A"/>
    <w:rsid w:val="00FD2649"/>
    <w:rsid w:val="00FD28D0"/>
    <w:rsid w:val="00FD45C9"/>
    <w:rsid w:val="00FD4689"/>
    <w:rsid w:val="00FD5BE7"/>
    <w:rsid w:val="00FE0067"/>
    <w:rsid w:val="00FE0A33"/>
    <w:rsid w:val="00FE1601"/>
    <w:rsid w:val="00FE37C8"/>
    <w:rsid w:val="00FE3863"/>
    <w:rsid w:val="00FE5218"/>
    <w:rsid w:val="00FE7078"/>
    <w:rsid w:val="00FF25A3"/>
    <w:rsid w:val="00FF26FB"/>
    <w:rsid w:val="00FF469B"/>
    <w:rsid w:val="00FF4BC1"/>
    <w:rsid w:val="00FF5C9B"/>
    <w:rsid w:val="00FF5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339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DA3E1D"/>
    <w:pPr>
      <w:spacing w:before="40" w:after="40"/>
    </w:pPr>
    <w:rPr>
      <w:sz w:val="22"/>
      <w:szCs w:val="24"/>
    </w:rPr>
  </w:style>
  <w:style w:type="paragraph" w:styleId="Heading1">
    <w:name w:val="heading 1"/>
    <w:basedOn w:val="Normal"/>
    <w:next w:val="BodyText"/>
    <w:link w:val="Heading1Char"/>
    <w:qFormat/>
    <w:rsid w:val="00176303"/>
    <w:pPr>
      <w:numPr>
        <w:numId w:val="17"/>
      </w:numPr>
      <w:autoSpaceDE w:val="0"/>
      <w:autoSpaceDN w:val="0"/>
      <w:adjustRightInd w:val="0"/>
      <w:spacing w:before="240" w:after="240"/>
      <w:ind w:left="576" w:hanging="576"/>
      <w:outlineLvl w:val="0"/>
    </w:pPr>
    <w:rPr>
      <w:rFonts w:ascii="Arial" w:hAnsi="Arial" w:cs="Arial"/>
      <w:b/>
      <w:bCs/>
      <w:sz w:val="36"/>
      <w:szCs w:val="32"/>
    </w:rPr>
  </w:style>
  <w:style w:type="paragraph" w:styleId="Heading2">
    <w:name w:val="heading 2"/>
    <w:basedOn w:val="Normal"/>
    <w:next w:val="BodyText"/>
    <w:link w:val="Heading2Char"/>
    <w:qFormat/>
    <w:rsid w:val="00C7249F"/>
    <w:pPr>
      <w:numPr>
        <w:ilvl w:val="1"/>
        <w:numId w:val="17"/>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qFormat/>
    <w:rsid w:val="00176303"/>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176303"/>
    <w:pPr>
      <w:numPr>
        <w:ilvl w:val="3"/>
        <w:numId w:val="17"/>
      </w:numPr>
      <w:spacing w:before="240" w:after="240"/>
      <w:ind w:left="1008" w:hanging="1008"/>
      <w:outlineLvl w:val="3"/>
    </w:pPr>
    <w:rPr>
      <w:rFonts w:ascii="Arial" w:hAnsi="Arial"/>
      <w:b/>
      <w:sz w:val="24"/>
      <w:szCs w:val="28"/>
    </w:rPr>
  </w:style>
  <w:style w:type="paragraph" w:styleId="Heading5">
    <w:name w:val="heading 5"/>
    <w:basedOn w:val="Normal"/>
    <w:next w:val="BodyText"/>
    <w:link w:val="Heading5Char"/>
    <w:rsid w:val="00176303"/>
    <w:pPr>
      <w:numPr>
        <w:ilvl w:val="4"/>
        <w:numId w:val="17"/>
      </w:numPr>
      <w:spacing w:before="240" w:after="240"/>
      <w:ind w:left="1152" w:hanging="1152"/>
      <w:outlineLvl w:val="4"/>
    </w:pPr>
    <w:rPr>
      <w:rFonts w:ascii="Arial" w:hAnsi="Arial" w:cs="Arial"/>
      <w:b/>
      <w:bCs/>
      <w:iCs/>
      <w:sz w:val="24"/>
      <w:szCs w:val="26"/>
    </w:rPr>
  </w:style>
  <w:style w:type="paragraph" w:styleId="Heading6">
    <w:name w:val="heading 6"/>
    <w:basedOn w:val="Normal"/>
    <w:next w:val="BodyText"/>
    <w:link w:val="Heading6Char"/>
    <w:rsid w:val="00176303"/>
    <w:pPr>
      <w:numPr>
        <w:ilvl w:val="5"/>
        <w:numId w:val="17"/>
      </w:numPr>
      <w:spacing w:before="240" w:after="240"/>
      <w:ind w:left="1296" w:hanging="1296"/>
      <w:outlineLvl w:val="5"/>
    </w:pPr>
    <w:rPr>
      <w:rFonts w:ascii="Arial" w:hAnsi="Arial" w:cs="Arial"/>
      <w:b/>
      <w:bCs/>
      <w:color w:val="000000" w:themeColor="text1"/>
      <w:szCs w:val="22"/>
    </w:rPr>
  </w:style>
  <w:style w:type="paragraph" w:styleId="Heading7">
    <w:name w:val="heading 7"/>
    <w:basedOn w:val="Normal"/>
    <w:next w:val="BodyText"/>
    <w:link w:val="Heading7Char"/>
    <w:qFormat/>
    <w:rsid w:val="00176303"/>
    <w:pPr>
      <w:numPr>
        <w:ilvl w:val="6"/>
        <w:numId w:val="17"/>
      </w:numPr>
      <w:spacing w:before="240" w:after="240"/>
      <w:ind w:left="1440" w:hanging="1440"/>
      <w:outlineLvl w:val="6"/>
    </w:pPr>
    <w:rPr>
      <w:rFonts w:ascii="Arial" w:hAnsi="Arial"/>
      <w:b/>
    </w:rPr>
  </w:style>
  <w:style w:type="paragraph" w:styleId="Heading8">
    <w:name w:val="heading 8"/>
    <w:basedOn w:val="Normal"/>
    <w:next w:val="BodyText"/>
    <w:link w:val="Heading8Char"/>
    <w:qFormat/>
    <w:rsid w:val="00176303"/>
    <w:pPr>
      <w:numPr>
        <w:ilvl w:val="7"/>
        <w:numId w:val="17"/>
      </w:numPr>
      <w:spacing w:before="240" w:after="240"/>
      <w:ind w:left="1584" w:hanging="1584"/>
      <w:outlineLvl w:val="7"/>
    </w:pPr>
    <w:rPr>
      <w:rFonts w:ascii="Arial" w:hAnsi="Arial"/>
      <w:b/>
      <w:iCs/>
    </w:rPr>
  </w:style>
  <w:style w:type="paragraph" w:styleId="Heading9">
    <w:name w:val="heading 9"/>
    <w:basedOn w:val="Normal"/>
    <w:next w:val="BodyText"/>
    <w:link w:val="Heading9Char"/>
    <w:qFormat/>
    <w:rsid w:val="00176303"/>
    <w:pPr>
      <w:numPr>
        <w:ilvl w:val="8"/>
        <w:numId w:val="17"/>
      </w:numPr>
      <w:spacing w:before="240" w:after="240"/>
      <w:ind w:left="1728" w:hanging="1728"/>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AA7E81"/>
    <w:rPr>
      <w:color w:val="606420"/>
      <w:u w:val="single"/>
    </w:rPr>
  </w:style>
  <w:style w:type="paragraph" w:styleId="Header">
    <w:name w:val="header"/>
    <w:basedOn w:val="BodyText"/>
    <w:next w:val="BodyText"/>
    <w:link w:val="HeaderChar"/>
    <w:rsid w:val="00AA7E81"/>
    <w:pPr>
      <w:spacing w:before="240" w:after="240"/>
    </w:pPr>
    <w:rPr>
      <w:rFonts w:ascii="Arial" w:hAnsi="Arial"/>
      <w:sz w:val="24"/>
    </w:rPr>
  </w:style>
  <w:style w:type="character" w:styleId="Hyperlink">
    <w:name w:val="Hyperlink"/>
    <w:uiPriority w:val="99"/>
    <w:rsid w:val="00AA7E81"/>
    <w:rPr>
      <w:color w:val="0000FF"/>
      <w:u w:val="single"/>
    </w:rPr>
  </w:style>
  <w:style w:type="paragraph" w:styleId="BalloonText">
    <w:name w:val="Balloon Text"/>
    <w:basedOn w:val="Normal"/>
    <w:link w:val="BalloonTextChar"/>
    <w:rsid w:val="00591B78"/>
    <w:pPr>
      <w:spacing w:before="0" w:after="0"/>
    </w:pPr>
    <w:rPr>
      <w:rFonts w:ascii="Tahoma" w:hAnsi="Tahoma" w:cs="Tahoma"/>
      <w:sz w:val="16"/>
      <w:szCs w:val="16"/>
    </w:rPr>
  </w:style>
  <w:style w:type="paragraph" w:styleId="Title">
    <w:name w:val="Title"/>
    <w:link w:val="TitleChar"/>
    <w:qFormat/>
    <w:rsid w:val="00D44C9A"/>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AA7E81"/>
    <w:pPr>
      <w:spacing w:before="480" w:after="480"/>
      <w:jc w:val="center"/>
    </w:pPr>
    <w:rPr>
      <w:rFonts w:ascii="Arial" w:hAnsi="Arial" w:cs="Arial"/>
      <w:b/>
      <w:bCs/>
      <w:sz w:val="28"/>
      <w:szCs w:val="32"/>
    </w:rPr>
  </w:style>
  <w:style w:type="paragraph" w:customStyle="1" w:styleId="TableText">
    <w:name w:val="Table Text"/>
    <w:link w:val="TableTextChar"/>
    <w:rsid w:val="00AA7E81"/>
    <w:pPr>
      <w:spacing w:before="60" w:after="60"/>
    </w:pPr>
    <w:rPr>
      <w:rFonts w:ascii="Arial" w:hAnsi="Arial" w:cs="Arial"/>
      <w:sz w:val="22"/>
    </w:rPr>
  </w:style>
  <w:style w:type="paragraph" w:customStyle="1" w:styleId="BodyTextBullet1">
    <w:name w:val="Body Text Bullet 1"/>
    <w:basedOn w:val="Normal"/>
    <w:link w:val="BodyTextBullet1Char"/>
    <w:rsid w:val="00AA7E81"/>
    <w:pPr>
      <w:numPr>
        <w:numId w:val="4"/>
      </w:numPr>
      <w:spacing w:before="60" w:after="60"/>
    </w:pPr>
  </w:style>
  <w:style w:type="paragraph" w:styleId="TOC1">
    <w:name w:val="toc 1"/>
    <w:basedOn w:val="Normal"/>
    <w:next w:val="Normal"/>
    <w:uiPriority w:val="39"/>
    <w:rsid w:val="00AA7E81"/>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AA7E81"/>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447722"/>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AA7E81"/>
    <w:pPr>
      <w:numPr>
        <w:numId w:val="5"/>
      </w:numPr>
      <w:tabs>
        <w:tab w:val="clear" w:pos="1350"/>
      </w:tabs>
      <w:spacing w:before="60" w:after="60"/>
      <w:ind w:left="1080"/>
    </w:pPr>
  </w:style>
  <w:style w:type="paragraph" w:customStyle="1" w:styleId="BodyTextLettered1">
    <w:name w:val="Body Text Lettered 1"/>
    <w:basedOn w:val="Normal"/>
    <w:rsid w:val="00AA7E81"/>
    <w:pPr>
      <w:numPr>
        <w:numId w:val="2"/>
      </w:numPr>
      <w:spacing w:before="60" w:after="60"/>
    </w:pPr>
  </w:style>
  <w:style w:type="paragraph" w:customStyle="1" w:styleId="BodyTextLettered2">
    <w:name w:val="Body Text Lettered 2"/>
    <w:basedOn w:val="Normal"/>
    <w:rsid w:val="00AA7E81"/>
    <w:pPr>
      <w:numPr>
        <w:numId w:val="3"/>
      </w:numPr>
      <w:spacing w:before="60" w:after="60"/>
    </w:pPr>
  </w:style>
  <w:style w:type="paragraph" w:styleId="Footer">
    <w:name w:val="footer"/>
    <w:basedOn w:val="BodyText"/>
    <w:next w:val="Normal"/>
    <w:link w:val="FooterChar"/>
    <w:rsid w:val="00AA7E81"/>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AA7E81"/>
  </w:style>
  <w:style w:type="table" w:styleId="TableGrid">
    <w:name w:val="Table Grid"/>
    <w:basedOn w:val="TableNormal"/>
    <w:uiPriority w:val="59"/>
    <w:rsid w:val="00AA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uiPriority w:val="39"/>
    <w:rsid w:val="00885040"/>
    <w:pPr>
      <w:tabs>
        <w:tab w:val="left" w:pos="1800"/>
        <w:tab w:val="right" w:leader="dot" w:pos="9346"/>
      </w:tabs>
      <w:spacing w:before="60"/>
      <w:ind w:left="720"/>
    </w:pPr>
    <w:rPr>
      <w:rFonts w:ascii="Arial" w:hAnsi="Arial"/>
    </w:rPr>
  </w:style>
  <w:style w:type="paragraph" w:styleId="ListBullet4">
    <w:name w:val="List Bullet 4"/>
    <w:basedOn w:val="Normal"/>
    <w:autoRedefine/>
    <w:semiHidden/>
    <w:rsid w:val="00AA7E81"/>
    <w:pPr>
      <w:tabs>
        <w:tab w:val="num" w:pos="1440"/>
      </w:tabs>
      <w:ind w:left="1440" w:hanging="360"/>
    </w:pPr>
  </w:style>
  <w:style w:type="paragraph" w:customStyle="1" w:styleId="Appendix1">
    <w:name w:val="Appendix 1"/>
    <w:next w:val="BodyText"/>
    <w:rsid w:val="00AA7E81"/>
    <w:pPr>
      <w:spacing w:before="240" w:after="240"/>
      <w:ind w:left="720" w:hanging="720"/>
    </w:pPr>
    <w:rPr>
      <w:rFonts w:ascii="Arial" w:hAnsi="Arial"/>
      <w:b/>
      <w:sz w:val="32"/>
      <w:szCs w:val="24"/>
    </w:rPr>
  </w:style>
  <w:style w:type="paragraph" w:customStyle="1" w:styleId="Appendix2">
    <w:name w:val="Appendix 2"/>
    <w:basedOn w:val="Appendix1"/>
    <w:next w:val="BodyText"/>
    <w:rsid w:val="00AA7E81"/>
    <w:pPr>
      <w:numPr>
        <w:ilvl w:val="1"/>
      </w:numPr>
      <w:ind w:left="720" w:hanging="720"/>
    </w:pPr>
  </w:style>
  <w:style w:type="paragraph" w:styleId="Caption">
    <w:name w:val="caption"/>
    <w:next w:val="BodyText"/>
    <w:qFormat/>
    <w:rsid w:val="00AA7E81"/>
    <w:pPr>
      <w:spacing w:before="240" w:after="240"/>
      <w:jc w:val="center"/>
    </w:pPr>
    <w:rPr>
      <w:rFonts w:ascii="Arial" w:hAnsi="Arial" w:cs="Arial"/>
      <w:b/>
      <w:bCs/>
    </w:rPr>
  </w:style>
  <w:style w:type="paragraph" w:customStyle="1" w:styleId="Appendix11">
    <w:name w:val="Appendix 1.1"/>
    <w:basedOn w:val="Heading2"/>
    <w:next w:val="BodyText"/>
    <w:rsid w:val="00AA7E81"/>
    <w:pPr>
      <w:numPr>
        <w:numId w:val="6"/>
      </w:numPr>
    </w:pPr>
  </w:style>
  <w:style w:type="character" w:customStyle="1" w:styleId="TableTextChar">
    <w:name w:val="Table Text Char"/>
    <w:link w:val="TableText"/>
    <w:rsid w:val="00AA7E81"/>
    <w:rPr>
      <w:rFonts w:ascii="Arial" w:hAnsi="Arial" w:cs="Arial"/>
      <w:sz w:val="22"/>
    </w:rPr>
  </w:style>
  <w:style w:type="paragraph" w:styleId="TOC5">
    <w:name w:val="toc 5"/>
    <w:basedOn w:val="Normal"/>
    <w:next w:val="Normal"/>
    <w:uiPriority w:val="39"/>
    <w:rsid w:val="008664F3"/>
    <w:pPr>
      <w:tabs>
        <w:tab w:val="left" w:pos="2016"/>
        <w:tab w:val="right" w:leader="dot" w:pos="9346"/>
      </w:tabs>
      <w:spacing w:before="60"/>
      <w:ind w:left="878"/>
    </w:pPr>
    <w:rPr>
      <w:rFonts w:ascii="Arial" w:hAnsi="Arial"/>
    </w:rPr>
  </w:style>
  <w:style w:type="paragraph" w:styleId="TOC6">
    <w:name w:val="toc 6"/>
    <w:basedOn w:val="Normal"/>
    <w:next w:val="Normal"/>
    <w:uiPriority w:val="39"/>
    <w:rsid w:val="00AA7E81"/>
    <w:pPr>
      <w:ind w:left="1100"/>
    </w:pPr>
    <w:rPr>
      <w:rFonts w:ascii="Arial" w:hAnsi="Arial"/>
    </w:rPr>
  </w:style>
  <w:style w:type="paragraph" w:styleId="TOC7">
    <w:name w:val="toc 7"/>
    <w:basedOn w:val="Normal"/>
    <w:next w:val="Normal"/>
    <w:uiPriority w:val="39"/>
    <w:rsid w:val="00AA7E81"/>
    <w:pPr>
      <w:ind w:left="1320"/>
    </w:pPr>
    <w:rPr>
      <w:rFonts w:ascii="Arial" w:hAnsi="Arial"/>
    </w:rPr>
  </w:style>
  <w:style w:type="paragraph" w:styleId="TOC8">
    <w:name w:val="toc 8"/>
    <w:basedOn w:val="Normal"/>
    <w:next w:val="Normal"/>
    <w:uiPriority w:val="39"/>
    <w:rsid w:val="00AA7E81"/>
    <w:pPr>
      <w:ind w:left="1540"/>
    </w:pPr>
    <w:rPr>
      <w:rFonts w:ascii="Arial" w:hAnsi="Arial"/>
    </w:rPr>
  </w:style>
  <w:style w:type="paragraph" w:styleId="TOC9">
    <w:name w:val="toc 9"/>
    <w:basedOn w:val="Normal"/>
    <w:next w:val="Normal"/>
    <w:uiPriority w:val="39"/>
    <w:rsid w:val="00AA7E81"/>
    <w:pPr>
      <w:ind w:left="1760"/>
    </w:pPr>
    <w:rPr>
      <w:rFonts w:ascii="Arial" w:hAnsi="Arial"/>
    </w:rPr>
  </w:style>
  <w:style w:type="paragraph" w:styleId="BodyText">
    <w:name w:val="Body Text"/>
    <w:basedOn w:val="Normal"/>
    <w:link w:val="BodyTextChar"/>
    <w:rsid w:val="00AA7E81"/>
    <w:pPr>
      <w:spacing w:before="120" w:after="120"/>
    </w:pPr>
  </w:style>
  <w:style w:type="character" w:customStyle="1" w:styleId="BodyTextChar">
    <w:name w:val="Body Text Char"/>
    <w:link w:val="BodyText"/>
    <w:rsid w:val="00AA7E81"/>
    <w:rPr>
      <w:sz w:val="22"/>
      <w:szCs w:val="24"/>
    </w:rPr>
  </w:style>
  <w:style w:type="character" w:customStyle="1" w:styleId="FooterChar">
    <w:name w:val="Footer Char"/>
    <w:link w:val="Footer"/>
    <w:rsid w:val="00AA7E81"/>
    <w:rPr>
      <w:rFonts w:ascii="Arial" w:hAnsi="Arial" w:cs="Tahoma"/>
      <w:szCs w:val="16"/>
    </w:rPr>
  </w:style>
  <w:style w:type="numbering" w:customStyle="1" w:styleId="Headings">
    <w:name w:val="Headings"/>
    <w:uiPriority w:val="99"/>
    <w:rsid w:val="00C84F82"/>
    <w:pPr>
      <w:numPr>
        <w:numId w:val="7"/>
      </w:numPr>
    </w:pPr>
  </w:style>
  <w:style w:type="character" w:customStyle="1" w:styleId="TitleChar">
    <w:name w:val="Title Char"/>
    <w:basedOn w:val="DefaultParagraphFont"/>
    <w:link w:val="Title"/>
    <w:rsid w:val="00D44C9A"/>
    <w:rPr>
      <w:rFonts w:ascii="Arial" w:hAnsi="Arial" w:cs="Arial"/>
      <w:b/>
      <w:bCs/>
      <w:sz w:val="36"/>
      <w:szCs w:val="32"/>
    </w:rPr>
  </w:style>
  <w:style w:type="paragraph" w:customStyle="1" w:styleId="Space">
    <w:name w:val="Space"/>
    <w:basedOn w:val="BodyText"/>
    <w:next w:val="BodyText"/>
    <w:rsid w:val="00AA7E81"/>
  </w:style>
  <w:style w:type="paragraph" w:customStyle="1" w:styleId="BodyTextNumbered1arial">
    <w:name w:val="Body Text Numbered 1 arial"/>
    <w:basedOn w:val="Normal"/>
    <w:rsid w:val="00AA7E81"/>
    <w:pPr>
      <w:numPr>
        <w:numId w:val="8"/>
      </w:numPr>
      <w:tabs>
        <w:tab w:val="clear" w:pos="720"/>
      </w:tabs>
      <w:spacing w:before="60" w:after="60"/>
    </w:pPr>
    <w:rPr>
      <w:rFonts w:ascii="Arial" w:hAnsi="Arial"/>
    </w:rPr>
  </w:style>
  <w:style w:type="paragraph" w:customStyle="1" w:styleId="BodyTextNumbered2arial">
    <w:name w:val="Body Text Numbered 2 arial"/>
    <w:basedOn w:val="BodyText"/>
    <w:rsid w:val="00AA7E81"/>
    <w:pPr>
      <w:numPr>
        <w:numId w:val="1"/>
      </w:numPr>
      <w:spacing w:before="60" w:after="60"/>
    </w:pPr>
    <w:rPr>
      <w:rFonts w:ascii="Arial" w:hAnsi="Arial"/>
    </w:rPr>
  </w:style>
  <w:style w:type="character" w:customStyle="1" w:styleId="BalloonTextChar">
    <w:name w:val="Balloon Text Char"/>
    <w:basedOn w:val="DefaultParagraphFont"/>
    <w:link w:val="BalloonText"/>
    <w:rsid w:val="00591B78"/>
    <w:rPr>
      <w:rFonts w:ascii="Tahoma" w:hAnsi="Tahoma" w:cs="Tahoma"/>
      <w:sz w:val="16"/>
      <w:szCs w:val="16"/>
    </w:rPr>
  </w:style>
  <w:style w:type="paragraph" w:customStyle="1" w:styleId="Appendix3">
    <w:name w:val="Appendix 3"/>
    <w:basedOn w:val="Appendix2"/>
    <w:next w:val="BodyText"/>
    <w:link w:val="Appendix3Char"/>
    <w:uiPriority w:val="99"/>
    <w:rsid w:val="00AA7E81"/>
    <w:pPr>
      <w:numPr>
        <w:ilvl w:val="2"/>
      </w:numPr>
      <w:ind w:left="720" w:hanging="720"/>
    </w:pPr>
  </w:style>
  <w:style w:type="character" w:customStyle="1" w:styleId="Appendix3Char">
    <w:name w:val="Appendix 3 Char"/>
    <w:link w:val="Appendix3"/>
    <w:uiPriority w:val="99"/>
    <w:locked/>
    <w:rsid w:val="00AA7E81"/>
    <w:rPr>
      <w:rFonts w:ascii="Arial" w:hAnsi="Arial"/>
      <w:b/>
      <w:sz w:val="32"/>
      <w:szCs w:val="24"/>
    </w:rPr>
  </w:style>
  <w:style w:type="character" w:customStyle="1" w:styleId="Heading2Char">
    <w:name w:val="Heading 2 Char"/>
    <w:basedOn w:val="DefaultParagraphFont"/>
    <w:link w:val="Heading2"/>
    <w:rsid w:val="00C7249F"/>
    <w:rPr>
      <w:rFonts w:ascii="Arial" w:hAnsi="Arial"/>
      <w:b/>
      <w:iCs/>
      <w:sz w:val="32"/>
      <w:szCs w:val="28"/>
    </w:rPr>
  </w:style>
  <w:style w:type="character" w:customStyle="1" w:styleId="Heading3Char">
    <w:name w:val="Heading 3 Char"/>
    <w:basedOn w:val="DefaultParagraphFont"/>
    <w:link w:val="Heading3"/>
    <w:rsid w:val="00176303"/>
    <w:rPr>
      <w:rFonts w:ascii="Arial" w:hAnsi="Arial"/>
      <w:b/>
      <w:bCs/>
      <w:iCs/>
      <w:sz w:val="28"/>
      <w:szCs w:val="26"/>
    </w:rPr>
  </w:style>
  <w:style w:type="character" w:customStyle="1" w:styleId="Heading1Char">
    <w:name w:val="Heading 1 Char"/>
    <w:link w:val="Heading1"/>
    <w:rsid w:val="00176303"/>
    <w:rPr>
      <w:rFonts w:ascii="Arial" w:hAnsi="Arial" w:cs="Arial"/>
      <w:b/>
      <w:bCs/>
      <w:sz w:val="36"/>
      <w:szCs w:val="32"/>
    </w:rPr>
  </w:style>
  <w:style w:type="paragraph" w:customStyle="1" w:styleId="screentitlep">
    <w:name w:val="screen title p"/>
    <w:basedOn w:val="Normal"/>
    <w:next w:val="Normal"/>
    <w:rsid w:val="00AA7E81"/>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link w:val="NoteChar"/>
    <w:qFormat/>
    <w:rsid w:val="00AA7E81"/>
    <w:pPr>
      <w:spacing w:before="120" w:after="120"/>
      <w:ind w:left="1296" w:right="720" w:hanging="576"/>
    </w:pPr>
  </w:style>
  <w:style w:type="paragraph" w:styleId="Revision">
    <w:name w:val="Revision"/>
    <w:hidden/>
    <w:uiPriority w:val="99"/>
    <w:semiHidden/>
    <w:rsid w:val="00AA7E81"/>
    <w:rPr>
      <w:sz w:val="22"/>
      <w:szCs w:val="24"/>
    </w:rPr>
  </w:style>
  <w:style w:type="paragraph" w:customStyle="1" w:styleId="screen1">
    <w:name w:val="screen 1"/>
    <w:basedOn w:val="screen"/>
    <w:next w:val="Caption"/>
    <w:rsid w:val="00AA7E81"/>
    <w:pPr>
      <w:spacing w:before="360" w:after="360"/>
    </w:pPr>
    <w:rPr>
      <w:noProof/>
    </w:rPr>
  </w:style>
  <w:style w:type="paragraph" w:customStyle="1" w:styleId="screen">
    <w:name w:val="screen"/>
    <w:basedOn w:val="Normal"/>
    <w:next w:val="Caption"/>
    <w:rsid w:val="002A5E12"/>
    <w:pPr>
      <w:widowControl w:val="0"/>
      <w:autoSpaceDE w:val="0"/>
      <w:autoSpaceDN w:val="0"/>
      <w:adjustRightInd w:val="0"/>
      <w:spacing w:before="240" w:after="240"/>
      <w:jc w:val="center"/>
    </w:pPr>
    <w:rPr>
      <w:iCs/>
      <w:sz w:val="24"/>
      <w:szCs w:val="28"/>
    </w:rPr>
  </w:style>
  <w:style w:type="numbering" w:customStyle="1" w:styleId="Style1">
    <w:name w:val="Style1"/>
    <w:uiPriority w:val="99"/>
    <w:rsid w:val="00AA7E81"/>
    <w:pPr>
      <w:numPr>
        <w:numId w:val="9"/>
      </w:numPr>
    </w:pPr>
  </w:style>
  <w:style w:type="paragraph" w:customStyle="1" w:styleId="Hdr">
    <w:name w:val="Hdr"/>
    <w:basedOn w:val="Header"/>
    <w:next w:val="BodyText"/>
    <w:rsid w:val="00AA7E81"/>
    <w:pPr>
      <w:spacing w:before="480" w:after="480"/>
      <w:jc w:val="center"/>
    </w:pPr>
    <w:rPr>
      <w:b/>
      <w:sz w:val="32"/>
    </w:rPr>
  </w:style>
  <w:style w:type="paragraph" w:customStyle="1" w:styleId="BodyTextBullet3">
    <w:name w:val="Body Text Bullet 3"/>
    <w:basedOn w:val="Normal"/>
    <w:rsid w:val="00AA7E81"/>
    <w:pPr>
      <w:numPr>
        <w:numId w:val="10"/>
      </w:numPr>
      <w:spacing w:before="60" w:after="60"/>
      <w:ind w:left="1440"/>
    </w:pPr>
  </w:style>
  <w:style w:type="paragraph" w:customStyle="1" w:styleId="BodyTextLettered3">
    <w:name w:val="Body Text Lettered 3"/>
    <w:basedOn w:val="BodyTextLettered1"/>
    <w:rsid w:val="00B713F9"/>
    <w:pPr>
      <w:numPr>
        <w:numId w:val="11"/>
      </w:numPr>
    </w:pPr>
  </w:style>
  <w:style w:type="paragraph" w:customStyle="1" w:styleId="TableHdg">
    <w:name w:val="Table Hdg"/>
    <w:basedOn w:val="Normal"/>
    <w:next w:val="BodyText"/>
    <w:rsid w:val="00AA7E81"/>
    <w:pPr>
      <w:spacing w:before="60" w:after="60"/>
    </w:pPr>
    <w:rPr>
      <w:rFonts w:ascii="Arial" w:hAnsi="Arial" w:cs="Arial"/>
      <w:b/>
      <w:szCs w:val="22"/>
    </w:rPr>
  </w:style>
  <w:style w:type="character" w:customStyle="1" w:styleId="Heading4Char">
    <w:name w:val="Heading 4 Char"/>
    <w:basedOn w:val="DefaultParagraphFont"/>
    <w:link w:val="Heading4"/>
    <w:rsid w:val="00176303"/>
    <w:rPr>
      <w:rFonts w:ascii="Arial" w:hAnsi="Arial"/>
      <w:b/>
      <w:sz w:val="24"/>
      <w:szCs w:val="28"/>
    </w:rPr>
  </w:style>
  <w:style w:type="paragraph" w:customStyle="1" w:styleId="Footer11">
    <w:name w:val="Footer 11"/>
    <w:basedOn w:val="Footer"/>
    <w:rsid w:val="00AA7E81"/>
    <w:pPr>
      <w:tabs>
        <w:tab w:val="clear" w:pos="4680"/>
        <w:tab w:val="clear" w:pos="9360"/>
        <w:tab w:val="center" w:pos="6480"/>
        <w:tab w:val="right" w:pos="12960"/>
      </w:tabs>
    </w:pPr>
  </w:style>
  <w:style w:type="character" w:customStyle="1" w:styleId="Heading5Char">
    <w:name w:val="Heading 5 Char"/>
    <w:basedOn w:val="Heading1Char"/>
    <w:link w:val="Heading5"/>
    <w:rsid w:val="00176303"/>
    <w:rPr>
      <w:rFonts w:ascii="Arial" w:hAnsi="Arial" w:cs="Arial"/>
      <w:b/>
      <w:bCs/>
      <w:iCs/>
      <w:sz w:val="24"/>
      <w:szCs w:val="26"/>
    </w:rPr>
  </w:style>
  <w:style w:type="character" w:customStyle="1" w:styleId="Heading6Char">
    <w:name w:val="Heading 6 Char"/>
    <w:basedOn w:val="Heading1Char"/>
    <w:link w:val="Heading6"/>
    <w:rsid w:val="00176303"/>
    <w:rPr>
      <w:rFonts w:ascii="Arial" w:hAnsi="Arial" w:cs="Arial"/>
      <w:b/>
      <w:bCs/>
      <w:color w:val="000000" w:themeColor="text1"/>
      <w:sz w:val="22"/>
      <w:szCs w:val="22"/>
    </w:rPr>
  </w:style>
  <w:style w:type="paragraph" w:customStyle="1" w:styleId="BodyTextNumbered3arial">
    <w:name w:val="Body Text Numbered 3 arial"/>
    <w:basedOn w:val="Normal"/>
    <w:rsid w:val="00AA7E81"/>
    <w:pPr>
      <w:numPr>
        <w:numId w:val="12"/>
      </w:numPr>
      <w:spacing w:before="60" w:after="60"/>
      <w:ind w:left="1440"/>
    </w:pPr>
    <w:rPr>
      <w:rFonts w:ascii="Arial" w:hAnsi="Arial"/>
    </w:rPr>
  </w:style>
  <w:style w:type="paragraph" w:customStyle="1" w:styleId="BodyTextBulletedarial1">
    <w:name w:val="Body Text Bulleted arial 1"/>
    <w:basedOn w:val="BodyText"/>
    <w:rsid w:val="00AA7E81"/>
    <w:pPr>
      <w:numPr>
        <w:numId w:val="13"/>
      </w:numPr>
      <w:spacing w:before="60" w:after="60"/>
      <w:ind w:left="720"/>
    </w:pPr>
    <w:rPr>
      <w:rFonts w:ascii="Arial" w:hAnsi="Arial"/>
    </w:rPr>
  </w:style>
  <w:style w:type="paragraph" w:customStyle="1" w:styleId="BodyTextBulletedarial2">
    <w:name w:val="Body Text Bulleted arial 2"/>
    <w:basedOn w:val="BodyText"/>
    <w:rsid w:val="00AA7E81"/>
    <w:pPr>
      <w:numPr>
        <w:numId w:val="14"/>
      </w:numPr>
      <w:spacing w:before="60" w:after="60"/>
      <w:ind w:left="1080"/>
    </w:pPr>
    <w:rPr>
      <w:rFonts w:ascii="Arial" w:hAnsi="Arial"/>
    </w:rPr>
  </w:style>
  <w:style w:type="paragraph" w:customStyle="1" w:styleId="BodyTextBulletedarial3">
    <w:name w:val="Body Text Bulleted arial 3"/>
    <w:basedOn w:val="BodyText"/>
    <w:rsid w:val="00B713F9"/>
    <w:pPr>
      <w:numPr>
        <w:numId w:val="15"/>
      </w:numPr>
      <w:spacing w:before="60" w:after="60"/>
      <w:ind w:left="1440"/>
    </w:pPr>
    <w:rPr>
      <w:rFonts w:ascii="Arial" w:hAnsi="Arial"/>
    </w:rPr>
  </w:style>
  <w:style w:type="paragraph" w:customStyle="1" w:styleId="Code">
    <w:name w:val="Code"/>
    <w:basedOn w:val="Normal"/>
    <w:rsid w:val="00E758A0"/>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226423"/>
    <w:rPr>
      <w:sz w:val="22"/>
      <w:szCs w:val="24"/>
    </w:rPr>
  </w:style>
  <w:style w:type="paragraph" w:customStyle="1" w:styleId="Bullet2">
    <w:name w:val="Bullet 2"/>
    <w:basedOn w:val="Normal"/>
    <w:uiPriority w:val="99"/>
    <w:semiHidden/>
    <w:rsid w:val="00850327"/>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paragraph" w:customStyle="1" w:styleId="Hdg">
    <w:name w:val="Hdg"/>
    <w:rsid w:val="006122AE"/>
    <w:rPr>
      <w:rFonts w:ascii="Arial" w:hAnsi="Arial"/>
      <w:b/>
      <w:bCs/>
      <w:iCs/>
      <w:sz w:val="36"/>
      <w:szCs w:val="28"/>
    </w:rPr>
  </w:style>
  <w:style w:type="character" w:customStyle="1" w:styleId="Heading7Char">
    <w:name w:val="Heading 7 Char"/>
    <w:basedOn w:val="DefaultParagraphFont"/>
    <w:link w:val="Heading7"/>
    <w:rsid w:val="00176303"/>
    <w:rPr>
      <w:rFonts w:ascii="Arial" w:hAnsi="Arial"/>
      <w:b/>
      <w:sz w:val="22"/>
      <w:szCs w:val="24"/>
    </w:rPr>
  </w:style>
  <w:style w:type="character" w:customStyle="1" w:styleId="Heading8Char">
    <w:name w:val="Heading 8 Char"/>
    <w:basedOn w:val="DefaultParagraphFont"/>
    <w:link w:val="Heading8"/>
    <w:rsid w:val="00176303"/>
    <w:rPr>
      <w:rFonts w:ascii="Arial" w:hAnsi="Arial"/>
      <w:b/>
      <w:iCs/>
      <w:sz w:val="22"/>
      <w:szCs w:val="24"/>
    </w:rPr>
  </w:style>
  <w:style w:type="character" w:customStyle="1" w:styleId="Heading9Char">
    <w:name w:val="Heading 9 Char"/>
    <w:basedOn w:val="DefaultParagraphFont"/>
    <w:link w:val="Heading9"/>
    <w:rsid w:val="00176303"/>
    <w:rPr>
      <w:rFonts w:ascii="Arial" w:hAnsi="Arial" w:cs="Arial"/>
      <w:b/>
      <w:sz w:val="22"/>
      <w:szCs w:val="22"/>
    </w:rPr>
  </w:style>
  <w:style w:type="paragraph" w:styleId="Subtitle">
    <w:name w:val="Subtitle"/>
    <w:basedOn w:val="Normal"/>
    <w:link w:val="SubtitleChar"/>
    <w:qFormat/>
    <w:rsid w:val="008C6933"/>
    <w:pPr>
      <w:spacing w:before="0" w:after="60"/>
      <w:jc w:val="center"/>
      <w:outlineLvl w:val="1"/>
    </w:pPr>
    <w:rPr>
      <w:rFonts w:ascii="Arial" w:hAnsi="Arial" w:cs="Arial"/>
      <w:color w:val="000000" w:themeColor="text1"/>
      <w:sz w:val="24"/>
    </w:rPr>
  </w:style>
  <w:style w:type="character" w:customStyle="1" w:styleId="SubtitleChar">
    <w:name w:val="Subtitle Char"/>
    <w:basedOn w:val="DefaultParagraphFont"/>
    <w:link w:val="Subtitle"/>
    <w:rsid w:val="008C6933"/>
    <w:rPr>
      <w:rFonts w:ascii="Arial" w:hAnsi="Arial" w:cs="Arial"/>
      <w:color w:val="000000" w:themeColor="text1"/>
      <w:sz w:val="24"/>
      <w:szCs w:val="24"/>
    </w:rPr>
  </w:style>
  <w:style w:type="paragraph" w:customStyle="1" w:styleId="BodyTextNumbered1">
    <w:name w:val="Body Text Numbered 1"/>
    <w:rsid w:val="008C6933"/>
    <w:pPr>
      <w:tabs>
        <w:tab w:val="num" w:pos="720"/>
      </w:tabs>
      <w:spacing w:before="60" w:after="60"/>
      <w:ind w:left="720" w:hanging="360"/>
    </w:pPr>
    <w:rPr>
      <w:color w:val="000000" w:themeColor="text1"/>
      <w:sz w:val="24"/>
    </w:rPr>
  </w:style>
  <w:style w:type="paragraph" w:customStyle="1" w:styleId="BodyTextNumbered2">
    <w:name w:val="Body Text Numbered 2"/>
    <w:rsid w:val="008C6933"/>
    <w:pPr>
      <w:tabs>
        <w:tab w:val="num" w:pos="1440"/>
      </w:tabs>
      <w:spacing w:before="60" w:after="60"/>
      <w:ind w:left="1440" w:hanging="360"/>
    </w:pPr>
    <w:rPr>
      <w:color w:val="000000" w:themeColor="text1"/>
      <w:sz w:val="22"/>
    </w:rPr>
  </w:style>
  <w:style w:type="paragraph" w:styleId="TableofFigures">
    <w:name w:val="table of figures"/>
    <w:basedOn w:val="Normal"/>
    <w:next w:val="Normal"/>
    <w:uiPriority w:val="99"/>
    <w:unhideWhenUsed/>
    <w:rsid w:val="00843BFB"/>
    <w:pPr>
      <w:spacing w:before="0" w:after="0"/>
    </w:pPr>
    <w:rPr>
      <w:rFonts w:ascii="Arial" w:hAnsi="Arial"/>
      <w:color w:val="000000" w:themeColor="text1"/>
    </w:rPr>
  </w:style>
  <w:style w:type="character" w:customStyle="1" w:styleId="HeaderChar">
    <w:name w:val="Header Char"/>
    <w:basedOn w:val="DefaultParagraphFont"/>
    <w:link w:val="Header"/>
    <w:rsid w:val="008C6933"/>
    <w:rPr>
      <w:rFonts w:ascii="Arial" w:hAnsi="Arial"/>
      <w:sz w:val="24"/>
      <w:szCs w:val="24"/>
    </w:rPr>
  </w:style>
  <w:style w:type="character" w:customStyle="1" w:styleId="NoteChar">
    <w:name w:val="Note Char"/>
    <w:basedOn w:val="BodyTextChar"/>
    <w:link w:val="Note"/>
    <w:rsid w:val="008C6933"/>
    <w:rPr>
      <w:sz w:val="22"/>
      <w:szCs w:val="24"/>
    </w:rPr>
  </w:style>
  <w:style w:type="character" w:styleId="CommentReference">
    <w:name w:val="annotation reference"/>
    <w:basedOn w:val="DefaultParagraphFont"/>
    <w:rsid w:val="00F908BA"/>
    <w:rPr>
      <w:sz w:val="16"/>
      <w:szCs w:val="16"/>
    </w:rPr>
  </w:style>
  <w:style w:type="paragraph" w:styleId="CommentText">
    <w:name w:val="annotation text"/>
    <w:basedOn w:val="Normal"/>
    <w:link w:val="CommentTextChar"/>
    <w:uiPriority w:val="99"/>
    <w:rsid w:val="00F908BA"/>
    <w:rPr>
      <w:sz w:val="20"/>
      <w:szCs w:val="20"/>
    </w:rPr>
  </w:style>
  <w:style w:type="character" w:customStyle="1" w:styleId="CommentTextChar">
    <w:name w:val="Comment Text Char"/>
    <w:basedOn w:val="DefaultParagraphFont"/>
    <w:link w:val="CommentText"/>
    <w:uiPriority w:val="99"/>
    <w:rsid w:val="00F908BA"/>
  </w:style>
  <w:style w:type="paragraph" w:styleId="CommentSubject">
    <w:name w:val="annotation subject"/>
    <w:basedOn w:val="CommentText"/>
    <w:next w:val="CommentText"/>
    <w:link w:val="CommentSubjectChar"/>
    <w:rsid w:val="00F908BA"/>
    <w:rPr>
      <w:b/>
      <w:bCs/>
    </w:rPr>
  </w:style>
  <w:style w:type="character" w:customStyle="1" w:styleId="CommentSubjectChar">
    <w:name w:val="Comment Subject Char"/>
    <w:basedOn w:val="CommentTextChar"/>
    <w:link w:val="CommentSubject"/>
    <w:rsid w:val="00F908BA"/>
    <w:rPr>
      <w:b/>
      <w:bCs/>
    </w:rPr>
  </w:style>
  <w:style w:type="paragraph" w:styleId="NoSpacing">
    <w:name w:val="No Spacing"/>
    <w:uiPriority w:val="1"/>
    <w:qFormat/>
    <w:rsid w:val="00480680"/>
    <w:rPr>
      <w:sz w:val="22"/>
      <w:szCs w:val="24"/>
    </w:rPr>
  </w:style>
  <w:style w:type="table" w:customStyle="1" w:styleId="TableGrid4">
    <w:name w:val="Table Grid4"/>
    <w:basedOn w:val="TableNormal"/>
    <w:next w:val="TableGrid"/>
    <w:uiPriority w:val="59"/>
    <w:rsid w:val="00EA7C0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676E"/>
    <w:pPr>
      <w:spacing w:before="100" w:beforeAutospacing="1" w:after="100" w:afterAutospacing="1"/>
    </w:pPr>
    <w:rPr>
      <w:sz w:val="24"/>
    </w:rPr>
  </w:style>
  <w:style w:type="paragraph" w:customStyle="1" w:styleId="Figure">
    <w:name w:val="Figure"/>
    <w:basedOn w:val="BodyText"/>
    <w:link w:val="FigureChar"/>
    <w:qFormat/>
    <w:rsid w:val="00DF46BB"/>
    <w:pPr>
      <w:keepNext/>
      <w:widowControl w:val="0"/>
      <w:spacing w:after="0"/>
    </w:pPr>
    <w:rPr>
      <w:rFonts w:asciiTheme="minorHAnsi" w:hAnsiTheme="minorHAnsi"/>
      <w:sz w:val="12"/>
    </w:rPr>
  </w:style>
  <w:style w:type="character" w:customStyle="1" w:styleId="FigureChar">
    <w:name w:val="Figure Char"/>
    <w:basedOn w:val="BodyTextChar"/>
    <w:link w:val="Figure"/>
    <w:rsid w:val="00DF46BB"/>
    <w:rPr>
      <w:rFonts w:asciiTheme="minorHAnsi" w:hAnsiTheme="minorHAnsi"/>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9424">
      <w:bodyDiv w:val="1"/>
      <w:marLeft w:val="0"/>
      <w:marRight w:val="0"/>
      <w:marTop w:val="0"/>
      <w:marBottom w:val="0"/>
      <w:divBdr>
        <w:top w:val="none" w:sz="0" w:space="0" w:color="auto"/>
        <w:left w:val="none" w:sz="0" w:space="0" w:color="auto"/>
        <w:bottom w:val="none" w:sz="0" w:space="0" w:color="auto"/>
        <w:right w:val="none" w:sz="0" w:space="0" w:color="auto"/>
      </w:divBdr>
    </w:div>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55013494">
      <w:bodyDiv w:val="1"/>
      <w:marLeft w:val="0"/>
      <w:marRight w:val="0"/>
      <w:marTop w:val="0"/>
      <w:marBottom w:val="0"/>
      <w:divBdr>
        <w:top w:val="none" w:sz="0" w:space="0" w:color="auto"/>
        <w:left w:val="none" w:sz="0" w:space="0" w:color="auto"/>
        <w:bottom w:val="none" w:sz="0" w:space="0" w:color="auto"/>
        <w:right w:val="none" w:sz="0" w:space="0" w:color="auto"/>
      </w:divBdr>
    </w:div>
    <w:div w:id="56979530">
      <w:bodyDiv w:val="1"/>
      <w:marLeft w:val="0"/>
      <w:marRight w:val="0"/>
      <w:marTop w:val="0"/>
      <w:marBottom w:val="0"/>
      <w:divBdr>
        <w:top w:val="none" w:sz="0" w:space="0" w:color="auto"/>
        <w:left w:val="none" w:sz="0" w:space="0" w:color="auto"/>
        <w:bottom w:val="none" w:sz="0" w:space="0" w:color="auto"/>
        <w:right w:val="none" w:sz="0" w:space="0" w:color="auto"/>
      </w:divBdr>
    </w:div>
    <w:div w:id="59642707">
      <w:bodyDiv w:val="1"/>
      <w:marLeft w:val="0"/>
      <w:marRight w:val="0"/>
      <w:marTop w:val="0"/>
      <w:marBottom w:val="0"/>
      <w:divBdr>
        <w:top w:val="none" w:sz="0" w:space="0" w:color="auto"/>
        <w:left w:val="none" w:sz="0" w:space="0" w:color="auto"/>
        <w:bottom w:val="none" w:sz="0" w:space="0" w:color="auto"/>
        <w:right w:val="none" w:sz="0" w:space="0" w:color="auto"/>
      </w:divBdr>
    </w:div>
    <w:div w:id="82382725">
      <w:bodyDiv w:val="1"/>
      <w:marLeft w:val="0"/>
      <w:marRight w:val="0"/>
      <w:marTop w:val="0"/>
      <w:marBottom w:val="0"/>
      <w:divBdr>
        <w:top w:val="none" w:sz="0" w:space="0" w:color="auto"/>
        <w:left w:val="none" w:sz="0" w:space="0" w:color="auto"/>
        <w:bottom w:val="none" w:sz="0" w:space="0" w:color="auto"/>
        <w:right w:val="none" w:sz="0" w:space="0" w:color="auto"/>
      </w:divBdr>
    </w:div>
    <w:div w:id="87583253">
      <w:bodyDiv w:val="1"/>
      <w:marLeft w:val="0"/>
      <w:marRight w:val="0"/>
      <w:marTop w:val="0"/>
      <w:marBottom w:val="0"/>
      <w:divBdr>
        <w:top w:val="none" w:sz="0" w:space="0" w:color="auto"/>
        <w:left w:val="none" w:sz="0" w:space="0" w:color="auto"/>
        <w:bottom w:val="none" w:sz="0" w:space="0" w:color="auto"/>
        <w:right w:val="none" w:sz="0" w:space="0" w:color="auto"/>
      </w:divBdr>
    </w:div>
    <w:div w:id="114056498">
      <w:bodyDiv w:val="1"/>
      <w:marLeft w:val="0"/>
      <w:marRight w:val="0"/>
      <w:marTop w:val="0"/>
      <w:marBottom w:val="0"/>
      <w:divBdr>
        <w:top w:val="none" w:sz="0" w:space="0" w:color="auto"/>
        <w:left w:val="none" w:sz="0" w:space="0" w:color="auto"/>
        <w:bottom w:val="none" w:sz="0" w:space="0" w:color="auto"/>
        <w:right w:val="none" w:sz="0" w:space="0" w:color="auto"/>
      </w:divBdr>
    </w:div>
    <w:div w:id="142737665">
      <w:bodyDiv w:val="1"/>
      <w:marLeft w:val="0"/>
      <w:marRight w:val="0"/>
      <w:marTop w:val="0"/>
      <w:marBottom w:val="0"/>
      <w:divBdr>
        <w:top w:val="none" w:sz="0" w:space="0" w:color="auto"/>
        <w:left w:val="none" w:sz="0" w:space="0" w:color="auto"/>
        <w:bottom w:val="none" w:sz="0" w:space="0" w:color="auto"/>
        <w:right w:val="none" w:sz="0" w:space="0" w:color="auto"/>
      </w:divBdr>
    </w:div>
    <w:div w:id="154348801">
      <w:bodyDiv w:val="1"/>
      <w:marLeft w:val="0"/>
      <w:marRight w:val="0"/>
      <w:marTop w:val="0"/>
      <w:marBottom w:val="0"/>
      <w:divBdr>
        <w:top w:val="none" w:sz="0" w:space="0" w:color="auto"/>
        <w:left w:val="none" w:sz="0" w:space="0" w:color="auto"/>
        <w:bottom w:val="none" w:sz="0" w:space="0" w:color="auto"/>
        <w:right w:val="none" w:sz="0" w:space="0" w:color="auto"/>
      </w:divBdr>
    </w:div>
    <w:div w:id="197857486">
      <w:bodyDiv w:val="1"/>
      <w:marLeft w:val="0"/>
      <w:marRight w:val="0"/>
      <w:marTop w:val="0"/>
      <w:marBottom w:val="0"/>
      <w:divBdr>
        <w:top w:val="none" w:sz="0" w:space="0" w:color="auto"/>
        <w:left w:val="none" w:sz="0" w:space="0" w:color="auto"/>
        <w:bottom w:val="none" w:sz="0" w:space="0" w:color="auto"/>
        <w:right w:val="none" w:sz="0" w:space="0" w:color="auto"/>
      </w:divBdr>
    </w:div>
    <w:div w:id="234979053">
      <w:bodyDiv w:val="1"/>
      <w:marLeft w:val="0"/>
      <w:marRight w:val="0"/>
      <w:marTop w:val="0"/>
      <w:marBottom w:val="0"/>
      <w:divBdr>
        <w:top w:val="none" w:sz="0" w:space="0" w:color="auto"/>
        <w:left w:val="none" w:sz="0" w:space="0" w:color="auto"/>
        <w:bottom w:val="none" w:sz="0" w:space="0" w:color="auto"/>
        <w:right w:val="none" w:sz="0" w:space="0" w:color="auto"/>
      </w:divBdr>
    </w:div>
    <w:div w:id="285936674">
      <w:bodyDiv w:val="1"/>
      <w:marLeft w:val="0"/>
      <w:marRight w:val="0"/>
      <w:marTop w:val="0"/>
      <w:marBottom w:val="0"/>
      <w:divBdr>
        <w:top w:val="none" w:sz="0" w:space="0" w:color="auto"/>
        <w:left w:val="none" w:sz="0" w:space="0" w:color="auto"/>
        <w:bottom w:val="none" w:sz="0" w:space="0" w:color="auto"/>
        <w:right w:val="none" w:sz="0" w:space="0" w:color="auto"/>
      </w:divBdr>
    </w:div>
    <w:div w:id="289828849">
      <w:bodyDiv w:val="1"/>
      <w:marLeft w:val="0"/>
      <w:marRight w:val="0"/>
      <w:marTop w:val="0"/>
      <w:marBottom w:val="0"/>
      <w:divBdr>
        <w:top w:val="none" w:sz="0" w:space="0" w:color="auto"/>
        <w:left w:val="none" w:sz="0" w:space="0" w:color="auto"/>
        <w:bottom w:val="none" w:sz="0" w:space="0" w:color="auto"/>
        <w:right w:val="none" w:sz="0" w:space="0" w:color="auto"/>
      </w:divBdr>
    </w:div>
    <w:div w:id="300620602">
      <w:bodyDiv w:val="1"/>
      <w:marLeft w:val="0"/>
      <w:marRight w:val="0"/>
      <w:marTop w:val="0"/>
      <w:marBottom w:val="0"/>
      <w:divBdr>
        <w:top w:val="none" w:sz="0" w:space="0" w:color="auto"/>
        <w:left w:val="none" w:sz="0" w:space="0" w:color="auto"/>
        <w:bottom w:val="none" w:sz="0" w:space="0" w:color="auto"/>
        <w:right w:val="none" w:sz="0" w:space="0" w:color="auto"/>
      </w:divBdr>
    </w:div>
    <w:div w:id="303195896">
      <w:bodyDiv w:val="1"/>
      <w:marLeft w:val="0"/>
      <w:marRight w:val="0"/>
      <w:marTop w:val="0"/>
      <w:marBottom w:val="0"/>
      <w:divBdr>
        <w:top w:val="none" w:sz="0" w:space="0" w:color="auto"/>
        <w:left w:val="none" w:sz="0" w:space="0" w:color="auto"/>
        <w:bottom w:val="none" w:sz="0" w:space="0" w:color="auto"/>
        <w:right w:val="none" w:sz="0" w:space="0" w:color="auto"/>
      </w:divBdr>
    </w:div>
    <w:div w:id="319429145">
      <w:bodyDiv w:val="1"/>
      <w:marLeft w:val="0"/>
      <w:marRight w:val="0"/>
      <w:marTop w:val="0"/>
      <w:marBottom w:val="0"/>
      <w:divBdr>
        <w:top w:val="none" w:sz="0" w:space="0" w:color="auto"/>
        <w:left w:val="none" w:sz="0" w:space="0" w:color="auto"/>
        <w:bottom w:val="none" w:sz="0" w:space="0" w:color="auto"/>
        <w:right w:val="none" w:sz="0" w:space="0" w:color="auto"/>
      </w:divBdr>
    </w:div>
    <w:div w:id="320428497">
      <w:bodyDiv w:val="1"/>
      <w:marLeft w:val="0"/>
      <w:marRight w:val="0"/>
      <w:marTop w:val="0"/>
      <w:marBottom w:val="0"/>
      <w:divBdr>
        <w:top w:val="none" w:sz="0" w:space="0" w:color="auto"/>
        <w:left w:val="none" w:sz="0" w:space="0" w:color="auto"/>
        <w:bottom w:val="none" w:sz="0" w:space="0" w:color="auto"/>
        <w:right w:val="none" w:sz="0" w:space="0" w:color="auto"/>
      </w:divBdr>
    </w:div>
    <w:div w:id="335154173">
      <w:bodyDiv w:val="1"/>
      <w:marLeft w:val="0"/>
      <w:marRight w:val="0"/>
      <w:marTop w:val="0"/>
      <w:marBottom w:val="0"/>
      <w:divBdr>
        <w:top w:val="none" w:sz="0" w:space="0" w:color="auto"/>
        <w:left w:val="none" w:sz="0" w:space="0" w:color="auto"/>
        <w:bottom w:val="none" w:sz="0" w:space="0" w:color="auto"/>
        <w:right w:val="none" w:sz="0" w:space="0" w:color="auto"/>
      </w:divBdr>
    </w:div>
    <w:div w:id="349138585">
      <w:bodyDiv w:val="1"/>
      <w:marLeft w:val="0"/>
      <w:marRight w:val="0"/>
      <w:marTop w:val="0"/>
      <w:marBottom w:val="0"/>
      <w:divBdr>
        <w:top w:val="none" w:sz="0" w:space="0" w:color="auto"/>
        <w:left w:val="none" w:sz="0" w:space="0" w:color="auto"/>
        <w:bottom w:val="none" w:sz="0" w:space="0" w:color="auto"/>
        <w:right w:val="none" w:sz="0" w:space="0" w:color="auto"/>
      </w:divBdr>
    </w:div>
    <w:div w:id="363096856">
      <w:bodyDiv w:val="1"/>
      <w:marLeft w:val="0"/>
      <w:marRight w:val="0"/>
      <w:marTop w:val="0"/>
      <w:marBottom w:val="0"/>
      <w:divBdr>
        <w:top w:val="none" w:sz="0" w:space="0" w:color="auto"/>
        <w:left w:val="none" w:sz="0" w:space="0" w:color="auto"/>
        <w:bottom w:val="none" w:sz="0" w:space="0" w:color="auto"/>
        <w:right w:val="none" w:sz="0" w:space="0" w:color="auto"/>
      </w:divBdr>
    </w:div>
    <w:div w:id="368917486">
      <w:bodyDiv w:val="1"/>
      <w:marLeft w:val="0"/>
      <w:marRight w:val="0"/>
      <w:marTop w:val="0"/>
      <w:marBottom w:val="0"/>
      <w:divBdr>
        <w:top w:val="none" w:sz="0" w:space="0" w:color="auto"/>
        <w:left w:val="none" w:sz="0" w:space="0" w:color="auto"/>
        <w:bottom w:val="none" w:sz="0" w:space="0" w:color="auto"/>
        <w:right w:val="none" w:sz="0" w:space="0" w:color="auto"/>
      </w:divBdr>
    </w:div>
    <w:div w:id="435488994">
      <w:bodyDiv w:val="1"/>
      <w:marLeft w:val="0"/>
      <w:marRight w:val="0"/>
      <w:marTop w:val="0"/>
      <w:marBottom w:val="0"/>
      <w:divBdr>
        <w:top w:val="none" w:sz="0" w:space="0" w:color="auto"/>
        <w:left w:val="none" w:sz="0" w:space="0" w:color="auto"/>
        <w:bottom w:val="none" w:sz="0" w:space="0" w:color="auto"/>
        <w:right w:val="none" w:sz="0" w:space="0" w:color="auto"/>
      </w:divBdr>
    </w:div>
    <w:div w:id="500388332">
      <w:bodyDiv w:val="1"/>
      <w:marLeft w:val="0"/>
      <w:marRight w:val="0"/>
      <w:marTop w:val="0"/>
      <w:marBottom w:val="0"/>
      <w:divBdr>
        <w:top w:val="none" w:sz="0" w:space="0" w:color="auto"/>
        <w:left w:val="none" w:sz="0" w:space="0" w:color="auto"/>
        <w:bottom w:val="none" w:sz="0" w:space="0" w:color="auto"/>
        <w:right w:val="none" w:sz="0" w:space="0" w:color="auto"/>
      </w:divBdr>
    </w:div>
    <w:div w:id="503125860">
      <w:bodyDiv w:val="1"/>
      <w:marLeft w:val="0"/>
      <w:marRight w:val="0"/>
      <w:marTop w:val="0"/>
      <w:marBottom w:val="0"/>
      <w:divBdr>
        <w:top w:val="none" w:sz="0" w:space="0" w:color="auto"/>
        <w:left w:val="none" w:sz="0" w:space="0" w:color="auto"/>
        <w:bottom w:val="none" w:sz="0" w:space="0" w:color="auto"/>
        <w:right w:val="none" w:sz="0" w:space="0" w:color="auto"/>
      </w:divBdr>
    </w:div>
    <w:div w:id="525100316">
      <w:bodyDiv w:val="1"/>
      <w:marLeft w:val="0"/>
      <w:marRight w:val="0"/>
      <w:marTop w:val="0"/>
      <w:marBottom w:val="0"/>
      <w:divBdr>
        <w:top w:val="none" w:sz="0" w:space="0" w:color="auto"/>
        <w:left w:val="none" w:sz="0" w:space="0" w:color="auto"/>
        <w:bottom w:val="none" w:sz="0" w:space="0" w:color="auto"/>
        <w:right w:val="none" w:sz="0" w:space="0" w:color="auto"/>
      </w:divBdr>
    </w:div>
    <w:div w:id="546064428">
      <w:bodyDiv w:val="1"/>
      <w:marLeft w:val="0"/>
      <w:marRight w:val="0"/>
      <w:marTop w:val="0"/>
      <w:marBottom w:val="0"/>
      <w:divBdr>
        <w:top w:val="none" w:sz="0" w:space="0" w:color="auto"/>
        <w:left w:val="none" w:sz="0" w:space="0" w:color="auto"/>
        <w:bottom w:val="none" w:sz="0" w:space="0" w:color="auto"/>
        <w:right w:val="none" w:sz="0" w:space="0" w:color="auto"/>
      </w:divBdr>
    </w:div>
    <w:div w:id="550386091">
      <w:bodyDiv w:val="1"/>
      <w:marLeft w:val="0"/>
      <w:marRight w:val="0"/>
      <w:marTop w:val="0"/>
      <w:marBottom w:val="0"/>
      <w:divBdr>
        <w:top w:val="none" w:sz="0" w:space="0" w:color="auto"/>
        <w:left w:val="none" w:sz="0" w:space="0" w:color="auto"/>
        <w:bottom w:val="none" w:sz="0" w:space="0" w:color="auto"/>
        <w:right w:val="none" w:sz="0" w:space="0" w:color="auto"/>
      </w:divBdr>
    </w:div>
    <w:div w:id="609167421">
      <w:bodyDiv w:val="1"/>
      <w:marLeft w:val="0"/>
      <w:marRight w:val="0"/>
      <w:marTop w:val="0"/>
      <w:marBottom w:val="0"/>
      <w:divBdr>
        <w:top w:val="none" w:sz="0" w:space="0" w:color="auto"/>
        <w:left w:val="none" w:sz="0" w:space="0" w:color="auto"/>
        <w:bottom w:val="none" w:sz="0" w:space="0" w:color="auto"/>
        <w:right w:val="none" w:sz="0" w:space="0" w:color="auto"/>
      </w:divBdr>
    </w:div>
    <w:div w:id="610018701">
      <w:bodyDiv w:val="1"/>
      <w:marLeft w:val="0"/>
      <w:marRight w:val="0"/>
      <w:marTop w:val="0"/>
      <w:marBottom w:val="0"/>
      <w:divBdr>
        <w:top w:val="none" w:sz="0" w:space="0" w:color="auto"/>
        <w:left w:val="none" w:sz="0" w:space="0" w:color="auto"/>
        <w:bottom w:val="none" w:sz="0" w:space="0" w:color="auto"/>
        <w:right w:val="none" w:sz="0" w:space="0" w:color="auto"/>
      </w:divBdr>
    </w:div>
    <w:div w:id="665982607">
      <w:bodyDiv w:val="1"/>
      <w:marLeft w:val="0"/>
      <w:marRight w:val="0"/>
      <w:marTop w:val="0"/>
      <w:marBottom w:val="0"/>
      <w:divBdr>
        <w:top w:val="none" w:sz="0" w:space="0" w:color="auto"/>
        <w:left w:val="none" w:sz="0" w:space="0" w:color="auto"/>
        <w:bottom w:val="none" w:sz="0" w:space="0" w:color="auto"/>
        <w:right w:val="none" w:sz="0" w:space="0" w:color="auto"/>
      </w:divBdr>
    </w:div>
    <w:div w:id="668751476">
      <w:bodyDiv w:val="1"/>
      <w:marLeft w:val="0"/>
      <w:marRight w:val="0"/>
      <w:marTop w:val="0"/>
      <w:marBottom w:val="0"/>
      <w:divBdr>
        <w:top w:val="none" w:sz="0" w:space="0" w:color="auto"/>
        <w:left w:val="none" w:sz="0" w:space="0" w:color="auto"/>
        <w:bottom w:val="none" w:sz="0" w:space="0" w:color="auto"/>
        <w:right w:val="none" w:sz="0" w:space="0" w:color="auto"/>
      </w:divBdr>
    </w:div>
    <w:div w:id="679699620">
      <w:bodyDiv w:val="1"/>
      <w:marLeft w:val="0"/>
      <w:marRight w:val="0"/>
      <w:marTop w:val="0"/>
      <w:marBottom w:val="0"/>
      <w:divBdr>
        <w:top w:val="none" w:sz="0" w:space="0" w:color="auto"/>
        <w:left w:val="none" w:sz="0" w:space="0" w:color="auto"/>
        <w:bottom w:val="none" w:sz="0" w:space="0" w:color="auto"/>
        <w:right w:val="none" w:sz="0" w:space="0" w:color="auto"/>
      </w:divBdr>
    </w:div>
    <w:div w:id="692071851">
      <w:bodyDiv w:val="1"/>
      <w:marLeft w:val="0"/>
      <w:marRight w:val="0"/>
      <w:marTop w:val="0"/>
      <w:marBottom w:val="0"/>
      <w:divBdr>
        <w:top w:val="none" w:sz="0" w:space="0" w:color="auto"/>
        <w:left w:val="none" w:sz="0" w:space="0" w:color="auto"/>
        <w:bottom w:val="none" w:sz="0" w:space="0" w:color="auto"/>
        <w:right w:val="none" w:sz="0" w:space="0" w:color="auto"/>
      </w:divBdr>
    </w:div>
    <w:div w:id="696272437">
      <w:bodyDiv w:val="1"/>
      <w:marLeft w:val="0"/>
      <w:marRight w:val="0"/>
      <w:marTop w:val="0"/>
      <w:marBottom w:val="0"/>
      <w:divBdr>
        <w:top w:val="none" w:sz="0" w:space="0" w:color="auto"/>
        <w:left w:val="none" w:sz="0" w:space="0" w:color="auto"/>
        <w:bottom w:val="none" w:sz="0" w:space="0" w:color="auto"/>
        <w:right w:val="none" w:sz="0" w:space="0" w:color="auto"/>
      </w:divBdr>
    </w:div>
    <w:div w:id="721712548">
      <w:bodyDiv w:val="1"/>
      <w:marLeft w:val="0"/>
      <w:marRight w:val="0"/>
      <w:marTop w:val="0"/>
      <w:marBottom w:val="0"/>
      <w:divBdr>
        <w:top w:val="none" w:sz="0" w:space="0" w:color="auto"/>
        <w:left w:val="none" w:sz="0" w:space="0" w:color="auto"/>
        <w:bottom w:val="none" w:sz="0" w:space="0" w:color="auto"/>
        <w:right w:val="none" w:sz="0" w:space="0" w:color="auto"/>
      </w:divBdr>
    </w:div>
    <w:div w:id="761728258">
      <w:bodyDiv w:val="1"/>
      <w:marLeft w:val="0"/>
      <w:marRight w:val="0"/>
      <w:marTop w:val="0"/>
      <w:marBottom w:val="0"/>
      <w:divBdr>
        <w:top w:val="none" w:sz="0" w:space="0" w:color="auto"/>
        <w:left w:val="none" w:sz="0" w:space="0" w:color="auto"/>
        <w:bottom w:val="none" w:sz="0" w:space="0" w:color="auto"/>
        <w:right w:val="none" w:sz="0" w:space="0" w:color="auto"/>
      </w:divBdr>
    </w:div>
    <w:div w:id="766852056">
      <w:bodyDiv w:val="1"/>
      <w:marLeft w:val="0"/>
      <w:marRight w:val="0"/>
      <w:marTop w:val="0"/>
      <w:marBottom w:val="0"/>
      <w:divBdr>
        <w:top w:val="none" w:sz="0" w:space="0" w:color="auto"/>
        <w:left w:val="none" w:sz="0" w:space="0" w:color="auto"/>
        <w:bottom w:val="none" w:sz="0" w:space="0" w:color="auto"/>
        <w:right w:val="none" w:sz="0" w:space="0" w:color="auto"/>
      </w:divBdr>
    </w:div>
    <w:div w:id="772360554">
      <w:bodyDiv w:val="1"/>
      <w:marLeft w:val="0"/>
      <w:marRight w:val="0"/>
      <w:marTop w:val="0"/>
      <w:marBottom w:val="0"/>
      <w:divBdr>
        <w:top w:val="none" w:sz="0" w:space="0" w:color="auto"/>
        <w:left w:val="none" w:sz="0" w:space="0" w:color="auto"/>
        <w:bottom w:val="none" w:sz="0" w:space="0" w:color="auto"/>
        <w:right w:val="none" w:sz="0" w:space="0" w:color="auto"/>
      </w:divBdr>
    </w:div>
    <w:div w:id="819423695">
      <w:bodyDiv w:val="1"/>
      <w:marLeft w:val="0"/>
      <w:marRight w:val="0"/>
      <w:marTop w:val="0"/>
      <w:marBottom w:val="0"/>
      <w:divBdr>
        <w:top w:val="none" w:sz="0" w:space="0" w:color="auto"/>
        <w:left w:val="none" w:sz="0" w:space="0" w:color="auto"/>
        <w:bottom w:val="none" w:sz="0" w:space="0" w:color="auto"/>
        <w:right w:val="none" w:sz="0" w:space="0" w:color="auto"/>
      </w:divBdr>
    </w:div>
    <w:div w:id="866796039">
      <w:bodyDiv w:val="1"/>
      <w:marLeft w:val="0"/>
      <w:marRight w:val="0"/>
      <w:marTop w:val="0"/>
      <w:marBottom w:val="0"/>
      <w:divBdr>
        <w:top w:val="none" w:sz="0" w:space="0" w:color="auto"/>
        <w:left w:val="none" w:sz="0" w:space="0" w:color="auto"/>
        <w:bottom w:val="none" w:sz="0" w:space="0" w:color="auto"/>
        <w:right w:val="none" w:sz="0" w:space="0" w:color="auto"/>
      </w:divBdr>
    </w:div>
    <w:div w:id="884833220">
      <w:bodyDiv w:val="1"/>
      <w:marLeft w:val="0"/>
      <w:marRight w:val="0"/>
      <w:marTop w:val="0"/>
      <w:marBottom w:val="0"/>
      <w:divBdr>
        <w:top w:val="none" w:sz="0" w:space="0" w:color="auto"/>
        <w:left w:val="none" w:sz="0" w:space="0" w:color="auto"/>
        <w:bottom w:val="none" w:sz="0" w:space="0" w:color="auto"/>
        <w:right w:val="none" w:sz="0" w:space="0" w:color="auto"/>
      </w:divBdr>
    </w:div>
    <w:div w:id="892812076">
      <w:bodyDiv w:val="1"/>
      <w:marLeft w:val="0"/>
      <w:marRight w:val="0"/>
      <w:marTop w:val="0"/>
      <w:marBottom w:val="0"/>
      <w:divBdr>
        <w:top w:val="none" w:sz="0" w:space="0" w:color="auto"/>
        <w:left w:val="none" w:sz="0" w:space="0" w:color="auto"/>
        <w:bottom w:val="none" w:sz="0" w:space="0" w:color="auto"/>
        <w:right w:val="none" w:sz="0" w:space="0" w:color="auto"/>
      </w:divBdr>
    </w:div>
    <w:div w:id="896823575">
      <w:bodyDiv w:val="1"/>
      <w:marLeft w:val="0"/>
      <w:marRight w:val="0"/>
      <w:marTop w:val="0"/>
      <w:marBottom w:val="0"/>
      <w:divBdr>
        <w:top w:val="none" w:sz="0" w:space="0" w:color="auto"/>
        <w:left w:val="none" w:sz="0" w:space="0" w:color="auto"/>
        <w:bottom w:val="none" w:sz="0" w:space="0" w:color="auto"/>
        <w:right w:val="none" w:sz="0" w:space="0" w:color="auto"/>
      </w:divBdr>
    </w:div>
    <w:div w:id="919364651">
      <w:bodyDiv w:val="1"/>
      <w:marLeft w:val="0"/>
      <w:marRight w:val="0"/>
      <w:marTop w:val="0"/>
      <w:marBottom w:val="0"/>
      <w:divBdr>
        <w:top w:val="none" w:sz="0" w:space="0" w:color="auto"/>
        <w:left w:val="none" w:sz="0" w:space="0" w:color="auto"/>
        <w:bottom w:val="none" w:sz="0" w:space="0" w:color="auto"/>
        <w:right w:val="none" w:sz="0" w:space="0" w:color="auto"/>
      </w:divBdr>
    </w:div>
    <w:div w:id="934555176">
      <w:bodyDiv w:val="1"/>
      <w:marLeft w:val="0"/>
      <w:marRight w:val="0"/>
      <w:marTop w:val="0"/>
      <w:marBottom w:val="0"/>
      <w:divBdr>
        <w:top w:val="none" w:sz="0" w:space="0" w:color="auto"/>
        <w:left w:val="none" w:sz="0" w:space="0" w:color="auto"/>
        <w:bottom w:val="none" w:sz="0" w:space="0" w:color="auto"/>
        <w:right w:val="none" w:sz="0" w:space="0" w:color="auto"/>
      </w:divBdr>
    </w:div>
    <w:div w:id="956181631">
      <w:bodyDiv w:val="1"/>
      <w:marLeft w:val="0"/>
      <w:marRight w:val="0"/>
      <w:marTop w:val="0"/>
      <w:marBottom w:val="0"/>
      <w:divBdr>
        <w:top w:val="none" w:sz="0" w:space="0" w:color="auto"/>
        <w:left w:val="none" w:sz="0" w:space="0" w:color="auto"/>
        <w:bottom w:val="none" w:sz="0" w:space="0" w:color="auto"/>
        <w:right w:val="none" w:sz="0" w:space="0" w:color="auto"/>
      </w:divBdr>
    </w:div>
    <w:div w:id="988293162">
      <w:bodyDiv w:val="1"/>
      <w:marLeft w:val="0"/>
      <w:marRight w:val="0"/>
      <w:marTop w:val="0"/>
      <w:marBottom w:val="0"/>
      <w:divBdr>
        <w:top w:val="none" w:sz="0" w:space="0" w:color="auto"/>
        <w:left w:val="none" w:sz="0" w:space="0" w:color="auto"/>
        <w:bottom w:val="none" w:sz="0" w:space="0" w:color="auto"/>
        <w:right w:val="none" w:sz="0" w:space="0" w:color="auto"/>
      </w:divBdr>
    </w:div>
    <w:div w:id="1048922072">
      <w:bodyDiv w:val="1"/>
      <w:marLeft w:val="0"/>
      <w:marRight w:val="0"/>
      <w:marTop w:val="0"/>
      <w:marBottom w:val="0"/>
      <w:divBdr>
        <w:top w:val="none" w:sz="0" w:space="0" w:color="auto"/>
        <w:left w:val="none" w:sz="0" w:space="0" w:color="auto"/>
        <w:bottom w:val="none" w:sz="0" w:space="0" w:color="auto"/>
        <w:right w:val="none" w:sz="0" w:space="0" w:color="auto"/>
      </w:divBdr>
    </w:div>
    <w:div w:id="1073239534">
      <w:bodyDiv w:val="1"/>
      <w:marLeft w:val="0"/>
      <w:marRight w:val="0"/>
      <w:marTop w:val="0"/>
      <w:marBottom w:val="0"/>
      <w:divBdr>
        <w:top w:val="none" w:sz="0" w:space="0" w:color="auto"/>
        <w:left w:val="none" w:sz="0" w:space="0" w:color="auto"/>
        <w:bottom w:val="none" w:sz="0" w:space="0" w:color="auto"/>
        <w:right w:val="none" w:sz="0" w:space="0" w:color="auto"/>
      </w:divBdr>
    </w:div>
    <w:div w:id="1083722277">
      <w:bodyDiv w:val="1"/>
      <w:marLeft w:val="0"/>
      <w:marRight w:val="0"/>
      <w:marTop w:val="0"/>
      <w:marBottom w:val="0"/>
      <w:divBdr>
        <w:top w:val="none" w:sz="0" w:space="0" w:color="auto"/>
        <w:left w:val="none" w:sz="0" w:space="0" w:color="auto"/>
        <w:bottom w:val="none" w:sz="0" w:space="0" w:color="auto"/>
        <w:right w:val="none" w:sz="0" w:space="0" w:color="auto"/>
      </w:divBdr>
    </w:div>
    <w:div w:id="1091467693">
      <w:bodyDiv w:val="1"/>
      <w:marLeft w:val="0"/>
      <w:marRight w:val="0"/>
      <w:marTop w:val="0"/>
      <w:marBottom w:val="0"/>
      <w:divBdr>
        <w:top w:val="none" w:sz="0" w:space="0" w:color="auto"/>
        <w:left w:val="none" w:sz="0" w:space="0" w:color="auto"/>
        <w:bottom w:val="none" w:sz="0" w:space="0" w:color="auto"/>
        <w:right w:val="none" w:sz="0" w:space="0" w:color="auto"/>
      </w:divBdr>
      <w:divsChild>
        <w:div w:id="670252878">
          <w:marLeft w:val="360"/>
          <w:marRight w:val="0"/>
          <w:marTop w:val="0"/>
          <w:marBottom w:val="360"/>
          <w:divBdr>
            <w:top w:val="none" w:sz="0" w:space="0" w:color="auto"/>
            <w:left w:val="none" w:sz="0" w:space="0" w:color="auto"/>
            <w:bottom w:val="none" w:sz="0" w:space="0" w:color="auto"/>
            <w:right w:val="none" w:sz="0" w:space="0" w:color="auto"/>
          </w:divBdr>
        </w:div>
        <w:div w:id="1019814533">
          <w:marLeft w:val="360"/>
          <w:marRight w:val="0"/>
          <w:marTop w:val="0"/>
          <w:marBottom w:val="360"/>
          <w:divBdr>
            <w:top w:val="none" w:sz="0" w:space="0" w:color="auto"/>
            <w:left w:val="none" w:sz="0" w:space="0" w:color="auto"/>
            <w:bottom w:val="none" w:sz="0" w:space="0" w:color="auto"/>
            <w:right w:val="none" w:sz="0" w:space="0" w:color="auto"/>
          </w:divBdr>
        </w:div>
      </w:divsChild>
    </w:div>
    <w:div w:id="1091508937">
      <w:bodyDiv w:val="1"/>
      <w:marLeft w:val="0"/>
      <w:marRight w:val="0"/>
      <w:marTop w:val="0"/>
      <w:marBottom w:val="0"/>
      <w:divBdr>
        <w:top w:val="none" w:sz="0" w:space="0" w:color="auto"/>
        <w:left w:val="none" w:sz="0" w:space="0" w:color="auto"/>
        <w:bottom w:val="none" w:sz="0" w:space="0" w:color="auto"/>
        <w:right w:val="none" w:sz="0" w:space="0" w:color="auto"/>
      </w:divBdr>
    </w:div>
    <w:div w:id="1127357571">
      <w:bodyDiv w:val="1"/>
      <w:marLeft w:val="0"/>
      <w:marRight w:val="0"/>
      <w:marTop w:val="0"/>
      <w:marBottom w:val="0"/>
      <w:divBdr>
        <w:top w:val="none" w:sz="0" w:space="0" w:color="auto"/>
        <w:left w:val="none" w:sz="0" w:space="0" w:color="auto"/>
        <w:bottom w:val="none" w:sz="0" w:space="0" w:color="auto"/>
        <w:right w:val="none" w:sz="0" w:space="0" w:color="auto"/>
      </w:divBdr>
    </w:div>
    <w:div w:id="1130441262">
      <w:bodyDiv w:val="1"/>
      <w:marLeft w:val="0"/>
      <w:marRight w:val="0"/>
      <w:marTop w:val="0"/>
      <w:marBottom w:val="0"/>
      <w:divBdr>
        <w:top w:val="none" w:sz="0" w:space="0" w:color="auto"/>
        <w:left w:val="none" w:sz="0" w:space="0" w:color="auto"/>
        <w:bottom w:val="none" w:sz="0" w:space="0" w:color="auto"/>
        <w:right w:val="none" w:sz="0" w:space="0" w:color="auto"/>
      </w:divBdr>
    </w:div>
    <w:div w:id="1166553954">
      <w:bodyDiv w:val="1"/>
      <w:marLeft w:val="0"/>
      <w:marRight w:val="0"/>
      <w:marTop w:val="0"/>
      <w:marBottom w:val="0"/>
      <w:divBdr>
        <w:top w:val="none" w:sz="0" w:space="0" w:color="auto"/>
        <w:left w:val="none" w:sz="0" w:space="0" w:color="auto"/>
        <w:bottom w:val="none" w:sz="0" w:space="0" w:color="auto"/>
        <w:right w:val="none" w:sz="0" w:space="0" w:color="auto"/>
      </w:divBdr>
    </w:div>
    <w:div w:id="1214466671">
      <w:bodyDiv w:val="1"/>
      <w:marLeft w:val="0"/>
      <w:marRight w:val="0"/>
      <w:marTop w:val="0"/>
      <w:marBottom w:val="0"/>
      <w:divBdr>
        <w:top w:val="none" w:sz="0" w:space="0" w:color="auto"/>
        <w:left w:val="none" w:sz="0" w:space="0" w:color="auto"/>
        <w:bottom w:val="none" w:sz="0" w:space="0" w:color="auto"/>
        <w:right w:val="none" w:sz="0" w:space="0" w:color="auto"/>
      </w:divBdr>
    </w:div>
    <w:div w:id="1220552133">
      <w:bodyDiv w:val="1"/>
      <w:marLeft w:val="0"/>
      <w:marRight w:val="0"/>
      <w:marTop w:val="0"/>
      <w:marBottom w:val="0"/>
      <w:divBdr>
        <w:top w:val="none" w:sz="0" w:space="0" w:color="auto"/>
        <w:left w:val="none" w:sz="0" w:space="0" w:color="auto"/>
        <w:bottom w:val="none" w:sz="0" w:space="0" w:color="auto"/>
        <w:right w:val="none" w:sz="0" w:space="0" w:color="auto"/>
      </w:divBdr>
    </w:div>
    <w:div w:id="1229345469">
      <w:bodyDiv w:val="1"/>
      <w:marLeft w:val="0"/>
      <w:marRight w:val="0"/>
      <w:marTop w:val="0"/>
      <w:marBottom w:val="0"/>
      <w:divBdr>
        <w:top w:val="none" w:sz="0" w:space="0" w:color="auto"/>
        <w:left w:val="none" w:sz="0" w:space="0" w:color="auto"/>
        <w:bottom w:val="none" w:sz="0" w:space="0" w:color="auto"/>
        <w:right w:val="none" w:sz="0" w:space="0" w:color="auto"/>
      </w:divBdr>
    </w:div>
    <w:div w:id="1237742872">
      <w:bodyDiv w:val="1"/>
      <w:marLeft w:val="0"/>
      <w:marRight w:val="0"/>
      <w:marTop w:val="0"/>
      <w:marBottom w:val="0"/>
      <w:divBdr>
        <w:top w:val="none" w:sz="0" w:space="0" w:color="auto"/>
        <w:left w:val="none" w:sz="0" w:space="0" w:color="auto"/>
        <w:bottom w:val="none" w:sz="0" w:space="0" w:color="auto"/>
        <w:right w:val="none" w:sz="0" w:space="0" w:color="auto"/>
      </w:divBdr>
    </w:div>
    <w:div w:id="1266577723">
      <w:bodyDiv w:val="1"/>
      <w:marLeft w:val="0"/>
      <w:marRight w:val="0"/>
      <w:marTop w:val="0"/>
      <w:marBottom w:val="0"/>
      <w:divBdr>
        <w:top w:val="none" w:sz="0" w:space="0" w:color="auto"/>
        <w:left w:val="none" w:sz="0" w:space="0" w:color="auto"/>
        <w:bottom w:val="none" w:sz="0" w:space="0" w:color="auto"/>
        <w:right w:val="none" w:sz="0" w:space="0" w:color="auto"/>
      </w:divBdr>
    </w:div>
    <w:div w:id="1267075630">
      <w:bodyDiv w:val="1"/>
      <w:marLeft w:val="0"/>
      <w:marRight w:val="0"/>
      <w:marTop w:val="0"/>
      <w:marBottom w:val="0"/>
      <w:divBdr>
        <w:top w:val="none" w:sz="0" w:space="0" w:color="auto"/>
        <w:left w:val="none" w:sz="0" w:space="0" w:color="auto"/>
        <w:bottom w:val="none" w:sz="0" w:space="0" w:color="auto"/>
        <w:right w:val="none" w:sz="0" w:space="0" w:color="auto"/>
      </w:divBdr>
    </w:div>
    <w:div w:id="1270091792">
      <w:bodyDiv w:val="1"/>
      <w:marLeft w:val="0"/>
      <w:marRight w:val="0"/>
      <w:marTop w:val="0"/>
      <w:marBottom w:val="0"/>
      <w:divBdr>
        <w:top w:val="none" w:sz="0" w:space="0" w:color="auto"/>
        <w:left w:val="none" w:sz="0" w:space="0" w:color="auto"/>
        <w:bottom w:val="none" w:sz="0" w:space="0" w:color="auto"/>
        <w:right w:val="none" w:sz="0" w:space="0" w:color="auto"/>
      </w:divBdr>
    </w:div>
    <w:div w:id="1287857654">
      <w:bodyDiv w:val="1"/>
      <w:marLeft w:val="0"/>
      <w:marRight w:val="0"/>
      <w:marTop w:val="0"/>
      <w:marBottom w:val="0"/>
      <w:divBdr>
        <w:top w:val="none" w:sz="0" w:space="0" w:color="auto"/>
        <w:left w:val="none" w:sz="0" w:space="0" w:color="auto"/>
        <w:bottom w:val="none" w:sz="0" w:space="0" w:color="auto"/>
        <w:right w:val="none" w:sz="0" w:space="0" w:color="auto"/>
      </w:divBdr>
    </w:div>
    <w:div w:id="1328292260">
      <w:bodyDiv w:val="1"/>
      <w:marLeft w:val="0"/>
      <w:marRight w:val="0"/>
      <w:marTop w:val="0"/>
      <w:marBottom w:val="0"/>
      <w:divBdr>
        <w:top w:val="none" w:sz="0" w:space="0" w:color="auto"/>
        <w:left w:val="none" w:sz="0" w:space="0" w:color="auto"/>
        <w:bottom w:val="none" w:sz="0" w:space="0" w:color="auto"/>
        <w:right w:val="none" w:sz="0" w:space="0" w:color="auto"/>
      </w:divBdr>
    </w:div>
    <w:div w:id="1370685514">
      <w:bodyDiv w:val="1"/>
      <w:marLeft w:val="0"/>
      <w:marRight w:val="0"/>
      <w:marTop w:val="0"/>
      <w:marBottom w:val="0"/>
      <w:divBdr>
        <w:top w:val="none" w:sz="0" w:space="0" w:color="auto"/>
        <w:left w:val="none" w:sz="0" w:space="0" w:color="auto"/>
        <w:bottom w:val="none" w:sz="0" w:space="0" w:color="auto"/>
        <w:right w:val="none" w:sz="0" w:space="0" w:color="auto"/>
      </w:divBdr>
    </w:div>
    <w:div w:id="1371295474">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8991952">
      <w:bodyDiv w:val="1"/>
      <w:marLeft w:val="0"/>
      <w:marRight w:val="0"/>
      <w:marTop w:val="0"/>
      <w:marBottom w:val="0"/>
      <w:divBdr>
        <w:top w:val="none" w:sz="0" w:space="0" w:color="auto"/>
        <w:left w:val="none" w:sz="0" w:space="0" w:color="auto"/>
        <w:bottom w:val="none" w:sz="0" w:space="0" w:color="auto"/>
        <w:right w:val="none" w:sz="0" w:space="0" w:color="auto"/>
      </w:divBdr>
    </w:div>
    <w:div w:id="1425371032">
      <w:bodyDiv w:val="1"/>
      <w:marLeft w:val="0"/>
      <w:marRight w:val="0"/>
      <w:marTop w:val="0"/>
      <w:marBottom w:val="0"/>
      <w:divBdr>
        <w:top w:val="none" w:sz="0" w:space="0" w:color="auto"/>
        <w:left w:val="none" w:sz="0" w:space="0" w:color="auto"/>
        <w:bottom w:val="none" w:sz="0" w:space="0" w:color="auto"/>
        <w:right w:val="none" w:sz="0" w:space="0" w:color="auto"/>
      </w:divBdr>
    </w:div>
    <w:div w:id="1475876063">
      <w:bodyDiv w:val="1"/>
      <w:marLeft w:val="0"/>
      <w:marRight w:val="0"/>
      <w:marTop w:val="0"/>
      <w:marBottom w:val="0"/>
      <w:divBdr>
        <w:top w:val="none" w:sz="0" w:space="0" w:color="auto"/>
        <w:left w:val="none" w:sz="0" w:space="0" w:color="auto"/>
        <w:bottom w:val="none" w:sz="0" w:space="0" w:color="auto"/>
        <w:right w:val="none" w:sz="0" w:space="0" w:color="auto"/>
      </w:divBdr>
    </w:div>
    <w:div w:id="1478185475">
      <w:bodyDiv w:val="1"/>
      <w:marLeft w:val="0"/>
      <w:marRight w:val="0"/>
      <w:marTop w:val="0"/>
      <w:marBottom w:val="0"/>
      <w:divBdr>
        <w:top w:val="none" w:sz="0" w:space="0" w:color="auto"/>
        <w:left w:val="none" w:sz="0" w:space="0" w:color="auto"/>
        <w:bottom w:val="none" w:sz="0" w:space="0" w:color="auto"/>
        <w:right w:val="none" w:sz="0" w:space="0" w:color="auto"/>
      </w:divBdr>
    </w:div>
    <w:div w:id="1484200147">
      <w:bodyDiv w:val="1"/>
      <w:marLeft w:val="0"/>
      <w:marRight w:val="0"/>
      <w:marTop w:val="0"/>
      <w:marBottom w:val="0"/>
      <w:divBdr>
        <w:top w:val="none" w:sz="0" w:space="0" w:color="auto"/>
        <w:left w:val="none" w:sz="0" w:space="0" w:color="auto"/>
        <w:bottom w:val="none" w:sz="0" w:space="0" w:color="auto"/>
        <w:right w:val="none" w:sz="0" w:space="0" w:color="auto"/>
      </w:divBdr>
    </w:div>
    <w:div w:id="1501122956">
      <w:bodyDiv w:val="1"/>
      <w:marLeft w:val="0"/>
      <w:marRight w:val="0"/>
      <w:marTop w:val="0"/>
      <w:marBottom w:val="0"/>
      <w:divBdr>
        <w:top w:val="none" w:sz="0" w:space="0" w:color="auto"/>
        <w:left w:val="none" w:sz="0" w:space="0" w:color="auto"/>
        <w:bottom w:val="none" w:sz="0" w:space="0" w:color="auto"/>
        <w:right w:val="none" w:sz="0" w:space="0" w:color="auto"/>
      </w:divBdr>
    </w:div>
    <w:div w:id="1521777846">
      <w:bodyDiv w:val="1"/>
      <w:marLeft w:val="0"/>
      <w:marRight w:val="0"/>
      <w:marTop w:val="0"/>
      <w:marBottom w:val="0"/>
      <w:divBdr>
        <w:top w:val="none" w:sz="0" w:space="0" w:color="auto"/>
        <w:left w:val="none" w:sz="0" w:space="0" w:color="auto"/>
        <w:bottom w:val="none" w:sz="0" w:space="0" w:color="auto"/>
        <w:right w:val="none" w:sz="0" w:space="0" w:color="auto"/>
      </w:divBdr>
    </w:div>
    <w:div w:id="1543637707">
      <w:bodyDiv w:val="1"/>
      <w:marLeft w:val="0"/>
      <w:marRight w:val="0"/>
      <w:marTop w:val="0"/>
      <w:marBottom w:val="0"/>
      <w:divBdr>
        <w:top w:val="none" w:sz="0" w:space="0" w:color="auto"/>
        <w:left w:val="none" w:sz="0" w:space="0" w:color="auto"/>
        <w:bottom w:val="none" w:sz="0" w:space="0" w:color="auto"/>
        <w:right w:val="none" w:sz="0" w:space="0" w:color="auto"/>
      </w:divBdr>
    </w:div>
    <w:div w:id="1544248139">
      <w:bodyDiv w:val="1"/>
      <w:marLeft w:val="0"/>
      <w:marRight w:val="0"/>
      <w:marTop w:val="0"/>
      <w:marBottom w:val="0"/>
      <w:divBdr>
        <w:top w:val="none" w:sz="0" w:space="0" w:color="auto"/>
        <w:left w:val="none" w:sz="0" w:space="0" w:color="auto"/>
        <w:bottom w:val="none" w:sz="0" w:space="0" w:color="auto"/>
        <w:right w:val="none" w:sz="0" w:space="0" w:color="auto"/>
      </w:divBdr>
    </w:div>
    <w:div w:id="1544519543">
      <w:bodyDiv w:val="1"/>
      <w:marLeft w:val="0"/>
      <w:marRight w:val="0"/>
      <w:marTop w:val="0"/>
      <w:marBottom w:val="0"/>
      <w:divBdr>
        <w:top w:val="none" w:sz="0" w:space="0" w:color="auto"/>
        <w:left w:val="none" w:sz="0" w:space="0" w:color="auto"/>
        <w:bottom w:val="none" w:sz="0" w:space="0" w:color="auto"/>
        <w:right w:val="none" w:sz="0" w:space="0" w:color="auto"/>
      </w:divBdr>
    </w:div>
    <w:div w:id="1552182850">
      <w:bodyDiv w:val="1"/>
      <w:marLeft w:val="0"/>
      <w:marRight w:val="0"/>
      <w:marTop w:val="0"/>
      <w:marBottom w:val="0"/>
      <w:divBdr>
        <w:top w:val="none" w:sz="0" w:space="0" w:color="auto"/>
        <w:left w:val="none" w:sz="0" w:space="0" w:color="auto"/>
        <w:bottom w:val="none" w:sz="0" w:space="0" w:color="auto"/>
        <w:right w:val="none" w:sz="0" w:space="0" w:color="auto"/>
      </w:divBdr>
    </w:div>
    <w:div w:id="1572351941">
      <w:bodyDiv w:val="1"/>
      <w:marLeft w:val="0"/>
      <w:marRight w:val="0"/>
      <w:marTop w:val="0"/>
      <w:marBottom w:val="0"/>
      <w:divBdr>
        <w:top w:val="none" w:sz="0" w:space="0" w:color="auto"/>
        <w:left w:val="none" w:sz="0" w:space="0" w:color="auto"/>
        <w:bottom w:val="none" w:sz="0" w:space="0" w:color="auto"/>
        <w:right w:val="none" w:sz="0" w:space="0" w:color="auto"/>
      </w:divBdr>
    </w:div>
    <w:div w:id="1576159707">
      <w:bodyDiv w:val="1"/>
      <w:marLeft w:val="0"/>
      <w:marRight w:val="0"/>
      <w:marTop w:val="0"/>
      <w:marBottom w:val="0"/>
      <w:divBdr>
        <w:top w:val="none" w:sz="0" w:space="0" w:color="auto"/>
        <w:left w:val="none" w:sz="0" w:space="0" w:color="auto"/>
        <w:bottom w:val="none" w:sz="0" w:space="0" w:color="auto"/>
        <w:right w:val="none" w:sz="0" w:space="0" w:color="auto"/>
      </w:divBdr>
    </w:div>
    <w:div w:id="1576476434">
      <w:bodyDiv w:val="1"/>
      <w:marLeft w:val="0"/>
      <w:marRight w:val="0"/>
      <w:marTop w:val="0"/>
      <w:marBottom w:val="0"/>
      <w:divBdr>
        <w:top w:val="none" w:sz="0" w:space="0" w:color="auto"/>
        <w:left w:val="none" w:sz="0" w:space="0" w:color="auto"/>
        <w:bottom w:val="none" w:sz="0" w:space="0" w:color="auto"/>
        <w:right w:val="none" w:sz="0" w:space="0" w:color="auto"/>
      </w:divBdr>
    </w:div>
    <w:div w:id="1581216019">
      <w:bodyDiv w:val="1"/>
      <w:marLeft w:val="0"/>
      <w:marRight w:val="0"/>
      <w:marTop w:val="0"/>
      <w:marBottom w:val="0"/>
      <w:divBdr>
        <w:top w:val="none" w:sz="0" w:space="0" w:color="auto"/>
        <w:left w:val="none" w:sz="0" w:space="0" w:color="auto"/>
        <w:bottom w:val="none" w:sz="0" w:space="0" w:color="auto"/>
        <w:right w:val="none" w:sz="0" w:space="0" w:color="auto"/>
      </w:divBdr>
    </w:div>
    <w:div w:id="1593397044">
      <w:bodyDiv w:val="1"/>
      <w:marLeft w:val="0"/>
      <w:marRight w:val="0"/>
      <w:marTop w:val="0"/>
      <w:marBottom w:val="0"/>
      <w:divBdr>
        <w:top w:val="none" w:sz="0" w:space="0" w:color="auto"/>
        <w:left w:val="none" w:sz="0" w:space="0" w:color="auto"/>
        <w:bottom w:val="none" w:sz="0" w:space="0" w:color="auto"/>
        <w:right w:val="none" w:sz="0" w:space="0" w:color="auto"/>
      </w:divBdr>
    </w:div>
    <w:div w:id="1594241241">
      <w:bodyDiv w:val="1"/>
      <w:marLeft w:val="0"/>
      <w:marRight w:val="0"/>
      <w:marTop w:val="0"/>
      <w:marBottom w:val="0"/>
      <w:divBdr>
        <w:top w:val="none" w:sz="0" w:space="0" w:color="auto"/>
        <w:left w:val="none" w:sz="0" w:space="0" w:color="auto"/>
        <w:bottom w:val="none" w:sz="0" w:space="0" w:color="auto"/>
        <w:right w:val="none" w:sz="0" w:space="0" w:color="auto"/>
      </w:divBdr>
    </w:div>
    <w:div w:id="1616212368">
      <w:bodyDiv w:val="1"/>
      <w:marLeft w:val="0"/>
      <w:marRight w:val="0"/>
      <w:marTop w:val="0"/>
      <w:marBottom w:val="0"/>
      <w:divBdr>
        <w:top w:val="none" w:sz="0" w:space="0" w:color="auto"/>
        <w:left w:val="none" w:sz="0" w:space="0" w:color="auto"/>
        <w:bottom w:val="none" w:sz="0" w:space="0" w:color="auto"/>
        <w:right w:val="none" w:sz="0" w:space="0" w:color="auto"/>
      </w:divBdr>
    </w:div>
    <w:div w:id="1648895106">
      <w:bodyDiv w:val="1"/>
      <w:marLeft w:val="0"/>
      <w:marRight w:val="0"/>
      <w:marTop w:val="0"/>
      <w:marBottom w:val="0"/>
      <w:divBdr>
        <w:top w:val="none" w:sz="0" w:space="0" w:color="auto"/>
        <w:left w:val="none" w:sz="0" w:space="0" w:color="auto"/>
        <w:bottom w:val="none" w:sz="0" w:space="0" w:color="auto"/>
        <w:right w:val="none" w:sz="0" w:space="0" w:color="auto"/>
      </w:divBdr>
      <w:divsChild>
        <w:div w:id="701442557">
          <w:marLeft w:val="1080"/>
          <w:marRight w:val="0"/>
          <w:marTop w:val="0"/>
          <w:marBottom w:val="0"/>
          <w:divBdr>
            <w:top w:val="none" w:sz="0" w:space="0" w:color="auto"/>
            <w:left w:val="none" w:sz="0" w:space="0" w:color="auto"/>
            <w:bottom w:val="none" w:sz="0" w:space="0" w:color="auto"/>
            <w:right w:val="none" w:sz="0" w:space="0" w:color="auto"/>
          </w:divBdr>
        </w:div>
        <w:div w:id="1958639791">
          <w:marLeft w:val="1080"/>
          <w:marRight w:val="0"/>
          <w:marTop w:val="0"/>
          <w:marBottom w:val="0"/>
          <w:divBdr>
            <w:top w:val="none" w:sz="0" w:space="0" w:color="auto"/>
            <w:left w:val="none" w:sz="0" w:space="0" w:color="auto"/>
            <w:bottom w:val="none" w:sz="0" w:space="0" w:color="auto"/>
            <w:right w:val="none" w:sz="0" w:space="0" w:color="auto"/>
          </w:divBdr>
        </w:div>
      </w:divsChild>
    </w:div>
    <w:div w:id="1649900194">
      <w:bodyDiv w:val="1"/>
      <w:marLeft w:val="0"/>
      <w:marRight w:val="0"/>
      <w:marTop w:val="0"/>
      <w:marBottom w:val="0"/>
      <w:divBdr>
        <w:top w:val="none" w:sz="0" w:space="0" w:color="auto"/>
        <w:left w:val="none" w:sz="0" w:space="0" w:color="auto"/>
        <w:bottom w:val="none" w:sz="0" w:space="0" w:color="auto"/>
        <w:right w:val="none" w:sz="0" w:space="0" w:color="auto"/>
      </w:divBdr>
    </w:div>
    <w:div w:id="1655715273">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 w:id="1715160044">
      <w:bodyDiv w:val="1"/>
      <w:marLeft w:val="0"/>
      <w:marRight w:val="0"/>
      <w:marTop w:val="0"/>
      <w:marBottom w:val="0"/>
      <w:divBdr>
        <w:top w:val="none" w:sz="0" w:space="0" w:color="auto"/>
        <w:left w:val="none" w:sz="0" w:space="0" w:color="auto"/>
        <w:bottom w:val="none" w:sz="0" w:space="0" w:color="auto"/>
        <w:right w:val="none" w:sz="0" w:space="0" w:color="auto"/>
      </w:divBdr>
    </w:div>
    <w:div w:id="1721322067">
      <w:bodyDiv w:val="1"/>
      <w:marLeft w:val="0"/>
      <w:marRight w:val="0"/>
      <w:marTop w:val="0"/>
      <w:marBottom w:val="0"/>
      <w:divBdr>
        <w:top w:val="none" w:sz="0" w:space="0" w:color="auto"/>
        <w:left w:val="none" w:sz="0" w:space="0" w:color="auto"/>
        <w:bottom w:val="none" w:sz="0" w:space="0" w:color="auto"/>
        <w:right w:val="none" w:sz="0" w:space="0" w:color="auto"/>
      </w:divBdr>
    </w:div>
    <w:div w:id="1781149262">
      <w:bodyDiv w:val="1"/>
      <w:marLeft w:val="0"/>
      <w:marRight w:val="0"/>
      <w:marTop w:val="0"/>
      <w:marBottom w:val="0"/>
      <w:divBdr>
        <w:top w:val="none" w:sz="0" w:space="0" w:color="auto"/>
        <w:left w:val="none" w:sz="0" w:space="0" w:color="auto"/>
        <w:bottom w:val="none" w:sz="0" w:space="0" w:color="auto"/>
        <w:right w:val="none" w:sz="0" w:space="0" w:color="auto"/>
      </w:divBdr>
    </w:div>
    <w:div w:id="1785688904">
      <w:bodyDiv w:val="1"/>
      <w:marLeft w:val="0"/>
      <w:marRight w:val="0"/>
      <w:marTop w:val="0"/>
      <w:marBottom w:val="0"/>
      <w:divBdr>
        <w:top w:val="none" w:sz="0" w:space="0" w:color="auto"/>
        <w:left w:val="none" w:sz="0" w:space="0" w:color="auto"/>
        <w:bottom w:val="none" w:sz="0" w:space="0" w:color="auto"/>
        <w:right w:val="none" w:sz="0" w:space="0" w:color="auto"/>
      </w:divBdr>
    </w:div>
    <w:div w:id="1793480367">
      <w:bodyDiv w:val="1"/>
      <w:marLeft w:val="0"/>
      <w:marRight w:val="0"/>
      <w:marTop w:val="0"/>
      <w:marBottom w:val="0"/>
      <w:divBdr>
        <w:top w:val="none" w:sz="0" w:space="0" w:color="auto"/>
        <w:left w:val="none" w:sz="0" w:space="0" w:color="auto"/>
        <w:bottom w:val="none" w:sz="0" w:space="0" w:color="auto"/>
        <w:right w:val="none" w:sz="0" w:space="0" w:color="auto"/>
      </w:divBdr>
    </w:div>
    <w:div w:id="1809323296">
      <w:bodyDiv w:val="1"/>
      <w:marLeft w:val="0"/>
      <w:marRight w:val="0"/>
      <w:marTop w:val="0"/>
      <w:marBottom w:val="0"/>
      <w:divBdr>
        <w:top w:val="none" w:sz="0" w:space="0" w:color="auto"/>
        <w:left w:val="none" w:sz="0" w:space="0" w:color="auto"/>
        <w:bottom w:val="none" w:sz="0" w:space="0" w:color="auto"/>
        <w:right w:val="none" w:sz="0" w:space="0" w:color="auto"/>
      </w:divBdr>
    </w:div>
    <w:div w:id="1823808931">
      <w:bodyDiv w:val="1"/>
      <w:marLeft w:val="0"/>
      <w:marRight w:val="0"/>
      <w:marTop w:val="0"/>
      <w:marBottom w:val="0"/>
      <w:divBdr>
        <w:top w:val="none" w:sz="0" w:space="0" w:color="auto"/>
        <w:left w:val="none" w:sz="0" w:space="0" w:color="auto"/>
        <w:bottom w:val="none" w:sz="0" w:space="0" w:color="auto"/>
        <w:right w:val="none" w:sz="0" w:space="0" w:color="auto"/>
      </w:divBdr>
    </w:div>
    <w:div w:id="1834252714">
      <w:bodyDiv w:val="1"/>
      <w:marLeft w:val="0"/>
      <w:marRight w:val="0"/>
      <w:marTop w:val="0"/>
      <w:marBottom w:val="0"/>
      <w:divBdr>
        <w:top w:val="none" w:sz="0" w:space="0" w:color="auto"/>
        <w:left w:val="none" w:sz="0" w:space="0" w:color="auto"/>
        <w:bottom w:val="none" w:sz="0" w:space="0" w:color="auto"/>
        <w:right w:val="none" w:sz="0" w:space="0" w:color="auto"/>
      </w:divBdr>
    </w:div>
    <w:div w:id="1843423861">
      <w:bodyDiv w:val="1"/>
      <w:marLeft w:val="0"/>
      <w:marRight w:val="0"/>
      <w:marTop w:val="0"/>
      <w:marBottom w:val="0"/>
      <w:divBdr>
        <w:top w:val="none" w:sz="0" w:space="0" w:color="auto"/>
        <w:left w:val="none" w:sz="0" w:space="0" w:color="auto"/>
        <w:bottom w:val="none" w:sz="0" w:space="0" w:color="auto"/>
        <w:right w:val="none" w:sz="0" w:space="0" w:color="auto"/>
      </w:divBdr>
    </w:div>
    <w:div w:id="1851212055">
      <w:bodyDiv w:val="1"/>
      <w:marLeft w:val="0"/>
      <w:marRight w:val="0"/>
      <w:marTop w:val="0"/>
      <w:marBottom w:val="0"/>
      <w:divBdr>
        <w:top w:val="none" w:sz="0" w:space="0" w:color="auto"/>
        <w:left w:val="none" w:sz="0" w:space="0" w:color="auto"/>
        <w:bottom w:val="none" w:sz="0" w:space="0" w:color="auto"/>
        <w:right w:val="none" w:sz="0" w:space="0" w:color="auto"/>
      </w:divBdr>
    </w:div>
    <w:div w:id="1853956951">
      <w:bodyDiv w:val="1"/>
      <w:marLeft w:val="0"/>
      <w:marRight w:val="0"/>
      <w:marTop w:val="0"/>
      <w:marBottom w:val="0"/>
      <w:divBdr>
        <w:top w:val="none" w:sz="0" w:space="0" w:color="auto"/>
        <w:left w:val="none" w:sz="0" w:space="0" w:color="auto"/>
        <w:bottom w:val="none" w:sz="0" w:space="0" w:color="auto"/>
        <w:right w:val="none" w:sz="0" w:space="0" w:color="auto"/>
      </w:divBdr>
    </w:div>
    <w:div w:id="1926645700">
      <w:bodyDiv w:val="1"/>
      <w:marLeft w:val="0"/>
      <w:marRight w:val="0"/>
      <w:marTop w:val="0"/>
      <w:marBottom w:val="0"/>
      <w:divBdr>
        <w:top w:val="none" w:sz="0" w:space="0" w:color="auto"/>
        <w:left w:val="none" w:sz="0" w:space="0" w:color="auto"/>
        <w:bottom w:val="none" w:sz="0" w:space="0" w:color="auto"/>
        <w:right w:val="none" w:sz="0" w:space="0" w:color="auto"/>
      </w:divBdr>
    </w:div>
    <w:div w:id="1944223675">
      <w:bodyDiv w:val="1"/>
      <w:marLeft w:val="0"/>
      <w:marRight w:val="0"/>
      <w:marTop w:val="0"/>
      <w:marBottom w:val="0"/>
      <w:divBdr>
        <w:top w:val="none" w:sz="0" w:space="0" w:color="auto"/>
        <w:left w:val="none" w:sz="0" w:space="0" w:color="auto"/>
        <w:bottom w:val="none" w:sz="0" w:space="0" w:color="auto"/>
        <w:right w:val="none" w:sz="0" w:space="0" w:color="auto"/>
      </w:divBdr>
    </w:div>
    <w:div w:id="1986738515">
      <w:bodyDiv w:val="1"/>
      <w:marLeft w:val="0"/>
      <w:marRight w:val="0"/>
      <w:marTop w:val="0"/>
      <w:marBottom w:val="0"/>
      <w:divBdr>
        <w:top w:val="none" w:sz="0" w:space="0" w:color="auto"/>
        <w:left w:val="none" w:sz="0" w:space="0" w:color="auto"/>
        <w:bottom w:val="none" w:sz="0" w:space="0" w:color="auto"/>
        <w:right w:val="none" w:sz="0" w:space="0" w:color="auto"/>
      </w:divBdr>
    </w:div>
    <w:div w:id="1988434460">
      <w:bodyDiv w:val="1"/>
      <w:marLeft w:val="0"/>
      <w:marRight w:val="0"/>
      <w:marTop w:val="0"/>
      <w:marBottom w:val="0"/>
      <w:divBdr>
        <w:top w:val="none" w:sz="0" w:space="0" w:color="auto"/>
        <w:left w:val="none" w:sz="0" w:space="0" w:color="auto"/>
        <w:bottom w:val="none" w:sz="0" w:space="0" w:color="auto"/>
        <w:right w:val="none" w:sz="0" w:space="0" w:color="auto"/>
      </w:divBdr>
    </w:div>
    <w:div w:id="1989044502">
      <w:bodyDiv w:val="1"/>
      <w:marLeft w:val="0"/>
      <w:marRight w:val="0"/>
      <w:marTop w:val="0"/>
      <w:marBottom w:val="0"/>
      <w:divBdr>
        <w:top w:val="none" w:sz="0" w:space="0" w:color="auto"/>
        <w:left w:val="none" w:sz="0" w:space="0" w:color="auto"/>
        <w:bottom w:val="none" w:sz="0" w:space="0" w:color="auto"/>
        <w:right w:val="none" w:sz="0" w:space="0" w:color="auto"/>
      </w:divBdr>
    </w:div>
    <w:div w:id="2027514454">
      <w:bodyDiv w:val="1"/>
      <w:marLeft w:val="0"/>
      <w:marRight w:val="0"/>
      <w:marTop w:val="0"/>
      <w:marBottom w:val="0"/>
      <w:divBdr>
        <w:top w:val="none" w:sz="0" w:space="0" w:color="auto"/>
        <w:left w:val="none" w:sz="0" w:space="0" w:color="auto"/>
        <w:bottom w:val="none" w:sz="0" w:space="0" w:color="auto"/>
        <w:right w:val="none" w:sz="0" w:space="0" w:color="auto"/>
      </w:divBdr>
    </w:div>
    <w:div w:id="2037584960">
      <w:bodyDiv w:val="1"/>
      <w:marLeft w:val="0"/>
      <w:marRight w:val="0"/>
      <w:marTop w:val="0"/>
      <w:marBottom w:val="0"/>
      <w:divBdr>
        <w:top w:val="none" w:sz="0" w:space="0" w:color="auto"/>
        <w:left w:val="none" w:sz="0" w:space="0" w:color="auto"/>
        <w:bottom w:val="none" w:sz="0" w:space="0" w:color="auto"/>
        <w:right w:val="none" w:sz="0" w:space="0" w:color="auto"/>
      </w:divBdr>
    </w:div>
    <w:div w:id="2050301447">
      <w:bodyDiv w:val="1"/>
      <w:marLeft w:val="0"/>
      <w:marRight w:val="0"/>
      <w:marTop w:val="0"/>
      <w:marBottom w:val="0"/>
      <w:divBdr>
        <w:top w:val="none" w:sz="0" w:space="0" w:color="auto"/>
        <w:left w:val="none" w:sz="0" w:space="0" w:color="auto"/>
        <w:bottom w:val="none" w:sz="0" w:space="0" w:color="auto"/>
        <w:right w:val="none" w:sz="0" w:space="0" w:color="auto"/>
      </w:divBdr>
    </w:div>
    <w:div w:id="2085447952">
      <w:bodyDiv w:val="1"/>
      <w:marLeft w:val="0"/>
      <w:marRight w:val="0"/>
      <w:marTop w:val="0"/>
      <w:marBottom w:val="0"/>
      <w:divBdr>
        <w:top w:val="none" w:sz="0" w:space="0" w:color="auto"/>
        <w:left w:val="none" w:sz="0" w:space="0" w:color="auto"/>
        <w:bottom w:val="none" w:sz="0" w:space="0" w:color="auto"/>
        <w:right w:val="none" w:sz="0" w:space="0" w:color="auto"/>
      </w:divBdr>
    </w:div>
    <w:div w:id="2102139594">
      <w:bodyDiv w:val="1"/>
      <w:marLeft w:val="0"/>
      <w:marRight w:val="0"/>
      <w:marTop w:val="0"/>
      <w:marBottom w:val="0"/>
      <w:divBdr>
        <w:top w:val="none" w:sz="0" w:space="0" w:color="auto"/>
        <w:left w:val="none" w:sz="0" w:space="0" w:color="auto"/>
        <w:bottom w:val="none" w:sz="0" w:space="0" w:color="auto"/>
        <w:right w:val="none" w:sz="0" w:space="0" w:color="auto"/>
      </w:divBdr>
    </w:div>
    <w:div w:id="2105878746">
      <w:bodyDiv w:val="1"/>
      <w:marLeft w:val="0"/>
      <w:marRight w:val="0"/>
      <w:marTop w:val="0"/>
      <w:marBottom w:val="0"/>
      <w:divBdr>
        <w:top w:val="none" w:sz="0" w:space="0" w:color="auto"/>
        <w:left w:val="none" w:sz="0" w:space="0" w:color="auto"/>
        <w:bottom w:val="none" w:sz="0" w:space="0" w:color="auto"/>
        <w:right w:val="none" w:sz="0" w:space="0" w:color="auto"/>
      </w:divBdr>
    </w:div>
    <w:div w:id="2110348271">
      <w:bodyDiv w:val="1"/>
      <w:marLeft w:val="0"/>
      <w:marRight w:val="0"/>
      <w:marTop w:val="0"/>
      <w:marBottom w:val="0"/>
      <w:divBdr>
        <w:top w:val="none" w:sz="0" w:space="0" w:color="auto"/>
        <w:left w:val="none" w:sz="0" w:space="0" w:color="auto"/>
        <w:bottom w:val="none" w:sz="0" w:space="0" w:color="auto"/>
        <w:right w:val="none" w:sz="0" w:space="0" w:color="auto"/>
      </w:divBdr>
    </w:div>
    <w:div w:id="2116710552">
      <w:bodyDiv w:val="1"/>
      <w:marLeft w:val="0"/>
      <w:marRight w:val="0"/>
      <w:marTop w:val="0"/>
      <w:marBottom w:val="0"/>
      <w:divBdr>
        <w:top w:val="none" w:sz="0" w:space="0" w:color="auto"/>
        <w:left w:val="none" w:sz="0" w:space="0" w:color="auto"/>
        <w:bottom w:val="none" w:sz="0" w:space="0" w:color="auto"/>
        <w:right w:val="none" w:sz="0" w:space="0" w:color="auto"/>
      </w:divBdr>
    </w:div>
    <w:div w:id="213748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jp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www.va.gov/vdl/" TargetMode="Externa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5.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Template%20EHBD%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748D8206C6EF46B894874B706E65AA" ma:contentTypeVersion="8" ma:contentTypeDescription="Create a new document." ma:contentTypeScope="" ma:versionID="123a3786935f01aee8bb7cab0af6b982">
  <xsd:schema xmlns:xsd="http://www.w3.org/2001/XMLSchema" xmlns:xs="http://www.w3.org/2001/XMLSchema" xmlns:p="http://schemas.microsoft.com/office/2006/metadata/properties" targetNamespace="http://schemas.microsoft.com/office/2006/metadata/properties" ma:root="true" ma:fieldsID="ed182d09a3cf1ffbd9e12291da8cdf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2.xml><?xml version="1.0" encoding="utf-8"?>
<ds:datastoreItem xmlns:ds="http://schemas.openxmlformats.org/officeDocument/2006/customXml" ds:itemID="{1036F392-22E4-441E-B6E7-3DAC73D5B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ECCB601-EBAD-43DF-9252-C161AE651C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2A3481-F451-42FF-B65D-F7DCA3BB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EHBD styles.dotx</Template>
  <TotalTime>0</TotalTime>
  <Pages>16</Pages>
  <Words>3792</Words>
  <Characters>21620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es_5_6_1_rn</vt:lpstr>
    </vt:vector>
  </TitlesOfParts>
  <Manager/>
  <Company/>
  <LinksUpToDate>false</LinksUpToDate>
  <CharactersWithSpaces>25362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es_5_6_1_rn</dc:title>
  <dc:subject>Release Notes</dc:subject>
  <dc:creator/>
  <cp:keywords/>
  <dc:description/>
  <cp:lastModifiedBy/>
  <cp:revision>1</cp:revision>
  <dcterms:created xsi:type="dcterms:W3CDTF">2019-08-07T17:49:00Z</dcterms:created>
  <dcterms:modified xsi:type="dcterms:W3CDTF">2019-08-07T17:49:00Z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0x0101007E748D8206C6EF46B894874B706E65AA</vt:lpwstr>
  </property>
</Properties>
</file>