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CE05" w14:textId="77777777" w:rsidR="002D0D61" w:rsidRPr="003662D6" w:rsidRDefault="0038274F" w:rsidP="000916E4">
      <w:pPr>
        <w:pStyle w:val="Title"/>
        <w:spacing w:after="360"/>
      </w:pPr>
      <w:bookmarkStart w:id="0" w:name="_Toc205632711"/>
      <w:r w:rsidRPr="003662D6">
        <w:t>Enrollment System Modernization (ESM) Phase 2</w:t>
      </w:r>
    </w:p>
    <w:p w14:paraId="196AB384" w14:textId="26E904C7" w:rsidR="00DF41CE" w:rsidRPr="003662D6" w:rsidRDefault="003364E6" w:rsidP="000916E4">
      <w:pPr>
        <w:pStyle w:val="Title"/>
        <w:spacing w:after="360"/>
      </w:pPr>
      <w:r w:rsidRPr="003662D6">
        <w:t xml:space="preserve">Enrollment System (ES) </w:t>
      </w:r>
      <w:r w:rsidR="00D3001C" w:rsidRPr="003662D6">
        <w:t>5.</w:t>
      </w:r>
      <w:r w:rsidR="00C81BBE" w:rsidRPr="003662D6">
        <w:t>9</w:t>
      </w:r>
      <w:r w:rsidR="00D3001C" w:rsidRPr="003662D6">
        <w:t>.1</w:t>
      </w:r>
    </w:p>
    <w:p w14:paraId="2D7599A8" w14:textId="77777777" w:rsidR="00DF41CE" w:rsidRPr="003662D6" w:rsidRDefault="003364E6" w:rsidP="00D44C9A">
      <w:pPr>
        <w:pStyle w:val="Title"/>
      </w:pPr>
      <w:r w:rsidRPr="003662D6">
        <w:t>Release Notes</w:t>
      </w:r>
    </w:p>
    <w:p w14:paraId="13949F8B" w14:textId="77777777" w:rsidR="00DF41CE" w:rsidRPr="003662D6" w:rsidRDefault="00DF41CE" w:rsidP="003373ED">
      <w:pPr>
        <w:pStyle w:val="screentitlep"/>
      </w:pPr>
      <w:r w:rsidRPr="003662D6">
        <w:rPr>
          <w:noProof/>
        </w:rPr>
        <w:drawing>
          <wp:inline distT="0" distB="0" distL="0" distR="0" wp14:anchorId="0C61C358" wp14:editId="1D8FCFF4">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7B96559" w14:textId="4D5E454F" w:rsidR="00DF41CE" w:rsidRPr="003662D6" w:rsidRDefault="0025066E" w:rsidP="003373ED">
      <w:pPr>
        <w:pStyle w:val="Title2"/>
      </w:pPr>
      <w:r w:rsidRPr="003662D6">
        <w:t>December</w:t>
      </w:r>
      <w:r w:rsidR="00E11899" w:rsidRPr="003662D6">
        <w:t xml:space="preserve"> 2019</w:t>
      </w:r>
    </w:p>
    <w:p w14:paraId="2E71D69C" w14:textId="77777777" w:rsidR="00DF41CE" w:rsidRPr="003662D6" w:rsidRDefault="00DF41CE" w:rsidP="003373ED">
      <w:pPr>
        <w:pStyle w:val="Title2"/>
      </w:pPr>
      <w:r w:rsidRPr="003662D6">
        <w:t>Department of Veterans Affairs</w:t>
      </w:r>
    </w:p>
    <w:p w14:paraId="6042D8E4" w14:textId="77777777" w:rsidR="00DF41CE" w:rsidRPr="003662D6" w:rsidRDefault="00DF41CE" w:rsidP="003373ED">
      <w:pPr>
        <w:pStyle w:val="Title2"/>
      </w:pPr>
      <w:r w:rsidRPr="003662D6">
        <w:t>Office of Information and Technology (OIT)</w:t>
      </w:r>
    </w:p>
    <w:p w14:paraId="7F8781D5" w14:textId="77777777" w:rsidR="008947F2" w:rsidRPr="003662D6" w:rsidRDefault="008947F2" w:rsidP="003373ED">
      <w:pPr>
        <w:sectPr w:rsidR="008947F2" w:rsidRPr="003662D6" w:rsidSect="00321E37">
          <w:footerReference w:type="even" r:id="rId12"/>
          <w:pgSz w:w="12240" w:h="15840" w:code="1"/>
          <w:pgMar w:top="1440" w:right="1440" w:bottom="1440" w:left="1440" w:header="720" w:footer="720" w:gutter="0"/>
          <w:pgNumType w:fmt="lowerRoman" w:start="1"/>
          <w:cols w:space="720"/>
          <w:titlePg/>
          <w:docGrid w:linePitch="360"/>
        </w:sectPr>
      </w:pPr>
    </w:p>
    <w:p w14:paraId="0C8CD4DF" w14:textId="77777777" w:rsidR="005C3BCD" w:rsidRPr="003662D6" w:rsidRDefault="004F3A80" w:rsidP="005C3BCD">
      <w:pPr>
        <w:pStyle w:val="Hdr"/>
      </w:pPr>
      <w:r w:rsidRPr="003662D6">
        <w:lastRenderedPageBreak/>
        <w:t>Table of Contents</w:t>
      </w:r>
    </w:p>
    <w:p w14:paraId="526272B5" w14:textId="59A2422D" w:rsidR="00440968" w:rsidRDefault="00BD5063">
      <w:pPr>
        <w:pStyle w:val="TOC1"/>
        <w:rPr>
          <w:rFonts w:asciiTheme="minorHAnsi" w:eastAsiaTheme="minorEastAsia" w:hAnsiTheme="minorHAnsi" w:cstheme="minorBidi"/>
          <w:b w:val="0"/>
          <w:noProof/>
          <w:sz w:val="22"/>
          <w:szCs w:val="22"/>
        </w:rPr>
      </w:pPr>
      <w:r w:rsidRPr="003662D6">
        <w:rPr>
          <w:sz w:val="32"/>
        </w:rPr>
        <w:fldChar w:fldCharType="begin"/>
      </w:r>
      <w:r w:rsidRPr="003662D6">
        <w:instrText xml:space="preserve"> TOC \o "1-1" \h \z \t "Heading 2,2,Heading 3,3" </w:instrText>
      </w:r>
      <w:r w:rsidRPr="003662D6">
        <w:rPr>
          <w:sz w:val="32"/>
        </w:rPr>
        <w:fldChar w:fldCharType="separate"/>
      </w:r>
      <w:hyperlink w:anchor="_Toc26802172" w:history="1">
        <w:r w:rsidR="00440968" w:rsidRPr="008E5582">
          <w:rPr>
            <w:rStyle w:val="Hyperlink"/>
            <w:noProof/>
          </w:rPr>
          <w:t>1</w:t>
        </w:r>
        <w:r w:rsidR="00440968">
          <w:rPr>
            <w:rFonts w:asciiTheme="minorHAnsi" w:eastAsiaTheme="minorEastAsia" w:hAnsiTheme="minorHAnsi" w:cstheme="minorBidi"/>
            <w:b w:val="0"/>
            <w:noProof/>
            <w:sz w:val="22"/>
            <w:szCs w:val="22"/>
          </w:rPr>
          <w:tab/>
        </w:r>
        <w:r w:rsidR="00440968" w:rsidRPr="008E5582">
          <w:rPr>
            <w:rStyle w:val="Hyperlink"/>
            <w:noProof/>
          </w:rPr>
          <w:t>Introduction</w:t>
        </w:r>
        <w:r w:rsidR="00440968">
          <w:rPr>
            <w:noProof/>
            <w:webHidden/>
          </w:rPr>
          <w:tab/>
        </w:r>
        <w:r w:rsidR="00440968">
          <w:rPr>
            <w:noProof/>
            <w:webHidden/>
          </w:rPr>
          <w:fldChar w:fldCharType="begin"/>
        </w:r>
        <w:r w:rsidR="00440968">
          <w:rPr>
            <w:noProof/>
            <w:webHidden/>
          </w:rPr>
          <w:instrText xml:space="preserve"> PAGEREF _Toc26802172 \h </w:instrText>
        </w:r>
        <w:r w:rsidR="00440968">
          <w:rPr>
            <w:noProof/>
            <w:webHidden/>
          </w:rPr>
        </w:r>
        <w:r w:rsidR="00440968">
          <w:rPr>
            <w:noProof/>
            <w:webHidden/>
          </w:rPr>
          <w:fldChar w:fldCharType="separate"/>
        </w:r>
        <w:r w:rsidR="00440968">
          <w:rPr>
            <w:noProof/>
            <w:webHidden/>
          </w:rPr>
          <w:t>1</w:t>
        </w:r>
        <w:r w:rsidR="00440968">
          <w:rPr>
            <w:noProof/>
            <w:webHidden/>
          </w:rPr>
          <w:fldChar w:fldCharType="end"/>
        </w:r>
      </w:hyperlink>
    </w:p>
    <w:p w14:paraId="25D77979" w14:textId="5AC2F424" w:rsidR="00440968" w:rsidRDefault="00A50658">
      <w:pPr>
        <w:pStyle w:val="TOC1"/>
        <w:rPr>
          <w:rFonts w:asciiTheme="minorHAnsi" w:eastAsiaTheme="minorEastAsia" w:hAnsiTheme="minorHAnsi" w:cstheme="minorBidi"/>
          <w:b w:val="0"/>
          <w:noProof/>
          <w:sz w:val="22"/>
          <w:szCs w:val="22"/>
        </w:rPr>
      </w:pPr>
      <w:hyperlink w:anchor="_Toc26802173" w:history="1">
        <w:r w:rsidR="00440968" w:rsidRPr="008E5582">
          <w:rPr>
            <w:rStyle w:val="Hyperlink"/>
            <w:noProof/>
          </w:rPr>
          <w:t>2</w:t>
        </w:r>
        <w:r w:rsidR="00440968">
          <w:rPr>
            <w:rFonts w:asciiTheme="minorHAnsi" w:eastAsiaTheme="minorEastAsia" w:hAnsiTheme="minorHAnsi" w:cstheme="minorBidi"/>
            <w:b w:val="0"/>
            <w:noProof/>
            <w:sz w:val="22"/>
            <w:szCs w:val="22"/>
          </w:rPr>
          <w:tab/>
        </w:r>
        <w:r w:rsidR="00440968" w:rsidRPr="008E5582">
          <w:rPr>
            <w:rStyle w:val="Hyperlink"/>
            <w:noProof/>
          </w:rPr>
          <w:t>Purpose</w:t>
        </w:r>
        <w:r w:rsidR="00440968">
          <w:rPr>
            <w:noProof/>
            <w:webHidden/>
          </w:rPr>
          <w:tab/>
        </w:r>
        <w:r w:rsidR="00440968">
          <w:rPr>
            <w:noProof/>
            <w:webHidden/>
          </w:rPr>
          <w:fldChar w:fldCharType="begin"/>
        </w:r>
        <w:r w:rsidR="00440968">
          <w:rPr>
            <w:noProof/>
            <w:webHidden/>
          </w:rPr>
          <w:instrText xml:space="preserve"> PAGEREF _Toc26802173 \h </w:instrText>
        </w:r>
        <w:r w:rsidR="00440968">
          <w:rPr>
            <w:noProof/>
            <w:webHidden/>
          </w:rPr>
        </w:r>
        <w:r w:rsidR="00440968">
          <w:rPr>
            <w:noProof/>
            <w:webHidden/>
          </w:rPr>
          <w:fldChar w:fldCharType="separate"/>
        </w:r>
        <w:r w:rsidR="00440968">
          <w:rPr>
            <w:noProof/>
            <w:webHidden/>
          </w:rPr>
          <w:t>2</w:t>
        </w:r>
        <w:r w:rsidR="00440968">
          <w:rPr>
            <w:noProof/>
            <w:webHidden/>
          </w:rPr>
          <w:fldChar w:fldCharType="end"/>
        </w:r>
      </w:hyperlink>
    </w:p>
    <w:p w14:paraId="565BEA20" w14:textId="5BB6B518" w:rsidR="00440968" w:rsidRDefault="00A50658">
      <w:pPr>
        <w:pStyle w:val="TOC1"/>
        <w:rPr>
          <w:rFonts w:asciiTheme="minorHAnsi" w:eastAsiaTheme="minorEastAsia" w:hAnsiTheme="minorHAnsi" w:cstheme="minorBidi"/>
          <w:b w:val="0"/>
          <w:noProof/>
          <w:sz w:val="22"/>
          <w:szCs w:val="22"/>
        </w:rPr>
      </w:pPr>
      <w:hyperlink w:anchor="_Toc26802174" w:history="1">
        <w:r w:rsidR="00440968" w:rsidRPr="008E5582">
          <w:rPr>
            <w:rStyle w:val="Hyperlink"/>
            <w:noProof/>
          </w:rPr>
          <w:t>3</w:t>
        </w:r>
        <w:r w:rsidR="00440968">
          <w:rPr>
            <w:rFonts w:asciiTheme="minorHAnsi" w:eastAsiaTheme="minorEastAsia" w:hAnsiTheme="minorHAnsi" w:cstheme="minorBidi"/>
            <w:b w:val="0"/>
            <w:noProof/>
            <w:sz w:val="22"/>
            <w:szCs w:val="22"/>
          </w:rPr>
          <w:tab/>
        </w:r>
        <w:r w:rsidR="00440968" w:rsidRPr="008E5582">
          <w:rPr>
            <w:rStyle w:val="Hyperlink"/>
            <w:noProof/>
          </w:rPr>
          <w:t>Audience</w:t>
        </w:r>
        <w:r w:rsidR="00440968">
          <w:rPr>
            <w:noProof/>
            <w:webHidden/>
          </w:rPr>
          <w:tab/>
        </w:r>
        <w:r w:rsidR="00440968">
          <w:rPr>
            <w:noProof/>
            <w:webHidden/>
          </w:rPr>
          <w:fldChar w:fldCharType="begin"/>
        </w:r>
        <w:r w:rsidR="00440968">
          <w:rPr>
            <w:noProof/>
            <w:webHidden/>
          </w:rPr>
          <w:instrText xml:space="preserve"> PAGEREF _Toc26802174 \h </w:instrText>
        </w:r>
        <w:r w:rsidR="00440968">
          <w:rPr>
            <w:noProof/>
            <w:webHidden/>
          </w:rPr>
        </w:r>
        <w:r w:rsidR="00440968">
          <w:rPr>
            <w:noProof/>
            <w:webHidden/>
          </w:rPr>
          <w:fldChar w:fldCharType="separate"/>
        </w:r>
        <w:r w:rsidR="00440968">
          <w:rPr>
            <w:noProof/>
            <w:webHidden/>
          </w:rPr>
          <w:t>2</w:t>
        </w:r>
        <w:r w:rsidR="00440968">
          <w:rPr>
            <w:noProof/>
            <w:webHidden/>
          </w:rPr>
          <w:fldChar w:fldCharType="end"/>
        </w:r>
      </w:hyperlink>
    </w:p>
    <w:p w14:paraId="1F31BF4B" w14:textId="532C466C" w:rsidR="00440968" w:rsidRDefault="00A50658">
      <w:pPr>
        <w:pStyle w:val="TOC1"/>
        <w:rPr>
          <w:rFonts w:asciiTheme="minorHAnsi" w:eastAsiaTheme="minorEastAsia" w:hAnsiTheme="minorHAnsi" w:cstheme="minorBidi"/>
          <w:b w:val="0"/>
          <w:noProof/>
          <w:sz w:val="22"/>
          <w:szCs w:val="22"/>
        </w:rPr>
      </w:pPr>
      <w:hyperlink w:anchor="_Toc26802175" w:history="1">
        <w:r w:rsidR="00440968" w:rsidRPr="008E5582">
          <w:rPr>
            <w:rStyle w:val="Hyperlink"/>
            <w:noProof/>
          </w:rPr>
          <w:t>4</w:t>
        </w:r>
        <w:r w:rsidR="00440968">
          <w:rPr>
            <w:rFonts w:asciiTheme="minorHAnsi" w:eastAsiaTheme="minorEastAsia" w:hAnsiTheme="minorHAnsi" w:cstheme="minorBidi"/>
            <w:b w:val="0"/>
            <w:noProof/>
            <w:sz w:val="22"/>
            <w:szCs w:val="22"/>
          </w:rPr>
          <w:tab/>
        </w:r>
        <w:r w:rsidR="00440968" w:rsidRPr="008E5582">
          <w:rPr>
            <w:rStyle w:val="Hyperlink"/>
            <w:noProof/>
          </w:rPr>
          <w:t>This Release</w:t>
        </w:r>
        <w:r w:rsidR="00440968">
          <w:rPr>
            <w:noProof/>
            <w:webHidden/>
          </w:rPr>
          <w:tab/>
        </w:r>
        <w:r w:rsidR="00440968">
          <w:rPr>
            <w:noProof/>
            <w:webHidden/>
          </w:rPr>
          <w:fldChar w:fldCharType="begin"/>
        </w:r>
        <w:r w:rsidR="00440968">
          <w:rPr>
            <w:noProof/>
            <w:webHidden/>
          </w:rPr>
          <w:instrText xml:space="preserve"> PAGEREF _Toc26802175 \h </w:instrText>
        </w:r>
        <w:r w:rsidR="00440968">
          <w:rPr>
            <w:noProof/>
            <w:webHidden/>
          </w:rPr>
        </w:r>
        <w:r w:rsidR="00440968">
          <w:rPr>
            <w:noProof/>
            <w:webHidden/>
          </w:rPr>
          <w:fldChar w:fldCharType="separate"/>
        </w:r>
        <w:r w:rsidR="00440968">
          <w:rPr>
            <w:noProof/>
            <w:webHidden/>
          </w:rPr>
          <w:t>2</w:t>
        </w:r>
        <w:r w:rsidR="00440968">
          <w:rPr>
            <w:noProof/>
            <w:webHidden/>
          </w:rPr>
          <w:fldChar w:fldCharType="end"/>
        </w:r>
      </w:hyperlink>
    </w:p>
    <w:p w14:paraId="528468C7" w14:textId="2FEAE12C" w:rsidR="00440968" w:rsidRDefault="00A50658">
      <w:pPr>
        <w:pStyle w:val="TOC2"/>
        <w:rPr>
          <w:rFonts w:asciiTheme="minorHAnsi" w:eastAsiaTheme="minorEastAsia" w:hAnsiTheme="minorHAnsi" w:cstheme="minorBidi"/>
          <w:b w:val="0"/>
          <w:noProof/>
          <w:sz w:val="22"/>
          <w:szCs w:val="22"/>
        </w:rPr>
      </w:pPr>
      <w:hyperlink w:anchor="_Toc26802176" w:history="1">
        <w:r w:rsidR="00440968" w:rsidRPr="008E5582">
          <w:rPr>
            <w:rStyle w:val="Hyperlink"/>
            <w:noProof/>
          </w:rPr>
          <w:t>4.1</w:t>
        </w:r>
        <w:r w:rsidR="00440968">
          <w:rPr>
            <w:rFonts w:asciiTheme="minorHAnsi" w:eastAsiaTheme="minorEastAsia" w:hAnsiTheme="minorHAnsi" w:cstheme="minorBidi"/>
            <w:b w:val="0"/>
            <w:noProof/>
            <w:sz w:val="22"/>
            <w:szCs w:val="22"/>
          </w:rPr>
          <w:tab/>
        </w:r>
        <w:r w:rsidR="00440968" w:rsidRPr="008E5582">
          <w:rPr>
            <w:rStyle w:val="Hyperlink"/>
            <w:noProof/>
          </w:rPr>
          <w:t>Defects and Fixes</w:t>
        </w:r>
        <w:r w:rsidR="00440968">
          <w:rPr>
            <w:noProof/>
            <w:webHidden/>
          </w:rPr>
          <w:tab/>
        </w:r>
        <w:r w:rsidR="00440968">
          <w:rPr>
            <w:noProof/>
            <w:webHidden/>
          </w:rPr>
          <w:fldChar w:fldCharType="begin"/>
        </w:r>
        <w:r w:rsidR="00440968">
          <w:rPr>
            <w:noProof/>
            <w:webHidden/>
          </w:rPr>
          <w:instrText xml:space="preserve"> PAGEREF _Toc26802176 \h </w:instrText>
        </w:r>
        <w:r w:rsidR="00440968">
          <w:rPr>
            <w:noProof/>
            <w:webHidden/>
          </w:rPr>
        </w:r>
        <w:r w:rsidR="00440968">
          <w:rPr>
            <w:noProof/>
            <w:webHidden/>
          </w:rPr>
          <w:fldChar w:fldCharType="separate"/>
        </w:r>
        <w:r w:rsidR="00440968">
          <w:rPr>
            <w:noProof/>
            <w:webHidden/>
          </w:rPr>
          <w:t>2</w:t>
        </w:r>
        <w:r w:rsidR="00440968">
          <w:rPr>
            <w:noProof/>
            <w:webHidden/>
          </w:rPr>
          <w:fldChar w:fldCharType="end"/>
        </w:r>
      </w:hyperlink>
    </w:p>
    <w:p w14:paraId="3CB46D8A" w14:textId="118951CB" w:rsidR="00440968" w:rsidRDefault="00A50658">
      <w:pPr>
        <w:pStyle w:val="TOC2"/>
        <w:rPr>
          <w:rFonts w:asciiTheme="minorHAnsi" w:eastAsiaTheme="minorEastAsia" w:hAnsiTheme="minorHAnsi" w:cstheme="minorBidi"/>
          <w:b w:val="0"/>
          <w:noProof/>
          <w:sz w:val="22"/>
          <w:szCs w:val="22"/>
        </w:rPr>
      </w:pPr>
      <w:hyperlink w:anchor="_Toc26802177" w:history="1">
        <w:r w:rsidR="00440968" w:rsidRPr="008E5582">
          <w:rPr>
            <w:rStyle w:val="Hyperlink"/>
            <w:noProof/>
          </w:rPr>
          <w:t>4.2</w:t>
        </w:r>
        <w:r w:rsidR="00440968">
          <w:rPr>
            <w:rFonts w:asciiTheme="minorHAnsi" w:eastAsiaTheme="minorEastAsia" w:hAnsiTheme="minorHAnsi" w:cstheme="minorBidi"/>
            <w:b w:val="0"/>
            <w:noProof/>
            <w:sz w:val="22"/>
            <w:szCs w:val="22"/>
          </w:rPr>
          <w:tab/>
        </w:r>
        <w:r w:rsidR="00440968" w:rsidRPr="008E5582">
          <w:rPr>
            <w:rStyle w:val="Hyperlink"/>
            <w:noProof/>
          </w:rPr>
          <w:t>Known Issues</w:t>
        </w:r>
        <w:r w:rsidR="00440968">
          <w:rPr>
            <w:noProof/>
            <w:webHidden/>
          </w:rPr>
          <w:tab/>
        </w:r>
        <w:r w:rsidR="00440968">
          <w:rPr>
            <w:noProof/>
            <w:webHidden/>
          </w:rPr>
          <w:fldChar w:fldCharType="begin"/>
        </w:r>
        <w:r w:rsidR="00440968">
          <w:rPr>
            <w:noProof/>
            <w:webHidden/>
          </w:rPr>
          <w:instrText xml:space="preserve"> PAGEREF _Toc26802177 \h </w:instrText>
        </w:r>
        <w:r w:rsidR="00440968">
          <w:rPr>
            <w:noProof/>
            <w:webHidden/>
          </w:rPr>
        </w:r>
        <w:r w:rsidR="00440968">
          <w:rPr>
            <w:noProof/>
            <w:webHidden/>
          </w:rPr>
          <w:fldChar w:fldCharType="separate"/>
        </w:r>
        <w:r w:rsidR="00440968">
          <w:rPr>
            <w:noProof/>
            <w:webHidden/>
          </w:rPr>
          <w:t>4</w:t>
        </w:r>
        <w:r w:rsidR="00440968">
          <w:rPr>
            <w:noProof/>
            <w:webHidden/>
          </w:rPr>
          <w:fldChar w:fldCharType="end"/>
        </w:r>
      </w:hyperlink>
    </w:p>
    <w:p w14:paraId="70DB1967" w14:textId="308C22B9" w:rsidR="00440968" w:rsidRDefault="00A50658">
      <w:pPr>
        <w:pStyle w:val="TOC1"/>
        <w:rPr>
          <w:rFonts w:asciiTheme="minorHAnsi" w:eastAsiaTheme="minorEastAsia" w:hAnsiTheme="minorHAnsi" w:cstheme="minorBidi"/>
          <w:b w:val="0"/>
          <w:noProof/>
          <w:sz w:val="22"/>
          <w:szCs w:val="22"/>
        </w:rPr>
      </w:pPr>
      <w:hyperlink w:anchor="_Toc26802178" w:history="1">
        <w:r w:rsidR="00440968" w:rsidRPr="008E5582">
          <w:rPr>
            <w:rStyle w:val="Hyperlink"/>
            <w:noProof/>
          </w:rPr>
          <w:t>5</w:t>
        </w:r>
        <w:r w:rsidR="00440968">
          <w:rPr>
            <w:rFonts w:asciiTheme="minorHAnsi" w:eastAsiaTheme="minorEastAsia" w:hAnsiTheme="minorHAnsi" w:cstheme="minorBidi"/>
            <w:b w:val="0"/>
            <w:noProof/>
            <w:sz w:val="22"/>
            <w:szCs w:val="22"/>
          </w:rPr>
          <w:tab/>
        </w:r>
        <w:r w:rsidR="00440968" w:rsidRPr="008E5582">
          <w:rPr>
            <w:rStyle w:val="Hyperlink"/>
            <w:noProof/>
          </w:rPr>
          <w:t>Product Documentation</w:t>
        </w:r>
        <w:r w:rsidR="00440968">
          <w:rPr>
            <w:noProof/>
            <w:webHidden/>
          </w:rPr>
          <w:tab/>
        </w:r>
        <w:r w:rsidR="00440968">
          <w:rPr>
            <w:noProof/>
            <w:webHidden/>
          </w:rPr>
          <w:fldChar w:fldCharType="begin"/>
        </w:r>
        <w:r w:rsidR="00440968">
          <w:rPr>
            <w:noProof/>
            <w:webHidden/>
          </w:rPr>
          <w:instrText xml:space="preserve"> PAGEREF _Toc26802178 \h </w:instrText>
        </w:r>
        <w:r w:rsidR="00440968">
          <w:rPr>
            <w:noProof/>
            <w:webHidden/>
          </w:rPr>
        </w:r>
        <w:r w:rsidR="00440968">
          <w:rPr>
            <w:noProof/>
            <w:webHidden/>
          </w:rPr>
          <w:fldChar w:fldCharType="separate"/>
        </w:r>
        <w:r w:rsidR="00440968">
          <w:rPr>
            <w:noProof/>
            <w:webHidden/>
          </w:rPr>
          <w:t>4</w:t>
        </w:r>
        <w:r w:rsidR="00440968">
          <w:rPr>
            <w:noProof/>
            <w:webHidden/>
          </w:rPr>
          <w:fldChar w:fldCharType="end"/>
        </w:r>
      </w:hyperlink>
    </w:p>
    <w:p w14:paraId="079870D7" w14:textId="43B358CC" w:rsidR="00AE517B" w:rsidRPr="003662D6" w:rsidRDefault="00BD5063" w:rsidP="00BD5063">
      <w:r w:rsidRPr="003662D6">
        <w:fldChar w:fldCharType="end"/>
      </w:r>
    </w:p>
    <w:p w14:paraId="7E2DAFA9" w14:textId="498CFE13" w:rsidR="00AE517B" w:rsidRPr="003662D6" w:rsidRDefault="00843BFB" w:rsidP="00843BFB">
      <w:pPr>
        <w:spacing w:before="480" w:after="480"/>
        <w:jc w:val="center"/>
        <w:rPr>
          <w:rFonts w:ascii="Arial" w:hAnsi="Arial" w:cs="Arial"/>
          <w:b/>
          <w:sz w:val="32"/>
          <w:szCs w:val="32"/>
        </w:rPr>
      </w:pPr>
      <w:r w:rsidRPr="003662D6">
        <w:rPr>
          <w:rFonts w:ascii="Arial" w:hAnsi="Arial" w:cs="Arial"/>
          <w:b/>
          <w:sz w:val="32"/>
          <w:szCs w:val="32"/>
        </w:rPr>
        <w:t xml:space="preserve">List of </w:t>
      </w:r>
      <w:r w:rsidR="007310C8" w:rsidRPr="003662D6">
        <w:rPr>
          <w:rFonts w:ascii="Arial" w:hAnsi="Arial" w:cs="Arial"/>
          <w:b/>
          <w:sz w:val="32"/>
          <w:szCs w:val="32"/>
        </w:rPr>
        <w:t>Table</w:t>
      </w:r>
      <w:r w:rsidRPr="003662D6">
        <w:rPr>
          <w:rFonts w:ascii="Arial" w:hAnsi="Arial" w:cs="Arial"/>
          <w:b/>
          <w:sz w:val="32"/>
          <w:szCs w:val="32"/>
        </w:rPr>
        <w:t>s</w:t>
      </w:r>
    </w:p>
    <w:p w14:paraId="6F2E3565" w14:textId="091B0DD1" w:rsidR="00440968" w:rsidRDefault="00843BFB">
      <w:pPr>
        <w:pStyle w:val="TableofFigures"/>
        <w:tabs>
          <w:tab w:val="right" w:leader="dot" w:pos="9350"/>
        </w:tabs>
        <w:rPr>
          <w:rFonts w:asciiTheme="minorHAnsi" w:eastAsiaTheme="minorEastAsia" w:hAnsiTheme="minorHAnsi" w:cstheme="minorBidi"/>
          <w:noProof/>
          <w:color w:val="auto"/>
          <w:szCs w:val="22"/>
        </w:rPr>
      </w:pPr>
      <w:r w:rsidRPr="003662D6">
        <w:fldChar w:fldCharType="begin"/>
      </w:r>
      <w:r w:rsidRPr="003662D6">
        <w:instrText xml:space="preserve"> TOC \h \z \c "Table" </w:instrText>
      </w:r>
      <w:r w:rsidRPr="003662D6">
        <w:fldChar w:fldCharType="separate"/>
      </w:r>
      <w:hyperlink w:anchor="_Toc26802179" w:history="1">
        <w:r w:rsidR="00440968" w:rsidRPr="00F171BD">
          <w:rPr>
            <w:rStyle w:val="Hyperlink"/>
            <w:noProof/>
          </w:rPr>
          <w:t>Table 1: Defects and Fixes in ES 5.9.1</w:t>
        </w:r>
        <w:r w:rsidR="00440968">
          <w:rPr>
            <w:noProof/>
            <w:webHidden/>
          </w:rPr>
          <w:tab/>
        </w:r>
        <w:r w:rsidR="00440968">
          <w:rPr>
            <w:noProof/>
            <w:webHidden/>
          </w:rPr>
          <w:fldChar w:fldCharType="begin"/>
        </w:r>
        <w:r w:rsidR="00440968">
          <w:rPr>
            <w:noProof/>
            <w:webHidden/>
          </w:rPr>
          <w:instrText xml:space="preserve"> PAGEREF _Toc26802179 \h </w:instrText>
        </w:r>
        <w:r w:rsidR="00440968">
          <w:rPr>
            <w:noProof/>
            <w:webHidden/>
          </w:rPr>
        </w:r>
        <w:r w:rsidR="00440968">
          <w:rPr>
            <w:noProof/>
            <w:webHidden/>
          </w:rPr>
          <w:fldChar w:fldCharType="separate"/>
        </w:r>
        <w:r w:rsidR="00440968">
          <w:rPr>
            <w:noProof/>
            <w:webHidden/>
          </w:rPr>
          <w:t>2</w:t>
        </w:r>
        <w:r w:rsidR="00440968">
          <w:rPr>
            <w:noProof/>
            <w:webHidden/>
          </w:rPr>
          <w:fldChar w:fldCharType="end"/>
        </w:r>
      </w:hyperlink>
    </w:p>
    <w:p w14:paraId="5C25EB39" w14:textId="62083034" w:rsidR="00843BFB" w:rsidRPr="003662D6" w:rsidRDefault="00843BFB" w:rsidP="00843BFB">
      <w:pPr>
        <w:pStyle w:val="BodyText"/>
        <w:sectPr w:rsidR="00843BFB" w:rsidRPr="003662D6"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sidRPr="003662D6">
        <w:fldChar w:fldCharType="end"/>
      </w:r>
    </w:p>
    <w:p w14:paraId="7F379103" w14:textId="77777777" w:rsidR="00580D26" w:rsidRPr="003662D6" w:rsidRDefault="003364E6" w:rsidP="00EC43B7">
      <w:pPr>
        <w:pStyle w:val="Heading1"/>
      </w:pPr>
      <w:bookmarkStart w:id="1" w:name="_Toc26802172"/>
      <w:r w:rsidRPr="003662D6">
        <w:lastRenderedPageBreak/>
        <w:t>Introduction</w:t>
      </w:r>
      <w:bookmarkEnd w:id="1"/>
    </w:p>
    <w:p w14:paraId="11C32C49" w14:textId="77777777" w:rsidR="00FE7078" w:rsidRPr="003662D6" w:rsidRDefault="00FE7078" w:rsidP="00FE7078">
      <w:pPr>
        <w:pStyle w:val="BodyText"/>
      </w:pPr>
      <w:r w:rsidRPr="003662D6">
        <w:t>The mission of the Department of Veterans Affairs (VA) Office of Information and Technology (OIT), Enterprise Program Management Office (EPMO) is to provide benefits to Veterans and their families. To meet this overarching goal, OIT is charged with providing high quality, effective, and efficient IT services and Operations and Maintenance (O&amp;M) to persons and organizations that provide point-of-care services to our Veterans.</w:t>
      </w:r>
    </w:p>
    <w:p w14:paraId="07869A4E" w14:textId="77777777" w:rsidR="00FE7078" w:rsidRPr="003662D6" w:rsidRDefault="00FE7078" w:rsidP="00FE7078">
      <w:pPr>
        <w:pStyle w:val="BodyText"/>
      </w:pPr>
      <w:r w:rsidRPr="003662D6">
        <w:t>The VA’s goals for its Veterans and families include:</w:t>
      </w:r>
    </w:p>
    <w:p w14:paraId="51DA5523" w14:textId="4007ADA5" w:rsidR="00FE7078" w:rsidRPr="003662D6" w:rsidRDefault="00FE7078" w:rsidP="00FE7078">
      <w:pPr>
        <w:pStyle w:val="BodyTextBullet1"/>
        <w:tabs>
          <w:tab w:val="num" w:pos="720"/>
        </w:tabs>
      </w:pPr>
      <w:r w:rsidRPr="003662D6">
        <w:t>Make it easier for Veterans and their families to receive</w:t>
      </w:r>
      <w:r w:rsidR="00B85584" w:rsidRPr="003662D6">
        <w:t xml:space="preserve"> the right benefits, and meet</w:t>
      </w:r>
      <w:r w:rsidRPr="003662D6">
        <w:t xml:space="preserve"> their expectations for quality, timeliness, and responsiveness.</w:t>
      </w:r>
    </w:p>
    <w:p w14:paraId="4000FF66" w14:textId="77777777" w:rsidR="00FE7078" w:rsidRPr="003662D6" w:rsidRDefault="00FE7078" w:rsidP="00FE7078">
      <w:pPr>
        <w:pStyle w:val="BodyTextBullet1"/>
        <w:tabs>
          <w:tab w:val="num" w:pos="720"/>
        </w:tabs>
      </w:pPr>
      <w:r w:rsidRPr="003662D6">
        <w:t>Improve the quality and accessibility of health care, benefits, and memorial services while optimizing value.</w:t>
      </w:r>
    </w:p>
    <w:p w14:paraId="0152C42D" w14:textId="7EBC003C" w:rsidR="00FE7078" w:rsidRPr="003662D6" w:rsidRDefault="00FE7078" w:rsidP="0060161B">
      <w:pPr>
        <w:pStyle w:val="BodyTextBullet1"/>
      </w:pPr>
      <w:r w:rsidRPr="003662D6">
        <w:t xml:space="preserve">Provide world-class health care delivery by partnering with each Veteran to create a personalized, proactive strategy to optimize health and well-being, while providing </w:t>
      </w:r>
      <w:r w:rsidR="00874F07" w:rsidRPr="003662D6">
        <w:t>s</w:t>
      </w:r>
      <w:r w:rsidR="0060161B" w:rsidRPr="003662D6">
        <w:t xml:space="preserve">tate-of-the-art </w:t>
      </w:r>
      <w:r w:rsidRPr="003662D6">
        <w:t>disease management.</w:t>
      </w:r>
    </w:p>
    <w:p w14:paraId="5F3C96D6" w14:textId="77777777" w:rsidR="00FE7078" w:rsidRPr="003662D6" w:rsidRDefault="00FE7078" w:rsidP="00FE7078">
      <w:pPr>
        <w:pStyle w:val="BodyTextBullet1"/>
        <w:tabs>
          <w:tab w:val="num" w:pos="720"/>
        </w:tabs>
      </w:pPr>
      <w:r w:rsidRPr="003662D6">
        <w:t>Ensure awareness and understanding of the personalized, proactive, and patient-driven health care model through education and monitoring.</w:t>
      </w:r>
    </w:p>
    <w:p w14:paraId="32737B31" w14:textId="77777777" w:rsidR="00FE7078" w:rsidRPr="003662D6" w:rsidRDefault="00FE7078" w:rsidP="00FE7078">
      <w:pPr>
        <w:pStyle w:val="BodyTextBullet1"/>
        <w:tabs>
          <w:tab w:val="num" w:pos="720"/>
        </w:tabs>
      </w:pPr>
      <w:r w:rsidRPr="003662D6">
        <w:t>Provide convenient access to information regarding VA health benefits, medical records, health information, expert advice, and ongoing support needed to make informed health decisions and successfully implement the Veteran’s personal health plans.</w:t>
      </w:r>
    </w:p>
    <w:p w14:paraId="1349D7E0" w14:textId="77777777" w:rsidR="00FE7078" w:rsidRPr="003662D6" w:rsidRDefault="00FE7078" w:rsidP="00FE7078">
      <w:pPr>
        <w:pStyle w:val="BodyTextBullet1"/>
        <w:tabs>
          <w:tab w:val="num" w:pos="720"/>
        </w:tabs>
      </w:pPr>
      <w:r w:rsidRPr="003662D6">
        <w:t>Receive timely, high quality, personalized, safe, effective, and equitable health care, not dependent upon geography, gender, age, culture, race, or sexual orientation.</w:t>
      </w:r>
    </w:p>
    <w:p w14:paraId="12EB7462" w14:textId="77777777" w:rsidR="00FE7078" w:rsidRPr="003662D6" w:rsidRDefault="00FE7078" w:rsidP="00FE7078">
      <w:pPr>
        <w:pStyle w:val="BodyTextBullet1"/>
        <w:tabs>
          <w:tab w:val="num" w:pos="720"/>
        </w:tabs>
      </w:pPr>
      <w:r w:rsidRPr="003662D6">
        <w:t>Strengthen collaborations with communities and organizations, such as the Department of Defense (DoD), Department of Health and Human Services (DHHS), academic affiliates, and other service organizations.</w:t>
      </w:r>
    </w:p>
    <w:p w14:paraId="6DDC9C6E" w14:textId="77777777" w:rsidR="00FE7078" w:rsidRPr="003662D6" w:rsidRDefault="00FE7078" w:rsidP="00FE7078">
      <w:pPr>
        <w:pStyle w:val="BodyText"/>
      </w:pPr>
      <w:r w:rsidRPr="003662D6">
        <w:t>To assist in meeting these goals, the Enterprise Health Benefits Determination (EHBD) program provides</w:t>
      </w:r>
      <w:r w:rsidR="00AE517B" w:rsidRPr="003662D6">
        <w:t xml:space="preserve"> enterprise-</w:t>
      </w:r>
      <w:r w:rsidRPr="003662D6">
        <w:t>wide enhancements and sustainment for the following systems/applications:</w:t>
      </w:r>
    </w:p>
    <w:p w14:paraId="228E6185" w14:textId="77777777" w:rsidR="00FA72A8" w:rsidRPr="003662D6" w:rsidRDefault="00FA72A8" w:rsidP="00FA72A8">
      <w:pPr>
        <w:pStyle w:val="BodyTextBullet1"/>
        <w:tabs>
          <w:tab w:val="num" w:pos="720"/>
        </w:tabs>
      </w:pPr>
      <w:r w:rsidRPr="003662D6">
        <w:t>The Enrollment System (ES) is the authoritative system for VA enrollment determination.</w:t>
      </w:r>
    </w:p>
    <w:p w14:paraId="4B3FEB9B" w14:textId="77777777" w:rsidR="00FA72A8" w:rsidRPr="003662D6" w:rsidRDefault="00FA72A8" w:rsidP="00FA72A8">
      <w:pPr>
        <w:pStyle w:val="BodyTextBullet1"/>
        <w:tabs>
          <w:tab w:val="num" w:pos="720"/>
        </w:tabs>
      </w:pPr>
      <w:r w:rsidRPr="003662D6">
        <w:t>Income Verification Match (IVM)/Enrollment Database (EDB) assists in determining priority grouping for healthcare eligibility.</w:t>
      </w:r>
    </w:p>
    <w:p w14:paraId="6E3E6D4D" w14:textId="77777777" w:rsidR="00FA72A8" w:rsidRPr="003662D6" w:rsidRDefault="00FA72A8" w:rsidP="00FA72A8">
      <w:pPr>
        <w:pStyle w:val="BodyTextBullet1"/>
        <w:tabs>
          <w:tab w:val="num" w:pos="720"/>
        </w:tabs>
      </w:pPr>
      <w:r w:rsidRPr="003662D6">
        <w:t>Veterans Information Systems and Technology Architecture (</w:t>
      </w:r>
      <w:proofErr w:type="spellStart"/>
      <w:r w:rsidRPr="003662D6">
        <w:t>VistA</w:t>
      </w:r>
      <w:proofErr w:type="spellEnd"/>
      <w:r w:rsidRPr="003662D6">
        <w:t xml:space="preserve">) Registration, Eligibility &amp; Enrollment (REE) shares information with other </w:t>
      </w:r>
      <w:proofErr w:type="spellStart"/>
      <w:r w:rsidRPr="003662D6">
        <w:t>VistA</w:t>
      </w:r>
      <w:proofErr w:type="spellEnd"/>
      <w:r w:rsidRPr="003662D6">
        <w:t xml:space="preserve"> applications and enables registration and preliminary eligibility determinations and enrollment at VA Medical Centers (VAMC). ES makes the final eligibility determinations.</w:t>
      </w:r>
    </w:p>
    <w:p w14:paraId="6BF41490" w14:textId="77777777" w:rsidR="00FA72A8" w:rsidRPr="003662D6" w:rsidRDefault="00FA72A8" w:rsidP="00FA72A8">
      <w:pPr>
        <w:pStyle w:val="BodyTextBullet1"/>
        <w:tabs>
          <w:tab w:val="num" w:pos="720"/>
        </w:tabs>
      </w:pPr>
      <w:r w:rsidRPr="003662D6">
        <w:t xml:space="preserve">The Veteran’s On-Line Application (VOA), now referred to as Healthcare Application (HCA), enables Veterans to self-enroll in VA healthcare and is another entry point for records to be added to ES. </w:t>
      </w:r>
    </w:p>
    <w:p w14:paraId="06747F10" w14:textId="4B38AADA" w:rsidR="00FE7078" w:rsidRPr="003662D6" w:rsidRDefault="00FE7078" w:rsidP="00FE7078">
      <w:pPr>
        <w:pStyle w:val="BodyText"/>
      </w:pPr>
      <w:r w:rsidRPr="003662D6">
        <w:t xml:space="preserve">Enrollment System Modernization (ESM) defines </w:t>
      </w:r>
      <w:r w:rsidR="00FA72A8" w:rsidRPr="003662D6">
        <w:t xml:space="preserve">Veteran Medical Benefit Plans (VMBP) </w:t>
      </w:r>
      <w:r w:rsidR="00F82FFA" w:rsidRPr="003662D6">
        <w:t>for which a client (Veteran, Service M</w:t>
      </w:r>
      <w:r w:rsidRPr="003662D6">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3E3B3C97" w14:textId="77777777" w:rsidR="00FE7078" w:rsidRPr="003662D6" w:rsidRDefault="00FE7078" w:rsidP="00FE7078">
      <w:pPr>
        <w:pStyle w:val="Heading1"/>
      </w:pPr>
      <w:bookmarkStart w:id="2" w:name="_Toc520380586"/>
      <w:bookmarkStart w:id="3" w:name="_Toc26802173"/>
      <w:r w:rsidRPr="003662D6">
        <w:lastRenderedPageBreak/>
        <w:t>Purpose</w:t>
      </w:r>
      <w:bookmarkEnd w:id="2"/>
      <w:bookmarkEnd w:id="3"/>
    </w:p>
    <w:p w14:paraId="0190340B" w14:textId="0A6805A0" w:rsidR="00FE7078" w:rsidRPr="003662D6" w:rsidRDefault="00FE7078" w:rsidP="00FE7078">
      <w:pPr>
        <w:pStyle w:val="BodyText"/>
      </w:pPr>
      <w:r w:rsidRPr="003662D6">
        <w:t>The purpose of this Release Notes document is to announce the re</w:t>
      </w:r>
      <w:r w:rsidR="00AE517B" w:rsidRPr="003662D6">
        <w:t>lease of the ES</w:t>
      </w:r>
      <w:r w:rsidRPr="003662D6">
        <w:t xml:space="preserve"> </w:t>
      </w:r>
      <w:r w:rsidR="00D3001C" w:rsidRPr="003662D6">
        <w:t>5.</w:t>
      </w:r>
      <w:r w:rsidR="00803741" w:rsidRPr="003662D6">
        <w:t>9</w:t>
      </w:r>
      <w:r w:rsidR="00D3001C" w:rsidRPr="003662D6">
        <w:t>.1</w:t>
      </w:r>
      <w:r w:rsidRPr="003662D6">
        <w:t xml:space="preserve">. This release, developed in Java technology, contains </w:t>
      </w:r>
      <w:r w:rsidR="00F82FFA" w:rsidRPr="003662D6">
        <w:t>Enrollment System Modernization (</w:t>
      </w:r>
      <w:r w:rsidR="00AE517B" w:rsidRPr="003662D6">
        <w:t>ESM</w:t>
      </w:r>
      <w:r w:rsidR="00F82FFA" w:rsidRPr="003662D6">
        <w:t xml:space="preserve">) Phase 2 </w:t>
      </w:r>
      <w:r w:rsidR="00927B07" w:rsidRPr="003662D6">
        <w:t xml:space="preserve">defect </w:t>
      </w:r>
      <w:r w:rsidR="007544D4" w:rsidRPr="003662D6">
        <w:t>fixes</w:t>
      </w:r>
      <w:r w:rsidRPr="003662D6">
        <w:t xml:space="preserve"> to support Community Care (CC) and ES Sustainment.</w:t>
      </w:r>
    </w:p>
    <w:p w14:paraId="14292C8B" w14:textId="77777777" w:rsidR="00FE7078" w:rsidRPr="003662D6" w:rsidRDefault="00FE7078" w:rsidP="00FE7078">
      <w:pPr>
        <w:pStyle w:val="Heading1"/>
      </w:pPr>
      <w:bookmarkStart w:id="4" w:name="_Toc520380587"/>
      <w:bookmarkStart w:id="5" w:name="_Toc26802174"/>
      <w:r w:rsidRPr="003662D6">
        <w:t>Audience</w:t>
      </w:r>
      <w:bookmarkEnd w:id="4"/>
      <w:bookmarkEnd w:id="5"/>
    </w:p>
    <w:p w14:paraId="0A9E79DC" w14:textId="6D4173DC" w:rsidR="00FE7078" w:rsidRPr="003662D6" w:rsidRDefault="00FE7078" w:rsidP="00FE7078">
      <w:pPr>
        <w:pStyle w:val="BodyText"/>
      </w:pPr>
      <w:r w:rsidRPr="003662D6">
        <w:t xml:space="preserve">This document targets users and administrators of ES </w:t>
      </w:r>
      <w:r w:rsidR="00D3001C" w:rsidRPr="003662D6">
        <w:t>5.</w:t>
      </w:r>
      <w:r w:rsidR="00CD0F1F" w:rsidRPr="003662D6">
        <w:t>9</w:t>
      </w:r>
      <w:r w:rsidR="00D3001C" w:rsidRPr="003662D6">
        <w:t>.1</w:t>
      </w:r>
      <w:r w:rsidRPr="003662D6">
        <w:t xml:space="preserve"> and applies to the changes made between this release and any previous release for this software.</w:t>
      </w:r>
    </w:p>
    <w:p w14:paraId="7CB5B616" w14:textId="77777777" w:rsidR="00FE7078" w:rsidRPr="003662D6" w:rsidRDefault="00FE7078" w:rsidP="00FE7078">
      <w:pPr>
        <w:pStyle w:val="Heading1"/>
      </w:pPr>
      <w:bookmarkStart w:id="6" w:name="_Toc520380588"/>
      <w:bookmarkStart w:id="7" w:name="_Toc26802175"/>
      <w:r w:rsidRPr="003662D6">
        <w:t>This Release</w:t>
      </w:r>
      <w:bookmarkEnd w:id="6"/>
      <w:bookmarkEnd w:id="7"/>
    </w:p>
    <w:p w14:paraId="62176549" w14:textId="310726C4" w:rsidR="00FE7078" w:rsidRPr="003662D6" w:rsidRDefault="00FE7078" w:rsidP="00FE7078">
      <w:pPr>
        <w:pStyle w:val="BodyText"/>
      </w:pPr>
      <w:r w:rsidRPr="003662D6">
        <w:t xml:space="preserve">ES will be upgraded from Version </w:t>
      </w:r>
      <w:r w:rsidR="00611696" w:rsidRPr="003662D6">
        <w:t xml:space="preserve">5.9 </w:t>
      </w:r>
      <w:r w:rsidRPr="003662D6">
        <w:t xml:space="preserve">to Version </w:t>
      </w:r>
      <w:r w:rsidR="00D3001C" w:rsidRPr="003662D6">
        <w:t>5.</w:t>
      </w:r>
      <w:r w:rsidR="00CD0F1F" w:rsidRPr="003662D6">
        <w:t>9</w:t>
      </w:r>
      <w:r w:rsidR="00D3001C" w:rsidRPr="003662D6">
        <w:t>.1</w:t>
      </w:r>
      <w:r w:rsidRPr="003662D6">
        <w:t xml:space="preserve"> and hosted at the Austin Information Technology Center (AITC). </w:t>
      </w:r>
    </w:p>
    <w:p w14:paraId="36958A58" w14:textId="19D91061" w:rsidR="00FE7078" w:rsidRPr="003662D6" w:rsidRDefault="00FE7078" w:rsidP="00FE7078">
      <w:pPr>
        <w:pStyle w:val="BodyText"/>
      </w:pPr>
      <w:r w:rsidRPr="003662D6">
        <w:t>The following sections provide a summary of the</w:t>
      </w:r>
      <w:r w:rsidR="00927B07" w:rsidRPr="003662D6">
        <w:t xml:space="preserve"> de</w:t>
      </w:r>
      <w:r w:rsidRPr="003662D6">
        <w:t xml:space="preserve">fects and fixes to the existing software and any known issues for ES </w:t>
      </w:r>
      <w:r w:rsidR="00D3001C" w:rsidRPr="003662D6">
        <w:t>5.</w:t>
      </w:r>
      <w:r w:rsidR="00CD0F1F" w:rsidRPr="003662D6">
        <w:t>9</w:t>
      </w:r>
      <w:r w:rsidR="00D3001C" w:rsidRPr="003662D6">
        <w:t>.1</w:t>
      </w:r>
      <w:r w:rsidRPr="003662D6">
        <w:t>.</w:t>
      </w:r>
    </w:p>
    <w:p w14:paraId="21E9303B" w14:textId="77777777" w:rsidR="00BD5063" w:rsidRPr="003662D6" w:rsidRDefault="00BD5063" w:rsidP="00BD5063">
      <w:pPr>
        <w:pStyle w:val="Heading2"/>
      </w:pPr>
      <w:bookmarkStart w:id="8" w:name="_Toc26802176"/>
      <w:r w:rsidRPr="003662D6">
        <w:t>Defects and Fixes</w:t>
      </w:r>
      <w:bookmarkEnd w:id="8"/>
    </w:p>
    <w:p w14:paraId="09EC0E3F" w14:textId="4F3DD202" w:rsidR="007829C1" w:rsidRPr="003662D6" w:rsidRDefault="00396ECC" w:rsidP="000A2EE6">
      <w:pPr>
        <w:pStyle w:val="BodyText"/>
      </w:pPr>
      <w:r w:rsidRPr="003662D6">
        <w:fldChar w:fldCharType="begin"/>
      </w:r>
      <w:r w:rsidRPr="003662D6">
        <w:instrText xml:space="preserve"> REF _Ref524346485 \h </w:instrText>
      </w:r>
      <w:r w:rsidR="003662D6">
        <w:instrText xml:space="preserve"> \* MERGEFORMAT </w:instrText>
      </w:r>
      <w:r w:rsidRPr="003662D6">
        <w:fldChar w:fldCharType="separate"/>
      </w:r>
      <w:r w:rsidR="005B5367" w:rsidRPr="003662D6">
        <w:t xml:space="preserve">Table </w:t>
      </w:r>
      <w:r w:rsidR="005B5367" w:rsidRPr="003662D6">
        <w:rPr>
          <w:noProof/>
        </w:rPr>
        <w:t>1</w:t>
      </w:r>
      <w:r w:rsidRPr="003662D6">
        <w:fldChar w:fldCharType="end"/>
      </w:r>
      <w:r w:rsidRPr="003662D6">
        <w:t xml:space="preserve"> </w:t>
      </w:r>
      <w:r w:rsidR="007829C1" w:rsidRPr="003662D6">
        <w:t xml:space="preserve">lists the defects and fixes and corresponding </w:t>
      </w:r>
      <w:r w:rsidR="00AE517B" w:rsidRPr="003662D6">
        <w:t>Rational Team Concert (</w:t>
      </w:r>
      <w:r w:rsidR="007829C1" w:rsidRPr="003662D6">
        <w:t>RTC</w:t>
      </w:r>
      <w:r w:rsidR="00AE517B" w:rsidRPr="003662D6">
        <w:t>)</w:t>
      </w:r>
      <w:r w:rsidR="007829C1" w:rsidRPr="003662D6">
        <w:t xml:space="preserve"> Change and Configuration Management</w:t>
      </w:r>
      <w:r w:rsidR="0084160D" w:rsidRPr="003662D6">
        <w:t xml:space="preserve"> (CM) numbers included in ES </w:t>
      </w:r>
      <w:r w:rsidR="00D3001C" w:rsidRPr="003662D6">
        <w:t>5.</w:t>
      </w:r>
      <w:r w:rsidR="00803741" w:rsidRPr="003662D6">
        <w:t>9</w:t>
      </w:r>
      <w:r w:rsidR="00D3001C" w:rsidRPr="003662D6">
        <w:t>.1</w:t>
      </w:r>
      <w:r w:rsidR="00B85584" w:rsidRPr="003662D6">
        <w:t>.</w:t>
      </w:r>
    </w:p>
    <w:p w14:paraId="75895215" w14:textId="1C4D6EB4" w:rsidR="00843BFB" w:rsidRPr="003662D6" w:rsidRDefault="00843BFB" w:rsidP="00843BFB">
      <w:pPr>
        <w:pStyle w:val="Caption"/>
        <w:keepNext/>
      </w:pPr>
      <w:bookmarkStart w:id="9" w:name="_Ref524346485"/>
      <w:bookmarkStart w:id="10" w:name="_Toc26802179"/>
      <w:r w:rsidRPr="003662D6">
        <w:t xml:space="preserve">Table </w:t>
      </w:r>
      <w:fldSimple w:instr=" SEQ Table \* ARABIC ">
        <w:r w:rsidR="005B5367" w:rsidRPr="003662D6">
          <w:rPr>
            <w:noProof/>
          </w:rPr>
          <w:t>1</w:t>
        </w:r>
      </w:fldSimple>
      <w:bookmarkEnd w:id="9"/>
      <w:r w:rsidRPr="003662D6">
        <w:t xml:space="preserve">: Defects and Fixes in ES </w:t>
      </w:r>
      <w:r w:rsidR="00D3001C" w:rsidRPr="003662D6">
        <w:t>5.</w:t>
      </w:r>
      <w:r w:rsidR="00803741" w:rsidRPr="003662D6">
        <w:t>9</w:t>
      </w:r>
      <w:r w:rsidR="00D3001C" w:rsidRPr="003662D6">
        <w:t>.1</w:t>
      </w:r>
      <w:bookmarkEnd w:id="10"/>
    </w:p>
    <w:tbl>
      <w:tblPr>
        <w:tblStyle w:val="TableGrid"/>
        <w:tblW w:w="9368" w:type="dxa"/>
        <w:tblCellMar>
          <w:top w:w="43" w:type="dxa"/>
          <w:left w:w="43" w:type="dxa"/>
          <w:bottom w:w="43" w:type="dxa"/>
          <w:right w:w="43" w:type="dxa"/>
        </w:tblCellMar>
        <w:tblLook w:val="0620" w:firstRow="1" w:lastRow="0" w:firstColumn="0" w:lastColumn="0" w:noHBand="1" w:noVBand="1"/>
        <w:tblDescription w:val="Table listing defects and fixes in this release"/>
      </w:tblPr>
      <w:tblGrid>
        <w:gridCol w:w="1073"/>
        <w:gridCol w:w="8295"/>
      </w:tblGrid>
      <w:tr w:rsidR="008C6933" w:rsidRPr="003662D6" w14:paraId="03A8F320" w14:textId="77777777" w:rsidTr="007B1D1C">
        <w:trPr>
          <w:tblHeader/>
        </w:trPr>
        <w:tc>
          <w:tcPr>
            <w:tcW w:w="1073" w:type="dxa"/>
            <w:shd w:val="clear" w:color="auto" w:fill="F2F2F2" w:themeFill="background1" w:themeFillShade="F2"/>
            <w:noWrap/>
          </w:tcPr>
          <w:p w14:paraId="3C284A9B" w14:textId="77777777" w:rsidR="008C6933" w:rsidRPr="003662D6" w:rsidRDefault="008C6933" w:rsidP="00872637">
            <w:pPr>
              <w:pStyle w:val="TableHdg"/>
            </w:pPr>
            <w:r w:rsidRPr="003662D6">
              <w:t>RTC</w:t>
            </w:r>
            <w:r w:rsidRPr="003662D6">
              <w:br/>
              <w:t>CM #</w:t>
            </w:r>
          </w:p>
        </w:tc>
        <w:tc>
          <w:tcPr>
            <w:tcW w:w="8295" w:type="dxa"/>
            <w:shd w:val="clear" w:color="auto" w:fill="F2F2F2" w:themeFill="background1" w:themeFillShade="F2"/>
          </w:tcPr>
          <w:p w14:paraId="70C2FE76" w14:textId="77777777" w:rsidR="008C6933" w:rsidRPr="003662D6" w:rsidRDefault="008C6933" w:rsidP="00872637">
            <w:pPr>
              <w:pStyle w:val="TableHdg"/>
            </w:pPr>
            <w:r w:rsidRPr="003662D6">
              <w:t>Summary</w:t>
            </w:r>
          </w:p>
        </w:tc>
      </w:tr>
      <w:tr w:rsidR="001556A3" w:rsidRPr="003662D6" w14:paraId="3F708E87"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21FF0990" w14:textId="744CE2E7" w:rsidR="001556A3" w:rsidRPr="003662D6" w:rsidRDefault="001556A3" w:rsidP="001556A3">
            <w:pPr>
              <w:pStyle w:val="TableText"/>
              <w:rPr>
                <w:rFonts w:eastAsia="Calibri"/>
                <w:bCs/>
                <w:kern w:val="24"/>
              </w:rPr>
            </w:pPr>
            <w:bookmarkStart w:id="11" w:name="_Hlk535991353"/>
            <w:r w:rsidRPr="003662D6">
              <w:t>951062</w:t>
            </w:r>
          </w:p>
        </w:tc>
        <w:tc>
          <w:tcPr>
            <w:tcW w:w="8295" w:type="dxa"/>
          </w:tcPr>
          <w:p w14:paraId="44251C6B" w14:textId="7AEFA4E6" w:rsidR="001556A3" w:rsidRPr="003662D6" w:rsidRDefault="001556A3" w:rsidP="000249D9">
            <w:pPr>
              <w:pStyle w:val="TableText"/>
              <w:rPr>
                <w:kern w:val="24"/>
              </w:rPr>
            </w:pPr>
            <w:r w:rsidRPr="003662D6">
              <w:rPr>
                <w:b/>
                <w:kern w:val="24"/>
              </w:rPr>
              <w:t>Defect</w:t>
            </w:r>
            <w:r w:rsidRPr="003662D6">
              <w:rPr>
                <w:kern w:val="24"/>
              </w:rPr>
              <w:t xml:space="preserve">: </w:t>
            </w:r>
            <w:bookmarkStart w:id="12" w:name="_Hlk23757343"/>
            <w:r w:rsidR="002E439F" w:rsidRPr="003662D6">
              <w:rPr>
                <w:kern w:val="24"/>
              </w:rPr>
              <w:t>Section 508: Some active controls that generate an error are neither read with error nor marked as error (Completed Reports/Report Filter, “Date Run To:” field)</w:t>
            </w:r>
            <w:r w:rsidRPr="003662D6">
              <w:rPr>
                <w:kern w:val="24"/>
              </w:rPr>
              <w:t>.</w:t>
            </w:r>
            <w:r w:rsidR="000249D9" w:rsidRPr="003662D6">
              <w:rPr>
                <w:kern w:val="24"/>
              </w:rPr>
              <w:t xml:space="preserve"> Due to this, ES users requiring assistive technology may not be made aware of errors on a screen.</w:t>
            </w:r>
            <w:bookmarkEnd w:id="12"/>
          </w:p>
          <w:p w14:paraId="501E8F69" w14:textId="0724C539" w:rsidR="001556A3" w:rsidRPr="003662D6" w:rsidRDefault="001556A3" w:rsidP="002F3022">
            <w:pPr>
              <w:pStyle w:val="TableText"/>
              <w:rPr>
                <w:kern w:val="24"/>
              </w:rPr>
            </w:pPr>
            <w:r w:rsidRPr="003662D6">
              <w:rPr>
                <w:b/>
                <w:kern w:val="24"/>
              </w:rPr>
              <w:t>Fix</w:t>
            </w:r>
            <w:r w:rsidRPr="003662D6">
              <w:rPr>
                <w:kern w:val="24"/>
              </w:rPr>
              <w:t xml:space="preserve">: </w:t>
            </w:r>
            <w:r w:rsidR="002F3022" w:rsidRPr="002F3022">
              <w:rPr>
                <w:kern w:val="24"/>
              </w:rPr>
              <w:t>A new label property and report action constant was created and the "Date Run To" label is individually marked</w:t>
            </w:r>
            <w:r w:rsidR="002F3022">
              <w:rPr>
                <w:kern w:val="24"/>
              </w:rPr>
              <w:t xml:space="preserve"> </w:t>
            </w:r>
            <w:r w:rsidR="002F3022" w:rsidRPr="002F3022">
              <w:rPr>
                <w:kern w:val="24"/>
              </w:rPr>
              <w:t>when the date contains an error</w:t>
            </w:r>
            <w:bookmarkStart w:id="13" w:name="_GoBack"/>
            <w:bookmarkEnd w:id="13"/>
            <w:r w:rsidR="0074095E" w:rsidRPr="0074095E">
              <w:rPr>
                <w:kern w:val="24"/>
              </w:rPr>
              <w:t>.</w:t>
            </w:r>
          </w:p>
        </w:tc>
      </w:tr>
      <w:tr w:rsidR="007B1D1C" w:rsidRPr="003662D6" w14:paraId="5BC14F23"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074A7D19" w14:textId="32553F99" w:rsidR="007B1D1C" w:rsidRPr="003662D6" w:rsidRDefault="007B1D1C" w:rsidP="001556A3">
            <w:pPr>
              <w:pStyle w:val="TableText"/>
              <w:rPr>
                <w:rFonts w:eastAsia="Calibri"/>
                <w:bCs/>
                <w:kern w:val="24"/>
              </w:rPr>
            </w:pPr>
            <w:r w:rsidRPr="003662D6">
              <w:rPr>
                <w:rFonts w:eastAsia="Calibri"/>
                <w:bCs/>
                <w:kern w:val="24"/>
              </w:rPr>
              <w:t>1085386</w:t>
            </w:r>
          </w:p>
        </w:tc>
        <w:tc>
          <w:tcPr>
            <w:tcW w:w="8295" w:type="dxa"/>
          </w:tcPr>
          <w:p w14:paraId="4F1917D2" w14:textId="015BB984" w:rsidR="007B1D1C" w:rsidRPr="003662D6" w:rsidRDefault="007B1D1C" w:rsidP="007B1D1C">
            <w:pPr>
              <w:pStyle w:val="TableText"/>
              <w:rPr>
                <w:kern w:val="24"/>
              </w:rPr>
            </w:pPr>
            <w:r w:rsidRPr="003662D6">
              <w:rPr>
                <w:b/>
                <w:kern w:val="24"/>
              </w:rPr>
              <w:t>Defect</w:t>
            </w:r>
            <w:r w:rsidRPr="003662D6">
              <w:rPr>
                <w:kern w:val="24"/>
              </w:rPr>
              <w:t xml:space="preserve">: </w:t>
            </w:r>
            <w:r w:rsidR="002E439F" w:rsidRPr="003662D6">
              <w:rPr>
                <w:kern w:val="24"/>
              </w:rPr>
              <w:t xml:space="preserve">Section 508: </w:t>
            </w:r>
            <w:r w:rsidR="000D1B56" w:rsidRPr="003662D6">
              <w:rPr>
                <w:kern w:val="24"/>
              </w:rPr>
              <w:t>When the Timeout modal is created, other content in the application is rendered inactive with the mouse. However, content remains active with the keyboard. This does not allow the structure (a modal window) to be understood as conveyed through presentation.</w:t>
            </w:r>
          </w:p>
          <w:p w14:paraId="4FADDB42" w14:textId="6813C592" w:rsidR="007B1D1C" w:rsidRPr="003662D6" w:rsidRDefault="007B1D1C" w:rsidP="007B1D1C">
            <w:pPr>
              <w:pStyle w:val="TableText"/>
              <w:rPr>
                <w:b/>
                <w:kern w:val="24"/>
              </w:rPr>
            </w:pPr>
            <w:r w:rsidRPr="003662D6">
              <w:rPr>
                <w:b/>
                <w:kern w:val="24"/>
              </w:rPr>
              <w:t>Fix</w:t>
            </w:r>
            <w:r w:rsidRPr="003662D6">
              <w:rPr>
                <w:kern w:val="24"/>
              </w:rPr>
              <w:t xml:space="preserve">: </w:t>
            </w:r>
            <w:bookmarkStart w:id="14" w:name="_Hlk23757418"/>
            <w:r w:rsidR="002E439F" w:rsidRPr="003662D6">
              <w:rPr>
                <w:kern w:val="24"/>
              </w:rPr>
              <w:t>Programmed the application to loop only through the two modal buttons when the modal appears.</w:t>
            </w:r>
            <w:bookmarkEnd w:id="14"/>
          </w:p>
        </w:tc>
      </w:tr>
      <w:tr w:rsidR="001556A3" w:rsidRPr="003662D6" w14:paraId="16D69BA2"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612B5850" w14:textId="033A071B" w:rsidR="001556A3" w:rsidRPr="003662D6" w:rsidRDefault="00241A1B" w:rsidP="001556A3">
            <w:pPr>
              <w:pStyle w:val="TableText"/>
              <w:rPr>
                <w:rFonts w:eastAsia="Calibri"/>
                <w:bCs/>
                <w:kern w:val="24"/>
              </w:rPr>
            </w:pPr>
            <w:r w:rsidRPr="003662D6">
              <w:rPr>
                <w:rFonts w:eastAsia="Calibri"/>
                <w:bCs/>
                <w:kern w:val="24"/>
              </w:rPr>
              <w:t>1085410</w:t>
            </w:r>
          </w:p>
        </w:tc>
        <w:tc>
          <w:tcPr>
            <w:tcW w:w="8295" w:type="dxa"/>
          </w:tcPr>
          <w:p w14:paraId="2458D5E7" w14:textId="449A5ABC" w:rsidR="001556A3" w:rsidRPr="003662D6" w:rsidRDefault="001556A3" w:rsidP="001556A3">
            <w:pPr>
              <w:pStyle w:val="TableText"/>
              <w:rPr>
                <w:kern w:val="24"/>
              </w:rPr>
            </w:pPr>
            <w:r w:rsidRPr="003662D6">
              <w:rPr>
                <w:b/>
                <w:kern w:val="24"/>
              </w:rPr>
              <w:t>Defect</w:t>
            </w:r>
            <w:r w:rsidRPr="003662D6">
              <w:rPr>
                <w:kern w:val="24"/>
              </w:rPr>
              <w:t xml:space="preserve">: </w:t>
            </w:r>
            <w:bookmarkStart w:id="15" w:name="_Hlk23757439"/>
            <w:r w:rsidR="002E439F" w:rsidRPr="003662D6">
              <w:rPr>
                <w:kern w:val="24"/>
              </w:rPr>
              <w:t xml:space="preserve">Section 508: </w:t>
            </w:r>
            <w:r w:rsidR="00241A1B" w:rsidRPr="003662D6">
              <w:rPr>
                <w:kern w:val="24"/>
              </w:rPr>
              <w:t>The Birth Sex radio group name is read after the label of each radio button</w:t>
            </w:r>
            <w:r w:rsidR="007F0B33" w:rsidRPr="003662D6">
              <w:rPr>
                <w:kern w:val="24"/>
              </w:rPr>
              <w:t>.</w:t>
            </w:r>
            <w:bookmarkEnd w:id="15"/>
          </w:p>
          <w:p w14:paraId="56E7D4AC" w14:textId="2F532FAD" w:rsidR="001556A3" w:rsidRPr="003662D6" w:rsidRDefault="001556A3" w:rsidP="001556A3">
            <w:pPr>
              <w:pStyle w:val="TableText"/>
              <w:rPr>
                <w:kern w:val="24"/>
              </w:rPr>
            </w:pPr>
            <w:r w:rsidRPr="003662D6">
              <w:rPr>
                <w:b/>
                <w:kern w:val="24"/>
              </w:rPr>
              <w:t>Fix</w:t>
            </w:r>
            <w:r w:rsidRPr="003662D6">
              <w:rPr>
                <w:kern w:val="24"/>
              </w:rPr>
              <w:t>:</w:t>
            </w:r>
            <w:r w:rsidR="00241A1B" w:rsidRPr="003662D6">
              <w:rPr>
                <w:kern w:val="24"/>
              </w:rPr>
              <w:t xml:space="preserve"> </w:t>
            </w:r>
            <w:bookmarkStart w:id="16" w:name="_Hlk23757457"/>
            <w:r w:rsidR="002E439F" w:rsidRPr="003662D6">
              <w:rPr>
                <w:kern w:val="24"/>
              </w:rPr>
              <w:t>Removed framework tags from the birthsex.html radio buttons.</w:t>
            </w:r>
            <w:bookmarkEnd w:id="16"/>
          </w:p>
        </w:tc>
      </w:tr>
      <w:tr w:rsidR="005349DC" w:rsidRPr="003662D6" w14:paraId="36DB2B59"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2F57F3DE" w14:textId="6471E2F2" w:rsidR="005349DC" w:rsidRPr="003662D6" w:rsidRDefault="005349DC" w:rsidP="001556A3">
            <w:pPr>
              <w:pStyle w:val="TableText"/>
              <w:rPr>
                <w:rFonts w:eastAsia="Calibri"/>
                <w:bCs/>
                <w:kern w:val="24"/>
              </w:rPr>
            </w:pPr>
            <w:r>
              <w:rPr>
                <w:rFonts w:eastAsia="Calibri"/>
                <w:bCs/>
                <w:kern w:val="24"/>
              </w:rPr>
              <w:t>1129844</w:t>
            </w:r>
          </w:p>
        </w:tc>
        <w:tc>
          <w:tcPr>
            <w:tcW w:w="8295" w:type="dxa"/>
          </w:tcPr>
          <w:p w14:paraId="2B931883" w14:textId="58F5F08D" w:rsidR="005349DC" w:rsidRDefault="005349DC" w:rsidP="001556A3">
            <w:pPr>
              <w:pStyle w:val="TableText"/>
              <w:rPr>
                <w:kern w:val="24"/>
              </w:rPr>
            </w:pPr>
            <w:r>
              <w:rPr>
                <w:b/>
                <w:kern w:val="24"/>
              </w:rPr>
              <w:t>Defect</w:t>
            </w:r>
            <w:r>
              <w:rPr>
                <w:kern w:val="24"/>
              </w:rPr>
              <w:t xml:space="preserve">: </w:t>
            </w:r>
            <w:r w:rsidRPr="005349DC">
              <w:rPr>
                <w:kern w:val="24"/>
              </w:rPr>
              <w:t>C</w:t>
            </w:r>
            <w:r>
              <w:rPr>
                <w:kern w:val="24"/>
              </w:rPr>
              <w:t>erner</w:t>
            </w:r>
            <w:r w:rsidRPr="005349DC">
              <w:rPr>
                <w:kern w:val="24"/>
              </w:rPr>
              <w:t xml:space="preserve"> Notification</w:t>
            </w:r>
            <w:r>
              <w:rPr>
                <w:kern w:val="24"/>
              </w:rPr>
              <w:t>: I</w:t>
            </w:r>
            <w:r w:rsidRPr="005349DC">
              <w:rPr>
                <w:kern w:val="24"/>
              </w:rPr>
              <w:t>nsurance info</w:t>
            </w:r>
            <w:r>
              <w:rPr>
                <w:kern w:val="24"/>
              </w:rPr>
              <w:t>rmation</w:t>
            </w:r>
            <w:r w:rsidRPr="005349DC">
              <w:rPr>
                <w:kern w:val="24"/>
              </w:rPr>
              <w:t xml:space="preserve"> is not reflected in </w:t>
            </w:r>
            <w:r>
              <w:rPr>
                <w:kern w:val="24"/>
              </w:rPr>
              <w:t xml:space="preserve">the </w:t>
            </w:r>
            <w:r w:rsidRPr="005349DC">
              <w:rPr>
                <w:kern w:val="24"/>
              </w:rPr>
              <w:t xml:space="preserve">ES </w:t>
            </w:r>
            <w:r>
              <w:rPr>
                <w:kern w:val="24"/>
              </w:rPr>
              <w:t>user interface</w:t>
            </w:r>
            <w:r w:rsidRPr="005349DC">
              <w:rPr>
                <w:kern w:val="24"/>
              </w:rPr>
              <w:t xml:space="preserve"> when</w:t>
            </w:r>
            <w:r>
              <w:rPr>
                <w:kern w:val="24"/>
              </w:rPr>
              <w:t xml:space="preserve"> an i</w:t>
            </w:r>
            <w:r w:rsidRPr="005349DC">
              <w:rPr>
                <w:kern w:val="24"/>
              </w:rPr>
              <w:t xml:space="preserve">ncoming message </w:t>
            </w:r>
            <w:r>
              <w:rPr>
                <w:kern w:val="24"/>
              </w:rPr>
              <w:t>includes</w:t>
            </w:r>
            <w:r w:rsidRPr="005349DC">
              <w:rPr>
                <w:kern w:val="24"/>
              </w:rPr>
              <w:t xml:space="preserve"> </w:t>
            </w:r>
            <w:r>
              <w:rPr>
                <w:kern w:val="24"/>
              </w:rPr>
              <w:t xml:space="preserve">a </w:t>
            </w:r>
            <w:r w:rsidRPr="005349DC">
              <w:rPr>
                <w:kern w:val="24"/>
              </w:rPr>
              <w:t>Spinal Cord</w:t>
            </w:r>
            <w:r>
              <w:rPr>
                <w:kern w:val="24"/>
              </w:rPr>
              <w:t xml:space="preserve"> Injury</w:t>
            </w:r>
            <w:r w:rsidRPr="005349DC">
              <w:rPr>
                <w:kern w:val="24"/>
              </w:rPr>
              <w:t xml:space="preserve"> object</w:t>
            </w:r>
            <w:r>
              <w:rPr>
                <w:kern w:val="24"/>
              </w:rPr>
              <w:t>.</w:t>
            </w:r>
          </w:p>
          <w:p w14:paraId="5C334B43" w14:textId="699B11C3" w:rsidR="005349DC" w:rsidRPr="005349DC" w:rsidRDefault="005349DC" w:rsidP="001556A3">
            <w:pPr>
              <w:pStyle w:val="TableText"/>
              <w:rPr>
                <w:kern w:val="24"/>
              </w:rPr>
            </w:pPr>
            <w:r w:rsidRPr="005349DC">
              <w:rPr>
                <w:b/>
                <w:kern w:val="24"/>
              </w:rPr>
              <w:lastRenderedPageBreak/>
              <w:t>Fix</w:t>
            </w:r>
            <w:r>
              <w:rPr>
                <w:kern w:val="24"/>
              </w:rPr>
              <w:t xml:space="preserve">: </w:t>
            </w:r>
            <w:r w:rsidR="00440968" w:rsidRPr="00440968">
              <w:rPr>
                <w:kern w:val="24"/>
              </w:rPr>
              <w:t>Existing code was removed and then added the Spinal Cord Injury object</w:t>
            </w:r>
            <w:r>
              <w:rPr>
                <w:kern w:val="24"/>
              </w:rPr>
              <w:t xml:space="preserve">; fixed </w:t>
            </w:r>
            <w:r w:rsidRPr="005349DC">
              <w:rPr>
                <w:kern w:val="24"/>
              </w:rPr>
              <w:t xml:space="preserve">code to update the </w:t>
            </w:r>
            <w:r>
              <w:rPr>
                <w:kern w:val="24"/>
              </w:rPr>
              <w:t xml:space="preserve">existing Spinal Cord Injury </w:t>
            </w:r>
            <w:r w:rsidRPr="005349DC">
              <w:rPr>
                <w:kern w:val="24"/>
              </w:rPr>
              <w:t xml:space="preserve">object </w:t>
            </w:r>
            <w:r>
              <w:rPr>
                <w:kern w:val="24"/>
              </w:rPr>
              <w:t>instead.</w:t>
            </w:r>
          </w:p>
        </w:tc>
      </w:tr>
      <w:tr w:rsidR="00916FF7" w:rsidRPr="003662D6" w14:paraId="366BDAD6"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437A9F7A" w14:textId="17857310" w:rsidR="00916FF7" w:rsidRPr="003662D6" w:rsidRDefault="00916FF7" w:rsidP="001556A3">
            <w:pPr>
              <w:pStyle w:val="TableText"/>
              <w:rPr>
                <w:rFonts w:eastAsia="Calibri"/>
                <w:bCs/>
                <w:kern w:val="24"/>
              </w:rPr>
            </w:pPr>
            <w:r w:rsidRPr="003662D6">
              <w:rPr>
                <w:rFonts w:eastAsia="Calibri"/>
                <w:bCs/>
                <w:kern w:val="24"/>
              </w:rPr>
              <w:lastRenderedPageBreak/>
              <w:t>1154606</w:t>
            </w:r>
          </w:p>
        </w:tc>
        <w:tc>
          <w:tcPr>
            <w:tcW w:w="8295" w:type="dxa"/>
          </w:tcPr>
          <w:p w14:paraId="3D79DDC6" w14:textId="19A5B9CA" w:rsidR="00916FF7" w:rsidRPr="003662D6" w:rsidRDefault="00916FF7" w:rsidP="00916FF7">
            <w:pPr>
              <w:pStyle w:val="TableText"/>
              <w:rPr>
                <w:kern w:val="24"/>
              </w:rPr>
            </w:pPr>
            <w:r w:rsidRPr="003662D6">
              <w:rPr>
                <w:b/>
                <w:kern w:val="24"/>
              </w:rPr>
              <w:t>Defect</w:t>
            </w:r>
            <w:r w:rsidRPr="003662D6">
              <w:rPr>
                <w:kern w:val="24"/>
              </w:rPr>
              <w:t xml:space="preserve">: </w:t>
            </w:r>
            <w:r w:rsidR="00CC06CE" w:rsidRPr="003662D6">
              <w:rPr>
                <w:kern w:val="24"/>
              </w:rPr>
              <w:t>ESCC Quality Report</w:t>
            </w:r>
            <w:r w:rsidRPr="003662D6">
              <w:rPr>
                <w:kern w:val="24"/>
              </w:rPr>
              <w:t xml:space="preserve"> Urgent Care section</w:t>
            </w:r>
            <w:r w:rsidR="00CC06CE" w:rsidRPr="003662D6">
              <w:rPr>
                <w:kern w:val="24"/>
              </w:rPr>
              <w:t xml:space="preserve"> shows incorrect count of records with “U”.</w:t>
            </w:r>
          </w:p>
          <w:p w14:paraId="5244D9FF" w14:textId="31975479" w:rsidR="00916FF7" w:rsidRPr="003662D6" w:rsidRDefault="00916FF7" w:rsidP="00916FF7">
            <w:pPr>
              <w:pStyle w:val="TableText"/>
              <w:rPr>
                <w:kern w:val="24"/>
              </w:rPr>
            </w:pPr>
            <w:r w:rsidRPr="003662D6">
              <w:rPr>
                <w:b/>
                <w:kern w:val="24"/>
              </w:rPr>
              <w:t>Fix</w:t>
            </w:r>
            <w:r w:rsidRPr="003662D6">
              <w:rPr>
                <w:kern w:val="24"/>
              </w:rPr>
              <w:t>: Urgent care quality count has been fixed.</w:t>
            </w:r>
          </w:p>
        </w:tc>
      </w:tr>
      <w:tr w:rsidR="00643BE5" w:rsidRPr="003662D6" w14:paraId="3314685F" w14:textId="77777777" w:rsidTr="00643BE5">
        <w:tblPrEx>
          <w:tblCellMar>
            <w:top w:w="0" w:type="dxa"/>
            <w:left w:w="108" w:type="dxa"/>
            <w:bottom w:w="0" w:type="dxa"/>
            <w:right w:w="108" w:type="dxa"/>
          </w:tblCellMar>
          <w:tblLook w:val="04A0" w:firstRow="1" w:lastRow="0" w:firstColumn="1" w:lastColumn="0" w:noHBand="0" w:noVBand="1"/>
        </w:tblPrEx>
        <w:trPr>
          <w:trHeight w:val="300"/>
        </w:trPr>
        <w:tc>
          <w:tcPr>
            <w:tcW w:w="1073" w:type="dxa"/>
            <w:shd w:val="clear" w:color="auto" w:fill="auto"/>
          </w:tcPr>
          <w:p w14:paraId="20B39822" w14:textId="77777777" w:rsidR="00643BE5" w:rsidRPr="00643BE5" w:rsidRDefault="00643BE5" w:rsidP="00F67147">
            <w:pPr>
              <w:pStyle w:val="TableText"/>
              <w:rPr>
                <w:rFonts w:eastAsia="Calibri"/>
                <w:bCs/>
                <w:kern w:val="24"/>
              </w:rPr>
            </w:pPr>
            <w:bookmarkStart w:id="17" w:name="_Hlk24448150"/>
            <w:r w:rsidRPr="00643BE5">
              <w:rPr>
                <w:rFonts w:eastAsia="Calibri"/>
                <w:bCs/>
                <w:kern w:val="24"/>
              </w:rPr>
              <w:t>1156756</w:t>
            </w:r>
          </w:p>
        </w:tc>
        <w:tc>
          <w:tcPr>
            <w:tcW w:w="8295" w:type="dxa"/>
            <w:shd w:val="clear" w:color="auto" w:fill="auto"/>
          </w:tcPr>
          <w:p w14:paraId="24E0185C" w14:textId="77777777" w:rsidR="00643BE5" w:rsidRPr="00643BE5" w:rsidRDefault="00643BE5" w:rsidP="00F67147">
            <w:pPr>
              <w:pStyle w:val="TableText"/>
              <w:rPr>
                <w:kern w:val="24"/>
              </w:rPr>
            </w:pPr>
            <w:r w:rsidRPr="00643BE5">
              <w:rPr>
                <w:b/>
                <w:kern w:val="24"/>
              </w:rPr>
              <w:t>Defect</w:t>
            </w:r>
            <w:r w:rsidRPr="00643BE5">
              <w:rPr>
                <w:kern w:val="24"/>
              </w:rPr>
              <w:t>: Internal Revenue Service (IRS) 2019 annual service updates need to be implemented.</w:t>
            </w:r>
          </w:p>
          <w:p w14:paraId="44134A41" w14:textId="77777777" w:rsidR="00643BE5" w:rsidRPr="003662D6" w:rsidRDefault="00643BE5" w:rsidP="00F67147">
            <w:pPr>
              <w:pStyle w:val="TableText"/>
              <w:rPr>
                <w:kern w:val="24"/>
              </w:rPr>
            </w:pPr>
            <w:r w:rsidRPr="00643BE5">
              <w:rPr>
                <w:b/>
                <w:kern w:val="24"/>
              </w:rPr>
              <w:t>Fix</w:t>
            </w:r>
            <w:r w:rsidRPr="00643BE5">
              <w:rPr>
                <w:kern w:val="24"/>
              </w:rPr>
              <w:t>: Updated service stub and relative bean configuration for 2019 IRS annual update.</w:t>
            </w:r>
          </w:p>
        </w:tc>
      </w:tr>
      <w:tr w:rsidR="00643BE5" w:rsidRPr="003662D6" w14:paraId="3645FECD" w14:textId="77777777" w:rsidTr="00643BE5">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6F1ACCA2" w14:textId="3C5F3A98" w:rsidR="00643BE5" w:rsidRPr="00643BE5" w:rsidRDefault="00643BE5" w:rsidP="00F67147">
            <w:pPr>
              <w:pStyle w:val="TableText"/>
              <w:rPr>
                <w:rFonts w:eastAsia="Calibri"/>
                <w:bCs/>
                <w:kern w:val="24"/>
              </w:rPr>
            </w:pPr>
            <w:r w:rsidRPr="00643BE5">
              <w:rPr>
                <w:rFonts w:eastAsia="Calibri"/>
                <w:bCs/>
                <w:kern w:val="24"/>
              </w:rPr>
              <w:t>1158546</w:t>
            </w:r>
          </w:p>
        </w:tc>
        <w:tc>
          <w:tcPr>
            <w:tcW w:w="8295" w:type="dxa"/>
          </w:tcPr>
          <w:p w14:paraId="1C72EEED" w14:textId="77777777" w:rsidR="00643BE5" w:rsidRDefault="00643BE5" w:rsidP="00F67147">
            <w:pPr>
              <w:pStyle w:val="TableText"/>
              <w:rPr>
                <w:kern w:val="24"/>
              </w:rPr>
            </w:pPr>
            <w:r>
              <w:rPr>
                <w:b/>
                <w:kern w:val="24"/>
              </w:rPr>
              <w:t>Defect</w:t>
            </w:r>
            <w:r>
              <w:rPr>
                <w:kern w:val="24"/>
              </w:rPr>
              <w:t xml:space="preserve">: </w:t>
            </w:r>
            <w:r w:rsidRPr="00643BE5">
              <w:rPr>
                <w:kern w:val="24"/>
              </w:rPr>
              <w:t>C</w:t>
            </w:r>
            <w:r>
              <w:rPr>
                <w:kern w:val="24"/>
              </w:rPr>
              <w:t>erner</w:t>
            </w:r>
            <w:r w:rsidRPr="00643BE5">
              <w:rPr>
                <w:kern w:val="24"/>
              </w:rPr>
              <w:t xml:space="preserve"> Notification</w:t>
            </w:r>
            <w:r>
              <w:rPr>
                <w:kern w:val="24"/>
              </w:rPr>
              <w:t xml:space="preserve">: </w:t>
            </w:r>
            <w:r w:rsidRPr="00643BE5">
              <w:rPr>
                <w:kern w:val="24"/>
              </w:rPr>
              <w:t xml:space="preserve">Medicaid Indicator </w:t>
            </w:r>
            <w:r>
              <w:rPr>
                <w:kern w:val="24"/>
              </w:rPr>
              <w:t>does not update</w:t>
            </w:r>
            <w:r w:rsidRPr="00643BE5">
              <w:rPr>
                <w:kern w:val="24"/>
              </w:rPr>
              <w:t xml:space="preserve"> from True to False when the update comes from C</w:t>
            </w:r>
            <w:r>
              <w:rPr>
                <w:kern w:val="24"/>
              </w:rPr>
              <w:t>erner.</w:t>
            </w:r>
          </w:p>
          <w:p w14:paraId="72295244" w14:textId="082F2DF8" w:rsidR="00643BE5" w:rsidRPr="00643BE5" w:rsidRDefault="00643BE5" w:rsidP="00F67147">
            <w:pPr>
              <w:pStyle w:val="TableText"/>
              <w:rPr>
                <w:kern w:val="24"/>
              </w:rPr>
            </w:pPr>
            <w:r w:rsidRPr="00643BE5">
              <w:rPr>
                <w:b/>
                <w:kern w:val="24"/>
              </w:rPr>
              <w:t>Fix</w:t>
            </w:r>
            <w:r>
              <w:rPr>
                <w:kern w:val="24"/>
              </w:rPr>
              <w:t>: Updated the code mapping to use</w:t>
            </w:r>
            <w:r w:rsidRPr="00643BE5">
              <w:rPr>
                <w:kern w:val="24"/>
              </w:rPr>
              <w:t xml:space="preserve"> </w:t>
            </w:r>
            <w:r>
              <w:rPr>
                <w:kern w:val="24"/>
              </w:rPr>
              <w:t>“</w:t>
            </w:r>
            <w:proofErr w:type="spellStart"/>
            <w:r w:rsidRPr="00643BE5">
              <w:rPr>
                <w:kern w:val="24"/>
              </w:rPr>
              <w:t>medicaidLastModifiedDate</w:t>
            </w:r>
            <w:proofErr w:type="spellEnd"/>
            <w:r>
              <w:rPr>
                <w:kern w:val="24"/>
              </w:rPr>
              <w:t>” for Cerner inbound flow.</w:t>
            </w:r>
          </w:p>
        </w:tc>
      </w:tr>
      <w:tr w:rsidR="00023713" w:rsidRPr="003662D6" w14:paraId="16616F05"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711C212E" w14:textId="5556D594" w:rsidR="00023713" w:rsidRPr="003662D6" w:rsidRDefault="00023713" w:rsidP="001556A3">
            <w:pPr>
              <w:pStyle w:val="TableText"/>
              <w:rPr>
                <w:rFonts w:eastAsia="Calibri"/>
                <w:bCs/>
                <w:kern w:val="24"/>
              </w:rPr>
            </w:pPr>
            <w:bookmarkStart w:id="18" w:name="_Hlk25054474"/>
            <w:bookmarkEnd w:id="17"/>
            <w:r>
              <w:rPr>
                <w:rFonts w:eastAsia="Calibri"/>
                <w:bCs/>
                <w:kern w:val="24"/>
              </w:rPr>
              <w:t>1159297</w:t>
            </w:r>
          </w:p>
        </w:tc>
        <w:tc>
          <w:tcPr>
            <w:tcW w:w="8295" w:type="dxa"/>
          </w:tcPr>
          <w:p w14:paraId="429D473B" w14:textId="312DF90E" w:rsidR="00023713" w:rsidRDefault="00023713" w:rsidP="00916FF7">
            <w:pPr>
              <w:pStyle w:val="TableText"/>
              <w:rPr>
                <w:kern w:val="24"/>
              </w:rPr>
            </w:pPr>
            <w:r>
              <w:rPr>
                <w:b/>
                <w:kern w:val="24"/>
              </w:rPr>
              <w:t>Defect</w:t>
            </w:r>
            <w:r>
              <w:rPr>
                <w:kern w:val="24"/>
              </w:rPr>
              <w:t xml:space="preserve">: </w:t>
            </w:r>
            <w:r w:rsidRPr="00023713">
              <w:rPr>
                <w:kern w:val="24"/>
              </w:rPr>
              <w:t>ESCC Quality Report Urgent Care</w:t>
            </w:r>
            <w:r w:rsidR="00782E8F">
              <w:rPr>
                <w:kern w:val="24"/>
              </w:rPr>
              <w:t xml:space="preserve"> Section</w:t>
            </w:r>
            <w:r>
              <w:rPr>
                <w:kern w:val="24"/>
              </w:rPr>
              <w:t xml:space="preserve"> – count </w:t>
            </w:r>
            <w:r w:rsidRPr="00023713">
              <w:rPr>
                <w:kern w:val="24"/>
              </w:rPr>
              <w:t xml:space="preserve">of records with </w:t>
            </w:r>
            <w:r>
              <w:rPr>
                <w:kern w:val="24"/>
              </w:rPr>
              <w:t>“</w:t>
            </w:r>
            <w:r w:rsidRPr="00023713">
              <w:rPr>
                <w:kern w:val="24"/>
              </w:rPr>
              <w:t>U</w:t>
            </w:r>
            <w:r>
              <w:rPr>
                <w:kern w:val="24"/>
              </w:rPr>
              <w:t>”</w:t>
            </w:r>
            <w:r w:rsidRPr="00023713">
              <w:rPr>
                <w:kern w:val="24"/>
              </w:rPr>
              <w:t xml:space="preserve"> should check on </w:t>
            </w:r>
            <w:r w:rsidR="00E303EC">
              <w:rPr>
                <w:kern w:val="24"/>
              </w:rPr>
              <w:t>the r</w:t>
            </w:r>
            <w:r w:rsidRPr="00023713">
              <w:rPr>
                <w:kern w:val="24"/>
              </w:rPr>
              <w:t>ecord</w:t>
            </w:r>
            <w:r w:rsidR="00E303EC">
              <w:rPr>
                <w:kern w:val="24"/>
              </w:rPr>
              <w:t xml:space="preserve"> </w:t>
            </w:r>
            <w:r w:rsidRPr="00023713">
              <w:rPr>
                <w:kern w:val="24"/>
              </w:rPr>
              <w:t>created</w:t>
            </w:r>
            <w:r w:rsidR="00E303EC">
              <w:rPr>
                <w:kern w:val="24"/>
              </w:rPr>
              <w:t xml:space="preserve"> </w:t>
            </w:r>
            <w:r w:rsidRPr="00023713">
              <w:rPr>
                <w:kern w:val="24"/>
              </w:rPr>
              <w:t>date</w:t>
            </w:r>
            <w:r>
              <w:rPr>
                <w:kern w:val="24"/>
              </w:rPr>
              <w:t>.</w:t>
            </w:r>
          </w:p>
          <w:p w14:paraId="5F31D912" w14:textId="77E9937B" w:rsidR="00023713" w:rsidRPr="00023713" w:rsidRDefault="00023713" w:rsidP="00916FF7">
            <w:pPr>
              <w:pStyle w:val="TableText"/>
              <w:rPr>
                <w:kern w:val="24"/>
              </w:rPr>
            </w:pPr>
            <w:r w:rsidRPr="00023713">
              <w:rPr>
                <w:b/>
                <w:kern w:val="24"/>
              </w:rPr>
              <w:t>Fix</w:t>
            </w:r>
            <w:r>
              <w:rPr>
                <w:kern w:val="24"/>
              </w:rPr>
              <w:t xml:space="preserve">: Updated </w:t>
            </w:r>
            <w:r w:rsidRPr="00023713">
              <w:rPr>
                <w:kern w:val="24"/>
              </w:rPr>
              <w:t>Urgent Care section</w:t>
            </w:r>
            <w:r w:rsidR="00782E8F">
              <w:rPr>
                <w:kern w:val="24"/>
              </w:rPr>
              <w:t xml:space="preserve"> so that</w:t>
            </w:r>
            <w:r w:rsidRPr="00023713">
              <w:rPr>
                <w:kern w:val="24"/>
              </w:rPr>
              <w:t xml:space="preserve"> "Count of records with U" check</w:t>
            </w:r>
            <w:r w:rsidR="00782E8F">
              <w:rPr>
                <w:kern w:val="24"/>
              </w:rPr>
              <w:t>s</w:t>
            </w:r>
            <w:r w:rsidRPr="00023713">
              <w:rPr>
                <w:kern w:val="24"/>
              </w:rPr>
              <w:t xml:space="preserve"> on </w:t>
            </w:r>
            <w:r w:rsidR="00E303EC">
              <w:rPr>
                <w:kern w:val="24"/>
              </w:rPr>
              <w:t>the r</w:t>
            </w:r>
            <w:r w:rsidRPr="00023713">
              <w:rPr>
                <w:kern w:val="24"/>
              </w:rPr>
              <w:t>ecord</w:t>
            </w:r>
            <w:r w:rsidR="00E303EC">
              <w:rPr>
                <w:kern w:val="24"/>
              </w:rPr>
              <w:t xml:space="preserve"> </w:t>
            </w:r>
            <w:r w:rsidRPr="00023713">
              <w:rPr>
                <w:kern w:val="24"/>
              </w:rPr>
              <w:t>created</w:t>
            </w:r>
            <w:r w:rsidR="00E303EC">
              <w:rPr>
                <w:kern w:val="24"/>
              </w:rPr>
              <w:t xml:space="preserve"> </w:t>
            </w:r>
            <w:r w:rsidRPr="00023713">
              <w:rPr>
                <w:kern w:val="24"/>
              </w:rPr>
              <w:t>date instead</w:t>
            </w:r>
            <w:r w:rsidR="00782E8F">
              <w:rPr>
                <w:kern w:val="24"/>
              </w:rPr>
              <w:t xml:space="preserve"> of</w:t>
            </w:r>
            <w:r w:rsidRPr="00023713">
              <w:rPr>
                <w:kern w:val="24"/>
              </w:rPr>
              <w:t xml:space="preserve"> </w:t>
            </w:r>
            <w:r w:rsidR="00E303EC">
              <w:rPr>
                <w:kern w:val="24"/>
              </w:rPr>
              <w:t>the r</w:t>
            </w:r>
            <w:r w:rsidRPr="00023713">
              <w:rPr>
                <w:kern w:val="24"/>
              </w:rPr>
              <w:t>ecord</w:t>
            </w:r>
            <w:r w:rsidR="00E303EC">
              <w:rPr>
                <w:kern w:val="24"/>
              </w:rPr>
              <w:t xml:space="preserve"> m</w:t>
            </w:r>
            <w:r w:rsidRPr="00023713">
              <w:rPr>
                <w:kern w:val="24"/>
              </w:rPr>
              <w:t>odified</w:t>
            </w:r>
            <w:r w:rsidR="00E303EC">
              <w:rPr>
                <w:kern w:val="24"/>
              </w:rPr>
              <w:t xml:space="preserve"> </w:t>
            </w:r>
            <w:r w:rsidRPr="00023713">
              <w:rPr>
                <w:kern w:val="24"/>
              </w:rPr>
              <w:t>date</w:t>
            </w:r>
            <w:r w:rsidR="00782E8F">
              <w:rPr>
                <w:kern w:val="24"/>
              </w:rPr>
              <w:t>.</w:t>
            </w:r>
          </w:p>
        </w:tc>
      </w:tr>
      <w:tr w:rsidR="0063397C" w:rsidRPr="003662D6" w14:paraId="2BFDDC2E"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1C805DED" w14:textId="134C16CD" w:rsidR="0063397C" w:rsidRPr="003662D6" w:rsidRDefault="0063397C" w:rsidP="001556A3">
            <w:pPr>
              <w:pStyle w:val="TableText"/>
              <w:rPr>
                <w:rFonts w:eastAsia="Calibri"/>
                <w:bCs/>
                <w:kern w:val="24"/>
              </w:rPr>
            </w:pPr>
            <w:r w:rsidRPr="003662D6">
              <w:rPr>
                <w:rFonts w:eastAsia="Calibri"/>
                <w:bCs/>
                <w:kern w:val="24"/>
              </w:rPr>
              <w:t>1161409</w:t>
            </w:r>
          </w:p>
        </w:tc>
        <w:tc>
          <w:tcPr>
            <w:tcW w:w="8295" w:type="dxa"/>
          </w:tcPr>
          <w:p w14:paraId="39D3A4F0" w14:textId="456D47E7" w:rsidR="0063397C" w:rsidRPr="003662D6" w:rsidRDefault="0063397C" w:rsidP="00916FF7">
            <w:pPr>
              <w:pStyle w:val="TableText"/>
              <w:rPr>
                <w:kern w:val="24"/>
              </w:rPr>
            </w:pPr>
            <w:r w:rsidRPr="003662D6">
              <w:rPr>
                <w:b/>
                <w:kern w:val="24"/>
              </w:rPr>
              <w:t>Defect</w:t>
            </w:r>
            <w:r w:rsidRPr="003662D6">
              <w:rPr>
                <w:kern w:val="24"/>
              </w:rPr>
              <w:t>: ESCC Quality Report "Unchanged Address" column needs clarification.</w:t>
            </w:r>
          </w:p>
          <w:p w14:paraId="039FFEC7" w14:textId="0C69CBFC" w:rsidR="0063397C" w:rsidRPr="003662D6" w:rsidRDefault="0063397C" w:rsidP="00034A2C">
            <w:pPr>
              <w:pStyle w:val="TableText"/>
              <w:rPr>
                <w:kern w:val="24"/>
              </w:rPr>
            </w:pPr>
            <w:r w:rsidRPr="003662D6">
              <w:rPr>
                <w:b/>
                <w:kern w:val="24"/>
              </w:rPr>
              <w:t>Fix</w:t>
            </w:r>
            <w:r w:rsidRPr="003662D6">
              <w:rPr>
                <w:kern w:val="24"/>
              </w:rPr>
              <w:t xml:space="preserve">: </w:t>
            </w:r>
            <w:r w:rsidR="00034A2C" w:rsidRPr="003662D6">
              <w:rPr>
                <w:kern w:val="24"/>
              </w:rPr>
              <w:t xml:space="preserve">The second asterisk is changed to “**” and refers to “Record Count of Unchanged Addresses”: “** Changed address can be a change to Line 1, city, state or zip as compared to </w:t>
            </w:r>
            <w:proofErr w:type="spellStart"/>
            <w:r w:rsidR="00034A2C" w:rsidRPr="003662D6">
              <w:rPr>
                <w:kern w:val="24"/>
              </w:rPr>
              <w:t>geocode_transmit</w:t>
            </w:r>
            <w:proofErr w:type="spellEnd"/>
            <w:r w:rsidR="00034A2C" w:rsidRPr="003662D6">
              <w:rPr>
                <w:kern w:val="24"/>
              </w:rPr>
              <w:t xml:space="preserve"> Line 1, city, state or zip”.</w:t>
            </w:r>
          </w:p>
        </w:tc>
      </w:tr>
      <w:tr w:rsidR="00023713" w:rsidRPr="003662D6" w14:paraId="3979C6A6"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773D4D45" w14:textId="7AB22918" w:rsidR="00023713" w:rsidRPr="003662D6" w:rsidRDefault="00023713" w:rsidP="001556A3">
            <w:pPr>
              <w:pStyle w:val="TableText"/>
              <w:rPr>
                <w:rFonts w:eastAsia="Calibri"/>
                <w:bCs/>
                <w:kern w:val="24"/>
              </w:rPr>
            </w:pPr>
            <w:r w:rsidRPr="00023713">
              <w:rPr>
                <w:rFonts w:eastAsia="Calibri"/>
                <w:bCs/>
                <w:kern w:val="24"/>
              </w:rPr>
              <w:t>1164218</w:t>
            </w:r>
          </w:p>
        </w:tc>
        <w:tc>
          <w:tcPr>
            <w:tcW w:w="8295" w:type="dxa"/>
          </w:tcPr>
          <w:p w14:paraId="176ED8D8" w14:textId="2E5D9B02" w:rsidR="00782E8F" w:rsidRDefault="00782E8F" w:rsidP="00916FF7">
            <w:pPr>
              <w:pStyle w:val="TableText"/>
              <w:rPr>
                <w:kern w:val="24"/>
              </w:rPr>
            </w:pPr>
            <w:r>
              <w:rPr>
                <w:b/>
                <w:kern w:val="24"/>
              </w:rPr>
              <w:t>Defect</w:t>
            </w:r>
            <w:r>
              <w:rPr>
                <w:kern w:val="24"/>
              </w:rPr>
              <w:t xml:space="preserve">: </w:t>
            </w:r>
            <w:r w:rsidRPr="00782E8F">
              <w:rPr>
                <w:kern w:val="24"/>
              </w:rPr>
              <w:t xml:space="preserve">ESCC Quality Report </w:t>
            </w:r>
            <w:r>
              <w:rPr>
                <w:kern w:val="24"/>
              </w:rPr>
              <w:t>Veterans Choice Eligibility (</w:t>
            </w:r>
            <w:r w:rsidRPr="00782E8F">
              <w:rPr>
                <w:kern w:val="24"/>
              </w:rPr>
              <w:t>VCE</w:t>
            </w:r>
            <w:r>
              <w:rPr>
                <w:kern w:val="24"/>
              </w:rPr>
              <w:t>)</w:t>
            </w:r>
            <w:r w:rsidRPr="00782E8F">
              <w:rPr>
                <w:kern w:val="24"/>
              </w:rPr>
              <w:t xml:space="preserve"> count for "Not </w:t>
            </w:r>
            <w:r>
              <w:rPr>
                <w:kern w:val="24"/>
              </w:rPr>
              <w:t>D</w:t>
            </w:r>
            <w:r w:rsidRPr="00782E8F">
              <w:rPr>
                <w:kern w:val="24"/>
              </w:rPr>
              <w:t xml:space="preserve">etermined" </w:t>
            </w:r>
            <w:r>
              <w:rPr>
                <w:kern w:val="24"/>
              </w:rPr>
              <w:t xml:space="preserve">(ND) </w:t>
            </w:r>
            <w:r w:rsidRPr="00782E8F">
              <w:rPr>
                <w:kern w:val="24"/>
              </w:rPr>
              <w:t xml:space="preserve">VCE </w:t>
            </w:r>
            <w:r>
              <w:rPr>
                <w:kern w:val="24"/>
              </w:rPr>
              <w:t xml:space="preserve">ignores ND </w:t>
            </w:r>
            <w:r w:rsidRPr="00782E8F">
              <w:rPr>
                <w:kern w:val="24"/>
              </w:rPr>
              <w:t xml:space="preserve">VCE </w:t>
            </w:r>
            <w:r>
              <w:rPr>
                <w:kern w:val="24"/>
              </w:rPr>
              <w:t>with modified date June 7, 2019.</w:t>
            </w:r>
          </w:p>
          <w:p w14:paraId="05CA35AC" w14:textId="18E401B1" w:rsidR="00023713" w:rsidRPr="00782E8F" w:rsidRDefault="00782E8F" w:rsidP="00916FF7">
            <w:pPr>
              <w:pStyle w:val="TableText"/>
              <w:rPr>
                <w:kern w:val="24"/>
              </w:rPr>
            </w:pPr>
            <w:r w:rsidRPr="00782E8F">
              <w:rPr>
                <w:b/>
                <w:kern w:val="24"/>
              </w:rPr>
              <w:t>Fix</w:t>
            </w:r>
            <w:r>
              <w:rPr>
                <w:kern w:val="24"/>
              </w:rPr>
              <w:t xml:space="preserve">: Updated ND </w:t>
            </w:r>
            <w:r w:rsidRPr="00782E8F">
              <w:rPr>
                <w:kern w:val="24"/>
              </w:rPr>
              <w:t xml:space="preserve">VCE count </w:t>
            </w:r>
            <w:r>
              <w:rPr>
                <w:kern w:val="24"/>
              </w:rPr>
              <w:t>to</w:t>
            </w:r>
            <w:r w:rsidRPr="00782E8F">
              <w:rPr>
                <w:kern w:val="24"/>
              </w:rPr>
              <w:t xml:space="preserve"> ignore VCE created on or before June 6, 2019.</w:t>
            </w:r>
          </w:p>
        </w:tc>
      </w:tr>
      <w:tr w:rsidR="00023713" w:rsidRPr="003662D6" w14:paraId="6D2BE95C"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40318D55" w14:textId="1396B2DE" w:rsidR="00023713" w:rsidRPr="00023713" w:rsidRDefault="00023713" w:rsidP="001556A3">
            <w:pPr>
              <w:pStyle w:val="TableText"/>
              <w:rPr>
                <w:rFonts w:eastAsia="Calibri"/>
                <w:bCs/>
                <w:kern w:val="24"/>
              </w:rPr>
            </w:pPr>
            <w:r w:rsidRPr="00023713">
              <w:rPr>
                <w:rFonts w:eastAsia="Calibri"/>
                <w:bCs/>
                <w:kern w:val="24"/>
              </w:rPr>
              <w:t>1164305</w:t>
            </w:r>
          </w:p>
        </w:tc>
        <w:tc>
          <w:tcPr>
            <w:tcW w:w="8295" w:type="dxa"/>
          </w:tcPr>
          <w:p w14:paraId="6F59BB37" w14:textId="2B0088C1" w:rsidR="00023713" w:rsidRDefault="00782E8F" w:rsidP="00916FF7">
            <w:pPr>
              <w:pStyle w:val="TableText"/>
              <w:rPr>
                <w:kern w:val="24"/>
              </w:rPr>
            </w:pPr>
            <w:r>
              <w:rPr>
                <w:b/>
                <w:kern w:val="24"/>
              </w:rPr>
              <w:t>Defect</w:t>
            </w:r>
            <w:r>
              <w:rPr>
                <w:kern w:val="24"/>
              </w:rPr>
              <w:t xml:space="preserve">: </w:t>
            </w:r>
            <w:r w:rsidR="00E303EC">
              <w:rPr>
                <w:kern w:val="24"/>
              </w:rPr>
              <w:t xml:space="preserve">The batch job to recalculate </w:t>
            </w:r>
            <w:r w:rsidRPr="00782E8F">
              <w:rPr>
                <w:kern w:val="24"/>
              </w:rPr>
              <w:t>VMBP</w:t>
            </w:r>
            <w:r w:rsidR="00E303EC">
              <w:rPr>
                <w:kern w:val="24"/>
              </w:rPr>
              <w:t xml:space="preserve"> </w:t>
            </w:r>
            <w:r w:rsidRPr="00782E8F">
              <w:rPr>
                <w:kern w:val="24"/>
              </w:rPr>
              <w:t xml:space="preserve">needs to process </w:t>
            </w:r>
            <w:r w:rsidR="00F066A0">
              <w:rPr>
                <w:kern w:val="24"/>
              </w:rPr>
              <w:t xml:space="preserve">a </w:t>
            </w:r>
            <w:r w:rsidRPr="00782E8F">
              <w:rPr>
                <w:kern w:val="24"/>
              </w:rPr>
              <w:t>max</w:t>
            </w:r>
            <w:r w:rsidR="00F066A0">
              <w:rPr>
                <w:kern w:val="24"/>
              </w:rPr>
              <w:t>imum</w:t>
            </w:r>
            <w:r w:rsidRPr="00782E8F">
              <w:rPr>
                <w:kern w:val="24"/>
              </w:rPr>
              <w:t xml:space="preserve"> of 7</w:t>
            </w:r>
            <w:r w:rsidR="00F066A0">
              <w:rPr>
                <w:kern w:val="24"/>
              </w:rPr>
              <w:t>,000</w:t>
            </w:r>
            <w:r w:rsidRPr="00782E8F">
              <w:rPr>
                <w:kern w:val="24"/>
              </w:rPr>
              <w:t xml:space="preserve"> per run</w:t>
            </w:r>
            <w:r w:rsidR="00F066A0">
              <w:rPr>
                <w:kern w:val="24"/>
              </w:rPr>
              <w:t>.</w:t>
            </w:r>
          </w:p>
          <w:p w14:paraId="4807C561" w14:textId="2B8940A1" w:rsidR="00F066A0" w:rsidRPr="00782E8F" w:rsidRDefault="00F066A0" w:rsidP="00916FF7">
            <w:pPr>
              <w:pStyle w:val="TableText"/>
              <w:rPr>
                <w:kern w:val="24"/>
              </w:rPr>
            </w:pPr>
            <w:r w:rsidRPr="00F066A0">
              <w:rPr>
                <w:b/>
                <w:kern w:val="24"/>
              </w:rPr>
              <w:t>Fix</w:t>
            </w:r>
            <w:r>
              <w:rPr>
                <w:kern w:val="24"/>
              </w:rPr>
              <w:t xml:space="preserve">: </w:t>
            </w:r>
            <w:r w:rsidRPr="00F066A0">
              <w:rPr>
                <w:kern w:val="24"/>
              </w:rPr>
              <w:t xml:space="preserve">Modified the boundary restriction on the batch job to </w:t>
            </w:r>
            <w:r>
              <w:rPr>
                <w:kern w:val="24"/>
              </w:rPr>
              <w:t xml:space="preserve">a limit of </w:t>
            </w:r>
            <w:r w:rsidRPr="00F066A0">
              <w:rPr>
                <w:kern w:val="24"/>
              </w:rPr>
              <w:t>7</w:t>
            </w:r>
            <w:r>
              <w:rPr>
                <w:kern w:val="24"/>
              </w:rPr>
              <w:t>,</w:t>
            </w:r>
            <w:r w:rsidRPr="00F066A0">
              <w:rPr>
                <w:kern w:val="24"/>
              </w:rPr>
              <w:t>000.</w:t>
            </w:r>
          </w:p>
        </w:tc>
      </w:tr>
      <w:tr w:rsidR="00023713" w:rsidRPr="003662D6" w14:paraId="52C48811"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0FDB9F7C" w14:textId="2AF7603D" w:rsidR="00023713" w:rsidRPr="00023713" w:rsidRDefault="00023713" w:rsidP="001556A3">
            <w:pPr>
              <w:pStyle w:val="TableText"/>
              <w:rPr>
                <w:rFonts w:eastAsia="Calibri"/>
                <w:bCs/>
                <w:kern w:val="24"/>
              </w:rPr>
            </w:pPr>
            <w:r w:rsidRPr="00023713">
              <w:rPr>
                <w:rFonts w:eastAsia="Calibri"/>
                <w:bCs/>
                <w:kern w:val="24"/>
              </w:rPr>
              <w:t>1164424</w:t>
            </w:r>
          </w:p>
        </w:tc>
        <w:tc>
          <w:tcPr>
            <w:tcW w:w="8295" w:type="dxa"/>
          </w:tcPr>
          <w:p w14:paraId="22271A25" w14:textId="77777777" w:rsidR="00023713" w:rsidRDefault="00F066A0" w:rsidP="00916FF7">
            <w:pPr>
              <w:pStyle w:val="TableText"/>
              <w:rPr>
                <w:kern w:val="24"/>
              </w:rPr>
            </w:pPr>
            <w:r>
              <w:rPr>
                <w:b/>
                <w:kern w:val="24"/>
              </w:rPr>
              <w:t>Defect</w:t>
            </w:r>
            <w:r>
              <w:rPr>
                <w:kern w:val="24"/>
              </w:rPr>
              <w:t xml:space="preserve">: Two new </w:t>
            </w:r>
            <w:r w:rsidRPr="00F066A0">
              <w:rPr>
                <w:kern w:val="24"/>
              </w:rPr>
              <w:t>document types</w:t>
            </w:r>
            <w:r>
              <w:rPr>
                <w:kern w:val="24"/>
              </w:rPr>
              <w:t xml:space="preserve"> need to be added: </w:t>
            </w:r>
            <w:r w:rsidRPr="00F066A0">
              <w:rPr>
                <w:kern w:val="24"/>
              </w:rPr>
              <w:t>Enrollment Application and Administration</w:t>
            </w:r>
            <w:r>
              <w:rPr>
                <w:kern w:val="24"/>
              </w:rPr>
              <w:t>.</w:t>
            </w:r>
          </w:p>
          <w:p w14:paraId="778209F2" w14:textId="61CF73AF" w:rsidR="00F066A0" w:rsidRPr="00F066A0" w:rsidRDefault="00F066A0" w:rsidP="00916FF7">
            <w:pPr>
              <w:pStyle w:val="TableText"/>
              <w:rPr>
                <w:kern w:val="24"/>
              </w:rPr>
            </w:pPr>
            <w:r w:rsidRPr="00F066A0">
              <w:rPr>
                <w:b/>
                <w:kern w:val="24"/>
              </w:rPr>
              <w:t>Fix</w:t>
            </w:r>
            <w:r>
              <w:rPr>
                <w:kern w:val="24"/>
              </w:rPr>
              <w:t>: I</w:t>
            </w:r>
            <w:r w:rsidRPr="00F066A0">
              <w:rPr>
                <w:kern w:val="24"/>
              </w:rPr>
              <w:t>nsert</w:t>
            </w:r>
            <w:r>
              <w:rPr>
                <w:kern w:val="24"/>
              </w:rPr>
              <w:t xml:space="preserve">ed </w:t>
            </w:r>
            <w:r w:rsidRPr="00F066A0">
              <w:rPr>
                <w:kern w:val="24"/>
              </w:rPr>
              <w:t xml:space="preserve">rows into </w:t>
            </w:r>
            <w:r>
              <w:rPr>
                <w:kern w:val="24"/>
              </w:rPr>
              <w:t xml:space="preserve">the </w:t>
            </w:r>
            <w:r w:rsidRPr="00F066A0">
              <w:rPr>
                <w:kern w:val="24"/>
              </w:rPr>
              <w:t>lookup type and update</w:t>
            </w:r>
            <w:r>
              <w:rPr>
                <w:kern w:val="24"/>
              </w:rPr>
              <w:t>d</w:t>
            </w:r>
            <w:r w:rsidRPr="00F066A0">
              <w:rPr>
                <w:kern w:val="24"/>
              </w:rPr>
              <w:t xml:space="preserve"> </w:t>
            </w:r>
            <w:r>
              <w:rPr>
                <w:kern w:val="24"/>
              </w:rPr>
              <w:t>J</w:t>
            </w:r>
            <w:r w:rsidRPr="00F066A0">
              <w:rPr>
                <w:kern w:val="24"/>
              </w:rPr>
              <w:t>ava</w:t>
            </w:r>
            <w:r>
              <w:rPr>
                <w:kern w:val="24"/>
              </w:rPr>
              <w:t>S</w:t>
            </w:r>
            <w:r w:rsidRPr="00F066A0">
              <w:rPr>
                <w:kern w:val="24"/>
              </w:rPr>
              <w:t xml:space="preserve">cript filter for the new </w:t>
            </w:r>
            <w:r>
              <w:rPr>
                <w:kern w:val="24"/>
              </w:rPr>
              <w:t xml:space="preserve">document </w:t>
            </w:r>
            <w:r w:rsidRPr="00F066A0">
              <w:rPr>
                <w:kern w:val="24"/>
              </w:rPr>
              <w:t>types</w:t>
            </w:r>
            <w:r>
              <w:rPr>
                <w:kern w:val="24"/>
              </w:rPr>
              <w:t xml:space="preserve"> and </w:t>
            </w:r>
            <w:r w:rsidRPr="00F066A0">
              <w:rPr>
                <w:kern w:val="24"/>
              </w:rPr>
              <w:t>names map</w:t>
            </w:r>
            <w:r>
              <w:rPr>
                <w:kern w:val="24"/>
              </w:rPr>
              <w:t>.</w:t>
            </w:r>
          </w:p>
        </w:tc>
      </w:tr>
      <w:tr w:rsidR="00643BE5" w:rsidRPr="003662D6" w14:paraId="68E9793D"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5564E18D" w14:textId="44164BA9" w:rsidR="00643BE5" w:rsidRPr="00023713" w:rsidRDefault="00643BE5" w:rsidP="001556A3">
            <w:pPr>
              <w:pStyle w:val="TableText"/>
              <w:rPr>
                <w:rFonts w:eastAsia="Calibri"/>
                <w:bCs/>
                <w:kern w:val="24"/>
              </w:rPr>
            </w:pPr>
            <w:r>
              <w:rPr>
                <w:rFonts w:eastAsia="Calibri"/>
                <w:bCs/>
                <w:kern w:val="24"/>
              </w:rPr>
              <w:t>1167260</w:t>
            </w:r>
          </w:p>
        </w:tc>
        <w:tc>
          <w:tcPr>
            <w:tcW w:w="8295" w:type="dxa"/>
          </w:tcPr>
          <w:p w14:paraId="78EB435C" w14:textId="77777777" w:rsidR="00643BE5" w:rsidRDefault="00643BE5" w:rsidP="00916FF7">
            <w:pPr>
              <w:pStyle w:val="TableText"/>
              <w:rPr>
                <w:kern w:val="24"/>
              </w:rPr>
            </w:pPr>
            <w:r>
              <w:rPr>
                <w:b/>
                <w:kern w:val="24"/>
              </w:rPr>
              <w:t>Defect</w:t>
            </w:r>
            <w:r>
              <w:rPr>
                <w:kern w:val="24"/>
              </w:rPr>
              <w:t xml:space="preserve">: </w:t>
            </w:r>
            <w:r w:rsidRPr="00643BE5">
              <w:rPr>
                <w:kern w:val="24"/>
              </w:rPr>
              <w:t xml:space="preserve">VCE recalculation exception should not reset </w:t>
            </w:r>
            <w:r>
              <w:rPr>
                <w:kern w:val="24"/>
              </w:rPr>
              <w:t xml:space="preserve">the </w:t>
            </w:r>
            <w:r w:rsidRPr="00643BE5">
              <w:rPr>
                <w:kern w:val="24"/>
              </w:rPr>
              <w:t>recalc</w:t>
            </w:r>
            <w:r>
              <w:rPr>
                <w:kern w:val="24"/>
              </w:rPr>
              <w:t>ulation</w:t>
            </w:r>
            <w:r w:rsidRPr="00643BE5">
              <w:rPr>
                <w:kern w:val="24"/>
              </w:rPr>
              <w:t xml:space="preserve"> flag to </w:t>
            </w:r>
            <w:r>
              <w:rPr>
                <w:kern w:val="24"/>
              </w:rPr>
              <w:t>“</w:t>
            </w:r>
            <w:r w:rsidRPr="00643BE5">
              <w:rPr>
                <w:kern w:val="24"/>
              </w:rPr>
              <w:t>N</w:t>
            </w:r>
            <w:r>
              <w:rPr>
                <w:kern w:val="24"/>
              </w:rPr>
              <w:t>”.</w:t>
            </w:r>
          </w:p>
          <w:p w14:paraId="1A2DC4F4" w14:textId="2392B72A" w:rsidR="00643BE5" w:rsidRPr="00643BE5" w:rsidRDefault="00643BE5" w:rsidP="00916FF7">
            <w:pPr>
              <w:pStyle w:val="TableText"/>
              <w:rPr>
                <w:kern w:val="24"/>
              </w:rPr>
            </w:pPr>
            <w:r w:rsidRPr="00643BE5">
              <w:rPr>
                <w:b/>
                <w:kern w:val="24"/>
              </w:rPr>
              <w:t>Fix</w:t>
            </w:r>
            <w:r>
              <w:rPr>
                <w:kern w:val="24"/>
              </w:rPr>
              <w:t xml:space="preserve">: </w:t>
            </w:r>
            <w:r w:rsidR="00FD2A73">
              <w:rPr>
                <w:kern w:val="24"/>
              </w:rPr>
              <w:t xml:space="preserve">Updated code so that the </w:t>
            </w:r>
            <w:r w:rsidRPr="00643BE5">
              <w:rPr>
                <w:kern w:val="24"/>
              </w:rPr>
              <w:t>VCE recalc</w:t>
            </w:r>
            <w:r w:rsidR="00FD2A73">
              <w:rPr>
                <w:kern w:val="24"/>
              </w:rPr>
              <w:t>ulation</w:t>
            </w:r>
            <w:r w:rsidRPr="00643BE5">
              <w:rPr>
                <w:kern w:val="24"/>
              </w:rPr>
              <w:t xml:space="preserve"> error now </w:t>
            </w:r>
            <w:r w:rsidR="00FD2A73">
              <w:rPr>
                <w:kern w:val="24"/>
              </w:rPr>
              <w:t xml:space="preserve">only </w:t>
            </w:r>
            <w:r w:rsidRPr="00643BE5">
              <w:rPr>
                <w:kern w:val="24"/>
              </w:rPr>
              <w:t>resets</w:t>
            </w:r>
            <w:r w:rsidR="00FD2A73">
              <w:rPr>
                <w:kern w:val="24"/>
              </w:rPr>
              <w:t xml:space="preserve"> the</w:t>
            </w:r>
            <w:r w:rsidRPr="00643BE5">
              <w:rPr>
                <w:kern w:val="24"/>
              </w:rPr>
              <w:t xml:space="preserve"> flag to </w:t>
            </w:r>
            <w:r w:rsidR="00FD2A73">
              <w:rPr>
                <w:kern w:val="24"/>
              </w:rPr>
              <w:t>“</w:t>
            </w:r>
            <w:r w:rsidRPr="00643BE5">
              <w:rPr>
                <w:kern w:val="24"/>
              </w:rPr>
              <w:t>N</w:t>
            </w:r>
            <w:r w:rsidR="00FD2A73">
              <w:rPr>
                <w:kern w:val="24"/>
              </w:rPr>
              <w:t>”</w:t>
            </w:r>
            <w:r w:rsidRPr="00643BE5">
              <w:rPr>
                <w:kern w:val="24"/>
              </w:rPr>
              <w:t xml:space="preserve"> after 24 hours </w:t>
            </w:r>
            <w:r w:rsidR="00FD2A73">
              <w:rPr>
                <w:kern w:val="24"/>
              </w:rPr>
              <w:t>post-VCE</w:t>
            </w:r>
            <w:r w:rsidRPr="00643BE5">
              <w:rPr>
                <w:kern w:val="24"/>
              </w:rPr>
              <w:t xml:space="preserve"> record modified date.</w:t>
            </w:r>
          </w:p>
        </w:tc>
      </w:tr>
      <w:tr w:rsidR="00643BE5" w:rsidRPr="003662D6" w14:paraId="3580BA0A"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1B2967CF" w14:textId="1E91F676" w:rsidR="00643BE5" w:rsidRDefault="00643BE5" w:rsidP="001556A3">
            <w:pPr>
              <w:pStyle w:val="TableText"/>
              <w:rPr>
                <w:rFonts w:eastAsia="Calibri"/>
                <w:bCs/>
                <w:kern w:val="24"/>
              </w:rPr>
            </w:pPr>
            <w:r>
              <w:rPr>
                <w:rFonts w:eastAsia="Calibri"/>
                <w:bCs/>
                <w:kern w:val="24"/>
              </w:rPr>
              <w:t>1167331</w:t>
            </w:r>
          </w:p>
        </w:tc>
        <w:tc>
          <w:tcPr>
            <w:tcW w:w="8295" w:type="dxa"/>
          </w:tcPr>
          <w:p w14:paraId="761514E1" w14:textId="1F628E0F" w:rsidR="00643BE5" w:rsidRDefault="00FD2A73" w:rsidP="00916FF7">
            <w:pPr>
              <w:pStyle w:val="TableText"/>
              <w:rPr>
                <w:kern w:val="24"/>
              </w:rPr>
            </w:pPr>
            <w:r>
              <w:rPr>
                <w:b/>
                <w:kern w:val="24"/>
              </w:rPr>
              <w:t>Defect</w:t>
            </w:r>
            <w:r>
              <w:rPr>
                <w:kern w:val="24"/>
              </w:rPr>
              <w:t>: Administrative Data Repository (</w:t>
            </w:r>
            <w:r w:rsidRPr="00FD2A73">
              <w:rPr>
                <w:kern w:val="24"/>
              </w:rPr>
              <w:t>ADR</w:t>
            </w:r>
            <w:r>
              <w:rPr>
                <w:kern w:val="24"/>
              </w:rPr>
              <w:t>)</w:t>
            </w:r>
            <w:r w:rsidRPr="00FD2A73">
              <w:rPr>
                <w:kern w:val="24"/>
              </w:rPr>
              <w:t xml:space="preserve"> stored procedure for ESCC Quality </w:t>
            </w:r>
            <w:r>
              <w:rPr>
                <w:kern w:val="24"/>
              </w:rPr>
              <w:t>Third-Party Administrator (</w:t>
            </w:r>
            <w:r w:rsidRPr="00FD2A73">
              <w:rPr>
                <w:kern w:val="24"/>
              </w:rPr>
              <w:t>TPA</w:t>
            </w:r>
            <w:r>
              <w:rPr>
                <w:kern w:val="24"/>
              </w:rPr>
              <w:t>)/Community Care Network (</w:t>
            </w:r>
            <w:r w:rsidRPr="00FD2A73">
              <w:rPr>
                <w:kern w:val="24"/>
              </w:rPr>
              <w:t>CCN</w:t>
            </w:r>
            <w:r>
              <w:rPr>
                <w:kern w:val="24"/>
              </w:rPr>
              <w:t>)</w:t>
            </w:r>
            <w:r w:rsidRPr="00FD2A73">
              <w:rPr>
                <w:kern w:val="24"/>
              </w:rPr>
              <w:t xml:space="preserve"> counts should use </w:t>
            </w:r>
            <w:r>
              <w:rPr>
                <w:kern w:val="24"/>
              </w:rPr>
              <w:t xml:space="preserve">the </w:t>
            </w:r>
            <w:r w:rsidRPr="00FD2A73">
              <w:rPr>
                <w:kern w:val="24"/>
              </w:rPr>
              <w:t xml:space="preserve">current date as </w:t>
            </w:r>
            <w:r>
              <w:rPr>
                <w:kern w:val="24"/>
              </w:rPr>
              <w:t xml:space="preserve">the </w:t>
            </w:r>
            <w:r w:rsidRPr="00FD2A73">
              <w:rPr>
                <w:kern w:val="24"/>
              </w:rPr>
              <w:t>process date</w:t>
            </w:r>
            <w:r>
              <w:rPr>
                <w:kern w:val="24"/>
              </w:rPr>
              <w:t>.</w:t>
            </w:r>
          </w:p>
          <w:p w14:paraId="1E8027BA" w14:textId="401A2F99" w:rsidR="00FD2A73" w:rsidRPr="00FD2A73" w:rsidRDefault="00FD2A73" w:rsidP="00916FF7">
            <w:pPr>
              <w:pStyle w:val="TableText"/>
              <w:rPr>
                <w:kern w:val="24"/>
              </w:rPr>
            </w:pPr>
            <w:r w:rsidRPr="00FD2A73">
              <w:rPr>
                <w:b/>
                <w:kern w:val="24"/>
              </w:rPr>
              <w:t>Fix</w:t>
            </w:r>
            <w:r>
              <w:rPr>
                <w:kern w:val="24"/>
              </w:rPr>
              <w:t xml:space="preserve">: Updated </w:t>
            </w:r>
            <w:r w:rsidRPr="00FD2A73">
              <w:rPr>
                <w:kern w:val="24"/>
              </w:rPr>
              <w:t xml:space="preserve">ADR stored procedure code to use </w:t>
            </w:r>
            <w:r>
              <w:rPr>
                <w:kern w:val="24"/>
              </w:rPr>
              <w:t xml:space="preserve">the </w:t>
            </w:r>
            <w:r w:rsidRPr="00FD2A73">
              <w:rPr>
                <w:kern w:val="24"/>
              </w:rPr>
              <w:t>current date.</w:t>
            </w:r>
          </w:p>
        </w:tc>
      </w:tr>
      <w:tr w:rsidR="00643BE5" w:rsidRPr="003662D6" w14:paraId="1E0448E3"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48E9FAD4" w14:textId="4BFD55FB" w:rsidR="00643BE5" w:rsidRDefault="00643BE5" w:rsidP="001556A3">
            <w:pPr>
              <w:pStyle w:val="TableText"/>
              <w:rPr>
                <w:rFonts w:eastAsia="Calibri"/>
                <w:bCs/>
                <w:kern w:val="24"/>
              </w:rPr>
            </w:pPr>
            <w:r>
              <w:rPr>
                <w:rFonts w:eastAsia="Calibri"/>
                <w:bCs/>
                <w:kern w:val="24"/>
              </w:rPr>
              <w:t>1168309</w:t>
            </w:r>
          </w:p>
        </w:tc>
        <w:tc>
          <w:tcPr>
            <w:tcW w:w="8295" w:type="dxa"/>
          </w:tcPr>
          <w:p w14:paraId="34EBBC26" w14:textId="6BFF93D3" w:rsidR="00643BE5" w:rsidRDefault="00FD2A73" w:rsidP="00916FF7">
            <w:pPr>
              <w:pStyle w:val="TableText"/>
              <w:rPr>
                <w:kern w:val="24"/>
              </w:rPr>
            </w:pPr>
            <w:r>
              <w:rPr>
                <w:b/>
                <w:kern w:val="24"/>
              </w:rPr>
              <w:t>Defect</w:t>
            </w:r>
            <w:r>
              <w:rPr>
                <w:kern w:val="24"/>
              </w:rPr>
              <w:t xml:space="preserve">: </w:t>
            </w:r>
            <w:r w:rsidRPr="00FD2A73">
              <w:rPr>
                <w:kern w:val="24"/>
              </w:rPr>
              <w:t xml:space="preserve">ESCC Quality Report VCE count </w:t>
            </w:r>
            <w:r>
              <w:rPr>
                <w:kern w:val="24"/>
              </w:rPr>
              <w:t>shows incorrectly according to the date.</w:t>
            </w:r>
          </w:p>
          <w:p w14:paraId="534876D9" w14:textId="09297DDB" w:rsidR="00FD2A73" w:rsidRPr="00FD2A73" w:rsidRDefault="00FD2A73" w:rsidP="00916FF7">
            <w:pPr>
              <w:pStyle w:val="TableText"/>
              <w:rPr>
                <w:kern w:val="24"/>
              </w:rPr>
            </w:pPr>
            <w:r w:rsidRPr="00FD2A73">
              <w:rPr>
                <w:b/>
                <w:kern w:val="24"/>
              </w:rPr>
              <w:lastRenderedPageBreak/>
              <w:t>Fix</w:t>
            </w:r>
            <w:r>
              <w:rPr>
                <w:kern w:val="24"/>
              </w:rPr>
              <w:t>: Updated code to swap VCE</w:t>
            </w:r>
            <w:r w:rsidRPr="00FD2A73">
              <w:rPr>
                <w:kern w:val="24"/>
              </w:rPr>
              <w:t xml:space="preserve"> counts for </w:t>
            </w:r>
            <w:r>
              <w:rPr>
                <w:kern w:val="24"/>
              </w:rPr>
              <w:t xml:space="preserve">the </w:t>
            </w:r>
            <w:r w:rsidRPr="00FD2A73">
              <w:rPr>
                <w:kern w:val="24"/>
              </w:rPr>
              <w:t>days and added</w:t>
            </w:r>
            <w:r>
              <w:rPr>
                <w:kern w:val="24"/>
              </w:rPr>
              <w:t xml:space="preserve"> a</w:t>
            </w:r>
            <w:r w:rsidRPr="00FD2A73">
              <w:rPr>
                <w:kern w:val="24"/>
              </w:rPr>
              <w:t xml:space="preserve"> numeric check </w:t>
            </w:r>
            <w:r>
              <w:rPr>
                <w:kern w:val="24"/>
              </w:rPr>
              <w:t>to the code</w:t>
            </w:r>
            <w:r w:rsidRPr="00FD2A73">
              <w:rPr>
                <w:kern w:val="24"/>
              </w:rPr>
              <w:t xml:space="preserve"> string.</w:t>
            </w:r>
          </w:p>
        </w:tc>
      </w:tr>
      <w:tr w:rsidR="00D60A53" w:rsidRPr="003662D6" w14:paraId="08EA743E" w14:textId="77777777" w:rsidTr="007B1D1C">
        <w:tblPrEx>
          <w:tblCellMar>
            <w:top w:w="0" w:type="dxa"/>
            <w:left w:w="108" w:type="dxa"/>
            <w:bottom w:w="0" w:type="dxa"/>
            <w:right w:w="108" w:type="dxa"/>
          </w:tblCellMar>
          <w:tblLook w:val="04A0" w:firstRow="1" w:lastRow="0" w:firstColumn="1" w:lastColumn="0" w:noHBand="0" w:noVBand="1"/>
        </w:tblPrEx>
        <w:trPr>
          <w:trHeight w:val="300"/>
        </w:trPr>
        <w:tc>
          <w:tcPr>
            <w:tcW w:w="1073" w:type="dxa"/>
          </w:tcPr>
          <w:p w14:paraId="017A11EA" w14:textId="25EBD2F3" w:rsidR="00D60A53" w:rsidRDefault="00D60A53" w:rsidP="001556A3">
            <w:pPr>
              <w:pStyle w:val="TableText"/>
              <w:rPr>
                <w:rFonts w:eastAsia="Calibri"/>
                <w:bCs/>
                <w:kern w:val="24"/>
              </w:rPr>
            </w:pPr>
            <w:r>
              <w:rPr>
                <w:rFonts w:eastAsia="Calibri"/>
                <w:bCs/>
                <w:kern w:val="24"/>
              </w:rPr>
              <w:lastRenderedPageBreak/>
              <w:t>1171394</w:t>
            </w:r>
          </w:p>
        </w:tc>
        <w:tc>
          <w:tcPr>
            <w:tcW w:w="8295" w:type="dxa"/>
          </w:tcPr>
          <w:p w14:paraId="30B6DF31" w14:textId="0CEB607F" w:rsidR="00D60A53" w:rsidRDefault="00D60A53" w:rsidP="00916FF7">
            <w:pPr>
              <w:pStyle w:val="TableText"/>
              <w:rPr>
                <w:kern w:val="24"/>
              </w:rPr>
            </w:pPr>
            <w:r>
              <w:rPr>
                <w:b/>
                <w:kern w:val="24"/>
              </w:rPr>
              <w:t>Defect</w:t>
            </w:r>
            <w:r>
              <w:rPr>
                <w:kern w:val="24"/>
              </w:rPr>
              <w:t xml:space="preserve">: Other Health Insurance (OHI) </w:t>
            </w:r>
            <w:r w:rsidR="002433E9">
              <w:rPr>
                <w:kern w:val="24"/>
              </w:rPr>
              <w:t>report</w:t>
            </w:r>
            <w:r>
              <w:rPr>
                <w:kern w:val="24"/>
              </w:rPr>
              <w:t xml:space="preserve"> </w:t>
            </w:r>
            <w:r w:rsidRPr="00D60A53">
              <w:rPr>
                <w:kern w:val="24"/>
              </w:rPr>
              <w:t>erro</w:t>
            </w:r>
            <w:r w:rsidR="002433E9">
              <w:rPr>
                <w:kern w:val="24"/>
              </w:rPr>
              <w:t>r</w:t>
            </w:r>
            <w:r>
              <w:rPr>
                <w:kern w:val="24"/>
              </w:rPr>
              <w:t>s</w:t>
            </w:r>
            <w:r w:rsidRPr="00D60A53">
              <w:rPr>
                <w:kern w:val="24"/>
              </w:rPr>
              <w:t xml:space="preserve"> out due to missing expiration date</w:t>
            </w:r>
            <w:r>
              <w:rPr>
                <w:kern w:val="24"/>
              </w:rPr>
              <w:t>.</w:t>
            </w:r>
          </w:p>
          <w:p w14:paraId="430DF12F" w14:textId="1BFBA209" w:rsidR="00D60A53" w:rsidRPr="00D60A53" w:rsidRDefault="00D60A53" w:rsidP="00916FF7">
            <w:pPr>
              <w:pStyle w:val="TableText"/>
              <w:rPr>
                <w:kern w:val="24"/>
              </w:rPr>
            </w:pPr>
            <w:r w:rsidRPr="00D60A53">
              <w:rPr>
                <w:b/>
                <w:kern w:val="24"/>
              </w:rPr>
              <w:t>Fix</w:t>
            </w:r>
            <w:r>
              <w:rPr>
                <w:kern w:val="24"/>
              </w:rPr>
              <w:t xml:space="preserve">: </w:t>
            </w:r>
            <w:r w:rsidRPr="00D60A53">
              <w:rPr>
                <w:kern w:val="24"/>
              </w:rPr>
              <w:t>Added null checks for OHI expiration date and effective date.</w:t>
            </w:r>
          </w:p>
        </w:tc>
      </w:tr>
    </w:tbl>
    <w:p w14:paraId="12B5B8B0" w14:textId="6A407BA0" w:rsidR="00D44C10" w:rsidRPr="003662D6" w:rsidRDefault="00D44C10" w:rsidP="00D44C10">
      <w:pPr>
        <w:pStyle w:val="Heading2"/>
      </w:pPr>
      <w:bookmarkStart w:id="19" w:name="_Toc520380592"/>
      <w:bookmarkStart w:id="20" w:name="_Toc26802177"/>
      <w:bookmarkEnd w:id="11"/>
      <w:bookmarkEnd w:id="18"/>
      <w:r w:rsidRPr="003662D6">
        <w:t>Known Issues</w:t>
      </w:r>
      <w:bookmarkEnd w:id="19"/>
      <w:bookmarkEnd w:id="20"/>
    </w:p>
    <w:p w14:paraId="6BBFA5F6" w14:textId="151AE8BA" w:rsidR="0053403C" w:rsidRPr="003662D6" w:rsidRDefault="0053403C" w:rsidP="0053403C">
      <w:pPr>
        <w:pStyle w:val="BodyText"/>
        <w:rPr>
          <w:sz w:val="24"/>
        </w:rPr>
      </w:pPr>
      <w:bookmarkStart w:id="21" w:name="_Ref505863122"/>
      <w:r w:rsidRPr="003662D6">
        <w:rPr>
          <w:sz w:val="24"/>
        </w:rPr>
        <w:t>No known issues were identified in this release.</w:t>
      </w:r>
    </w:p>
    <w:p w14:paraId="690497E4" w14:textId="1DBA9843" w:rsidR="003364E6" w:rsidRPr="003662D6" w:rsidRDefault="003364E6" w:rsidP="005C3BCD">
      <w:pPr>
        <w:pStyle w:val="Heading1"/>
      </w:pPr>
      <w:bookmarkStart w:id="22" w:name="_Toc26802178"/>
      <w:bookmarkEnd w:id="21"/>
      <w:r w:rsidRPr="003662D6">
        <w:t>Product Documentation</w:t>
      </w:r>
      <w:bookmarkEnd w:id="22"/>
    </w:p>
    <w:p w14:paraId="7043EC07" w14:textId="77777777" w:rsidR="003364E6" w:rsidRPr="003662D6" w:rsidRDefault="003364E6" w:rsidP="003364E6">
      <w:pPr>
        <w:pStyle w:val="BodyText"/>
      </w:pPr>
      <w:r w:rsidRPr="003662D6">
        <w:t>The following documents apply to this release:</w:t>
      </w:r>
    </w:p>
    <w:p w14:paraId="78C2BF73" w14:textId="30E3D6BB" w:rsidR="003364E6" w:rsidRPr="003662D6" w:rsidRDefault="00F10929" w:rsidP="003364E6">
      <w:pPr>
        <w:pStyle w:val="BodyTextBullet1"/>
      </w:pPr>
      <w:r w:rsidRPr="003662D6">
        <w:t xml:space="preserve">ES </w:t>
      </w:r>
      <w:r w:rsidR="00D3001C" w:rsidRPr="003662D6">
        <w:t>5.</w:t>
      </w:r>
      <w:r w:rsidR="00803741" w:rsidRPr="003662D6">
        <w:t>9</w:t>
      </w:r>
      <w:r w:rsidR="00D3001C" w:rsidRPr="003662D6">
        <w:t>.1</w:t>
      </w:r>
      <w:r w:rsidR="003364E6" w:rsidRPr="003662D6">
        <w:t xml:space="preserve"> Release Notes are uploaded to the </w:t>
      </w:r>
      <w:hyperlink r:id="rId19" w:history="1">
        <w:r w:rsidR="003364E6" w:rsidRPr="003662D6">
          <w:rPr>
            <w:rStyle w:val="Hyperlink"/>
          </w:rPr>
          <w:t>VA Software Document Library</w:t>
        </w:r>
      </w:hyperlink>
      <w:r w:rsidR="003364E6" w:rsidRPr="003662D6">
        <w:t xml:space="preserve"> (VDL).</w:t>
      </w:r>
    </w:p>
    <w:p w14:paraId="6237A92B" w14:textId="77777777" w:rsidR="003364E6" w:rsidRPr="003662D6" w:rsidRDefault="003364E6" w:rsidP="003364E6">
      <w:pPr>
        <w:pStyle w:val="BodyTextBullet1"/>
      </w:pPr>
      <w:r w:rsidRPr="003662D6">
        <w:t>Additional reference documentation related to this release is stored in RTC.</w:t>
      </w:r>
      <w:bookmarkEnd w:id="0"/>
    </w:p>
    <w:sectPr w:rsidR="003364E6" w:rsidRPr="003662D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C5F4E" w14:textId="77777777" w:rsidR="00001163" w:rsidRDefault="00001163">
      <w:r>
        <w:separator/>
      </w:r>
    </w:p>
    <w:p w14:paraId="03C11AAB" w14:textId="77777777" w:rsidR="00001163" w:rsidRDefault="00001163"/>
    <w:p w14:paraId="2228B1BE" w14:textId="77777777" w:rsidR="00001163" w:rsidRDefault="00001163"/>
  </w:endnote>
  <w:endnote w:type="continuationSeparator" w:id="0">
    <w:p w14:paraId="04FD09FB" w14:textId="77777777" w:rsidR="00001163" w:rsidRDefault="00001163">
      <w:r>
        <w:continuationSeparator/>
      </w:r>
    </w:p>
    <w:p w14:paraId="7A7499DA" w14:textId="77777777" w:rsidR="00001163" w:rsidRDefault="00001163"/>
    <w:p w14:paraId="663F3ED2" w14:textId="77777777" w:rsidR="00001163" w:rsidRDefault="000011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BA9A"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E5794"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A9BF" w14:textId="29DB22B1" w:rsidR="008B0E8B" w:rsidRPr="003373ED" w:rsidRDefault="005B5367" w:rsidP="003373ED">
    <w:pPr>
      <w:pStyle w:val="Footer"/>
    </w:pPr>
    <w:r>
      <w:t xml:space="preserve">ES </w:t>
    </w:r>
    <w:r w:rsidR="00D3001C">
      <w:t>5.</w:t>
    </w:r>
    <w:r w:rsidR="00803741">
      <w:t>9</w:t>
    </w:r>
    <w:r w:rsidR="00D3001C">
      <w:t>.1</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3</w:t>
    </w:r>
    <w:r w:rsidR="008B0E8B" w:rsidRPr="003373ED">
      <w:fldChar w:fldCharType="end"/>
    </w:r>
    <w:r w:rsidR="008B0E8B" w:rsidRPr="003373ED">
      <w:tab/>
    </w:r>
    <w:r w:rsidR="0025066E">
      <w:t>December</w:t>
    </w:r>
    <w:r w:rsidR="00E11899">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A949" w14:textId="1693E5AF" w:rsidR="008B0E8B" w:rsidRDefault="005B5367" w:rsidP="00D149CA">
    <w:pPr>
      <w:pStyle w:val="Footer"/>
    </w:pPr>
    <w:r>
      <w:t xml:space="preserve">ES </w:t>
    </w:r>
    <w:r w:rsidR="00D3001C">
      <w:t>5.</w:t>
    </w:r>
    <w:r w:rsidR="00803741">
      <w:t>9</w:t>
    </w:r>
    <w:r w:rsidR="00D3001C">
      <w:t>.1</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ii</w:t>
    </w:r>
    <w:r w:rsidR="008B0E8B" w:rsidRPr="003373ED">
      <w:fldChar w:fldCharType="end"/>
    </w:r>
    <w:r w:rsidR="008B0E8B" w:rsidRPr="003373ED">
      <w:tab/>
    </w:r>
    <w:r w:rsidR="0025066E">
      <w:t>December</w:t>
    </w:r>
    <w:r w:rsidR="00E11899">
      <w:t xml:space="preserve">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AB79" w14:textId="22185C56" w:rsidR="008B0E8B" w:rsidRDefault="005B5367" w:rsidP="00485ECA">
    <w:pPr>
      <w:pStyle w:val="Footer"/>
    </w:pPr>
    <w:r>
      <w:t xml:space="preserve">ES </w:t>
    </w:r>
    <w:r w:rsidR="00D3001C">
      <w:t>5.</w:t>
    </w:r>
    <w:r w:rsidR="00CD0F1F">
      <w:t>9</w:t>
    </w:r>
    <w:r w:rsidR="00D3001C">
      <w:t>.1</w:t>
    </w:r>
    <w:r w:rsidR="008E2D81">
      <w:br/>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8E2D81">
      <w:rPr>
        <w:noProof/>
      </w:rPr>
      <w:t>1</w:t>
    </w:r>
    <w:r w:rsidR="008B0E8B" w:rsidRPr="003373ED">
      <w:fldChar w:fldCharType="end"/>
    </w:r>
    <w:r w:rsidR="008B0E8B" w:rsidRPr="003373ED">
      <w:tab/>
    </w:r>
    <w:r w:rsidR="0025066E">
      <w:t>December</w:t>
    </w:r>
    <w:r w:rsidR="00E11899">
      <w:t xml:space="preserv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0C0F0" w14:textId="77777777" w:rsidR="00001163" w:rsidRDefault="00001163">
      <w:r>
        <w:separator/>
      </w:r>
    </w:p>
    <w:p w14:paraId="5C567B42" w14:textId="77777777" w:rsidR="00001163" w:rsidRDefault="00001163"/>
    <w:p w14:paraId="7CC380C8" w14:textId="77777777" w:rsidR="00001163" w:rsidRDefault="00001163"/>
  </w:footnote>
  <w:footnote w:type="continuationSeparator" w:id="0">
    <w:p w14:paraId="23D6160D" w14:textId="77777777" w:rsidR="00001163" w:rsidRDefault="00001163">
      <w:r>
        <w:continuationSeparator/>
      </w:r>
    </w:p>
    <w:p w14:paraId="6718AC97" w14:textId="77777777" w:rsidR="00001163" w:rsidRDefault="00001163"/>
    <w:p w14:paraId="38A1FBB7" w14:textId="77777777" w:rsidR="00001163" w:rsidRDefault="000011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31CE"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D7A7" w14:textId="77777777" w:rsidR="008B0E8B" w:rsidRPr="00556C4E" w:rsidRDefault="008B0E8B" w:rsidP="00556C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674"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6BFD" w14:textId="77777777" w:rsidR="008B0E8B" w:rsidRPr="00556C4E" w:rsidRDefault="008B0E8B" w:rsidP="00556C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6CC66DD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7"/>
  </w:num>
  <w:num w:numId="4">
    <w:abstractNumId w:val="18"/>
  </w:num>
  <w:num w:numId="5">
    <w:abstractNumId w:val="11"/>
  </w:num>
  <w:num w:numId="6">
    <w:abstractNumId w:val="14"/>
  </w:num>
  <w:num w:numId="7">
    <w:abstractNumId w:val="2"/>
  </w:num>
  <w:num w:numId="8">
    <w:abstractNumId w:val="16"/>
    <w:lvlOverride w:ilvl="0">
      <w:startOverride w:val="1"/>
    </w:lvlOverride>
  </w:num>
  <w:num w:numId="9">
    <w:abstractNumId w:val="6"/>
  </w:num>
  <w:num w:numId="10">
    <w:abstractNumId w:val="5"/>
  </w:num>
  <w:num w:numId="11">
    <w:abstractNumId w:val="12"/>
  </w:num>
  <w:num w:numId="12">
    <w:abstractNumId w:val="7"/>
  </w:num>
  <w:num w:numId="13">
    <w:abstractNumId w:val="9"/>
  </w:num>
  <w:num w:numId="14">
    <w:abstractNumId w:val="10"/>
  </w:num>
  <w:num w:numId="15">
    <w:abstractNumId w:val="3"/>
  </w:num>
  <w:num w:numId="16">
    <w:abstractNumId w:val="8"/>
  </w:num>
  <w:num w:numId="17">
    <w:abstractNumId w:val="13"/>
  </w:num>
  <w:num w:numId="18">
    <w:abstractNumId w:val="16"/>
    <w:lvlOverride w:ilvl="0">
      <w:startOverride w:val="1"/>
    </w:lvlOverride>
  </w:num>
  <w:num w:numId="19">
    <w:abstractNumId w:val="16"/>
    <w:lvlOverride w:ilvl="0">
      <w:startOverride w:val="1"/>
    </w:lvlOverride>
  </w:num>
  <w:num w:numId="20">
    <w:abstractNumId w:val="15"/>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
  </w:num>
  <w:num w:numId="44">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03"/>
    <w:rsid w:val="00001163"/>
    <w:rsid w:val="00005127"/>
    <w:rsid w:val="000063A7"/>
    <w:rsid w:val="0000675B"/>
    <w:rsid w:val="00006DB8"/>
    <w:rsid w:val="00010140"/>
    <w:rsid w:val="000114B6"/>
    <w:rsid w:val="000119FE"/>
    <w:rsid w:val="00011EE6"/>
    <w:rsid w:val="0001226E"/>
    <w:rsid w:val="000171DA"/>
    <w:rsid w:val="00023596"/>
    <w:rsid w:val="00023713"/>
    <w:rsid w:val="000249D9"/>
    <w:rsid w:val="0002602F"/>
    <w:rsid w:val="000263BB"/>
    <w:rsid w:val="00030C06"/>
    <w:rsid w:val="0003352F"/>
    <w:rsid w:val="000335FB"/>
    <w:rsid w:val="000347D5"/>
    <w:rsid w:val="00034A2C"/>
    <w:rsid w:val="00037815"/>
    <w:rsid w:val="00040DCD"/>
    <w:rsid w:val="00041453"/>
    <w:rsid w:val="0004636C"/>
    <w:rsid w:val="000478AC"/>
    <w:rsid w:val="000512B6"/>
    <w:rsid w:val="00051BC7"/>
    <w:rsid w:val="00055B0F"/>
    <w:rsid w:val="00056CED"/>
    <w:rsid w:val="000615DD"/>
    <w:rsid w:val="00063D32"/>
    <w:rsid w:val="0006501F"/>
    <w:rsid w:val="00067AD3"/>
    <w:rsid w:val="000704D5"/>
    <w:rsid w:val="00071609"/>
    <w:rsid w:val="00074489"/>
    <w:rsid w:val="0007778C"/>
    <w:rsid w:val="000779EC"/>
    <w:rsid w:val="000824E3"/>
    <w:rsid w:val="00083337"/>
    <w:rsid w:val="0008413B"/>
    <w:rsid w:val="000842F2"/>
    <w:rsid w:val="00085373"/>
    <w:rsid w:val="000868BD"/>
    <w:rsid w:val="00086D68"/>
    <w:rsid w:val="000916E4"/>
    <w:rsid w:val="0009184E"/>
    <w:rsid w:val="00093D70"/>
    <w:rsid w:val="0009735E"/>
    <w:rsid w:val="000A1677"/>
    <w:rsid w:val="000A1752"/>
    <w:rsid w:val="000A189B"/>
    <w:rsid w:val="000A23EA"/>
    <w:rsid w:val="000A2EE6"/>
    <w:rsid w:val="000A32E7"/>
    <w:rsid w:val="000A6807"/>
    <w:rsid w:val="000A7294"/>
    <w:rsid w:val="000B23F8"/>
    <w:rsid w:val="000C0A4C"/>
    <w:rsid w:val="000C0CE7"/>
    <w:rsid w:val="000C5BBA"/>
    <w:rsid w:val="000C65F2"/>
    <w:rsid w:val="000D1B56"/>
    <w:rsid w:val="000D2A67"/>
    <w:rsid w:val="000D5D31"/>
    <w:rsid w:val="000E3604"/>
    <w:rsid w:val="000E7F38"/>
    <w:rsid w:val="000F1567"/>
    <w:rsid w:val="000F1D12"/>
    <w:rsid w:val="000F3160"/>
    <w:rsid w:val="000F3438"/>
    <w:rsid w:val="000F3883"/>
    <w:rsid w:val="000F731E"/>
    <w:rsid w:val="0010181A"/>
    <w:rsid w:val="00101B1F"/>
    <w:rsid w:val="0010320F"/>
    <w:rsid w:val="00104399"/>
    <w:rsid w:val="0010502E"/>
    <w:rsid w:val="00105074"/>
    <w:rsid w:val="0010664C"/>
    <w:rsid w:val="00107971"/>
    <w:rsid w:val="0011152B"/>
    <w:rsid w:val="00112139"/>
    <w:rsid w:val="00117004"/>
    <w:rsid w:val="0012060D"/>
    <w:rsid w:val="001273A3"/>
    <w:rsid w:val="00127B39"/>
    <w:rsid w:val="0013088A"/>
    <w:rsid w:val="00134C7D"/>
    <w:rsid w:val="00143860"/>
    <w:rsid w:val="0014521C"/>
    <w:rsid w:val="00145800"/>
    <w:rsid w:val="00145E66"/>
    <w:rsid w:val="001465CC"/>
    <w:rsid w:val="00147344"/>
    <w:rsid w:val="00150941"/>
    <w:rsid w:val="00151087"/>
    <w:rsid w:val="00154B02"/>
    <w:rsid w:val="001553C0"/>
    <w:rsid w:val="001556A3"/>
    <w:rsid w:val="001574A4"/>
    <w:rsid w:val="00160445"/>
    <w:rsid w:val="0016050D"/>
    <w:rsid w:val="00160824"/>
    <w:rsid w:val="00161C20"/>
    <w:rsid w:val="00161ED8"/>
    <w:rsid w:val="001624C3"/>
    <w:rsid w:val="00162B85"/>
    <w:rsid w:val="001645B5"/>
    <w:rsid w:val="001654FA"/>
    <w:rsid w:val="00165AB8"/>
    <w:rsid w:val="00165CF4"/>
    <w:rsid w:val="00170E4B"/>
    <w:rsid w:val="00172D7F"/>
    <w:rsid w:val="00175C2D"/>
    <w:rsid w:val="00176303"/>
    <w:rsid w:val="00180235"/>
    <w:rsid w:val="00181E48"/>
    <w:rsid w:val="00182199"/>
    <w:rsid w:val="0018468A"/>
    <w:rsid w:val="00186009"/>
    <w:rsid w:val="0018660B"/>
    <w:rsid w:val="00195516"/>
    <w:rsid w:val="00197BAB"/>
    <w:rsid w:val="001A3C5C"/>
    <w:rsid w:val="001A75D9"/>
    <w:rsid w:val="001B01ED"/>
    <w:rsid w:val="001C2B94"/>
    <w:rsid w:val="001C6D26"/>
    <w:rsid w:val="001D3222"/>
    <w:rsid w:val="001D6650"/>
    <w:rsid w:val="001E4B39"/>
    <w:rsid w:val="001F2FE6"/>
    <w:rsid w:val="001F5785"/>
    <w:rsid w:val="001F6CEF"/>
    <w:rsid w:val="00200307"/>
    <w:rsid w:val="00203887"/>
    <w:rsid w:val="00206DD5"/>
    <w:rsid w:val="0021168C"/>
    <w:rsid w:val="002153FD"/>
    <w:rsid w:val="00217034"/>
    <w:rsid w:val="00217CC2"/>
    <w:rsid w:val="002234A9"/>
    <w:rsid w:val="00226423"/>
    <w:rsid w:val="002273CA"/>
    <w:rsid w:val="00227792"/>
    <w:rsid w:val="00232AC8"/>
    <w:rsid w:val="00234020"/>
    <w:rsid w:val="00234111"/>
    <w:rsid w:val="0023422F"/>
    <w:rsid w:val="00241A1B"/>
    <w:rsid w:val="002431E8"/>
    <w:rsid w:val="002433E9"/>
    <w:rsid w:val="002439EB"/>
    <w:rsid w:val="00246D97"/>
    <w:rsid w:val="0025066E"/>
    <w:rsid w:val="00252BD5"/>
    <w:rsid w:val="00256419"/>
    <w:rsid w:val="00256B38"/>
    <w:rsid w:val="00256F04"/>
    <w:rsid w:val="00266D60"/>
    <w:rsid w:val="0027136D"/>
    <w:rsid w:val="00272BCF"/>
    <w:rsid w:val="00275EE4"/>
    <w:rsid w:val="00277E0B"/>
    <w:rsid w:val="00280A53"/>
    <w:rsid w:val="00281074"/>
    <w:rsid w:val="00282EDE"/>
    <w:rsid w:val="00292B10"/>
    <w:rsid w:val="002A0676"/>
    <w:rsid w:val="002A0C8C"/>
    <w:rsid w:val="002A2EE5"/>
    <w:rsid w:val="002A3BED"/>
    <w:rsid w:val="002A3F6E"/>
    <w:rsid w:val="002A4907"/>
    <w:rsid w:val="002A59A9"/>
    <w:rsid w:val="002A5E12"/>
    <w:rsid w:val="002A75CE"/>
    <w:rsid w:val="002B1E83"/>
    <w:rsid w:val="002C6335"/>
    <w:rsid w:val="002D0C49"/>
    <w:rsid w:val="002D0D61"/>
    <w:rsid w:val="002D1B52"/>
    <w:rsid w:val="002D5204"/>
    <w:rsid w:val="002D5D57"/>
    <w:rsid w:val="002D60B0"/>
    <w:rsid w:val="002E1D8C"/>
    <w:rsid w:val="002E439F"/>
    <w:rsid w:val="002E44DA"/>
    <w:rsid w:val="002E751D"/>
    <w:rsid w:val="002F0076"/>
    <w:rsid w:val="002F3022"/>
    <w:rsid w:val="002F410D"/>
    <w:rsid w:val="002F463E"/>
    <w:rsid w:val="002F5410"/>
    <w:rsid w:val="002F69FB"/>
    <w:rsid w:val="00302930"/>
    <w:rsid w:val="0030340C"/>
    <w:rsid w:val="00303850"/>
    <w:rsid w:val="00306AC0"/>
    <w:rsid w:val="003110DB"/>
    <w:rsid w:val="00311CA6"/>
    <w:rsid w:val="00314B90"/>
    <w:rsid w:val="00321E37"/>
    <w:rsid w:val="0032241E"/>
    <w:rsid w:val="003224BE"/>
    <w:rsid w:val="0032392D"/>
    <w:rsid w:val="00326966"/>
    <w:rsid w:val="00332C03"/>
    <w:rsid w:val="0033466D"/>
    <w:rsid w:val="003364E6"/>
    <w:rsid w:val="003373ED"/>
    <w:rsid w:val="00337EA2"/>
    <w:rsid w:val="003401B2"/>
    <w:rsid w:val="003417C9"/>
    <w:rsid w:val="00342E0C"/>
    <w:rsid w:val="00346959"/>
    <w:rsid w:val="00346FAE"/>
    <w:rsid w:val="00347D49"/>
    <w:rsid w:val="0035001F"/>
    <w:rsid w:val="00351252"/>
    <w:rsid w:val="003523BA"/>
    <w:rsid w:val="00353152"/>
    <w:rsid w:val="003565ED"/>
    <w:rsid w:val="00357E5E"/>
    <w:rsid w:val="003602B3"/>
    <w:rsid w:val="0036045B"/>
    <w:rsid w:val="00360993"/>
    <w:rsid w:val="003618D6"/>
    <w:rsid w:val="003662D6"/>
    <w:rsid w:val="00366353"/>
    <w:rsid w:val="00366A6A"/>
    <w:rsid w:val="003674F9"/>
    <w:rsid w:val="00370412"/>
    <w:rsid w:val="0037139E"/>
    <w:rsid w:val="00372054"/>
    <w:rsid w:val="00372700"/>
    <w:rsid w:val="00375AA0"/>
    <w:rsid w:val="00376186"/>
    <w:rsid w:val="00376DD4"/>
    <w:rsid w:val="0038274F"/>
    <w:rsid w:val="00391069"/>
    <w:rsid w:val="00392B05"/>
    <w:rsid w:val="00392DEE"/>
    <w:rsid w:val="00396ECC"/>
    <w:rsid w:val="003B1B4E"/>
    <w:rsid w:val="003B469C"/>
    <w:rsid w:val="003B5A81"/>
    <w:rsid w:val="003B640B"/>
    <w:rsid w:val="003B6DC8"/>
    <w:rsid w:val="003C1009"/>
    <w:rsid w:val="003C1FC5"/>
    <w:rsid w:val="003C2662"/>
    <w:rsid w:val="003C31CD"/>
    <w:rsid w:val="003C4372"/>
    <w:rsid w:val="003C61AC"/>
    <w:rsid w:val="003C7B01"/>
    <w:rsid w:val="003D0869"/>
    <w:rsid w:val="003D08FF"/>
    <w:rsid w:val="003D1F0B"/>
    <w:rsid w:val="003D2175"/>
    <w:rsid w:val="003D2EF9"/>
    <w:rsid w:val="003D59EF"/>
    <w:rsid w:val="003D6B45"/>
    <w:rsid w:val="003D75A4"/>
    <w:rsid w:val="003D7EA1"/>
    <w:rsid w:val="003E0435"/>
    <w:rsid w:val="003E1F9E"/>
    <w:rsid w:val="003E3A6C"/>
    <w:rsid w:val="003E4FF7"/>
    <w:rsid w:val="003E5FCD"/>
    <w:rsid w:val="003F30DB"/>
    <w:rsid w:val="003F4789"/>
    <w:rsid w:val="003F7684"/>
    <w:rsid w:val="0040067E"/>
    <w:rsid w:val="00402976"/>
    <w:rsid w:val="00402AC4"/>
    <w:rsid w:val="00403682"/>
    <w:rsid w:val="00403D65"/>
    <w:rsid w:val="00405D1A"/>
    <w:rsid w:val="00410B57"/>
    <w:rsid w:val="004124E5"/>
    <w:rsid w:val="004145D9"/>
    <w:rsid w:val="00416FC3"/>
    <w:rsid w:val="0041740C"/>
    <w:rsid w:val="00417FCB"/>
    <w:rsid w:val="00423003"/>
    <w:rsid w:val="00423163"/>
    <w:rsid w:val="00423A58"/>
    <w:rsid w:val="00425045"/>
    <w:rsid w:val="0042577B"/>
    <w:rsid w:val="00433816"/>
    <w:rsid w:val="00434077"/>
    <w:rsid w:val="004341C5"/>
    <w:rsid w:val="004403AC"/>
    <w:rsid w:val="00440968"/>
    <w:rsid w:val="00440A78"/>
    <w:rsid w:val="00445BF7"/>
    <w:rsid w:val="00447722"/>
    <w:rsid w:val="00451181"/>
    <w:rsid w:val="00452DB6"/>
    <w:rsid w:val="004577A9"/>
    <w:rsid w:val="004628BA"/>
    <w:rsid w:val="004642D5"/>
    <w:rsid w:val="00467F6F"/>
    <w:rsid w:val="004708D1"/>
    <w:rsid w:val="00471B00"/>
    <w:rsid w:val="00474BBC"/>
    <w:rsid w:val="00474C5E"/>
    <w:rsid w:val="0048016C"/>
    <w:rsid w:val="00480680"/>
    <w:rsid w:val="004836EA"/>
    <w:rsid w:val="0048455F"/>
    <w:rsid w:val="004849B1"/>
    <w:rsid w:val="00485ECA"/>
    <w:rsid w:val="00491A15"/>
    <w:rsid w:val="004929C8"/>
    <w:rsid w:val="004937A8"/>
    <w:rsid w:val="004A01B8"/>
    <w:rsid w:val="004A28E1"/>
    <w:rsid w:val="004A4BA1"/>
    <w:rsid w:val="004A6E06"/>
    <w:rsid w:val="004B0401"/>
    <w:rsid w:val="004B3D51"/>
    <w:rsid w:val="004B4253"/>
    <w:rsid w:val="004B4B2C"/>
    <w:rsid w:val="004B64EC"/>
    <w:rsid w:val="004B6BDB"/>
    <w:rsid w:val="004B70C8"/>
    <w:rsid w:val="004D1F3B"/>
    <w:rsid w:val="004D2CB9"/>
    <w:rsid w:val="004D3CB7"/>
    <w:rsid w:val="004D3FB6"/>
    <w:rsid w:val="004D4888"/>
    <w:rsid w:val="004D5CD2"/>
    <w:rsid w:val="004E11E2"/>
    <w:rsid w:val="004E375D"/>
    <w:rsid w:val="004E691B"/>
    <w:rsid w:val="004E78B9"/>
    <w:rsid w:val="004F0FB3"/>
    <w:rsid w:val="004F3A80"/>
    <w:rsid w:val="004F484F"/>
    <w:rsid w:val="004F7C2C"/>
    <w:rsid w:val="005021C8"/>
    <w:rsid w:val="0050386B"/>
    <w:rsid w:val="00504BC1"/>
    <w:rsid w:val="005071A2"/>
    <w:rsid w:val="005100F6"/>
    <w:rsid w:val="0051078A"/>
    <w:rsid w:val="00510914"/>
    <w:rsid w:val="005128FC"/>
    <w:rsid w:val="005132F2"/>
    <w:rsid w:val="00514F76"/>
    <w:rsid w:val="00515F2A"/>
    <w:rsid w:val="005263C3"/>
    <w:rsid w:val="00527B5C"/>
    <w:rsid w:val="00530D34"/>
    <w:rsid w:val="00531CD9"/>
    <w:rsid w:val="005327F9"/>
    <w:rsid w:val="00532B92"/>
    <w:rsid w:val="0053403C"/>
    <w:rsid w:val="00534120"/>
    <w:rsid w:val="005349DC"/>
    <w:rsid w:val="00543023"/>
    <w:rsid w:val="00543E06"/>
    <w:rsid w:val="00554B8F"/>
    <w:rsid w:val="00556C4E"/>
    <w:rsid w:val="00560721"/>
    <w:rsid w:val="00563AA9"/>
    <w:rsid w:val="005647C7"/>
    <w:rsid w:val="00566D6A"/>
    <w:rsid w:val="00567043"/>
    <w:rsid w:val="005709C2"/>
    <w:rsid w:val="00570BC2"/>
    <w:rsid w:val="00575CFA"/>
    <w:rsid w:val="00576377"/>
    <w:rsid w:val="0057702F"/>
    <w:rsid w:val="00577A68"/>
    <w:rsid w:val="00577B5B"/>
    <w:rsid w:val="00577C87"/>
    <w:rsid w:val="00580D26"/>
    <w:rsid w:val="005811CA"/>
    <w:rsid w:val="00583486"/>
    <w:rsid w:val="00584F2F"/>
    <w:rsid w:val="00585881"/>
    <w:rsid w:val="00585F50"/>
    <w:rsid w:val="00586B27"/>
    <w:rsid w:val="00591B78"/>
    <w:rsid w:val="00593CCB"/>
    <w:rsid w:val="00593D49"/>
    <w:rsid w:val="00594383"/>
    <w:rsid w:val="00594A31"/>
    <w:rsid w:val="00594D42"/>
    <w:rsid w:val="00597C7A"/>
    <w:rsid w:val="005A1C16"/>
    <w:rsid w:val="005A450E"/>
    <w:rsid w:val="005A722B"/>
    <w:rsid w:val="005B0678"/>
    <w:rsid w:val="005B3EEA"/>
    <w:rsid w:val="005B5367"/>
    <w:rsid w:val="005B7426"/>
    <w:rsid w:val="005B7A8B"/>
    <w:rsid w:val="005B7CDD"/>
    <w:rsid w:val="005C0747"/>
    <w:rsid w:val="005C3BCD"/>
    <w:rsid w:val="005C5B81"/>
    <w:rsid w:val="005C7771"/>
    <w:rsid w:val="005D0E0B"/>
    <w:rsid w:val="005D11F5"/>
    <w:rsid w:val="005D18C5"/>
    <w:rsid w:val="005D205C"/>
    <w:rsid w:val="005D3B22"/>
    <w:rsid w:val="005D4508"/>
    <w:rsid w:val="005D61C7"/>
    <w:rsid w:val="005D7CFB"/>
    <w:rsid w:val="005E2AF9"/>
    <w:rsid w:val="005F2D8D"/>
    <w:rsid w:val="005F4702"/>
    <w:rsid w:val="00600235"/>
    <w:rsid w:val="0060161B"/>
    <w:rsid w:val="00602128"/>
    <w:rsid w:val="00603EDD"/>
    <w:rsid w:val="00605DD5"/>
    <w:rsid w:val="00606743"/>
    <w:rsid w:val="006079EC"/>
    <w:rsid w:val="006100E9"/>
    <w:rsid w:val="00610ADB"/>
    <w:rsid w:val="00611696"/>
    <w:rsid w:val="006122AE"/>
    <w:rsid w:val="00613428"/>
    <w:rsid w:val="00614A30"/>
    <w:rsid w:val="00614A5E"/>
    <w:rsid w:val="00620BFA"/>
    <w:rsid w:val="006244C7"/>
    <w:rsid w:val="00631A3E"/>
    <w:rsid w:val="0063397C"/>
    <w:rsid w:val="00633B7D"/>
    <w:rsid w:val="00636AFB"/>
    <w:rsid w:val="00637762"/>
    <w:rsid w:val="006402B4"/>
    <w:rsid w:val="00642849"/>
    <w:rsid w:val="00643BE5"/>
    <w:rsid w:val="0064769E"/>
    <w:rsid w:val="00647B03"/>
    <w:rsid w:val="00653DFD"/>
    <w:rsid w:val="0065443F"/>
    <w:rsid w:val="00655458"/>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1809"/>
    <w:rsid w:val="006A20A1"/>
    <w:rsid w:val="006A268F"/>
    <w:rsid w:val="006A42A4"/>
    <w:rsid w:val="006A7603"/>
    <w:rsid w:val="006B6FD0"/>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54BE"/>
    <w:rsid w:val="00706936"/>
    <w:rsid w:val="00711291"/>
    <w:rsid w:val="00711D79"/>
    <w:rsid w:val="0071421F"/>
    <w:rsid w:val="00714730"/>
    <w:rsid w:val="00715F75"/>
    <w:rsid w:val="00716DF9"/>
    <w:rsid w:val="007238FF"/>
    <w:rsid w:val="0072569B"/>
    <w:rsid w:val="00725C30"/>
    <w:rsid w:val="00727F6A"/>
    <w:rsid w:val="0073078F"/>
    <w:rsid w:val="007310C8"/>
    <w:rsid w:val="007316E5"/>
    <w:rsid w:val="00735AFA"/>
    <w:rsid w:val="00736B0D"/>
    <w:rsid w:val="007374FE"/>
    <w:rsid w:val="00737B51"/>
    <w:rsid w:val="0074095E"/>
    <w:rsid w:val="00740C4B"/>
    <w:rsid w:val="00742D4B"/>
    <w:rsid w:val="00744F0F"/>
    <w:rsid w:val="0074589B"/>
    <w:rsid w:val="00750265"/>
    <w:rsid w:val="00750500"/>
    <w:rsid w:val="00750FDE"/>
    <w:rsid w:val="00751AD5"/>
    <w:rsid w:val="007537E2"/>
    <w:rsid w:val="007544D4"/>
    <w:rsid w:val="00754C1D"/>
    <w:rsid w:val="00762B56"/>
    <w:rsid w:val="00763DBB"/>
    <w:rsid w:val="007654AB"/>
    <w:rsid w:val="00765E89"/>
    <w:rsid w:val="00767528"/>
    <w:rsid w:val="00772484"/>
    <w:rsid w:val="00780133"/>
    <w:rsid w:val="007809A2"/>
    <w:rsid w:val="00781144"/>
    <w:rsid w:val="0078116E"/>
    <w:rsid w:val="007829C1"/>
    <w:rsid w:val="00782E8F"/>
    <w:rsid w:val="00782E96"/>
    <w:rsid w:val="007848ED"/>
    <w:rsid w:val="007864FA"/>
    <w:rsid w:val="0078711F"/>
    <w:rsid w:val="0078723E"/>
    <w:rsid w:val="0078769E"/>
    <w:rsid w:val="00790A88"/>
    <w:rsid w:val="007917A2"/>
    <w:rsid w:val="007926DE"/>
    <w:rsid w:val="00793809"/>
    <w:rsid w:val="00794210"/>
    <w:rsid w:val="007A22D0"/>
    <w:rsid w:val="007A39CC"/>
    <w:rsid w:val="007A47BF"/>
    <w:rsid w:val="007A6696"/>
    <w:rsid w:val="007A6BEC"/>
    <w:rsid w:val="007B1D1C"/>
    <w:rsid w:val="007B33A8"/>
    <w:rsid w:val="007B3D18"/>
    <w:rsid w:val="007B5233"/>
    <w:rsid w:val="007B623C"/>
    <w:rsid w:val="007B65D7"/>
    <w:rsid w:val="007C1DCD"/>
    <w:rsid w:val="007C2637"/>
    <w:rsid w:val="007C3A42"/>
    <w:rsid w:val="007C5F07"/>
    <w:rsid w:val="007C7ED8"/>
    <w:rsid w:val="007D0AC6"/>
    <w:rsid w:val="007D1839"/>
    <w:rsid w:val="007D31AF"/>
    <w:rsid w:val="007E05D4"/>
    <w:rsid w:val="007E4370"/>
    <w:rsid w:val="007E5789"/>
    <w:rsid w:val="007E7E65"/>
    <w:rsid w:val="007F0B33"/>
    <w:rsid w:val="007F767C"/>
    <w:rsid w:val="00800C5D"/>
    <w:rsid w:val="00801B32"/>
    <w:rsid w:val="00803741"/>
    <w:rsid w:val="00804B17"/>
    <w:rsid w:val="008052F7"/>
    <w:rsid w:val="00806E2E"/>
    <w:rsid w:val="008112F6"/>
    <w:rsid w:val="00811D37"/>
    <w:rsid w:val="008159EE"/>
    <w:rsid w:val="0081779B"/>
    <w:rsid w:val="00821734"/>
    <w:rsid w:val="00821FD9"/>
    <w:rsid w:val="008241A1"/>
    <w:rsid w:val="00824E4A"/>
    <w:rsid w:val="00825350"/>
    <w:rsid w:val="00826421"/>
    <w:rsid w:val="008308C2"/>
    <w:rsid w:val="008329DD"/>
    <w:rsid w:val="0083302F"/>
    <w:rsid w:val="008335A9"/>
    <w:rsid w:val="008349E7"/>
    <w:rsid w:val="00834B25"/>
    <w:rsid w:val="00834EB8"/>
    <w:rsid w:val="00834F94"/>
    <w:rsid w:val="00835926"/>
    <w:rsid w:val="00840E68"/>
    <w:rsid w:val="0084160D"/>
    <w:rsid w:val="00843BFB"/>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74F0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B73FB"/>
    <w:rsid w:val="008B7C77"/>
    <w:rsid w:val="008C2304"/>
    <w:rsid w:val="008C3733"/>
    <w:rsid w:val="008C42A8"/>
    <w:rsid w:val="008C4576"/>
    <w:rsid w:val="008C6933"/>
    <w:rsid w:val="008D191D"/>
    <w:rsid w:val="008D5709"/>
    <w:rsid w:val="008E04F3"/>
    <w:rsid w:val="008E0EB2"/>
    <w:rsid w:val="008E2D81"/>
    <w:rsid w:val="008E3EF4"/>
    <w:rsid w:val="008E4D3F"/>
    <w:rsid w:val="008E661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16FF7"/>
    <w:rsid w:val="0092162B"/>
    <w:rsid w:val="00922D53"/>
    <w:rsid w:val="00927B07"/>
    <w:rsid w:val="00927C23"/>
    <w:rsid w:val="00930868"/>
    <w:rsid w:val="009316EB"/>
    <w:rsid w:val="0093515B"/>
    <w:rsid w:val="00936DB8"/>
    <w:rsid w:val="00936F3D"/>
    <w:rsid w:val="00940B47"/>
    <w:rsid w:val="00941426"/>
    <w:rsid w:val="00941754"/>
    <w:rsid w:val="00941C00"/>
    <w:rsid w:val="009453C1"/>
    <w:rsid w:val="00945BA5"/>
    <w:rsid w:val="00947AE3"/>
    <w:rsid w:val="00950384"/>
    <w:rsid w:val="0095133D"/>
    <w:rsid w:val="00951F96"/>
    <w:rsid w:val="00955DAD"/>
    <w:rsid w:val="00961FED"/>
    <w:rsid w:val="00965781"/>
    <w:rsid w:val="00967C1C"/>
    <w:rsid w:val="0097521F"/>
    <w:rsid w:val="00975558"/>
    <w:rsid w:val="00975B7D"/>
    <w:rsid w:val="009763BD"/>
    <w:rsid w:val="00977C7B"/>
    <w:rsid w:val="00977CE1"/>
    <w:rsid w:val="00984DA0"/>
    <w:rsid w:val="00986057"/>
    <w:rsid w:val="00991613"/>
    <w:rsid w:val="0099208F"/>
    <w:rsid w:val="009921F2"/>
    <w:rsid w:val="0099310D"/>
    <w:rsid w:val="0099407A"/>
    <w:rsid w:val="00996E0A"/>
    <w:rsid w:val="009976DD"/>
    <w:rsid w:val="00997D0E"/>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C6BC8"/>
    <w:rsid w:val="009D1F06"/>
    <w:rsid w:val="009D368C"/>
    <w:rsid w:val="009D3D34"/>
    <w:rsid w:val="009D4125"/>
    <w:rsid w:val="009E013D"/>
    <w:rsid w:val="009E08D4"/>
    <w:rsid w:val="009E0AC6"/>
    <w:rsid w:val="009E52AD"/>
    <w:rsid w:val="009E67B2"/>
    <w:rsid w:val="009E6A31"/>
    <w:rsid w:val="009F3E80"/>
    <w:rsid w:val="009F5E75"/>
    <w:rsid w:val="009F63DC"/>
    <w:rsid w:val="009F77D2"/>
    <w:rsid w:val="00A04018"/>
    <w:rsid w:val="00A0550C"/>
    <w:rsid w:val="00A05CA6"/>
    <w:rsid w:val="00A102D0"/>
    <w:rsid w:val="00A136DC"/>
    <w:rsid w:val="00A149C0"/>
    <w:rsid w:val="00A158D9"/>
    <w:rsid w:val="00A166D5"/>
    <w:rsid w:val="00A24AD0"/>
    <w:rsid w:val="00A24CF9"/>
    <w:rsid w:val="00A36249"/>
    <w:rsid w:val="00A40D40"/>
    <w:rsid w:val="00A427C8"/>
    <w:rsid w:val="00A427FE"/>
    <w:rsid w:val="00A43AA1"/>
    <w:rsid w:val="00A4519A"/>
    <w:rsid w:val="00A469F7"/>
    <w:rsid w:val="00A47CD5"/>
    <w:rsid w:val="00A50658"/>
    <w:rsid w:val="00A5310B"/>
    <w:rsid w:val="00A66671"/>
    <w:rsid w:val="00A67DEE"/>
    <w:rsid w:val="00A70581"/>
    <w:rsid w:val="00A753C8"/>
    <w:rsid w:val="00A7540C"/>
    <w:rsid w:val="00A83D56"/>
    <w:rsid w:val="00A83EB5"/>
    <w:rsid w:val="00A87F24"/>
    <w:rsid w:val="00A91220"/>
    <w:rsid w:val="00A97B91"/>
    <w:rsid w:val="00AA03C9"/>
    <w:rsid w:val="00AA0F64"/>
    <w:rsid w:val="00AA1B10"/>
    <w:rsid w:val="00AA337E"/>
    <w:rsid w:val="00AA3AF1"/>
    <w:rsid w:val="00AA3D45"/>
    <w:rsid w:val="00AA4423"/>
    <w:rsid w:val="00AA6982"/>
    <w:rsid w:val="00AA7363"/>
    <w:rsid w:val="00AA7E81"/>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29F1"/>
    <w:rsid w:val="00AE517B"/>
    <w:rsid w:val="00AF7676"/>
    <w:rsid w:val="00AF7C69"/>
    <w:rsid w:val="00AF7E81"/>
    <w:rsid w:val="00B004CA"/>
    <w:rsid w:val="00B00A5E"/>
    <w:rsid w:val="00B04771"/>
    <w:rsid w:val="00B07FCF"/>
    <w:rsid w:val="00B11044"/>
    <w:rsid w:val="00B11F3B"/>
    <w:rsid w:val="00B138AD"/>
    <w:rsid w:val="00B140A4"/>
    <w:rsid w:val="00B21994"/>
    <w:rsid w:val="00B254C3"/>
    <w:rsid w:val="00B25590"/>
    <w:rsid w:val="00B26FAA"/>
    <w:rsid w:val="00B308FE"/>
    <w:rsid w:val="00B32016"/>
    <w:rsid w:val="00B3431B"/>
    <w:rsid w:val="00B367D2"/>
    <w:rsid w:val="00B37300"/>
    <w:rsid w:val="00B41879"/>
    <w:rsid w:val="00B41E9B"/>
    <w:rsid w:val="00B42219"/>
    <w:rsid w:val="00B43397"/>
    <w:rsid w:val="00B444C7"/>
    <w:rsid w:val="00B463FA"/>
    <w:rsid w:val="00B46761"/>
    <w:rsid w:val="00B470C6"/>
    <w:rsid w:val="00B47DBC"/>
    <w:rsid w:val="00B5028C"/>
    <w:rsid w:val="00B6008C"/>
    <w:rsid w:val="00B607F0"/>
    <w:rsid w:val="00B61495"/>
    <w:rsid w:val="00B62B05"/>
    <w:rsid w:val="00B649E9"/>
    <w:rsid w:val="00B661D7"/>
    <w:rsid w:val="00B667B2"/>
    <w:rsid w:val="00B6706C"/>
    <w:rsid w:val="00B713F9"/>
    <w:rsid w:val="00B725E5"/>
    <w:rsid w:val="00B73784"/>
    <w:rsid w:val="00B75D53"/>
    <w:rsid w:val="00B778E4"/>
    <w:rsid w:val="00B811B1"/>
    <w:rsid w:val="00B82B47"/>
    <w:rsid w:val="00B83090"/>
    <w:rsid w:val="00B83F9C"/>
    <w:rsid w:val="00B84AAD"/>
    <w:rsid w:val="00B85584"/>
    <w:rsid w:val="00B859DB"/>
    <w:rsid w:val="00B85A4B"/>
    <w:rsid w:val="00B86209"/>
    <w:rsid w:val="00B8745A"/>
    <w:rsid w:val="00B92868"/>
    <w:rsid w:val="00B93C10"/>
    <w:rsid w:val="00B95270"/>
    <w:rsid w:val="00B959D1"/>
    <w:rsid w:val="00B9785F"/>
    <w:rsid w:val="00BA1A0C"/>
    <w:rsid w:val="00BA4FCE"/>
    <w:rsid w:val="00BA6319"/>
    <w:rsid w:val="00BA69AD"/>
    <w:rsid w:val="00BA6E30"/>
    <w:rsid w:val="00BB1AC6"/>
    <w:rsid w:val="00BB52EE"/>
    <w:rsid w:val="00BC115A"/>
    <w:rsid w:val="00BC2D41"/>
    <w:rsid w:val="00BC48AA"/>
    <w:rsid w:val="00BD48FE"/>
    <w:rsid w:val="00BD5063"/>
    <w:rsid w:val="00BE02B4"/>
    <w:rsid w:val="00BE38C8"/>
    <w:rsid w:val="00BE43BD"/>
    <w:rsid w:val="00BE7AD9"/>
    <w:rsid w:val="00BF1EB7"/>
    <w:rsid w:val="00BF2C5A"/>
    <w:rsid w:val="00BF3472"/>
    <w:rsid w:val="00BF55EC"/>
    <w:rsid w:val="00C033C1"/>
    <w:rsid w:val="00C03950"/>
    <w:rsid w:val="00C0630C"/>
    <w:rsid w:val="00C13654"/>
    <w:rsid w:val="00C147AD"/>
    <w:rsid w:val="00C206A5"/>
    <w:rsid w:val="00C20CE6"/>
    <w:rsid w:val="00C23539"/>
    <w:rsid w:val="00C2394F"/>
    <w:rsid w:val="00C36612"/>
    <w:rsid w:val="00C36ED5"/>
    <w:rsid w:val="00C3721E"/>
    <w:rsid w:val="00C374A4"/>
    <w:rsid w:val="00C37EB4"/>
    <w:rsid w:val="00C41525"/>
    <w:rsid w:val="00C438B3"/>
    <w:rsid w:val="00C44C32"/>
    <w:rsid w:val="00C44E3B"/>
    <w:rsid w:val="00C520FB"/>
    <w:rsid w:val="00C54796"/>
    <w:rsid w:val="00C61BBF"/>
    <w:rsid w:val="00C64D97"/>
    <w:rsid w:val="00C65C2F"/>
    <w:rsid w:val="00C71D7C"/>
    <w:rsid w:val="00C7249F"/>
    <w:rsid w:val="00C73C59"/>
    <w:rsid w:val="00C77B53"/>
    <w:rsid w:val="00C8149F"/>
    <w:rsid w:val="00C81BBE"/>
    <w:rsid w:val="00C81CB9"/>
    <w:rsid w:val="00C84D5B"/>
    <w:rsid w:val="00C84F82"/>
    <w:rsid w:val="00C91A3E"/>
    <w:rsid w:val="00C93BF9"/>
    <w:rsid w:val="00C946FE"/>
    <w:rsid w:val="00C96FD1"/>
    <w:rsid w:val="00CA1477"/>
    <w:rsid w:val="00CA3A42"/>
    <w:rsid w:val="00CA3A98"/>
    <w:rsid w:val="00CA4150"/>
    <w:rsid w:val="00CA5DF5"/>
    <w:rsid w:val="00CB14CE"/>
    <w:rsid w:val="00CB2A72"/>
    <w:rsid w:val="00CC06CE"/>
    <w:rsid w:val="00CC1343"/>
    <w:rsid w:val="00CC3FEE"/>
    <w:rsid w:val="00CC439B"/>
    <w:rsid w:val="00CC7486"/>
    <w:rsid w:val="00CD0F1F"/>
    <w:rsid w:val="00CD252A"/>
    <w:rsid w:val="00CD380F"/>
    <w:rsid w:val="00CD4F2E"/>
    <w:rsid w:val="00CD6931"/>
    <w:rsid w:val="00CD7837"/>
    <w:rsid w:val="00CE61F4"/>
    <w:rsid w:val="00CE72D2"/>
    <w:rsid w:val="00CE7AA9"/>
    <w:rsid w:val="00CF08BF"/>
    <w:rsid w:val="00CF5A24"/>
    <w:rsid w:val="00CF6FF1"/>
    <w:rsid w:val="00D008F5"/>
    <w:rsid w:val="00D00AF8"/>
    <w:rsid w:val="00D07039"/>
    <w:rsid w:val="00D10DAA"/>
    <w:rsid w:val="00D11D5A"/>
    <w:rsid w:val="00D13AE3"/>
    <w:rsid w:val="00D14883"/>
    <w:rsid w:val="00D149CA"/>
    <w:rsid w:val="00D17E7D"/>
    <w:rsid w:val="00D235F9"/>
    <w:rsid w:val="00D23E93"/>
    <w:rsid w:val="00D24FEC"/>
    <w:rsid w:val="00D25993"/>
    <w:rsid w:val="00D26547"/>
    <w:rsid w:val="00D3001C"/>
    <w:rsid w:val="00D3172E"/>
    <w:rsid w:val="00D335E9"/>
    <w:rsid w:val="00D3642C"/>
    <w:rsid w:val="00D41E05"/>
    <w:rsid w:val="00D448F9"/>
    <w:rsid w:val="00D44C10"/>
    <w:rsid w:val="00D44C9A"/>
    <w:rsid w:val="00D4529D"/>
    <w:rsid w:val="00D47C49"/>
    <w:rsid w:val="00D552FE"/>
    <w:rsid w:val="00D555EB"/>
    <w:rsid w:val="00D55A71"/>
    <w:rsid w:val="00D568FA"/>
    <w:rsid w:val="00D60044"/>
    <w:rsid w:val="00D60A53"/>
    <w:rsid w:val="00D60C86"/>
    <w:rsid w:val="00D65311"/>
    <w:rsid w:val="00D6611A"/>
    <w:rsid w:val="00D66246"/>
    <w:rsid w:val="00D6723A"/>
    <w:rsid w:val="00D672E7"/>
    <w:rsid w:val="00D70B89"/>
    <w:rsid w:val="00D713C8"/>
    <w:rsid w:val="00D71B75"/>
    <w:rsid w:val="00D72124"/>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B6B"/>
    <w:rsid w:val="00DE7FAD"/>
    <w:rsid w:val="00DF0941"/>
    <w:rsid w:val="00DF3567"/>
    <w:rsid w:val="00DF41CE"/>
    <w:rsid w:val="00DF4890"/>
    <w:rsid w:val="00DF4D4F"/>
    <w:rsid w:val="00DF51CE"/>
    <w:rsid w:val="00DF6735"/>
    <w:rsid w:val="00E02B61"/>
    <w:rsid w:val="00E03070"/>
    <w:rsid w:val="00E04600"/>
    <w:rsid w:val="00E05DD5"/>
    <w:rsid w:val="00E06647"/>
    <w:rsid w:val="00E11899"/>
    <w:rsid w:val="00E14BCB"/>
    <w:rsid w:val="00E15593"/>
    <w:rsid w:val="00E21E6C"/>
    <w:rsid w:val="00E2245D"/>
    <w:rsid w:val="00E22480"/>
    <w:rsid w:val="00E2381D"/>
    <w:rsid w:val="00E24621"/>
    <w:rsid w:val="00E2463A"/>
    <w:rsid w:val="00E303EC"/>
    <w:rsid w:val="00E319D1"/>
    <w:rsid w:val="00E3221B"/>
    <w:rsid w:val="00E3386A"/>
    <w:rsid w:val="00E359FE"/>
    <w:rsid w:val="00E36C3B"/>
    <w:rsid w:val="00E44303"/>
    <w:rsid w:val="00E47D1B"/>
    <w:rsid w:val="00E509F3"/>
    <w:rsid w:val="00E54302"/>
    <w:rsid w:val="00E54E10"/>
    <w:rsid w:val="00E57CF1"/>
    <w:rsid w:val="00E60116"/>
    <w:rsid w:val="00E61DA6"/>
    <w:rsid w:val="00E633D3"/>
    <w:rsid w:val="00E648C4"/>
    <w:rsid w:val="00E73EEF"/>
    <w:rsid w:val="00E758A0"/>
    <w:rsid w:val="00E773E8"/>
    <w:rsid w:val="00E77C35"/>
    <w:rsid w:val="00E844AC"/>
    <w:rsid w:val="00E87471"/>
    <w:rsid w:val="00E9007C"/>
    <w:rsid w:val="00E9333C"/>
    <w:rsid w:val="00E94DBA"/>
    <w:rsid w:val="00E96B4B"/>
    <w:rsid w:val="00EA18CC"/>
    <w:rsid w:val="00EA1C70"/>
    <w:rsid w:val="00EA4B53"/>
    <w:rsid w:val="00EA627B"/>
    <w:rsid w:val="00EA6521"/>
    <w:rsid w:val="00EA6E32"/>
    <w:rsid w:val="00EA7C03"/>
    <w:rsid w:val="00EB45EC"/>
    <w:rsid w:val="00EB4A1D"/>
    <w:rsid w:val="00EB771E"/>
    <w:rsid w:val="00EB7F5F"/>
    <w:rsid w:val="00EC0593"/>
    <w:rsid w:val="00EC43B7"/>
    <w:rsid w:val="00EC51AF"/>
    <w:rsid w:val="00ED4712"/>
    <w:rsid w:val="00ED4EA0"/>
    <w:rsid w:val="00ED699D"/>
    <w:rsid w:val="00EE1BDC"/>
    <w:rsid w:val="00EE1FFD"/>
    <w:rsid w:val="00EE4B8E"/>
    <w:rsid w:val="00EE4C2A"/>
    <w:rsid w:val="00EE7C8D"/>
    <w:rsid w:val="00EF0921"/>
    <w:rsid w:val="00EF0C86"/>
    <w:rsid w:val="00EF24FD"/>
    <w:rsid w:val="00EF4DE4"/>
    <w:rsid w:val="00EF6F0B"/>
    <w:rsid w:val="00F0516F"/>
    <w:rsid w:val="00F066A0"/>
    <w:rsid w:val="00F10929"/>
    <w:rsid w:val="00F10B99"/>
    <w:rsid w:val="00F12AB1"/>
    <w:rsid w:val="00F12EFB"/>
    <w:rsid w:val="00F13AD2"/>
    <w:rsid w:val="00F15FAF"/>
    <w:rsid w:val="00F1603C"/>
    <w:rsid w:val="00F160E2"/>
    <w:rsid w:val="00F214A8"/>
    <w:rsid w:val="00F225AF"/>
    <w:rsid w:val="00F230A2"/>
    <w:rsid w:val="00F243F5"/>
    <w:rsid w:val="00F27CE2"/>
    <w:rsid w:val="00F3063C"/>
    <w:rsid w:val="00F3120D"/>
    <w:rsid w:val="00F33DEC"/>
    <w:rsid w:val="00F361F8"/>
    <w:rsid w:val="00F364F1"/>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75D24"/>
    <w:rsid w:val="00F82874"/>
    <w:rsid w:val="00F82FFA"/>
    <w:rsid w:val="00F866E3"/>
    <w:rsid w:val="00F879AC"/>
    <w:rsid w:val="00F908BA"/>
    <w:rsid w:val="00F9102B"/>
    <w:rsid w:val="00F91A26"/>
    <w:rsid w:val="00F91FF3"/>
    <w:rsid w:val="00F94C8A"/>
    <w:rsid w:val="00F9794C"/>
    <w:rsid w:val="00F97E70"/>
    <w:rsid w:val="00FA0BAA"/>
    <w:rsid w:val="00FA1BF4"/>
    <w:rsid w:val="00FA25B6"/>
    <w:rsid w:val="00FA33CA"/>
    <w:rsid w:val="00FA5B5C"/>
    <w:rsid w:val="00FA5EDC"/>
    <w:rsid w:val="00FA72A8"/>
    <w:rsid w:val="00FB32DC"/>
    <w:rsid w:val="00FB5824"/>
    <w:rsid w:val="00FC214A"/>
    <w:rsid w:val="00FC6C3D"/>
    <w:rsid w:val="00FC6E7D"/>
    <w:rsid w:val="00FC7245"/>
    <w:rsid w:val="00FC73EF"/>
    <w:rsid w:val="00FD169A"/>
    <w:rsid w:val="00FD2649"/>
    <w:rsid w:val="00FD28D0"/>
    <w:rsid w:val="00FD2A73"/>
    <w:rsid w:val="00FD45C9"/>
    <w:rsid w:val="00FD4689"/>
    <w:rsid w:val="00FE0067"/>
    <w:rsid w:val="00FE0A33"/>
    <w:rsid w:val="00FE1601"/>
    <w:rsid w:val="00FE37C8"/>
    <w:rsid w:val="00FE3863"/>
    <w:rsid w:val="00FE5218"/>
    <w:rsid w:val="00FE7078"/>
    <w:rsid w:val="00FF25A3"/>
    <w:rsid w:val="00FF26FB"/>
    <w:rsid w:val="00FF469B"/>
    <w:rsid w:val="00FF4BC1"/>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1EF2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uiPriority w:val="99"/>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uiPriority w:val="99"/>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43BFB"/>
    <w:pPr>
      <w:spacing w:before="0" w:after="0"/>
    </w:pPr>
    <w:rPr>
      <w:rFonts w:ascii="Arial" w:hAnsi="Arial"/>
      <w:color w:val="000000" w:themeColor="text1"/>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rsid w:val="00F908BA"/>
    <w:rPr>
      <w:sz w:val="20"/>
      <w:szCs w:val="20"/>
    </w:rPr>
  </w:style>
  <w:style w:type="character" w:customStyle="1" w:styleId="CommentTextChar">
    <w:name w:val="Comment Text Char"/>
    <w:basedOn w:val="DefaultParagraphFont"/>
    <w:link w:val="CommentText"/>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 w:type="paragraph" w:styleId="NoSpacing">
    <w:name w:val="No Spacing"/>
    <w:uiPriority w:val="1"/>
    <w:qFormat/>
    <w:rsid w:val="00480680"/>
    <w:rPr>
      <w:sz w:val="22"/>
      <w:szCs w:val="24"/>
    </w:rPr>
  </w:style>
  <w:style w:type="table" w:customStyle="1" w:styleId="TableGrid4">
    <w:name w:val="Table Grid4"/>
    <w:basedOn w:val="TableNormal"/>
    <w:next w:val="TableGrid"/>
    <w:uiPriority w:val="59"/>
    <w:rsid w:val="00EA7C0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13494">
      <w:bodyDiv w:val="1"/>
      <w:marLeft w:val="0"/>
      <w:marRight w:val="0"/>
      <w:marTop w:val="0"/>
      <w:marBottom w:val="0"/>
      <w:divBdr>
        <w:top w:val="none" w:sz="0" w:space="0" w:color="auto"/>
        <w:left w:val="none" w:sz="0" w:space="0" w:color="auto"/>
        <w:bottom w:val="none" w:sz="0" w:space="0" w:color="auto"/>
        <w:right w:val="none" w:sz="0" w:space="0" w:color="auto"/>
      </w:divBdr>
    </w:div>
    <w:div w:id="59642707">
      <w:bodyDiv w:val="1"/>
      <w:marLeft w:val="0"/>
      <w:marRight w:val="0"/>
      <w:marTop w:val="0"/>
      <w:marBottom w:val="0"/>
      <w:divBdr>
        <w:top w:val="none" w:sz="0" w:space="0" w:color="auto"/>
        <w:left w:val="none" w:sz="0" w:space="0" w:color="auto"/>
        <w:bottom w:val="none" w:sz="0" w:space="0" w:color="auto"/>
        <w:right w:val="none" w:sz="0" w:space="0" w:color="auto"/>
      </w:divBdr>
    </w:div>
    <w:div w:id="82382725">
      <w:bodyDiv w:val="1"/>
      <w:marLeft w:val="0"/>
      <w:marRight w:val="0"/>
      <w:marTop w:val="0"/>
      <w:marBottom w:val="0"/>
      <w:divBdr>
        <w:top w:val="none" w:sz="0" w:space="0" w:color="auto"/>
        <w:left w:val="none" w:sz="0" w:space="0" w:color="auto"/>
        <w:bottom w:val="none" w:sz="0" w:space="0" w:color="auto"/>
        <w:right w:val="none" w:sz="0" w:space="0" w:color="auto"/>
      </w:divBdr>
    </w:div>
    <w:div w:id="87583253">
      <w:bodyDiv w:val="1"/>
      <w:marLeft w:val="0"/>
      <w:marRight w:val="0"/>
      <w:marTop w:val="0"/>
      <w:marBottom w:val="0"/>
      <w:divBdr>
        <w:top w:val="none" w:sz="0" w:space="0" w:color="auto"/>
        <w:left w:val="none" w:sz="0" w:space="0" w:color="auto"/>
        <w:bottom w:val="none" w:sz="0" w:space="0" w:color="auto"/>
        <w:right w:val="none" w:sz="0" w:space="0" w:color="auto"/>
      </w:divBdr>
    </w:div>
    <w:div w:id="114056498">
      <w:bodyDiv w:val="1"/>
      <w:marLeft w:val="0"/>
      <w:marRight w:val="0"/>
      <w:marTop w:val="0"/>
      <w:marBottom w:val="0"/>
      <w:divBdr>
        <w:top w:val="none" w:sz="0" w:space="0" w:color="auto"/>
        <w:left w:val="none" w:sz="0" w:space="0" w:color="auto"/>
        <w:bottom w:val="none" w:sz="0" w:space="0" w:color="auto"/>
        <w:right w:val="none" w:sz="0" w:space="0" w:color="auto"/>
      </w:divBdr>
    </w:div>
    <w:div w:id="234979053">
      <w:bodyDiv w:val="1"/>
      <w:marLeft w:val="0"/>
      <w:marRight w:val="0"/>
      <w:marTop w:val="0"/>
      <w:marBottom w:val="0"/>
      <w:divBdr>
        <w:top w:val="none" w:sz="0" w:space="0" w:color="auto"/>
        <w:left w:val="none" w:sz="0" w:space="0" w:color="auto"/>
        <w:bottom w:val="none" w:sz="0" w:space="0" w:color="auto"/>
        <w:right w:val="none" w:sz="0" w:space="0" w:color="auto"/>
      </w:divBdr>
    </w:div>
    <w:div w:id="300620602">
      <w:bodyDiv w:val="1"/>
      <w:marLeft w:val="0"/>
      <w:marRight w:val="0"/>
      <w:marTop w:val="0"/>
      <w:marBottom w:val="0"/>
      <w:divBdr>
        <w:top w:val="none" w:sz="0" w:space="0" w:color="auto"/>
        <w:left w:val="none" w:sz="0" w:space="0" w:color="auto"/>
        <w:bottom w:val="none" w:sz="0" w:space="0" w:color="auto"/>
        <w:right w:val="none" w:sz="0" w:space="0" w:color="auto"/>
      </w:divBdr>
    </w:div>
    <w:div w:id="303195896">
      <w:bodyDiv w:val="1"/>
      <w:marLeft w:val="0"/>
      <w:marRight w:val="0"/>
      <w:marTop w:val="0"/>
      <w:marBottom w:val="0"/>
      <w:divBdr>
        <w:top w:val="none" w:sz="0" w:space="0" w:color="auto"/>
        <w:left w:val="none" w:sz="0" w:space="0" w:color="auto"/>
        <w:bottom w:val="none" w:sz="0" w:space="0" w:color="auto"/>
        <w:right w:val="none" w:sz="0" w:space="0" w:color="auto"/>
      </w:divBdr>
    </w:div>
    <w:div w:id="319429145">
      <w:bodyDiv w:val="1"/>
      <w:marLeft w:val="0"/>
      <w:marRight w:val="0"/>
      <w:marTop w:val="0"/>
      <w:marBottom w:val="0"/>
      <w:divBdr>
        <w:top w:val="none" w:sz="0" w:space="0" w:color="auto"/>
        <w:left w:val="none" w:sz="0" w:space="0" w:color="auto"/>
        <w:bottom w:val="none" w:sz="0" w:space="0" w:color="auto"/>
        <w:right w:val="none" w:sz="0" w:space="0" w:color="auto"/>
      </w:divBdr>
    </w:div>
    <w:div w:id="363096856">
      <w:bodyDiv w:val="1"/>
      <w:marLeft w:val="0"/>
      <w:marRight w:val="0"/>
      <w:marTop w:val="0"/>
      <w:marBottom w:val="0"/>
      <w:divBdr>
        <w:top w:val="none" w:sz="0" w:space="0" w:color="auto"/>
        <w:left w:val="none" w:sz="0" w:space="0" w:color="auto"/>
        <w:bottom w:val="none" w:sz="0" w:space="0" w:color="auto"/>
        <w:right w:val="none" w:sz="0" w:space="0" w:color="auto"/>
      </w:divBdr>
    </w:div>
    <w:div w:id="368917486">
      <w:bodyDiv w:val="1"/>
      <w:marLeft w:val="0"/>
      <w:marRight w:val="0"/>
      <w:marTop w:val="0"/>
      <w:marBottom w:val="0"/>
      <w:divBdr>
        <w:top w:val="none" w:sz="0" w:space="0" w:color="auto"/>
        <w:left w:val="none" w:sz="0" w:space="0" w:color="auto"/>
        <w:bottom w:val="none" w:sz="0" w:space="0" w:color="auto"/>
        <w:right w:val="none" w:sz="0" w:space="0" w:color="auto"/>
      </w:divBdr>
    </w:div>
    <w:div w:id="500388332">
      <w:bodyDiv w:val="1"/>
      <w:marLeft w:val="0"/>
      <w:marRight w:val="0"/>
      <w:marTop w:val="0"/>
      <w:marBottom w:val="0"/>
      <w:divBdr>
        <w:top w:val="none" w:sz="0" w:space="0" w:color="auto"/>
        <w:left w:val="none" w:sz="0" w:space="0" w:color="auto"/>
        <w:bottom w:val="none" w:sz="0" w:space="0" w:color="auto"/>
        <w:right w:val="none" w:sz="0" w:space="0" w:color="auto"/>
      </w:divBdr>
    </w:div>
    <w:div w:id="525100316">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668751476">
      <w:bodyDiv w:val="1"/>
      <w:marLeft w:val="0"/>
      <w:marRight w:val="0"/>
      <w:marTop w:val="0"/>
      <w:marBottom w:val="0"/>
      <w:divBdr>
        <w:top w:val="none" w:sz="0" w:space="0" w:color="auto"/>
        <w:left w:val="none" w:sz="0" w:space="0" w:color="auto"/>
        <w:bottom w:val="none" w:sz="0" w:space="0" w:color="auto"/>
        <w:right w:val="none" w:sz="0" w:space="0" w:color="auto"/>
      </w:divBdr>
    </w:div>
    <w:div w:id="679699620">
      <w:bodyDiv w:val="1"/>
      <w:marLeft w:val="0"/>
      <w:marRight w:val="0"/>
      <w:marTop w:val="0"/>
      <w:marBottom w:val="0"/>
      <w:divBdr>
        <w:top w:val="none" w:sz="0" w:space="0" w:color="auto"/>
        <w:left w:val="none" w:sz="0" w:space="0" w:color="auto"/>
        <w:bottom w:val="none" w:sz="0" w:space="0" w:color="auto"/>
        <w:right w:val="none" w:sz="0" w:space="0" w:color="auto"/>
      </w:divBdr>
    </w:div>
    <w:div w:id="766852056">
      <w:bodyDiv w:val="1"/>
      <w:marLeft w:val="0"/>
      <w:marRight w:val="0"/>
      <w:marTop w:val="0"/>
      <w:marBottom w:val="0"/>
      <w:divBdr>
        <w:top w:val="none" w:sz="0" w:space="0" w:color="auto"/>
        <w:left w:val="none" w:sz="0" w:space="0" w:color="auto"/>
        <w:bottom w:val="none" w:sz="0" w:space="0" w:color="auto"/>
        <w:right w:val="none" w:sz="0" w:space="0" w:color="auto"/>
      </w:divBdr>
    </w:div>
    <w:div w:id="866796039">
      <w:bodyDiv w:val="1"/>
      <w:marLeft w:val="0"/>
      <w:marRight w:val="0"/>
      <w:marTop w:val="0"/>
      <w:marBottom w:val="0"/>
      <w:divBdr>
        <w:top w:val="none" w:sz="0" w:space="0" w:color="auto"/>
        <w:left w:val="none" w:sz="0" w:space="0" w:color="auto"/>
        <w:bottom w:val="none" w:sz="0" w:space="0" w:color="auto"/>
        <w:right w:val="none" w:sz="0" w:space="0" w:color="auto"/>
      </w:divBdr>
    </w:div>
    <w:div w:id="884833220">
      <w:bodyDiv w:val="1"/>
      <w:marLeft w:val="0"/>
      <w:marRight w:val="0"/>
      <w:marTop w:val="0"/>
      <w:marBottom w:val="0"/>
      <w:divBdr>
        <w:top w:val="none" w:sz="0" w:space="0" w:color="auto"/>
        <w:left w:val="none" w:sz="0" w:space="0" w:color="auto"/>
        <w:bottom w:val="none" w:sz="0" w:space="0" w:color="auto"/>
        <w:right w:val="none" w:sz="0" w:space="0" w:color="auto"/>
      </w:divBdr>
    </w:div>
    <w:div w:id="892812076">
      <w:bodyDiv w:val="1"/>
      <w:marLeft w:val="0"/>
      <w:marRight w:val="0"/>
      <w:marTop w:val="0"/>
      <w:marBottom w:val="0"/>
      <w:divBdr>
        <w:top w:val="none" w:sz="0" w:space="0" w:color="auto"/>
        <w:left w:val="none" w:sz="0" w:space="0" w:color="auto"/>
        <w:bottom w:val="none" w:sz="0" w:space="0" w:color="auto"/>
        <w:right w:val="none" w:sz="0" w:space="0" w:color="auto"/>
      </w:divBdr>
    </w:div>
    <w:div w:id="919364651">
      <w:bodyDiv w:val="1"/>
      <w:marLeft w:val="0"/>
      <w:marRight w:val="0"/>
      <w:marTop w:val="0"/>
      <w:marBottom w:val="0"/>
      <w:divBdr>
        <w:top w:val="none" w:sz="0" w:space="0" w:color="auto"/>
        <w:left w:val="none" w:sz="0" w:space="0" w:color="auto"/>
        <w:bottom w:val="none" w:sz="0" w:space="0" w:color="auto"/>
        <w:right w:val="none" w:sz="0" w:space="0" w:color="auto"/>
      </w:divBdr>
    </w:div>
    <w:div w:id="934555176">
      <w:bodyDiv w:val="1"/>
      <w:marLeft w:val="0"/>
      <w:marRight w:val="0"/>
      <w:marTop w:val="0"/>
      <w:marBottom w:val="0"/>
      <w:divBdr>
        <w:top w:val="none" w:sz="0" w:space="0" w:color="auto"/>
        <w:left w:val="none" w:sz="0" w:space="0" w:color="auto"/>
        <w:bottom w:val="none" w:sz="0" w:space="0" w:color="auto"/>
        <w:right w:val="none" w:sz="0" w:space="0" w:color="auto"/>
      </w:divBdr>
    </w:div>
    <w:div w:id="952706759">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127357571">
      <w:bodyDiv w:val="1"/>
      <w:marLeft w:val="0"/>
      <w:marRight w:val="0"/>
      <w:marTop w:val="0"/>
      <w:marBottom w:val="0"/>
      <w:divBdr>
        <w:top w:val="none" w:sz="0" w:space="0" w:color="auto"/>
        <w:left w:val="none" w:sz="0" w:space="0" w:color="auto"/>
        <w:bottom w:val="none" w:sz="0" w:space="0" w:color="auto"/>
        <w:right w:val="none" w:sz="0" w:space="0" w:color="auto"/>
      </w:divBdr>
    </w:div>
    <w:div w:id="1237742872">
      <w:bodyDiv w:val="1"/>
      <w:marLeft w:val="0"/>
      <w:marRight w:val="0"/>
      <w:marTop w:val="0"/>
      <w:marBottom w:val="0"/>
      <w:divBdr>
        <w:top w:val="none" w:sz="0" w:space="0" w:color="auto"/>
        <w:left w:val="none" w:sz="0" w:space="0" w:color="auto"/>
        <w:bottom w:val="none" w:sz="0" w:space="0" w:color="auto"/>
        <w:right w:val="none" w:sz="0" w:space="0" w:color="auto"/>
      </w:divBdr>
    </w:div>
    <w:div w:id="1266577723">
      <w:bodyDiv w:val="1"/>
      <w:marLeft w:val="0"/>
      <w:marRight w:val="0"/>
      <w:marTop w:val="0"/>
      <w:marBottom w:val="0"/>
      <w:divBdr>
        <w:top w:val="none" w:sz="0" w:space="0" w:color="auto"/>
        <w:left w:val="none" w:sz="0" w:space="0" w:color="auto"/>
        <w:bottom w:val="none" w:sz="0" w:space="0" w:color="auto"/>
        <w:right w:val="none" w:sz="0" w:space="0" w:color="auto"/>
      </w:divBdr>
    </w:div>
    <w:div w:id="1267075630">
      <w:bodyDiv w:val="1"/>
      <w:marLeft w:val="0"/>
      <w:marRight w:val="0"/>
      <w:marTop w:val="0"/>
      <w:marBottom w:val="0"/>
      <w:divBdr>
        <w:top w:val="none" w:sz="0" w:space="0" w:color="auto"/>
        <w:left w:val="none" w:sz="0" w:space="0" w:color="auto"/>
        <w:bottom w:val="none" w:sz="0" w:space="0" w:color="auto"/>
        <w:right w:val="none" w:sz="0" w:space="0" w:color="auto"/>
      </w:divBdr>
    </w:div>
    <w:div w:id="1287857654">
      <w:bodyDiv w:val="1"/>
      <w:marLeft w:val="0"/>
      <w:marRight w:val="0"/>
      <w:marTop w:val="0"/>
      <w:marBottom w:val="0"/>
      <w:divBdr>
        <w:top w:val="none" w:sz="0" w:space="0" w:color="auto"/>
        <w:left w:val="none" w:sz="0" w:space="0" w:color="auto"/>
        <w:bottom w:val="none" w:sz="0" w:space="0" w:color="auto"/>
        <w:right w:val="none" w:sz="0" w:space="0" w:color="auto"/>
      </w:divBdr>
    </w:div>
    <w:div w:id="1328292260">
      <w:bodyDiv w:val="1"/>
      <w:marLeft w:val="0"/>
      <w:marRight w:val="0"/>
      <w:marTop w:val="0"/>
      <w:marBottom w:val="0"/>
      <w:divBdr>
        <w:top w:val="none" w:sz="0" w:space="0" w:color="auto"/>
        <w:left w:val="none" w:sz="0" w:space="0" w:color="auto"/>
        <w:bottom w:val="none" w:sz="0" w:space="0" w:color="auto"/>
        <w:right w:val="none" w:sz="0" w:space="0" w:color="auto"/>
      </w:divBdr>
    </w:div>
    <w:div w:id="133241448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8991952">
      <w:bodyDiv w:val="1"/>
      <w:marLeft w:val="0"/>
      <w:marRight w:val="0"/>
      <w:marTop w:val="0"/>
      <w:marBottom w:val="0"/>
      <w:divBdr>
        <w:top w:val="none" w:sz="0" w:space="0" w:color="auto"/>
        <w:left w:val="none" w:sz="0" w:space="0" w:color="auto"/>
        <w:bottom w:val="none" w:sz="0" w:space="0" w:color="auto"/>
        <w:right w:val="none" w:sz="0" w:space="0" w:color="auto"/>
      </w:divBdr>
    </w:div>
    <w:div w:id="1425371032">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478185475">
      <w:bodyDiv w:val="1"/>
      <w:marLeft w:val="0"/>
      <w:marRight w:val="0"/>
      <w:marTop w:val="0"/>
      <w:marBottom w:val="0"/>
      <w:divBdr>
        <w:top w:val="none" w:sz="0" w:space="0" w:color="auto"/>
        <w:left w:val="none" w:sz="0" w:space="0" w:color="auto"/>
        <w:bottom w:val="none" w:sz="0" w:space="0" w:color="auto"/>
        <w:right w:val="none" w:sz="0" w:space="0" w:color="auto"/>
      </w:divBdr>
    </w:div>
    <w:div w:id="1484200147">
      <w:bodyDiv w:val="1"/>
      <w:marLeft w:val="0"/>
      <w:marRight w:val="0"/>
      <w:marTop w:val="0"/>
      <w:marBottom w:val="0"/>
      <w:divBdr>
        <w:top w:val="none" w:sz="0" w:space="0" w:color="auto"/>
        <w:left w:val="none" w:sz="0" w:space="0" w:color="auto"/>
        <w:bottom w:val="none" w:sz="0" w:space="0" w:color="auto"/>
        <w:right w:val="none" w:sz="0" w:space="0" w:color="auto"/>
      </w:divBdr>
    </w:div>
    <w:div w:id="1521777846">
      <w:bodyDiv w:val="1"/>
      <w:marLeft w:val="0"/>
      <w:marRight w:val="0"/>
      <w:marTop w:val="0"/>
      <w:marBottom w:val="0"/>
      <w:divBdr>
        <w:top w:val="none" w:sz="0" w:space="0" w:color="auto"/>
        <w:left w:val="none" w:sz="0" w:space="0" w:color="auto"/>
        <w:bottom w:val="none" w:sz="0" w:space="0" w:color="auto"/>
        <w:right w:val="none" w:sz="0" w:space="0" w:color="auto"/>
      </w:divBdr>
    </w:div>
    <w:div w:id="1552182850">
      <w:bodyDiv w:val="1"/>
      <w:marLeft w:val="0"/>
      <w:marRight w:val="0"/>
      <w:marTop w:val="0"/>
      <w:marBottom w:val="0"/>
      <w:divBdr>
        <w:top w:val="none" w:sz="0" w:space="0" w:color="auto"/>
        <w:left w:val="none" w:sz="0" w:space="0" w:color="auto"/>
        <w:bottom w:val="none" w:sz="0" w:space="0" w:color="auto"/>
        <w:right w:val="none" w:sz="0" w:space="0" w:color="auto"/>
      </w:divBdr>
    </w:div>
    <w:div w:id="1572351941">
      <w:bodyDiv w:val="1"/>
      <w:marLeft w:val="0"/>
      <w:marRight w:val="0"/>
      <w:marTop w:val="0"/>
      <w:marBottom w:val="0"/>
      <w:divBdr>
        <w:top w:val="none" w:sz="0" w:space="0" w:color="auto"/>
        <w:left w:val="none" w:sz="0" w:space="0" w:color="auto"/>
        <w:bottom w:val="none" w:sz="0" w:space="0" w:color="auto"/>
        <w:right w:val="none" w:sz="0" w:space="0" w:color="auto"/>
      </w:divBdr>
    </w:div>
    <w:div w:id="1581216019">
      <w:bodyDiv w:val="1"/>
      <w:marLeft w:val="0"/>
      <w:marRight w:val="0"/>
      <w:marTop w:val="0"/>
      <w:marBottom w:val="0"/>
      <w:divBdr>
        <w:top w:val="none" w:sz="0" w:space="0" w:color="auto"/>
        <w:left w:val="none" w:sz="0" w:space="0" w:color="auto"/>
        <w:bottom w:val="none" w:sz="0" w:space="0" w:color="auto"/>
        <w:right w:val="none" w:sz="0" w:space="0" w:color="auto"/>
      </w:divBdr>
    </w:div>
    <w:div w:id="1593397044">
      <w:bodyDiv w:val="1"/>
      <w:marLeft w:val="0"/>
      <w:marRight w:val="0"/>
      <w:marTop w:val="0"/>
      <w:marBottom w:val="0"/>
      <w:divBdr>
        <w:top w:val="none" w:sz="0" w:space="0" w:color="auto"/>
        <w:left w:val="none" w:sz="0" w:space="0" w:color="auto"/>
        <w:bottom w:val="none" w:sz="0" w:space="0" w:color="auto"/>
        <w:right w:val="none" w:sz="0" w:space="0" w:color="auto"/>
      </w:divBdr>
    </w:div>
    <w:div w:id="1594241241">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715160044">
      <w:bodyDiv w:val="1"/>
      <w:marLeft w:val="0"/>
      <w:marRight w:val="0"/>
      <w:marTop w:val="0"/>
      <w:marBottom w:val="0"/>
      <w:divBdr>
        <w:top w:val="none" w:sz="0" w:space="0" w:color="auto"/>
        <w:left w:val="none" w:sz="0" w:space="0" w:color="auto"/>
        <w:bottom w:val="none" w:sz="0" w:space="0" w:color="auto"/>
        <w:right w:val="none" w:sz="0" w:space="0" w:color="auto"/>
      </w:divBdr>
    </w:div>
    <w:div w:id="1781149262">
      <w:bodyDiv w:val="1"/>
      <w:marLeft w:val="0"/>
      <w:marRight w:val="0"/>
      <w:marTop w:val="0"/>
      <w:marBottom w:val="0"/>
      <w:divBdr>
        <w:top w:val="none" w:sz="0" w:space="0" w:color="auto"/>
        <w:left w:val="none" w:sz="0" w:space="0" w:color="auto"/>
        <w:bottom w:val="none" w:sz="0" w:space="0" w:color="auto"/>
        <w:right w:val="none" w:sz="0" w:space="0" w:color="auto"/>
      </w:divBdr>
    </w:div>
    <w:div w:id="1793480367">
      <w:bodyDiv w:val="1"/>
      <w:marLeft w:val="0"/>
      <w:marRight w:val="0"/>
      <w:marTop w:val="0"/>
      <w:marBottom w:val="0"/>
      <w:divBdr>
        <w:top w:val="none" w:sz="0" w:space="0" w:color="auto"/>
        <w:left w:val="none" w:sz="0" w:space="0" w:color="auto"/>
        <w:bottom w:val="none" w:sz="0" w:space="0" w:color="auto"/>
        <w:right w:val="none" w:sz="0" w:space="0" w:color="auto"/>
      </w:divBdr>
    </w:div>
    <w:div w:id="1834252714">
      <w:bodyDiv w:val="1"/>
      <w:marLeft w:val="0"/>
      <w:marRight w:val="0"/>
      <w:marTop w:val="0"/>
      <w:marBottom w:val="0"/>
      <w:divBdr>
        <w:top w:val="none" w:sz="0" w:space="0" w:color="auto"/>
        <w:left w:val="none" w:sz="0" w:space="0" w:color="auto"/>
        <w:bottom w:val="none" w:sz="0" w:space="0" w:color="auto"/>
        <w:right w:val="none" w:sz="0" w:space="0" w:color="auto"/>
      </w:divBdr>
    </w:div>
    <w:div w:id="1835291357">
      <w:bodyDiv w:val="1"/>
      <w:marLeft w:val="0"/>
      <w:marRight w:val="0"/>
      <w:marTop w:val="0"/>
      <w:marBottom w:val="0"/>
      <w:divBdr>
        <w:top w:val="none" w:sz="0" w:space="0" w:color="auto"/>
        <w:left w:val="none" w:sz="0" w:space="0" w:color="auto"/>
        <w:bottom w:val="none" w:sz="0" w:space="0" w:color="auto"/>
        <w:right w:val="none" w:sz="0" w:space="0" w:color="auto"/>
      </w:divBdr>
    </w:div>
    <w:div w:id="1851212055">
      <w:bodyDiv w:val="1"/>
      <w:marLeft w:val="0"/>
      <w:marRight w:val="0"/>
      <w:marTop w:val="0"/>
      <w:marBottom w:val="0"/>
      <w:divBdr>
        <w:top w:val="none" w:sz="0" w:space="0" w:color="auto"/>
        <w:left w:val="none" w:sz="0" w:space="0" w:color="auto"/>
        <w:bottom w:val="none" w:sz="0" w:space="0" w:color="auto"/>
        <w:right w:val="none" w:sz="0" w:space="0" w:color="auto"/>
      </w:divBdr>
    </w:div>
    <w:div w:id="1944223675">
      <w:bodyDiv w:val="1"/>
      <w:marLeft w:val="0"/>
      <w:marRight w:val="0"/>
      <w:marTop w:val="0"/>
      <w:marBottom w:val="0"/>
      <w:divBdr>
        <w:top w:val="none" w:sz="0" w:space="0" w:color="auto"/>
        <w:left w:val="none" w:sz="0" w:space="0" w:color="auto"/>
        <w:bottom w:val="none" w:sz="0" w:space="0" w:color="auto"/>
        <w:right w:val="none" w:sz="0" w:space="0" w:color="auto"/>
      </w:divBdr>
    </w:div>
    <w:div w:id="1980188520">
      <w:bodyDiv w:val="1"/>
      <w:marLeft w:val="0"/>
      <w:marRight w:val="0"/>
      <w:marTop w:val="0"/>
      <w:marBottom w:val="0"/>
      <w:divBdr>
        <w:top w:val="none" w:sz="0" w:space="0" w:color="auto"/>
        <w:left w:val="none" w:sz="0" w:space="0" w:color="auto"/>
        <w:bottom w:val="none" w:sz="0" w:space="0" w:color="auto"/>
        <w:right w:val="none" w:sz="0" w:space="0" w:color="auto"/>
      </w:divBdr>
    </w:div>
    <w:div w:id="2037584960">
      <w:bodyDiv w:val="1"/>
      <w:marLeft w:val="0"/>
      <w:marRight w:val="0"/>
      <w:marTop w:val="0"/>
      <w:marBottom w:val="0"/>
      <w:divBdr>
        <w:top w:val="none" w:sz="0" w:space="0" w:color="auto"/>
        <w:left w:val="none" w:sz="0" w:space="0" w:color="auto"/>
        <w:bottom w:val="none" w:sz="0" w:space="0" w:color="auto"/>
        <w:right w:val="none" w:sz="0" w:space="0" w:color="auto"/>
      </w:divBdr>
    </w:div>
    <w:div w:id="2085447952">
      <w:bodyDiv w:val="1"/>
      <w:marLeft w:val="0"/>
      <w:marRight w:val="0"/>
      <w:marTop w:val="0"/>
      <w:marBottom w:val="0"/>
      <w:divBdr>
        <w:top w:val="none" w:sz="0" w:space="0" w:color="auto"/>
        <w:left w:val="none" w:sz="0" w:space="0" w:color="auto"/>
        <w:bottom w:val="none" w:sz="0" w:space="0" w:color="auto"/>
        <w:right w:val="none" w:sz="0" w:space="0" w:color="auto"/>
      </w:divBdr>
    </w:div>
    <w:div w:id="21374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ECCB601-EBAD-43DF-9252-C161AE651CDE}">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002C650D-7084-44F9-BA73-1C0F4B72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6</Pages>
  <Words>1305</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es_5_9_1_rn</vt:lpstr>
    </vt:vector>
  </TitlesOfParts>
  <Manager/>
  <Company/>
  <LinksUpToDate>false</LinksUpToDate>
  <CharactersWithSpaces>9335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es_5_9_1_rn</dc:title>
  <dc:subject>Release Notes</dc:subject>
  <dc:creator/>
  <cp:lastModifiedBy/>
  <cp:revision>1</cp:revision>
  <dcterms:created xsi:type="dcterms:W3CDTF">2019-10-22T22:33:00Z</dcterms:created>
  <dcterms:modified xsi:type="dcterms:W3CDTF">2019-12-09T22:01:00Z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