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006" w:rsidRDefault="006A1006" w:rsidP="006A1006">
      <w:pPr>
        <w:keepNext/>
        <w:spacing w:before="373" w:after="0" w:line="240" w:lineRule="auto"/>
        <w:jc w:val="center"/>
      </w:pPr>
      <w:bookmarkStart w:id="0" w:name="d0e3"/>
      <w:bookmarkStart w:id="1" w:name="_Hlk512863043"/>
      <w:r>
        <w:rPr>
          <w:rFonts w:ascii="Arial" w:hAnsi="Arial"/>
          <w:b/>
          <w:color w:val="000000"/>
          <w:sz w:val="50"/>
        </w:rPr>
        <w:t>Clinical Decision Support (CDS) Content and Health Level 7 (HL7)-Compliant Knowledge Artifacts (KNARTs)</w:t>
      </w:r>
    </w:p>
    <w:bookmarkEnd w:id="0"/>
    <w:p w:rsidR="006A1006" w:rsidRDefault="006A1006" w:rsidP="006A1006">
      <w:pPr>
        <w:spacing w:before="311" w:after="0" w:line="240" w:lineRule="auto"/>
        <w:jc w:val="center"/>
        <w:rPr>
          <w:rFonts w:ascii="Arial" w:hAnsi="Arial"/>
          <w:b/>
          <w:color w:val="000000"/>
          <w:sz w:val="41"/>
        </w:rPr>
      </w:pPr>
      <w:r>
        <w:rPr>
          <w:rFonts w:ascii="Arial" w:hAnsi="Arial"/>
          <w:b/>
          <w:color w:val="000000"/>
          <w:sz w:val="41"/>
        </w:rPr>
        <w:t>Primary Care: Abnormal and Panic Laboratory Value Alerts Clinical Content White Paper</w:t>
      </w:r>
    </w:p>
    <w:p w:rsidR="006A1006" w:rsidRDefault="006A1006" w:rsidP="006A1006">
      <w:pPr>
        <w:spacing w:before="311" w:after="0" w:line="240" w:lineRule="auto"/>
        <w:jc w:val="center"/>
      </w:pPr>
    </w:p>
    <w:p w:rsidR="006A1006" w:rsidRDefault="006A1006" w:rsidP="006A1006">
      <w:pPr>
        <w:spacing w:before="2880" w:after="0" w:line="240" w:lineRule="auto"/>
        <w:jc w:val="center"/>
      </w:pPr>
      <w:r>
        <w:rPr>
          <w:rFonts w:ascii="Arial" w:hAnsi="Arial"/>
          <w:b/>
          <w:color w:val="000000"/>
          <w:sz w:val="24"/>
        </w:rPr>
        <w:t>Department of Veterans Affairs (VA)</w:t>
      </w:r>
    </w:p>
    <w:p w:rsidR="006A1006" w:rsidRDefault="006A1006" w:rsidP="006A1006">
      <w:pPr>
        <w:spacing w:after="0" w:line="240" w:lineRule="auto"/>
        <w:jc w:val="center"/>
      </w:pPr>
      <w:r>
        <w:rPr>
          <w:rFonts w:ascii="Arial" w:hAnsi="Arial"/>
          <w:b/>
          <w:noProof/>
          <w:color w:val="000000"/>
          <w:sz w:val="24"/>
          <w:lang w:val="en-US"/>
        </w:rPr>
        <w:drawing>
          <wp:inline distT="0" distB="0" distL="0" distR="0" wp14:anchorId="599B52D6" wp14:editId="3AC734FF">
            <wp:extent cx="1828800" cy="1828800"/>
            <wp:effectExtent l="0" t="0" r="0" b="0"/>
            <wp:docPr id="1" name="C:\Users\sjmah\AppData\Local\Temp\xxe2069470591821941657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2069470591821941657_d\resources\VASealColor.jpg"/>
                    <pic:cNvPicPr/>
                  </pic:nvPicPr>
                  <pic:blipFill>
                    <a:blip r:embed="rId8"/>
                    <a:srcRect/>
                    <a:stretch>
                      <a:fillRect/>
                    </a:stretch>
                  </pic:blipFill>
                  <pic:spPr>
                    <a:xfrm>
                      <a:off x="0" y="0"/>
                      <a:ext cx="1828800" cy="1828800"/>
                    </a:xfrm>
                    <a:prstGeom prst="rect">
                      <a:avLst/>
                    </a:prstGeom>
                  </pic:spPr>
                </pic:pic>
              </a:graphicData>
            </a:graphic>
          </wp:inline>
        </w:drawing>
      </w:r>
    </w:p>
    <w:p w:rsidR="006A1006" w:rsidRDefault="006A1006" w:rsidP="006A1006">
      <w:pPr>
        <w:spacing w:after="0" w:line="240" w:lineRule="auto"/>
        <w:jc w:val="center"/>
      </w:pPr>
      <w:r>
        <w:rPr>
          <w:rFonts w:ascii="Arial" w:hAnsi="Arial"/>
          <w:b/>
          <w:color w:val="000000"/>
          <w:sz w:val="24"/>
        </w:rPr>
        <w:t>Knowledge Based Systems (KBS)</w:t>
      </w:r>
    </w:p>
    <w:p w:rsidR="006A1006" w:rsidRDefault="006A1006" w:rsidP="006A1006">
      <w:pPr>
        <w:spacing w:after="0" w:line="240" w:lineRule="auto"/>
        <w:jc w:val="center"/>
      </w:pPr>
      <w:r>
        <w:rPr>
          <w:rFonts w:ascii="Arial" w:hAnsi="Arial"/>
          <w:b/>
          <w:color w:val="000000"/>
          <w:sz w:val="24"/>
        </w:rPr>
        <w:t>Office of Informatics and Information Governance (OIIG)</w:t>
      </w:r>
    </w:p>
    <w:p w:rsidR="006A1006" w:rsidRDefault="006A1006" w:rsidP="006A1006">
      <w:pPr>
        <w:spacing w:after="0" w:line="240" w:lineRule="auto"/>
        <w:jc w:val="center"/>
      </w:pPr>
      <w:r>
        <w:rPr>
          <w:rFonts w:ascii="Arial" w:hAnsi="Arial"/>
          <w:b/>
          <w:color w:val="000000"/>
          <w:sz w:val="24"/>
        </w:rPr>
        <w:t>Clinical Decision Support (CDS)</w:t>
      </w:r>
    </w:p>
    <w:p w:rsidR="006A1006" w:rsidRDefault="006A1006" w:rsidP="006A1006">
      <w:pPr>
        <w:pageBreakBefore/>
        <w:spacing w:after="0" w:line="240" w:lineRule="auto"/>
      </w:pPr>
      <w:r>
        <w:rPr>
          <w:rFonts w:ascii="Arial" w:hAnsi="Arial"/>
          <w:b/>
          <w:color w:val="000000"/>
          <w:sz w:val="29"/>
        </w:rPr>
        <w:t>Clinical Decision Support (CDS) Content and Health Level 7 (HL7)-Compliant Knowledge Artifacts (KNARTs): Primary Care: Abnormal and Panic Laboratory Value Alerts Clinical Content White Paper</w:t>
      </w:r>
    </w:p>
    <w:p w:rsidR="006A1006" w:rsidRDefault="006A1006" w:rsidP="006A1006">
      <w:pPr>
        <w:spacing w:after="0" w:line="240" w:lineRule="auto"/>
      </w:pPr>
      <w:r>
        <w:rPr>
          <w:color w:val="000000"/>
        </w:rPr>
        <w:t>by Department of Veterans Affairs (VA)</w:t>
      </w:r>
    </w:p>
    <w:p w:rsidR="006A1006" w:rsidRDefault="006A1006" w:rsidP="006A1006">
      <w:pPr>
        <w:spacing w:before="200" w:after="0" w:line="240" w:lineRule="auto"/>
      </w:pPr>
      <w:r>
        <w:rPr>
          <w:color w:val="000000"/>
        </w:rPr>
        <w:t>Publication date April 2018</w:t>
      </w:r>
    </w:p>
    <w:p w:rsidR="006A1006" w:rsidRDefault="006A1006" w:rsidP="006A1006">
      <w:pPr>
        <w:keepNext/>
        <w:spacing w:before="200" w:after="0" w:line="240" w:lineRule="auto"/>
        <w:jc w:val="center"/>
      </w:pPr>
      <w:r>
        <w:rPr>
          <w:rFonts w:ascii="Arial" w:hAnsi="Arial"/>
          <w:b/>
          <w:color w:val="000000"/>
        </w:rPr>
        <w:t>Contract: VA118-16-D-1008, Task Order (TO): VA-118-16-F-1008-0007</w:t>
      </w:r>
    </w:p>
    <w:p w:rsidR="006A1006" w:rsidRDefault="006A1006" w:rsidP="006A1006">
      <w:pPr>
        <w:keepNext/>
        <w:spacing w:before="240" w:after="0" w:line="240" w:lineRule="auto"/>
      </w:pPr>
      <w:bookmarkStart w:id="2" w:name="d0e37"/>
      <w:r>
        <w:rPr>
          <w:b/>
          <w:color w:val="000000"/>
          <w:sz w:val="24"/>
        </w:rPr>
        <w:t xml:space="preserve">Table 1. Relevant KNART Information: Primary Care: Abnormal and Panic Laboratory Value Alerts </w:t>
      </w:r>
    </w:p>
    <w:bookmarkEnd w:id="2"/>
    <w:p w:rsidR="006A1006" w:rsidRDefault="006A1006" w:rsidP="006A1006">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6A1006" w:rsidTr="001F72F5">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6A1006" w:rsidRDefault="006A1006" w:rsidP="001F72F5">
            <w:pPr>
              <w:keepNext/>
              <w:spacing w:after="0" w:line="240" w:lineRule="auto"/>
            </w:pPr>
            <w:r>
              <w:rPr>
                <w:b/>
                <w:color w:val="000000"/>
              </w:rPr>
              <w:t>KNART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6A1006" w:rsidRDefault="006A1006" w:rsidP="001F72F5">
            <w:pPr>
              <w:spacing w:after="0" w:line="240" w:lineRule="auto"/>
            </w:pPr>
            <w:r>
              <w:rPr>
                <w:b/>
                <w:color w:val="000000"/>
              </w:rPr>
              <w:t>Associated CLIN</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Abnormal Laboratory Value Alert - ECA Rule</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CLIN0007AA</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Panic Laboratory Value Alert - ECA Rule</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CLIN0007AA</w:t>
            </w:r>
          </w:p>
        </w:tc>
      </w:tr>
    </w:tbl>
    <w:p w:rsidR="006A1006" w:rsidRDefault="006A1006" w:rsidP="006A1006">
      <w:pPr>
        <w:sectPr w:rsidR="006A100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fmt="lowerRoman"/>
          <w:cols w:space="720"/>
          <w:titlePg/>
        </w:sectPr>
      </w:pPr>
    </w:p>
    <w:p w:rsidR="006A1006" w:rsidRDefault="006A1006" w:rsidP="006A1006">
      <w:pPr>
        <w:spacing w:before="518" w:after="0" w:line="240" w:lineRule="auto"/>
      </w:pPr>
      <w:bookmarkStart w:id="3" w:name="toc___d0e3"/>
      <w:r>
        <w:rPr>
          <w:rFonts w:ascii="Arial" w:hAnsi="Arial"/>
          <w:b/>
          <w:color w:val="000000"/>
          <w:sz w:val="35"/>
        </w:rPr>
        <w:t>Table of Contents</w:t>
      </w:r>
    </w:p>
    <w:bookmarkEnd w:id="3"/>
    <w:p w:rsidR="006A1006" w:rsidRDefault="006A1006" w:rsidP="006A1006">
      <w:pPr>
        <w:tabs>
          <w:tab w:val="right" w:leader="dot" w:pos="8120"/>
        </w:tabs>
        <w:spacing w:before="173" w:after="0" w:line="240" w:lineRule="auto"/>
        <w:ind w:right="480"/>
      </w:pPr>
      <w:r>
        <w:fldChar w:fldCharType="begin"/>
      </w:r>
      <w:r>
        <w:instrText xml:space="preserve"> HYPERLINK \l "d0e205" \h </w:instrText>
      </w:r>
      <w:r>
        <w:fldChar w:fldCharType="separate"/>
      </w:r>
      <w:r>
        <w:rPr>
          <w:color w:val="000000"/>
        </w:rPr>
        <w:t>VA Subject Matter Expert (SME) Panel</w:t>
      </w:r>
      <w:r>
        <w:rPr>
          <w:color w:val="000000"/>
        </w:rPr>
        <w:fldChar w:fldCharType="end"/>
      </w:r>
      <w:r>
        <w:rPr>
          <w:color w:val="000000"/>
        </w:rPr>
        <w:tab/>
      </w:r>
      <w:hyperlink w:anchor="d0e205">
        <w:r>
          <w:fldChar w:fldCharType="begin"/>
        </w:r>
        <w:r>
          <w:rPr>
            <w:color w:val="000000"/>
          </w:rPr>
          <w:instrText>PAGEREF d0e205</w:instrText>
        </w:r>
        <w:r>
          <w:fldChar w:fldCharType="separate"/>
        </w:r>
        <w:r w:rsidR="003C713D">
          <w:rPr>
            <w:noProof/>
            <w:color w:val="000000"/>
          </w:rPr>
          <w:t>v</w:t>
        </w:r>
        <w:r>
          <w:fldChar w:fldCharType="end"/>
        </w:r>
      </w:hyperlink>
    </w:p>
    <w:p w:rsidR="006A1006" w:rsidRDefault="009B6E5B" w:rsidP="006A1006">
      <w:pPr>
        <w:tabs>
          <w:tab w:val="right" w:leader="dot" w:pos="8120"/>
        </w:tabs>
        <w:spacing w:after="0" w:line="240" w:lineRule="auto"/>
        <w:ind w:right="480"/>
      </w:pPr>
      <w:hyperlink w:anchor="d0e254">
        <w:r w:rsidR="006A1006">
          <w:rPr>
            <w:color w:val="000000"/>
          </w:rPr>
          <w:t>Introduction</w:t>
        </w:r>
      </w:hyperlink>
      <w:r w:rsidR="006A1006">
        <w:rPr>
          <w:color w:val="000000"/>
        </w:rPr>
        <w:tab/>
      </w:r>
      <w:hyperlink w:anchor="d0e254">
        <w:r w:rsidR="006A1006">
          <w:fldChar w:fldCharType="begin"/>
        </w:r>
        <w:r w:rsidR="006A1006">
          <w:rPr>
            <w:color w:val="000000"/>
          </w:rPr>
          <w:instrText>PAGEREF d0e254</w:instrText>
        </w:r>
        <w:r w:rsidR="006A1006">
          <w:fldChar w:fldCharType="separate"/>
        </w:r>
        <w:r w:rsidR="003C713D">
          <w:rPr>
            <w:noProof/>
            <w:color w:val="000000"/>
          </w:rPr>
          <w:t>vi</w:t>
        </w:r>
        <w:r w:rsidR="006A1006">
          <w:fldChar w:fldCharType="end"/>
        </w:r>
      </w:hyperlink>
    </w:p>
    <w:p w:rsidR="006A1006" w:rsidRDefault="009B6E5B" w:rsidP="006A1006">
      <w:pPr>
        <w:tabs>
          <w:tab w:val="right" w:leader="dot" w:pos="8120"/>
        </w:tabs>
        <w:spacing w:after="0" w:line="240" w:lineRule="auto"/>
        <w:ind w:right="480"/>
      </w:pPr>
      <w:hyperlink w:anchor="d0e283">
        <w:r w:rsidR="006A1006">
          <w:rPr>
            <w:color w:val="000000"/>
          </w:rPr>
          <w:t>Conventions Used</w:t>
        </w:r>
      </w:hyperlink>
      <w:r w:rsidR="006A1006">
        <w:rPr>
          <w:color w:val="000000"/>
        </w:rPr>
        <w:tab/>
      </w:r>
      <w:hyperlink w:anchor="d0e283">
        <w:r w:rsidR="006A1006">
          <w:fldChar w:fldCharType="begin"/>
        </w:r>
        <w:r w:rsidR="006A1006">
          <w:rPr>
            <w:color w:val="000000"/>
          </w:rPr>
          <w:instrText>PAGEREF d0e283</w:instrText>
        </w:r>
        <w:r w:rsidR="006A1006">
          <w:fldChar w:fldCharType="separate"/>
        </w:r>
        <w:r w:rsidR="003C713D">
          <w:rPr>
            <w:noProof/>
            <w:color w:val="000000"/>
          </w:rPr>
          <w:t>vii</w:t>
        </w:r>
        <w:r w:rsidR="006A1006">
          <w:fldChar w:fldCharType="end"/>
        </w:r>
      </w:hyperlink>
    </w:p>
    <w:p w:rsidR="006A1006" w:rsidRDefault="009B6E5B" w:rsidP="006A1006">
      <w:pPr>
        <w:tabs>
          <w:tab w:val="right" w:leader="dot" w:pos="8120"/>
        </w:tabs>
        <w:spacing w:after="0" w:line="240" w:lineRule="auto"/>
        <w:ind w:right="480"/>
      </w:pPr>
      <w:hyperlink w:anchor="d0e374">
        <w:r w:rsidR="006A1006">
          <w:rPr>
            <w:color w:val="000000"/>
          </w:rPr>
          <w:t>1. Primary Care: Abnormal and Panic Laboratory Value Alerts</w:t>
        </w:r>
      </w:hyperlink>
      <w:r w:rsidR="006A1006">
        <w:rPr>
          <w:color w:val="000000"/>
        </w:rPr>
        <w:tab/>
      </w:r>
      <w:hyperlink w:anchor="d0e374">
        <w:r w:rsidR="006A1006">
          <w:fldChar w:fldCharType="begin"/>
        </w:r>
        <w:r w:rsidR="006A1006">
          <w:rPr>
            <w:color w:val="000000"/>
          </w:rPr>
          <w:instrText>PAGEREF d0e374</w:instrText>
        </w:r>
        <w:r w:rsidR="006A1006">
          <w:fldChar w:fldCharType="separate"/>
        </w:r>
        <w:r w:rsidR="003C713D">
          <w:rPr>
            <w:noProof/>
            <w:color w:val="000000"/>
          </w:rPr>
          <w:t>1</w:t>
        </w:r>
        <w:r w:rsidR="006A1006">
          <w:fldChar w:fldCharType="end"/>
        </w:r>
      </w:hyperlink>
    </w:p>
    <w:bookmarkStart w:id="4" w:name="toc_d0e3_d0e374"/>
    <w:p w:rsidR="006A1006" w:rsidRDefault="006A1006" w:rsidP="006A1006">
      <w:pPr>
        <w:tabs>
          <w:tab w:val="right" w:leader="dot" w:pos="8120"/>
        </w:tabs>
        <w:spacing w:after="0" w:line="240" w:lineRule="auto"/>
        <w:ind w:left="480" w:right="480"/>
      </w:pPr>
      <w:r>
        <w:fldChar w:fldCharType="begin"/>
      </w:r>
      <w:r>
        <w:instrText xml:space="preserve"> HYPERLINK \l "definition" \h </w:instrText>
      </w:r>
      <w:r>
        <w:fldChar w:fldCharType="separate"/>
      </w:r>
      <w:r>
        <w:rPr>
          <w:color w:val="000000"/>
        </w:rPr>
        <w:t>1.1. Clinical Context</w:t>
      </w:r>
      <w:r>
        <w:rPr>
          <w:color w:val="000000"/>
        </w:rPr>
        <w:fldChar w:fldCharType="end"/>
      </w:r>
      <w:r>
        <w:rPr>
          <w:color w:val="000000"/>
        </w:rPr>
        <w:tab/>
      </w:r>
      <w:hyperlink w:anchor="definition">
        <w:r>
          <w:fldChar w:fldCharType="begin"/>
        </w:r>
        <w:r>
          <w:rPr>
            <w:color w:val="000000"/>
          </w:rPr>
          <w:instrText>PAGEREF definition</w:instrText>
        </w:r>
        <w:r>
          <w:fldChar w:fldCharType="separate"/>
        </w:r>
        <w:r w:rsidR="003C713D">
          <w:rPr>
            <w:noProof/>
            <w:color w:val="000000"/>
          </w:rPr>
          <w:t>1</w:t>
        </w:r>
        <w:r>
          <w:fldChar w:fldCharType="end"/>
        </w:r>
      </w:hyperlink>
    </w:p>
    <w:bookmarkEnd w:id="4"/>
    <w:p w:rsidR="006A1006" w:rsidRDefault="006A1006" w:rsidP="006A1006">
      <w:pPr>
        <w:tabs>
          <w:tab w:val="right" w:leader="dot" w:pos="8120"/>
        </w:tabs>
        <w:spacing w:after="0" w:line="240" w:lineRule="auto"/>
        <w:ind w:left="480" w:right="480"/>
      </w:pPr>
      <w:r>
        <w:fldChar w:fldCharType="begin"/>
      </w:r>
      <w:r>
        <w:instrText xml:space="preserve"> HYPERLINK \l "d0e430" \h </w:instrText>
      </w:r>
      <w:r>
        <w:fldChar w:fldCharType="separate"/>
      </w:r>
      <w:r>
        <w:rPr>
          <w:color w:val="000000"/>
        </w:rPr>
        <w:t>1.2. Knowledge Artifacts</w:t>
      </w:r>
      <w:r>
        <w:rPr>
          <w:color w:val="000000"/>
        </w:rPr>
        <w:fldChar w:fldCharType="end"/>
      </w:r>
      <w:r>
        <w:rPr>
          <w:color w:val="000000"/>
        </w:rPr>
        <w:tab/>
      </w:r>
      <w:hyperlink w:anchor="d0e430">
        <w:r>
          <w:fldChar w:fldCharType="begin"/>
        </w:r>
        <w:r>
          <w:rPr>
            <w:color w:val="000000"/>
          </w:rPr>
          <w:instrText>PAGEREF d0e430</w:instrText>
        </w:r>
        <w:r>
          <w:fldChar w:fldCharType="separate"/>
        </w:r>
        <w:r w:rsidR="003C713D">
          <w:rPr>
            <w:noProof/>
            <w:color w:val="000000"/>
          </w:rPr>
          <w:t>1</w:t>
        </w:r>
        <w:r>
          <w:fldChar w:fldCharType="end"/>
        </w:r>
      </w:hyperlink>
    </w:p>
    <w:p w:rsidR="006A1006" w:rsidRDefault="009B6E5B" w:rsidP="006A1006">
      <w:pPr>
        <w:tabs>
          <w:tab w:val="right" w:leader="dot" w:pos="8120"/>
        </w:tabs>
        <w:spacing w:after="0" w:line="240" w:lineRule="auto"/>
        <w:ind w:right="480"/>
      </w:pPr>
      <w:hyperlink w:anchor="d0e461">
        <w:r w:rsidR="006A1006">
          <w:rPr>
            <w:color w:val="000000"/>
          </w:rPr>
          <w:t xml:space="preserve">2. Abnormal Laboratory Value Alert - Event Condition Action (ECA) Rule </w:t>
        </w:r>
      </w:hyperlink>
      <w:r w:rsidR="006A1006">
        <w:rPr>
          <w:color w:val="000000"/>
        </w:rPr>
        <w:tab/>
      </w:r>
      <w:hyperlink w:anchor="d0e461">
        <w:r w:rsidR="006A1006">
          <w:fldChar w:fldCharType="begin"/>
        </w:r>
        <w:r w:rsidR="006A1006">
          <w:rPr>
            <w:color w:val="000000"/>
          </w:rPr>
          <w:instrText>PAGEREF d0e461</w:instrText>
        </w:r>
        <w:r w:rsidR="006A1006">
          <w:fldChar w:fldCharType="separate"/>
        </w:r>
        <w:r w:rsidR="003C713D">
          <w:rPr>
            <w:noProof/>
            <w:color w:val="000000"/>
          </w:rPr>
          <w:t>3</w:t>
        </w:r>
        <w:r w:rsidR="006A1006">
          <w:fldChar w:fldCharType="end"/>
        </w:r>
      </w:hyperlink>
    </w:p>
    <w:bookmarkStart w:id="5" w:name="toc_d0e3_d0e461"/>
    <w:p w:rsidR="006A1006" w:rsidRDefault="006A1006" w:rsidP="006A1006">
      <w:pPr>
        <w:tabs>
          <w:tab w:val="right" w:leader="dot" w:pos="8120"/>
        </w:tabs>
        <w:spacing w:after="0" w:line="240" w:lineRule="auto"/>
        <w:ind w:left="480" w:right="480"/>
      </w:pPr>
      <w:r>
        <w:fldChar w:fldCharType="begin"/>
      </w:r>
      <w:r>
        <w:instrText xml:space="preserve"> HYPERLINK \l "d0e464" \h </w:instrText>
      </w:r>
      <w:r>
        <w:fldChar w:fldCharType="separate"/>
      </w:r>
      <w:r>
        <w:rPr>
          <w:color w:val="000000"/>
        </w:rPr>
        <w:t>2.1. Knowledge Narrative</w:t>
      </w:r>
      <w:r>
        <w:rPr>
          <w:color w:val="000000"/>
        </w:rPr>
        <w:fldChar w:fldCharType="end"/>
      </w:r>
      <w:r>
        <w:rPr>
          <w:color w:val="000000"/>
        </w:rPr>
        <w:tab/>
      </w:r>
      <w:hyperlink w:anchor="d0e464">
        <w:r>
          <w:fldChar w:fldCharType="begin"/>
        </w:r>
        <w:r>
          <w:rPr>
            <w:color w:val="000000"/>
          </w:rPr>
          <w:instrText>PAGEREF d0e464</w:instrText>
        </w:r>
        <w:r>
          <w:fldChar w:fldCharType="separate"/>
        </w:r>
        <w:r w:rsidR="003C713D">
          <w:rPr>
            <w:noProof/>
            <w:color w:val="000000"/>
          </w:rPr>
          <w:t>3</w:t>
        </w:r>
        <w:r>
          <w:fldChar w:fldCharType="end"/>
        </w:r>
      </w:hyperlink>
    </w:p>
    <w:bookmarkEnd w:id="5"/>
    <w:p w:rsidR="006A1006" w:rsidRDefault="006A1006" w:rsidP="006A1006">
      <w:pPr>
        <w:tabs>
          <w:tab w:val="right" w:leader="dot" w:pos="8120"/>
        </w:tabs>
        <w:spacing w:after="0" w:line="240" w:lineRule="auto"/>
        <w:ind w:left="480" w:right="480"/>
      </w:pPr>
      <w:r>
        <w:fldChar w:fldCharType="begin"/>
      </w:r>
      <w:r>
        <w:instrText xml:space="preserve"> HYPERLINK \l "d0e473" \h </w:instrText>
      </w:r>
      <w:r>
        <w:fldChar w:fldCharType="separate"/>
      </w:r>
      <w:r>
        <w:rPr>
          <w:color w:val="000000"/>
        </w:rPr>
        <w:t>2.2. Abnormal Laboratory Value Alert - ECA Rule</w:t>
      </w:r>
      <w:r>
        <w:rPr>
          <w:color w:val="000000"/>
        </w:rPr>
        <w:fldChar w:fldCharType="end"/>
      </w:r>
      <w:r>
        <w:rPr>
          <w:color w:val="000000"/>
        </w:rPr>
        <w:tab/>
      </w:r>
      <w:hyperlink w:anchor="d0e473">
        <w:r>
          <w:fldChar w:fldCharType="begin"/>
        </w:r>
        <w:r>
          <w:rPr>
            <w:color w:val="000000"/>
          </w:rPr>
          <w:instrText>PAGEREF d0e473</w:instrText>
        </w:r>
        <w:r>
          <w:fldChar w:fldCharType="separate"/>
        </w:r>
        <w:r w:rsidR="003C713D">
          <w:rPr>
            <w:noProof/>
            <w:color w:val="000000"/>
          </w:rPr>
          <w:t>3</w:t>
        </w:r>
        <w:r>
          <w:fldChar w:fldCharType="end"/>
        </w:r>
      </w:hyperlink>
    </w:p>
    <w:p w:rsidR="006A1006" w:rsidRDefault="009B6E5B" w:rsidP="006A1006">
      <w:pPr>
        <w:tabs>
          <w:tab w:val="right" w:leader="dot" w:pos="8120"/>
        </w:tabs>
        <w:spacing w:after="0" w:line="240" w:lineRule="auto"/>
        <w:ind w:right="480"/>
      </w:pPr>
      <w:hyperlink w:anchor="d0e516">
        <w:r w:rsidR="006A1006">
          <w:rPr>
            <w:color w:val="000000"/>
          </w:rPr>
          <w:t>3. Panic Laboratory Value Alert - Event Condition Action (ECA) Rule</w:t>
        </w:r>
      </w:hyperlink>
      <w:r w:rsidR="006A1006">
        <w:rPr>
          <w:color w:val="000000"/>
        </w:rPr>
        <w:tab/>
        <w:t>5</w:t>
      </w:r>
    </w:p>
    <w:bookmarkStart w:id="6" w:name="toc_d0e3_d0e516"/>
    <w:p w:rsidR="006A1006" w:rsidRDefault="006A1006" w:rsidP="006A1006">
      <w:pPr>
        <w:tabs>
          <w:tab w:val="right" w:leader="dot" w:pos="8120"/>
        </w:tabs>
        <w:spacing w:after="0" w:line="240" w:lineRule="auto"/>
        <w:ind w:left="480" w:right="480"/>
      </w:pPr>
      <w:r>
        <w:fldChar w:fldCharType="begin"/>
      </w:r>
      <w:r>
        <w:instrText xml:space="preserve"> HYPERLINK \l "d0e519" \h </w:instrText>
      </w:r>
      <w:r>
        <w:fldChar w:fldCharType="separate"/>
      </w:r>
      <w:r>
        <w:rPr>
          <w:color w:val="000000"/>
        </w:rPr>
        <w:t>3.1. Knowledge Narrative</w:t>
      </w:r>
      <w:r>
        <w:rPr>
          <w:color w:val="000000"/>
        </w:rPr>
        <w:fldChar w:fldCharType="end"/>
      </w:r>
      <w:r>
        <w:rPr>
          <w:color w:val="000000"/>
        </w:rPr>
        <w:tab/>
        <w:t>5</w:t>
      </w:r>
    </w:p>
    <w:bookmarkEnd w:id="6"/>
    <w:p w:rsidR="006A1006" w:rsidRDefault="006A1006" w:rsidP="006A1006">
      <w:pPr>
        <w:tabs>
          <w:tab w:val="right" w:leader="dot" w:pos="8120"/>
        </w:tabs>
        <w:spacing w:after="0" w:line="240" w:lineRule="auto"/>
        <w:ind w:left="480" w:right="480"/>
      </w:pPr>
      <w:r>
        <w:fldChar w:fldCharType="begin"/>
      </w:r>
      <w:r>
        <w:instrText xml:space="preserve"> HYPERLINK \l "d0e528" \h </w:instrText>
      </w:r>
      <w:r>
        <w:fldChar w:fldCharType="separate"/>
      </w:r>
      <w:r>
        <w:rPr>
          <w:color w:val="000000"/>
        </w:rPr>
        <w:t>3.2. Panic Laboratory Value Alert - ECA Rule</w:t>
      </w:r>
      <w:r>
        <w:rPr>
          <w:color w:val="000000"/>
        </w:rPr>
        <w:fldChar w:fldCharType="end"/>
      </w:r>
      <w:r>
        <w:rPr>
          <w:color w:val="000000"/>
        </w:rPr>
        <w:tab/>
        <w:t>5</w:t>
      </w:r>
    </w:p>
    <w:p w:rsidR="006A1006" w:rsidRDefault="009B6E5B" w:rsidP="006A1006">
      <w:pPr>
        <w:tabs>
          <w:tab w:val="right" w:leader="dot" w:pos="8120"/>
        </w:tabs>
        <w:spacing w:after="0" w:line="240" w:lineRule="auto"/>
        <w:ind w:right="480"/>
      </w:pPr>
      <w:hyperlink w:anchor="d0e570">
        <w:r w:rsidR="006A1006">
          <w:rPr>
            <w:color w:val="000000"/>
          </w:rPr>
          <w:t>Bibliography/Evidence</w:t>
        </w:r>
      </w:hyperlink>
      <w:r w:rsidR="006A1006">
        <w:rPr>
          <w:color w:val="000000"/>
        </w:rPr>
        <w:tab/>
        <w:t>6</w:t>
      </w:r>
    </w:p>
    <w:p w:rsidR="006A1006" w:rsidRDefault="009B6E5B" w:rsidP="006A1006">
      <w:pPr>
        <w:tabs>
          <w:tab w:val="right" w:leader="dot" w:pos="8120"/>
        </w:tabs>
        <w:spacing w:after="0" w:line="240" w:lineRule="auto"/>
        <w:ind w:right="480"/>
      </w:pPr>
      <w:hyperlink w:anchor="d0e689">
        <w:r w:rsidR="006A1006">
          <w:rPr>
            <w:color w:val="000000"/>
          </w:rPr>
          <w:t>A. Existing VA Sample Artifacts</w:t>
        </w:r>
      </w:hyperlink>
      <w:r w:rsidR="006A1006">
        <w:rPr>
          <w:color w:val="000000"/>
        </w:rPr>
        <w:tab/>
        <w:t>7</w:t>
      </w:r>
    </w:p>
    <w:p w:rsidR="006A1006" w:rsidRDefault="009B6E5B" w:rsidP="006A1006">
      <w:pPr>
        <w:tabs>
          <w:tab w:val="right" w:leader="dot" w:pos="8120"/>
        </w:tabs>
        <w:spacing w:after="0" w:line="240" w:lineRule="auto"/>
        <w:ind w:right="480"/>
      </w:pPr>
      <w:hyperlink w:anchor="d0e700">
        <w:r w:rsidR="006A1006">
          <w:rPr>
            <w:color w:val="000000"/>
          </w:rPr>
          <w:t xml:space="preserve">B. </w:t>
        </w:r>
        <w:r w:rsidR="00217D23">
          <w:rPr>
            <w:color w:val="000000"/>
          </w:rPr>
          <w:t>Basic</w:t>
        </w:r>
      </w:hyperlink>
      <w:r w:rsidR="00217D23">
        <w:rPr>
          <w:color w:val="000000"/>
        </w:rPr>
        <w:t xml:space="preserve"> Laboratory Panel Definition</w:t>
      </w:r>
      <w:r w:rsidR="006A1006">
        <w:rPr>
          <w:color w:val="000000"/>
        </w:rPr>
        <w:tab/>
        <w:t>8</w:t>
      </w:r>
    </w:p>
    <w:p w:rsidR="006A1006" w:rsidRDefault="009B6E5B" w:rsidP="006A1006">
      <w:pPr>
        <w:tabs>
          <w:tab w:val="right" w:leader="dot" w:pos="8120"/>
        </w:tabs>
        <w:spacing w:after="0" w:line="240" w:lineRule="auto"/>
        <w:ind w:right="480"/>
      </w:pPr>
      <w:hyperlink w:anchor="d0e700">
        <w:r w:rsidR="006A1006">
          <w:rPr>
            <w:color w:val="000000"/>
          </w:rPr>
          <w:t xml:space="preserve">C. </w:t>
        </w:r>
        <w:r w:rsidR="00217D23">
          <w:rPr>
            <w:color w:val="000000"/>
          </w:rPr>
          <w:t>Logic</w:t>
        </w:r>
      </w:hyperlink>
      <w:r w:rsidR="00217D23">
        <w:rPr>
          <w:color w:val="000000"/>
        </w:rPr>
        <w:t xml:space="preserve"> Diagrams</w:t>
      </w:r>
      <w:r w:rsidR="006A1006">
        <w:rPr>
          <w:color w:val="000000"/>
        </w:rPr>
        <w:tab/>
      </w:r>
      <w:r w:rsidR="00217D23">
        <w:rPr>
          <w:color w:val="000000"/>
        </w:rPr>
        <w:t>9</w:t>
      </w:r>
    </w:p>
    <w:p w:rsidR="006A1006" w:rsidRDefault="009B6E5B" w:rsidP="006A1006">
      <w:pPr>
        <w:tabs>
          <w:tab w:val="right" w:leader="dot" w:pos="8120"/>
        </w:tabs>
        <w:spacing w:after="0" w:line="240" w:lineRule="auto"/>
        <w:ind w:right="480"/>
      </w:pPr>
      <w:hyperlink w:anchor="d0e700">
        <w:r w:rsidR="006A1006">
          <w:rPr>
            <w:color w:val="000000"/>
          </w:rPr>
          <w:t>D. Acronyms</w:t>
        </w:r>
      </w:hyperlink>
      <w:r w:rsidR="006A1006">
        <w:rPr>
          <w:color w:val="000000"/>
        </w:rPr>
        <w:tab/>
      </w:r>
      <w:r w:rsidR="00217D23">
        <w:rPr>
          <w:color w:val="000000"/>
        </w:rPr>
        <w:t>10</w:t>
      </w:r>
    </w:p>
    <w:p w:rsidR="006A1006" w:rsidRDefault="006A1006" w:rsidP="006A1006">
      <w:pPr>
        <w:sectPr w:rsidR="006A100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fmt="lowerRoman"/>
          <w:cols w:space="720"/>
          <w:titlePg/>
        </w:sectPr>
      </w:pPr>
    </w:p>
    <w:p w:rsidR="006A1006" w:rsidRDefault="006A1006" w:rsidP="006A1006">
      <w:pPr>
        <w:spacing w:before="518" w:after="0" w:line="240" w:lineRule="auto"/>
      </w:pPr>
      <w:bookmarkStart w:id="7" w:name="lot___table___d0e3"/>
      <w:r>
        <w:rPr>
          <w:rFonts w:ascii="Arial" w:hAnsi="Arial"/>
          <w:b/>
          <w:color w:val="000000"/>
          <w:sz w:val="35"/>
        </w:rPr>
        <w:t>List of Tables</w:t>
      </w:r>
    </w:p>
    <w:bookmarkEnd w:id="7"/>
    <w:p w:rsidR="006A1006" w:rsidRDefault="006A1006" w:rsidP="006A1006">
      <w:pPr>
        <w:tabs>
          <w:tab w:val="right" w:leader="dot" w:pos="8120"/>
        </w:tabs>
        <w:spacing w:before="173" w:after="0" w:line="240" w:lineRule="auto"/>
        <w:ind w:right="480"/>
      </w:pPr>
      <w:r>
        <w:fldChar w:fldCharType="begin"/>
      </w:r>
      <w:r>
        <w:instrText xml:space="preserve"> HYPERLINK \l "d0e37" \h </w:instrText>
      </w:r>
      <w:r>
        <w:fldChar w:fldCharType="separate"/>
      </w:r>
      <w:r>
        <w:rPr>
          <w:color w:val="000000"/>
        </w:rPr>
        <w:t>1. Summary of Primary Care: Abnormal and Panic Laboratory Value Alerts KNARTs</w:t>
      </w:r>
      <w:r>
        <w:rPr>
          <w:color w:val="000000"/>
        </w:rPr>
        <w:fldChar w:fldCharType="end"/>
      </w:r>
      <w:r>
        <w:rPr>
          <w:color w:val="000000"/>
        </w:rPr>
        <w:tab/>
      </w:r>
      <w:hyperlink w:anchor="d0e37">
        <w:r>
          <w:fldChar w:fldCharType="begin"/>
        </w:r>
        <w:r>
          <w:rPr>
            <w:color w:val="000000"/>
          </w:rPr>
          <w:instrText>PAGEREF d0e37</w:instrText>
        </w:r>
        <w:r>
          <w:fldChar w:fldCharType="separate"/>
        </w:r>
        <w:r w:rsidR="003C713D">
          <w:rPr>
            <w:noProof/>
            <w:color w:val="000000"/>
          </w:rPr>
          <w:t>ii</w:t>
        </w:r>
        <w:r>
          <w:fldChar w:fldCharType="end"/>
        </w:r>
      </w:hyperlink>
    </w:p>
    <w:p w:rsidR="006A1006" w:rsidRDefault="009B6E5B" w:rsidP="006A1006">
      <w:pPr>
        <w:tabs>
          <w:tab w:val="right" w:leader="dot" w:pos="8120"/>
        </w:tabs>
        <w:spacing w:after="0" w:line="240" w:lineRule="auto"/>
        <w:ind w:right="480"/>
      </w:pPr>
      <w:hyperlink w:anchor="d0e398">
        <w:r w:rsidR="006A1006">
          <w:rPr>
            <w:color w:val="000000"/>
          </w:rPr>
          <w:t>1.1. Clinical Context Domains</w:t>
        </w:r>
      </w:hyperlink>
      <w:r w:rsidR="006A1006">
        <w:rPr>
          <w:color w:val="000000"/>
        </w:rPr>
        <w:tab/>
      </w:r>
      <w:hyperlink w:anchor="d0e398">
        <w:r w:rsidR="006A1006">
          <w:fldChar w:fldCharType="begin"/>
        </w:r>
        <w:r w:rsidR="006A1006">
          <w:rPr>
            <w:color w:val="000000"/>
          </w:rPr>
          <w:instrText>PAGEREF d0e398</w:instrText>
        </w:r>
        <w:r w:rsidR="006A1006">
          <w:fldChar w:fldCharType="separate"/>
        </w:r>
        <w:r w:rsidR="003C713D">
          <w:rPr>
            <w:noProof/>
            <w:color w:val="000000"/>
          </w:rPr>
          <w:t>1</w:t>
        </w:r>
        <w:r w:rsidR="006A1006">
          <w:fldChar w:fldCharType="end"/>
        </w:r>
      </w:hyperlink>
    </w:p>
    <w:p w:rsidR="006A1006" w:rsidRDefault="006A1006" w:rsidP="006A1006">
      <w:pPr>
        <w:sectPr w:rsidR="006A1006">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NumType w:fmt="lowerRoman"/>
          <w:cols w:space="720"/>
          <w:titlePg/>
        </w:sectPr>
      </w:pPr>
    </w:p>
    <w:p w:rsidR="006A1006" w:rsidRDefault="006A1006" w:rsidP="006A1006">
      <w:pPr>
        <w:keepNext/>
        <w:spacing w:before="200" w:after="0" w:line="240" w:lineRule="auto"/>
      </w:pPr>
      <w:bookmarkStart w:id="8" w:name="d0e205"/>
      <w:r>
        <w:rPr>
          <w:rFonts w:ascii="Arial" w:hAnsi="Arial"/>
          <w:b/>
          <w:color w:val="000000"/>
          <w:sz w:val="50"/>
        </w:rPr>
        <w:t>VA Subject Matter Expert (SME) Panel</w:t>
      </w:r>
    </w:p>
    <w:bookmarkEnd w:id="8"/>
    <w:p w:rsidR="006A1006" w:rsidRDefault="006A1006" w:rsidP="006A1006">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6A1006" w:rsidTr="001F72F5">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6A1006" w:rsidRDefault="006A1006" w:rsidP="001F72F5">
            <w:pPr>
              <w:keepNext/>
              <w:spacing w:after="0" w:line="240" w:lineRule="auto"/>
            </w:pPr>
            <w:bookmarkStart w:id="9"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6A1006" w:rsidRDefault="006A1006" w:rsidP="001F72F5">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6A1006" w:rsidRDefault="006A1006" w:rsidP="001F72F5">
            <w:pPr>
              <w:spacing w:after="0" w:line="240" w:lineRule="auto"/>
            </w:pPr>
            <w:r>
              <w:rPr>
                <w:b/>
                <w:color w:val="000000"/>
              </w:rPr>
              <w:t>Project Role</w:t>
            </w:r>
          </w:p>
        </w:tc>
      </w:tr>
      <w:bookmarkEnd w:id="9"/>
      <w:tr w:rsidR="006A1006" w:rsidTr="001F72F5">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Angela Denietolis, MD</w:t>
            </w:r>
          </w:p>
        </w:tc>
        <w:tc>
          <w:tcPr>
            <w:tcW w:w="2978"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Primary Care Physician, James A. Haley Veterans Hospital, Tampa VAMC, Tampa, FL 33612</w:t>
            </w:r>
          </w:p>
        </w:tc>
        <w:tc>
          <w:tcPr>
            <w:tcW w:w="3069"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SME, Primary</w:t>
            </w:r>
          </w:p>
        </w:tc>
      </w:tr>
      <w:tr w:rsidR="006A1006" w:rsidTr="001F72F5">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Pat Dumas, RN</w:t>
            </w:r>
          </w:p>
        </w:tc>
        <w:tc>
          <w:tcPr>
            <w:tcW w:w="2978"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Clinical Program Director, VACO, 810 Vermont Ave NW, Washington, DL 20420</w:t>
            </w:r>
          </w:p>
        </w:tc>
        <w:tc>
          <w:tcPr>
            <w:tcW w:w="3069"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SME, Secondary</w:t>
            </w:r>
          </w:p>
        </w:tc>
      </w:tr>
      <w:tr w:rsidR="006A1006" w:rsidTr="001F72F5">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Manish Merchant, MD</w:t>
            </w:r>
          </w:p>
        </w:tc>
        <w:tc>
          <w:tcPr>
            <w:tcW w:w="2978"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Health Informatician, Albany VAMC, 113 Holland Ave., Albany, NY 12208</w:t>
            </w:r>
          </w:p>
        </w:tc>
        <w:tc>
          <w:tcPr>
            <w:tcW w:w="3069"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SME</w:t>
            </w:r>
          </w:p>
        </w:tc>
      </w:tr>
      <w:tr w:rsidR="006A1006" w:rsidTr="001F72F5">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Timothy Dresselhaus, MD</w:t>
            </w:r>
          </w:p>
        </w:tc>
        <w:tc>
          <w:tcPr>
            <w:tcW w:w="2978"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Chief, Primary Care Service, San Diego VAMC - MEDS, 3350 La Jolla Village Drive, San Diego, CA 92161</w:t>
            </w:r>
          </w:p>
        </w:tc>
        <w:tc>
          <w:tcPr>
            <w:tcW w:w="3069"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SME</w:t>
            </w:r>
          </w:p>
        </w:tc>
      </w:tr>
      <w:tr w:rsidR="006A1006" w:rsidTr="001F72F5">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Michael Icardi, MD</w:t>
            </w:r>
          </w:p>
        </w:tc>
        <w:tc>
          <w:tcPr>
            <w:tcW w:w="2978"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Pathologist, Iowa City VAMC, 601 Highway 6 West, Iowa City, IA 52246</w:t>
            </w:r>
          </w:p>
        </w:tc>
        <w:tc>
          <w:tcPr>
            <w:tcW w:w="3069"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Laboratory Expert</w:t>
            </w:r>
          </w:p>
        </w:tc>
      </w:tr>
    </w:tbl>
    <w:p w:rsidR="006A1006" w:rsidRDefault="006A1006" w:rsidP="006A1006">
      <w:pPr>
        <w:sectPr w:rsidR="006A1006">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pgNumType w:fmt="lowerRoman"/>
          <w:cols w:space="720"/>
          <w:titlePg/>
        </w:sectPr>
      </w:pPr>
    </w:p>
    <w:p w:rsidR="006A1006" w:rsidRDefault="006A1006" w:rsidP="006A1006">
      <w:pPr>
        <w:keepNext/>
        <w:spacing w:before="200" w:after="0" w:line="240" w:lineRule="auto"/>
      </w:pPr>
      <w:bookmarkStart w:id="10" w:name="d0e254"/>
      <w:r>
        <w:rPr>
          <w:rFonts w:ascii="Arial" w:hAnsi="Arial"/>
          <w:b/>
          <w:color w:val="000000"/>
          <w:sz w:val="50"/>
        </w:rPr>
        <w:t>Introduction</w:t>
      </w:r>
    </w:p>
    <w:bookmarkEnd w:id="10"/>
    <w:p w:rsidR="006A1006" w:rsidRDefault="006A1006" w:rsidP="006A1006">
      <w:pPr>
        <w:spacing w:before="200" w:after="0" w:line="240" w:lineRule="auto"/>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hyperlink w:anchor="d17e200">
        <w:r>
          <w:rPr>
            <w:i/>
            <w:color w:val="000000"/>
          </w:rPr>
          <w:t>HL7</w:t>
        </w:r>
      </w:hyperlink>
      <w:r>
        <w:rPr>
          <w:color w:val="000000"/>
        </w:rPr>
        <w:t>) Knowledge Artifact Specification for a wide range of VA clinical use cases. Knowledge Artifacts, referred to as (</w:t>
      </w:r>
      <w:hyperlink w:anchor="d17e248">
        <w:r>
          <w:rPr>
            <w:i/>
            <w:color w:val="000000"/>
          </w:rPr>
          <w:t>KNARTs</w:t>
        </w:r>
      </w:hyperlink>
      <w:r>
        <w:rPr>
          <w:color w:val="000000"/>
        </w:rPr>
        <w:t>), enable the structuring and encoding of clinical knowledge so the knowledge can be integrated with electronic health records to enable clinical decision support.</w:t>
      </w:r>
    </w:p>
    <w:p w:rsidR="006A1006" w:rsidRDefault="006A1006" w:rsidP="006A1006">
      <w:pPr>
        <w:spacing w:before="200" w:after="0" w:line="240" w:lineRule="auto"/>
      </w:pPr>
      <w:r>
        <w:rPr>
          <w:color w:val="000000"/>
        </w:rPr>
        <w:t>The purpose of this Clinical Content White Paper (</w:t>
      </w:r>
      <w:hyperlink w:anchor="d17e452">
        <w:r>
          <w:rPr>
            <w:i/>
            <w:color w:val="000000"/>
          </w:rPr>
          <w:t>CCWP</w:t>
        </w:r>
      </w:hyperlink>
      <w:r>
        <w:rPr>
          <w:color w:val="000000"/>
        </w:rPr>
        <w:t xml:space="preserve">) is to capture the clinical context and intent of </w:t>
      </w:r>
      <w:hyperlink w:anchor="d17e242">
        <w:r>
          <w:rPr>
            <w:i/>
            <w:color w:val="000000"/>
          </w:rPr>
          <w:t>KNART</w:t>
        </w:r>
      </w:hyperlink>
      <w:r>
        <w:rPr>
          <w:color w:val="000000"/>
        </w:rPr>
        <w:t xml:space="preserve"> use cases in sufficient detail to provide the </w:t>
      </w:r>
      <w:hyperlink w:anchor="d17e242">
        <w:r>
          <w:rPr>
            <w:i/>
            <w:color w:val="000000"/>
          </w:rPr>
          <w:t>KNART</w:t>
        </w:r>
      </w:hyperlink>
      <w:r>
        <w:rPr>
          <w:color w:val="000000"/>
        </w:rPr>
        <w:t xml:space="preserve">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6A1006" w:rsidRDefault="006A1006" w:rsidP="006A1006">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6A1006" w:rsidRDefault="006A1006" w:rsidP="006A1006">
      <w:pPr>
        <w:sectPr w:rsidR="006A1006">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20" w:footer="720" w:gutter="0"/>
          <w:pgNumType w:fmt="lowerRoman"/>
          <w:cols w:space="720"/>
          <w:titlePg/>
        </w:sectPr>
      </w:pPr>
    </w:p>
    <w:p w:rsidR="006A1006" w:rsidRDefault="006A1006" w:rsidP="006A1006">
      <w:pPr>
        <w:keepNext/>
        <w:spacing w:before="200" w:after="0" w:line="240" w:lineRule="auto"/>
      </w:pPr>
      <w:bookmarkStart w:id="11" w:name="d0e283"/>
      <w:r>
        <w:rPr>
          <w:rFonts w:ascii="Arial" w:hAnsi="Arial"/>
          <w:b/>
          <w:color w:val="000000"/>
          <w:sz w:val="50"/>
        </w:rPr>
        <w:t>Conventions Used</w:t>
      </w:r>
    </w:p>
    <w:bookmarkEnd w:id="11"/>
    <w:p w:rsidR="006A1006" w:rsidRDefault="006A1006" w:rsidP="006A1006">
      <w:pPr>
        <w:spacing w:before="200" w:after="0" w:line="240" w:lineRule="auto"/>
      </w:pPr>
      <w:r>
        <w:rPr>
          <w:color w:val="000000"/>
        </w:rPr>
        <w:t>Conventions used within the knowledge artifact descriptions include:</w:t>
      </w:r>
    </w:p>
    <w:p w:rsidR="006A1006" w:rsidRDefault="006A1006" w:rsidP="006A1006">
      <w:pPr>
        <w:tabs>
          <w:tab w:val="left" w:pos="200"/>
        </w:tabs>
        <w:spacing w:before="200" w:after="0" w:line="240" w:lineRule="auto"/>
        <w:ind w:left="200"/>
      </w:pPr>
      <w:bookmarkStart w:id="12" w:name="d0e289"/>
      <w:bookmarkStart w:id="13" w:name="d0e288"/>
      <w:r>
        <w:rPr>
          <w:i/>
          <w:color w:val="000000"/>
        </w:rPr>
        <w:t>&lt;obtain&gt;</w:t>
      </w:r>
      <w:r>
        <w:rPr>
          <w:color w:val="000000"/>
        </w:rPr>
        <w:t>: Indicates a prompt to obtain the information listed</w:t>
      </w:r>
    </w:p>
    <w:p w:rsidR="006A1006" w:rsidRDefault="006A1006" w:rsidP="006A1006">
      <w:pPr>
        <w:numPr>
          <w:ilvl w:val="0"/>
          <w:numId w:val="1"/>
        </w:numPr>
        <w:tabs>
          <w:tab w:val="left" w:pos="400"/>
        </w:tabs>
        <w:spacing w:before="200" w:after="0" w:line="240" w:lineRule="auto"/>
        <w:ind w:left="400" w:hanging="200"/>
      </w:pPr>
      <w:bookmarkStart w:id="14" w:name="d0e295"/>
      <w:bookmarkStart w:id="15" w:name="d0e294"/>
      <w:bookmarkEnd w:id="12"/>
      <w:bookmarkEnd w:id="13"/>
      <w:r>
        <w:rPr>
          <w:color w:val="000000"/>
        </w:rPr>
        <w:t>If possible, the requested information should be obtained from the underlying system(s). Otherwise, prompting the user for information may be required</w:t>
      </w:r>
    </w:p>
    <w:p w:rsidR="006A1006" w:rsidRDefault="006A1006" w:rsidP="006A1006">
      <w:pPr>
        <w:numPr>
          <w:ilvl w:val="0"/>
          <w:numId w:val="1"/>
        </w:numPr>
        <w:tabs>
          <w:tab w:val="left" w:pos="400"/>
        </w:tabs>
        <w:spacing w:before="200" w:after="0" w:line="240" w:lineRule="auto"/>
        <w:ind w:left="400" w:hanging="200"/>
      </w:pPr>
      <w:bookmarkStart w:id="16" w:name="d0e298"/>
      <w:bookmarkEnd w:id="14"/>
      <w:bookmarkEnd w:id="15"/>
      <w:r>
        <w:rPr>
          <w:color w:val="000000"/>
        </w:rPr>
        <w:t>The technical and clinical notes associated with a section should be consulted for specific constraints on the information (e.g., time-frame, patient interview, etc.)</w:t>
      </w:r>
    </w:p>
    <w:p w:rsidR="006A1006" w:rsidRDefault="006A1006" w:rsidP="006A1006">
      <w:pPr>
        <w:numPr>
          <w:ilvl w:val="0"/>
          <w:numId w:val="1"/>
        </w:numPr>
        <w:tabs>
          <w:tab w:val="left" w:pos="400"/>
        </w:tabs>
        <w:spacing w:before="200" w:after="0" w:line="240" w:lineRule="auto"/>
        <w:ind w:left="400" w:hanging="200"/>
      </w:pPr>
      <w:bookmarkStart w:id="17" w:name="d0e301"/>
      <w:bookmarkEnd w:id="16"/>
      <w:r>
        <w:rPr>
          <w:color w:val="000000"/>
        </w:rPr>
        <w:t>Default Values: Unless otherwise noted, &lt;obtain&gt; indicates to obtain the most recent observation. It is recognized that this default time-frame value may be altered by future implementations</w:t>
      </w:r>
    </w:p>
    <w:p w:rsidR="006A1006" w:rsidRDefault="006A1006" w:rsidP="006A1006">
      <w:pPr>
        <w:tabs>
          <w:tab w:val="left" w:pos="200"/>
        </w:tabs>
        <w:spacing w:before="200" w:after="0" w:line="240" w:lineRule="auto"/>
        <w:ind w:left="200"/>
      </w:pPr>
      <w:bookmarkStart w:id="18" w:name="d0e304"/>
      <w:bookmarkEnd w:id="17"/>
      <w:r>
        <w:rPr>
          <w:i/>
          <w:color w:val="000000"/>
        </w:rPr>
        <w:t>[...]</w:t>
      </w:r>
      <w:r>
        <w:rPr>
          <w:color w:val="000000"/>
        </w:rPr>
        <w:t>: Square brackets enclose explanatory text that indicates some action on the part of the user, or general guidance to the clinical or technical teams. Examples include, but are not limited to:</w:t>
      </w:r>
    </w:p>
    <w:p w:rsidR="006A1006" w:rsidRDefault="006A1006" w:rsidP="006A1006">
      <w:pPr>
        <w:tabs>
          <w:tab w:val="left" w:pos="400"/>
        </w:tabs>
        <w:spacing w:before="200" w:after="0" w:line="240" w:lineRule="auto"/>
        <w:ind w:left="400"/>
      </w:pPr>
      <w:bookmarkStart w:id="19" w:name="d0e310"/>
      <w:bookmarkStart w:id="20" w:name="d0e309"/>
      <w:bookmarkEnd w:id="18"/>
      <w:r>
        <w:rPr>
          <w:i/>
          <w:color w:val="000000"/>
        </w:rPr>
        <w:t>[Begin ...]</w:t>
      </w:r>
      <w:r>
        <w:rPr>
          <w:color w:val="000000"/>
        </w:rPr>
        <w:t xml:space="preserve"> , </w:t>
      </w:r>
      <w:r>
        <w:rPr>
          <w:i/>
          <w:color w:val="000000"/>
        </w:rPr>
        <w:t>[End ...]</w:t>
      </w:r>
      <w:r>
        <w:rPr>
          <w:color w:val="000000"/>
        </w:rPr>
        <w:t>: Indicates the start and end of specific areas to clearly delineate them for technical purposes.</w:t>
      </w:r>
    </w:p>
    <w:p w:rsidR="006A1006" w:rsidRDefault="006A1006" w:rsidP="006A1006">
      <w:pPr>
        <w:tabs>
          <w:tab w:val="left" w:pos="400"/>
        </w:tabs>
        <w:spacing w:before="200" w:after="0" w:line="240" w:lineRule="auto"/>
        <w:ind w:left="400"/>
      </w:pPr>
      <w:bookmarkStart w:id="21" w:name="d0e318"/>
      <w:bookmarkEnd w:id="19"/>
      <w:bookmarkEnd w:id="20"/>
      <w:r>
        <w:rPr>
          <w:i/>
          <w:color w:val="000000"/>
        </w:rPr>
        <w:t>[Activate ...]</w:t>
      </w:r>
      <w:r>
        <w:rPr>
          <w:color w:val="000000"/>
        </w:rPr>
        <w:t>: Initiates another knowledge artifact or knowledge artifact section.</w:t>
      </w:r>
    </w:p>
    <w:p w:rsidR="006A1006" w:rsidRDefault="006A1006" w:rsidP="006A1006">
      <w:pPr>
        <w:tabs>
          <w:tab w:val="left" w:pos="400"/>
        </w:tabs>
        <w:spacing w:before="200" w:after="0" w:line="240" w:lineRule="auto"/>
        <w:ind w:left="400"/>
      </w:pPr>
      <w:bookmarkStart w:id="22" w:name="d0e323"/>
      <w:bookmarkEnd w:id="21"/>
      <w:r>
        <w:rPr>
          <w:i/>
          <w:color w:val="000000"/>
        </w:rPr>
        <w:t>[Section Prompt: ...]</w:t>
      </w:r>
      <w:r>
        <w:rPr>
          <w:color w:val="000000"/>
        </w:rPr>
        <w:t>: If this section is applicable, then the following prompt should be displayed to the user.</w:t>
      </w:r>
    </w:p>
    <w:p w:rsidR="006A1006" w:rsidRDefault="006A1006" w:rsidP="006A1006">
      <w:pPr>
        <w:tabs>
          <w:tab w:val="left" w:pos="400"/>
        </w:tabs>
        <w:spacing w:before="200" w:after="0" w:line="240" w:lineRule="auto"/>
        <w:ind w:left="400"/>
      </w:pPr>
      <w:bookmarkStart w:id="23" w:name="d0e328"/>
      <w:bookmarkEnd w:id="22"/>
      <w:r>
        <w:rPr>
          <w:i/>
          <w:color w:val="000000"/>
        </w:rPr>
        <w:t>[Section Selection Behavior: ...]</w:t>
      </w:r>
      <w:r>
        <w:rPr>
          <w:color w:val="000000"/>
        </w:rPr>
        <w:t>: Indicates technical constraints or considerations for the selection of items within the section.</w:t>
      </w:r>
    </w:p>
    <w:p w:rsidR="006A1006" w:rsidRDefault="006A1006" w:rsidP="006A1006">
      <w:pPr>
        <w:tabs>
          <w:tab w:val="left" w:pos="400"/>
        </w:tabs>
        <w:spacing w:before="200" w:after="0" w:line="240" w:lineRule="auto"/>
        <w:ind w:left="400"/>
      </w:pPr>
      <w:bookmarkStart w:id="24" w:name="d0e333"/>
      <w:bookmarkEnd w:id="23"/>
      <w:r>
        <w:rPr>
          <w:i/>
          <w:color w:val="000000"/>
        </w:rPr>
        <w:t>[Attach: ...]</w:t>
      </w:r>
      <w:r>
        <w:rPr>
          <w:color w:val="000000"/>
        </w:rPr>
        <w:t>: Indicates that the specified item should be attached to the documentation template if available.</w:t>
      </w:r>
    </w:p>
    <w:p w:rsidR="006A1006" w:rsidRDefault="006A1006" w:rsidP="006A1006">
      <w:pPr>
        <w:tabs>
          <w:tab w:val="left" w:pos="400"/>
        </w:tabs>
        <w:spacing w:before="200" w:after="0" w:line="240" w:lineRule="auto"/>
        <w:ind w:left="400"/>
      </w:pPr>
      <w:bookmarkStart w:id="25" w:name="d0e338"/>
      <w:bookmarkEnd w:id="24"/>
      <w:r>
        <w:rPr>
          <w:i/>
          <w:color w:val="000000"/>
        </w:rPr>
        <w:t>[Link: ...]</w:t>
      </w:r>
      <w:r>
        <w:rPr>
          <w:color w:val="000000"/>
        </w:rPr>
        <w:t>: Indicates that rather than attaching an item, a link should be included in the documentation template.</w:t>
      </w:r>
    </w:p>
    <w:p w:rsidR="006A1006" w:rsidRDefault="006A1006" w:rsidP="006A1006">
      <w:pPr>
        <w:tabs>
          <w:tab w:val="left" w:pos="400"/>
        </w:tabs>
        <w:spacing w:before="200" w:after="0" w:line="240" w:lineRule="auto"/>
        <w:ind w:left="400"/>
      </w:pPr>
      <w:bookmarkStart w:id="26" w:name="d0e343"/>
      <w:bookmarkEnd w:id="25"/>
      <w:r>
        <w:rPr>
          <w:i/>
          <w:color w:val="000000"/>
        </w:rPr>
        <w:t>[Clinical Comment: ...]</w:t>
      </w:r>
      <w:r>
        <w:rPr>
          <w:color w:val="000000"/>
        </w:rPr>
        <w:t>: Indicates clinical rationale or guidance.</w:t>
      </w:r>
    </w:p>
    <w:p w:rsidR="006A1006" w:rsidRDefault="006A1006" w:rsidP="006A1006">
      <w:pPr>
        <w:tabs>
          <w:tab w:val="left" w:pos="400"/>
        </w:tabs>
        <w:spacing w:before="200" w:after="0" w:line="240" w:lineRule="auto"/>
        <w:ind w:left="400"/>
      </w:pPr>
      <w:bookmarkStart w:id="27" w:name="d0e348"/>
      <w:bookmarkEnd w:id="26"/>
      <w:r>
        <w:rPr>
          <w:i/>
          <w:color w:val="000000"/>
        </w:rPr>
        <w:t>[Technical Note: ...]</w:t>
      </w:r>
      <w:r>
        <w:rPr>
          <w:color w:val="000000"/>
        </w:rPr>
        <w:t>: Indicates technical considerations or notes.</w:t>
      </w:r>
    </w:p>
    <w:p w:rsidR="006A1006" w:rsidRDefault="006A1006" w:rsidP="006A1006">
      <w:pPr>
        <w:tabs>
          <w:tab w:val="left" w:pos="400"/>
        </w:tabs>
        <w:spacing w:before="200" w:after="0" w:line="240" w:lineRule="auto"/>
        <w:ind w:left="400"/>
      </w:pPr>
      <w:bookmarkStart w:id="28" w:name="d0e353"/>
      <w:bookmarkEnd w:id="27"/>
      <w:r>
        <w:rPr>
          <w:i/>
          <w:color w:val="000000"/>
        </w:rPr>
        <w:t>[If ...]</w:t>
      </w:r>
      <w:r>
        <w:rPr>
          <w:color w:val="000000"/>
        </w:rPr>
        <w:t>: Indicates the beginning of a conditional section.</w:t>
      </w:r>
    </w:p>
    <w:p w:rsidR="006A1006" w:rsidRDefault="006A1006" w:rsidP="006A1006">
      <w:pPr>
        <w:tabs>
          <w:tab w:val="left" w:pos="400"/>
        </w:tabs>
        <w:spacing w:before="200" w:after="0" w:line="240" w:lineRule="auto"/>
        <w:ind w:left="400"/>
      </w:pPr>
      <w:bookmarkStart w:id="29" w:name="d0e358"/>
      <w:bookmarkEnd w:id="28"/>
      <w:r>
        <w:rPr>
          <w:i/>
          <w:color w:val="000000"/>
        </w:rPr>
        <w:t>[Else, ...]</w:t>
      </w:r>
      <w:r>
        <w:rPr>
          <w:color w:val="000000"/>
        </w:rPr>
        <w:t>: Indicates the beginning of the alternative branch of a conditional section.</w:t>
      </w:r>
    </w:p>
    <w:p w:rsidR="006A1006" w:rsidRDefault="006A1006" w:rsidP="006A1006">
      <w:pPr>
        <w:tabs>
          <w:tab w:val="left" w:pos="400"/>
        </w:tabs>
        <w:spacing w:before="200" w:after="0" w:line="240" w:lineRule="auto"/>
        <w:ind w:left="400"/>
      </w:pPr>
      <w:bookmarkStart w:id="30" w:name="d0e363"/>
      <w:bookmarkEnd w:id="29"/>
      <w:r>
        <w:rPr>
          <w:i/>
          <w:color w:val="000000"/>
        </w:rPr>
        <w:t>[End if ...]</w:t>
      </w:r>
      <w:r>
        <w:rPr>
          <w:color w:val="000000"/>
        </w:rPr>
        <w:t>: Indicates the end of a conditional section.</w:t>
      </w:r>
    </w:p>
    <w:p w:rsidR="006A1006" w:rsidRDefault="006A1006" w:rsidP="006A1006">
      <w:pPr>
        <w:tabs>
          <w:tab w:val="left" w:pos="200"/>
        </w:tabs>
        <w:spacing w:before="200" w:after="0" w:line="240" w:lineRule="auto"/>
        <w:ind w:left="200"/>
      </w:pPr>
      <w:bookmarkStart w:id="31" w:name="d0e368"/>
      <w:bookmarkEnd w:id="30"/>
      <w:r>
        <w:rPr>
          <w:color w:val="000000"/>
        </w:rPr>
        <w:t xml:space="preserve">☐ </w:t>
      </w:r>
      <w:r>
        <w:rPr>
          <w:i/>
          <w:color w:val="000000"/>
        </w:rPr>
        <w:t>[Check boxes]</w:t>
      </w:r>
      <w:r>
        <w:rPr>
          <w:color w:val="000000"/>
        </w:rPr>
        <w:t>: Indicates items that should be selected based upon the section selection behavior.</w:t>
      </w:r>
    </w:p>
    <w:bookmarkEnd w:id="31"/>
    <w:p w:rsidR="006A1006" w:rsidRDefault="006A1006" w:rsidP="006A1006">
      <w:pPr>
        <w:sectPr w:rsidR="006A1006">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20" w:footer="720" w:gutter="0"/>
          <w:pgNumType w:fmt="lowerRoman"/>
          <w:cols w:space="720"/>
          <w:titlePg/>
        </w:sectPr>
      </w:pPr>
    </w:p>
    <w:p w:rsidR="006A1006" w:rsidRDefault="006A1006" w:rsidP="006A1006">
      <w:pPr>
        <w:keepNext/>
        <w:spacing w:before="200" w:after="0" w:line="240" w:lineRule="auto"/>
      </w:pPr>
      <w:bookmarkStart w:id="32" w:name="d0e374"/>
      <w:r>
        <w:rPr>
          <w:rFonts w:ascii="Arial" w:hAnsi="Arial"/>
          <w:b/>
          <w:color w:val="000000"/>
          <w:sz w:val="50"/>
        </w:rPr>
        <w:t>Chapter 1. Primary Care: Abnormal and Panic Laboratory Value Alerts</w:t>
      </w:r>
    </w:p>
    <w:p w:rsidR="006A1006" w:rsidRDefault="006A1006" w:rsidP="006A1006">
      <w:pPr>
        <w:spacing w:before="200" w:after="0" w:line="240" w:lineRule="auto"/>
      </w:pPr>
      <w:bookmarkStart w:id="33" w:name="definition"/>
      <w:bookmarkEnd w:id="32"/>
      <w:r>
        <w:rPr>
          <w:rFonts w:ascii="Arial" w:hAnsi="Arial"/>
          <w:b/>
          <w:color w:val="000000"/>
          <w:sz w:val="35"/>
        </w:rPr>
        <w:t>1.1. Clinical Context</w:t>
      </w:r>
    </w:p>
    <w:bookmarkEnd w:id="33"/>
    <w:p w:rsidR="006A1006" w:rsidRDefault="006A1006" w:rsidP="006A1006">
      <w:pPr>
        <w:spacing w:before="200" w:after="0" w:line="240" w:lineRule="auto"/>
      </w:pPr>
      <w:r>
        <w:rPr>
          <w:color w:val="000000"/>
        </w:rPr>
        <w:t>[Begin Clinical Context.]</w:t>
      </w:r>
    </w:p>
    <w:p w:rsidR="006A1006" w:rsidRDefault="006A1006" w:rsidP="006A1006">
      <w:pPr>
        <w:spacing w:before="200" w:after="0" w:line="240" w:lineRule="auto"/>
      </w:pPr>
      <w:r>
        <w:rPr>
          <w:color w:val="000000"/>
        </w:rPr>
        <w:t>Physician workflow could be facilitated by the use of clinical decision support to follow up on abnormal and panic-level test results. The consequences of non-timely follow-up include: delays in treatment, missed diagnoses, and preventable morbidity and mortality “(Callen 2012); VA/VHA 2015 VHA Directive 1088).” Implementing a systematic approach to this problem across the VA has the potential to improve patient care and patient safety, while improving resource utilization by enabling clinicians to intervene at an earlier stage of disease.</w:t>
      </w:r>
    </w:p>
    <w:p w:rsidR="006A1006" w:rsidRDefault="006A1006" w:rsidP="006A1006">
      <w:pPr>
        <w:spacing w:before="200" w:after="0" w:line="240" w:lineRule="auto"/>
      </w:pPr>
      <w:r>
        <w:rPr>
          <w:color w:val="000000"/>
        </w:rPr>
        <w:t>[Clinical Comments:</w:t>
      </w:r>
    </w:p>
    <w:p w:rsidR="006A1006" w:rsidRDefault="006A1006" w:rsidP="006A1006">
      <w:pPr>
        <w:spacing w:before="200" w:after="0" w:line="240" w:lineRule="auto"/>
      </w:pPr>
      <w:r>
        <w:rPr>
          <w:color w:val="000000"/>
        </w:rPr>
        <w:t>According to the 2015 VHA Directive 1088, three types of abnormal test results require action or therapeutic intervention; these are defined as follows:</w:t>
      </w:r>
    </w:p>
    <w:p w:rsidR="006A1006" w:rsidRDefault="006A1006" w:rsidP="006A1006">
      <w:pPr>
        <w:numPr>
          <w:ilvl w:val="0"/>
          <w:numId w:val="2"/>
        </w:numPr>
        <w:tabs>
          <w:tab w:val="left" w:pos="200"/>
        </w:tabs>
        <w:spacing w:before="200" w:after="0" w:line="240" w:lineRule="auto"/>
        <w:ind w:left="200" w:hanging="200"/>
      </w:pPr>
      <w:bookmarkStart w:id="34" w:name="d0e389"/>
      <w:bookmarkStart w:id="35" w:name="d0e388"/>
      <w:r>
        <w:rPr>
          <w:color w:val="000000"/>
        </w:rPr>
        <w:t>Critical Life Threatening: Abnormal test results that are deemed "Critical Life Threatening" are defined as "Any diagnostic finding which must be acted upon by the ordering provider or their designee immediately or within a short window of time and could result in severe morbidity or mortality if left untreated. (Example: critically elevated Potassium)."</w:t>
      </w:r>
    </w:p>
    <w:p w:rsidR="006A1006" w:rsidRDefault="006A1006" w:rsidP="006A1006">
      <w:pPr>
        <w:numPr>
          <w:ilvl w:val="0"/>
          <w:numId w:val="2"/>
        </w:numPr>
        <w:tabs>
          <w:tab w:val="left" w:pos="200"/>
        </w:tabs>
        <w:spacing w:before="200" w:after="0" w:line="240" w:lineRule="auto"/>
        <w:ind w:left="200" w:hanging="200"/>
      </w:pPr>
      <w:bookmarkStart w:id="36" w:name="d0e392"/>
      <w:bookmarkEnd w:id="34"/>
      <w:bookmarkEnd w:id="35"/>
      <w:r>
        <w:rPr>
          <w:color w:val="000000"/>
        </w:rPr>
        <w:t>Urgent Non Life Threatening: Abnormal test results that are deemed "Urgent Non Life Threatening" are defined as "Any diagnostic finding which must be acted upon by the ordering provider or their designee within a relatively urgent timeframe (as clinically indicated to ensure timeline, appropriate and effective therapeutic action). An example of urgent matters is a Chest x-ray with newly discovered nodule, which is categorized as "Critical Not Life Threatening" with an Equivalent Radiology code such as 1001-Significant abnormality - attention needed or 1003-Possible malignancy."</w:t>
      </w:r>
    </w:p>
    <w:p w:rsidR="006A1006" w:rsidRDefault="006A1006" w:rsidP="006A1006">
      <w:pPr>
        <w:numPr>
          <w:ilvl w:val="0"/>
          <w:numId w:val="2"/>
        </w:numPr>
        <w:tabs>
          <w:tab w:val="left" w:pos="200"/>
        </w:tabs>
        <w:spacing w:before="200" w:after="0" w:line="240" w:lineRule="auto"/>
        <w:ind w:left="200" w:hanging="200"/>
      </w:pPr>
      <w:bookmarkStart w:id="37" w:name="d0e395"/>
      <w:bookmarkEnd w:id="36"/>
      <w:r>
        <w:rPr>
          <w:color w:val="000000"/>
        </w:rPr>
        <w:t>Clinically Significant: Abnormal test results that are deemed "Clinically Significant" are defined as "A diagnostic finding that requires action by the ordering provider, or their designee, but not necessarily in an immediate or urgent time-frame. (Example: High Cholesterol)."]</w:t>
      </w:r>
    </w:p>
    <w:p w:rsidR="006A1006" w:rsidRDefault="006A1006" w:rsidP="006A1006">
      <w:pPr>
        <w:keepNext/>
        <w:spacing w:before="240" w:after="0" w:line="240" w:lineRule="auto"/>
      </w:pPr>
      <w:bookmarkStart w:id="38" w:name="d0e398"/>
      <w:bookmarkEnd w:id="37"/>
      <w:r>
        <w:rPr>
          <w:b/>
          <w:color w:val="000000"/>
          <w:sz w:val="24"/>
        </w:rPr>
        <w:t xml:space="preserve">Table 1.1. Clinical Context </w:t>
      </w:r>
      <w:r w:rsidRPr="008E6794">
        <w:rPr>
          <w:b/>
          <w:color w:val="000000"/>
          <w:sz w:val="24"/>
        </w:rPr>
        <w:t>Domains</w:t>
      </w:r>
    </w:p>
    <w:bookmarkEnd w:id="38"/>
    <w:p w:rsidR="006A1006" w:rsidRDefault="006A1006" w:rsidP="006A1006">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6A1006" w:rsidTr="001F72F5">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Includes all clinical providers</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All Patients</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sidRPr="006A1006">
              <w:rPr>
                <w:color w:val="000000"/>
              </w:rPr>
              <w:t>Routine unless otherwise stated</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All</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All</w:t>
            </w:r>
          </w:p>
        </w:tc>
      </w:tr>
    </w:tbl>
    <w:p w:rsidR="006A1006" w:rsidRDefault="006A1006" w:rsidP="006A1006">
      <w:pPr>
        <w:spacing w:before="200" w:after="0" w:line="240" w:lineRule="auto"/>
      </w:pPr>
      <w:r>
        <w:rPr>
          <w:color w:val="000000"/>
        </w:rPr>
        <w:t>[End Clinical Context.]</w:t>
      </w:r>
    </w:p>
    <w:p w:rsidR="006A1006" w:rsidRDefault="006A1006" w:rsidP="006A1006">
      <w:pPr>
        <w:spacing w:before="200" w:after="0" w:line="240" w:lineRule="auto"/>
      </w:pPr>
      <w:bookmarkStart w:id="39" w:name="d0e430"/>
      <w:r w:rsidRPr="006A1006">
        <w:rPr>
          <w:rFonts w:ascii="Arial" w:hAnsi="Arial"/>
          <w:b/>
          <w:color w:val="000000"/>
          <w:sz w:val="35"/>
        </w:rPr>
        <w:t>1.2. Knowledge Artifacts</w:t>
      </w:r>
    </w:p>
    <w:bookmarkEnd w:id="39"/>
    <w:p w:rsidR="006A1006" w:rsidRDefault="006A1006" w:rsidP="006A1006">
      <w:pPr>
        <w:spacing w:before="200" w:after="0" w:line="240" w:lineRule="auto"/>
      </w:pPr>
      <w:r>
        <w:rPr>
          <w:color w:val="000000"/>
        </w:rPr>
        <w:t>[Begin Knowledge Artifacts.]</w:t>
      </w:r>
    </w:p>
    <w:p w:rsidR="006A1006" w:rsidRDefault="006A1006" w:rsidP="006A1006">
      <w:pPr>
        <w:spacing w:before="200" w:after="0" w:line="240" w:lineRule="auto"/>
        <w:rPr>
          <w:color w:val="000000"/>
        </w:rPr>
      </w:pPr>
      <w:r>
        <w:rPr>
          <w:color w:val="000000"/>
        </w:rPr>
        <w:t>This section describes the CDS knowledge artifacts that are intended for users caring for adult patients who present to a Primary Care Clinic.</w:t>
      </w:r>
    </w:p>
    <w:p w:rsidR="006A1006" w:rsidRDefault="006A1006" w:rsidP="006A1006">
      <w:pPr>
        <w:spacing w:before="200" w:after="0" w:line="240" w:lineRule="auto"/>
      </w:pPr>
      <w:r>
        <w:rPr>
          <w:color w:val="000000"/>
        </w:rPr>
        <w:t>One type of knowledge artifact will define these clinical use cases and is described in detail in the following sections. The artifacts consist of two Event Condition Action (ECA) Rules. The Abnormal Laboratory Value and the Panic Laboratory Value Alert ECA Rules are::.</w:t>
      </w:r>
    </w:p>
    <w:p w:rsidR="006A1006" w:rsidRDefault="006A1006" w:rsidP="006A1006">
      <w:pPr>
        <w:numPr>
          <w:ilvl w:val="0"/>
          <w:numId w:val="5"/>
        </w:numPr>
        <w:tabs>
          <w:tab w:val="left" w:pos="200"/>
        </w:tabs>
        <w:spacing w:before="200" w:after="0" w:line="240" w:lineRule="auto"/>
        <w:ind w:left="200" w:hanging="200"/>
      </w:pPr>
      <w:bookmarkStart w:id="40" w:name="d0e439"/>
      <w:bookmarkStart w:id="41" w:name="d0e438"/>
      <w:r>
        <w:rPr>
          <w:color w:val="000000"/>
        </w:rPr>
        <w:t>(1) Primary Care: Abnormal Laboratory Value Alert - ECA Rule KNART:</w:t>
      </w:r>
    </w:p>
    <w:p w:rsidR="006A1006" w:rsidRDefault="006A1006" w:rsidP="006A1006">
      <w:pPr>
        <w:numPr>
          <w:ilvl w:val="0"/>
          <w:numId w:val="3"/>
        </w:numPr>
        <w:tabs>
          <w:tab w:val="left" w:pos="400"/>
        </w:tabs>
        <w:spacing w:before="200" w:after="0" w:line="240" w:lineRule="auto"/>
        <w:ind w:left="400" w:hanging="200"/>
      </w:pPr>
      <w:bookmarkStart w:id="42" w:name="d0e443"/>
      <w:bookmarkStart w:id="43" w:name="d0e442"/>
      <w:bookmarkEnd w:id="40"/>
      <w:bookmarkEnd w:id="41"/>
      <w:r>
        <w:rPr>
          <w:color w:val="000000"/>
        </w:rPr>
        <w:t>Rule logic describes the behavior of abnormal laboratory values and communications to the care team for follow-up.</w:t>
      </w:r>
    </w:p>
    <w:p w:rsidR="006A1006" w:rsidRDefault="006A1006" w:rsidP="006A1006">
      <w:pPr>
        <w:numPr>
          <w:ilvl w:val="0"/>
          <w:numId w:val="3"/>
        </w:numPr>
        <w:tabs>
          <w:tab w:val="left" w:pos="400"/>
        </w:tabs>
        <w:spacing w:before="200" w:after="0" w:line="240" w:lineRule="auto"/>
        <w:ind w:left="400" w:hanging="200"/>
      </w:pPr>
      <w:bookmarkStart w:id="44" w:name="d0e446"/>
      <w:bookmarkEnd w:id="42"/>
      <w:bookmarkEnd w:id="43"/>
      <w:r>
        <w:rPr>
          <w:color w:val="000000"/>
        </w:rPr>
        <w:t>Action: Communicate abnormal lab result to the clinical provider for the abnormal lab value KNART.</w:t>
      </w:r>
    </w:p>
    <w:p w:rsidR="006A1006" w:rsidRDefault="006A1006" w:rsidP="006A1006">
      <w:pPr>
        <w:numPr>
          <w:ilvl w:val="0"/>
          <w:numId w:val="5"/>
        </w:numPr>
        <w:tabs>
          <w:tab w:val="left" w:pos="200"/>
        </w:tabs>
        <w:spacing w:before="200" w:after="0" w:line="240" w:lineRule="auto"/>
        <w:ind w:left="200" w:hanging="200"/>
      </w:pPr>
      <w:bookmarkStart w:id="45" w:name="d0e449"/>
      <w:bookmarkEnd w:id="44"/>
      <w:r>
        <w:rPr>
          <w:color w:val="000000"/>
        </w:rPr>
        <w:t>(2) Primary Care: Panic Laboratory Value Alert - ECA Rule KNART:</w:t>
      </w:r>
    </w:p>
    <w:p w:rsidR="006A1006" w:rsidRDefault="006A1006" w:rsidP="006A1006">
      <w:pPr>
        <w:numPr>
          <w:ilvl w:val="0"/>
          <w:numId w:val="4"/>
        </w:numPr>
        <w:tabs>
          <w:tab w:val="left" w:pos="400"/>
        </w:tabs>
        <w:spacing w:before="200" w:after="0" w:line="240" w:lineRule="auto"/>
        <w:ind w:left="400" w:hanging="200"/>
      </w:pPr>
      <w:bookmarkStart w:id="46" w:name="d0e453"/>
      <w:bookmarkStart w:id="47" w:name="d0e452"/>
      <w:bookmarkEnd w:id="45"/>
      <w:r>
        <w:rPr>
          <w:color w:val="000000"/>
        </w:rPr>
        <w:t>Rule logic describes the behavior of critical laboratory values and communication to the care team for follow-up.</w:t>
      </w:r>
    </w:p>
    <w:p w:rsidR="006A1006" w:rsidRDefault="006A1006" w:rsidP="006A1006">
      <w:pPr>
        <w:numPr>
          <w:ilvl w:val="0"/>
          <w:numId w:val="4"/>
        </w:numPr>
        <w:tabs>
          <w:tab w:val="left" w:pos="400"/>
        </w:tabs>
        <w:spacing w:before="200" w:after="0" w:line="240" w:lineRule="auto"/>
        <w:ind w:left="400" w:hanging="200"/>
      </w:pPr>
      <w:bookmarkStart w:id="48" w:name="d0e456"/>
      <w:bookmarkEnd w:id="46"/>
      <w:bookmarkEnd w:id="47"/>
      <w:r>
        <w:rPr>
          <w:color w:val="000000"/>
        </w:rPr>
        <w:t>Action: Communicate panic lab value result to the clinical provider for the panic lab value KNART.</w:t>
      </w:r>
    </w:p>
    <w:bookmarkEnd w:id="48"/>
    <w:p w:rsidR="006A1006" w:rsidRDefault="006A1006" w:rsidP="006A1006">
      <w:pPr>
        <w:spacing w:before="200" w:after="0" w:line="240" w:lineRule="auto"/>
      </w:pPr>
      <w:r>
        <w:rPr>
          <w:color w:val="000000"/>
        </w:rPr>
        <w:t>[End Knowledge Artifacts.]</w:t>
      </w:r>
    </w:p>
    <w:p w:rsidR="006A1006" w:rsidRDefault="006A1006" w:rsidP="006A1006">
      <w:pPr>
        <w:sectPr w:rsidR="006A1006">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start="1"/>
          <w:cols w:space="720"/>
          <w:titlePg/>
        </w:sectPr>
      </w:pPr>
    </w:p>
    <w:p w:rsidR="006A1006" w:rsidRDefault="006A1006" w:rsidP="006A1006">
      <w:pPr>
        <w:keepNext/>
        <w:spacing w:before="200" w:after="0" w:line="240" w:lineRule="auto"/>
      </w:pPr>
      <w:bookmarkStart w:id="49" w:name="d0e461"/>
      <w:r w:rsidRPr="006A1006">
        <w:rPr>
          <w:rFonts w:ascii="Arial" w:hAnsi="Arial"/>
          <w:b/>
          <w:color w:val="000000"/>
          <w:sz w:val="50"/>
        </w:rPr>
        <w:t>Chapter 2. Abnormal Laboratory Value Alert - Event Condition Action (ECA) Rule</w:t>
      </w:r>
    </w:p>
    <w:p w:rsidR="006A1006" w:rsidRDefault="006A1006" w:rsidP="006A1006">
      <w:pPr>
        <w:spacing w:before="200" w:after="0" w:line="240" w:lineRule="auto"/>
      </w:pPr>
      <w:bookmarkStart w:id="50" w:name="d0e464"/>
      <w:bookmarkEnd w:id="49"/>
      <w:r>
        <w:rPr>
          <w:rFonts w:ascii="Arial" w:hAnsi="Arial"/>
          <w:b/>
          <w:color w:val="000000"/>
          <w:sz w:val="35"/>
        </w:rPr>
        <w:t>2.1. Knowledge Narrative</w:t>
      </w:r>
    </w:p>
    <w:bookmarkEnd w:id="50"/>
    <w:p w:rsidR="006A1006" w:rsidRDefault="006A1006" w:rsidP="006A1006">
      <w:pPr>
        <w:spacing w:before="200" w:after="0" w:line="240" w:lineRule="auto"/>
      </w:pPr>
      <w:r>
        <w:rPr>
          <w:color w:val="000000"/>
        </w:rPr>
        <w:t>[Begin Knowledge Narrative.]</w:t>
      </w:r>
    </w:p>
    <w:p w:rsidR="006A1006" w:rsidRDefault="006A1006" w:rsidP="006A1006">
      <w:pPr>
        <w:spacing w:before="200" w:after="0" w:line="240" w:lineRule="auto"/>
      </w:pPr>
      <w:r>
        <w:rPr>
          <w:color w:val="000000"/>
        </w:rPr>
        <w:t>[See Clinical Context in Chapter 1.]</w:t>
      </w:r>
    </w:p>
    <w:p w:rsidR="006A1006" w:rsidRDefault="006A1006" w:rsidP="006A1006">
      <w:pPr>
        <w:spacing w:before="200" w:after="0" w:line="240" w:lineRule="auto"/>
      </w:pPr>
      <w:r>
        <w:rPr>
          <w:color w:val="000000"/>
        </w:rPr>
        <w:t>[End Knowledge Narrative.]</w:t>
      </w:r>
    </w:p>
    <w:p w:rsidR="006A1006" w:rsidRDefault="006A1006" w:rsidP="006A1006">
      <w:pPr>
        <w:spacing w:before="200" w:after="0" w:line="240" w:lineRule="auto"/>
      </w:pPr>
      <w:bookmarkStart w:id="51" w:name="d0e473"/>
      <w:r>
        <w:rPr>
          <w:rFonts w:ascii="Arial" w:hAnsi="Arial"/>
          <w:b/>
          <w:color w:val="000000"/>
          <w:sz w:val="35"/>
        </w:rPr>
        <w:t>2.2. Abnormal Laboratory Value Alert - ECA Rule</w:t>
      </w:r>
    </w:p>
    <w:bookmarkEnd w:id="51"/>
    <w:p w:rsidR="006A1006" w:rsidRDefault="006A1006" w:rsidP="006A1006">
      <w:pPr>
        <w:spacing w:before="200" w:after="0" w:line="240" w:lineRule="auto"/>
      </w:pPr>
      <w:r>
        <w:rPr>
          <w:color w:val="000000"/>
        </w:rPr>
        <w:t>[Begin Abnormal Laboratory Value Alert – ECA Rule.]</w:t>
      </w:r>
    </w:p>
    <w:p w:rsidR="006A1006" w:rsidRDefault="006A1006" w:rsidP="006A1006">
      <w:pPr>
        <w:spacing w:before="200" w:after="0" w:line="240" w:lineRule="auto"/>
      </w:pPr>
      <w:r>
        <w:rPr>
          <w:color w:val="000000"/>
        </w:rPr>
        <w:t xml:space="preserve">[Clinical Comments: Current rules for urgency of response required for each laboratory test result are determined by local hospital policy in accordance with VHA Directive 1088 – see definitions of urgency in </w:t>
      </w:r>
      <w:hyperlink w:anchor="definition">
        <w:r>
          <w:rPr>
            <w:color w:val="000000"/>
          </w:rPr>
          <w:t>Section 1.1, “Clinical Context”</w:t>
        </w:r>
      </w:hyperlink>
      <w:r>
        <w:rPr>
          <w:color w:val="000000"/>
        </w:rPr>
        <w:t xml:space="preserve"> of this white paper.]</w:t>
      </w:r>
    </w:p>
    <w:p w:rsidR="006A1006" w:rsidRDefault="006A1006" w:rsidP="006A1006">
      <w:pPr>
        <w:spacing w:before="200" w:after="0" w:line="240" w:lineRule="auto"/>
      </w:pPr>
      <w:r>
        <w:rPr>
          <w:b/>
          <w:color w:val="000000"/>
        </w:rPr>
        <w:t>Event</w:t>
      </w:r>
    </w:p>
    <w:p w:rsidR="006A1006" w:rsidRDefault="006A1006" w:rsidP="006A1006">
      <w:pPr>
        <w:spacing w:before="200" w:after="0" w:line="240" w:lineRule="auto"/>
        <w:rPr>
          <w:color w:val="000000"/>
        </w:rPr>
      </w:pPr>
      <w:r>
        <w:rPr>
          <w:color w:val="000000"/>
        </w:rPr>
        <w:t>[Begin Event.]</w:t>
      </w:r>
    </w:p>
    <w:p w:rsidR="006A1006" w:rsidRDefault="006A1006" w:rsidP="006A1006">
      <w:pPr>
        <w:spacing w:before="200" w:after="0" w:line="240" w:lineRule="auto"/>
        <w:rPr>
          <w:color w:val="000000"/>
        </w:rPr>
      </w:pPr>
      <w:r>
        <w:rPr>
          <w:color w:val="000000"/>
        </w:rPr>
        <w:t>Any receipt of a laboratory result by the laboratory management system.</w:t>
      </w:r>
    </w:p>
    <w:p w:rsidR="006A1006" w:rsidRDefault="006A1006" w:rsidP="006A1006">
      <w:pPr>
        <w:spacing w:before="200" w:after="0" w:line="240" w:lineRule="auto"/>
      </w:pPr>
      <w:r>
        <w:rPr>
          <w:color w:val="000000"/>
        </w:rPr>
        <w:t>[End Event.]</w:t>
      </w:r>
    </w:p>
    <w:p w:rsidR="006A1006" w:rsidRDefault="006A1006" w:rsidP="006A1006">
      <w:pPr>
        <w:spacing w:before="200" w:after="0" w:line="240" w:lineRule="auto"/>
        <w:rPr>
          <w:b/>
          <w:color w:val="000000"/>
        </w:rPr>
      </w:pPr>
      <w:r>
        <w:rPr>
          <w:b/>
          <w:color w:val="000000"/>
        </w:rPr>
        <w:t>Conditions</w:t>
      </w:r>
    </w:p>
    <w:p w:rsidR="006A1006" w:rsidRDefault="006A1006" w:rsidP="006A1006">
      <w:pPr>
        <w:spacing w:before="200" w:after="0" w:line="240" w:lineRule="auto"/>
      </w:pPr>
      <w:r>
        <w:rPr>
          <w:color w:val="000000"/>
        </w:rPr>
        <w:t>[Begin Conditions.]</w:t>
      </w:r>
    </w:p>
    <w:p w:rsidR="006A1006" w:rsidRDefault="006A1006" w:rsidP="006A1006">
      <w:pPr>
        <w:spacing w:before="200" w:after="0" w:line="240" w:lineRule="auto"/>
      </w:pPr>
      <w:r>
        <w:rPr>
          <w:color w:val="000000"/>
        </w:rPr>
        <w:t>The received laboratory result meets the following criterion:</w:t>
      </w:r>
    </w:p>
    <w:p w:rsidR="006A1006" w:rsidRDefault="006A1006" w:rsidP="006A1006">
      <w:pPr>
        <w:numPr>
          <w:ilvl w:val="0"/>
          <w:numId w:val="6"/>
        </w:numPr>
        <w:tabs>
          <w:tab w:val="left" w:pos="200"/>
        </w:tabs>
        <w:spacing w:before="200" w:after="0" w:line="240" w:lineRule="auto"/>
        <w:ind w:left="200" w:hanging="200"/>
      </w:pPr>
      <w:bookmarkStart w:id="52" w:name="d0e493"/>
      <w:bookmarkStart w:id="53" w:name="d0e492"/>
      <w:r w:rsidRPr="00C070DA">
        <w:rPr>
          <w:color w:val="000000"/>
        </w:rPr>
        <w:t>•</w:t>
      </w:r>
      <w:r w:rsidRPr="00C070DA">
        <w:rPr>
          <w:color w:val="000000"/>
        </w:rPr>
        <w:tab/>
        <w:t>Value is defined as outside the defined normal reference range for test as established by local hospital policy as either “Urgent Non Life Threatening” or “Clinically Significant”</w:t>
      </w:r>
      <w:r>
        <w:rPr>
          <w:color w:val="000000"/>
        </w:rPr>
        <w:t>.</w:t>
      </w:r>
    </w:p>
    <w:bookmarkEnd w:id="52"/>
    <w:bookmarkEnd w:id="53"/>
    <w:p w:rsidR="006A1006" w:rsidRDefault="006A1006" w:rsidP="006A1006">
      <w:pPr>
        <w:spacing w:before="200" w:after="0" w:line="240" w:lineRule="auto"/>
      </w:pPr>
      <w:r>
        <w:rPr>
          <w:color w:val="000000"/>
        </w:rPr>
        <w:t>Received laboratory tests results meeting the following criterion are excluded:</w:t>
      </w:r>
    </w:p>
    <w:p w:rsidR="006A1006" w:rsidRDefault="006A1006" w:rsidP="006A1006">
      <w:pPr>
        <w:numPr>
          <w:ilvl w:val="0"/>
          <w:numId w:val="7"/>
        </w:numPr>
        <w:tabs>
          <w:tab w:val="left" w:pos="200"/>
        </w:tabs>
        <w:spacing w:before="200" w:after="0" w:line="240" w:lineRule="auto"/>
        <w:ind w:left="200" w:hanging="200"/>
      </w:pPr>
      <w:bookmarkStart w:id="54" w:name="d0e499"/>
      <w:bookmarkStart w:id="55" w:name="d0e498"/>
      <w:r w:rsidRPr="00C070DA">
        <w:rPr>
          <w:color w:val="000000"/>
        </w:rPr>
        <w:t>•</w:t>
      </w:r>
      <w:r w:rsidRPr="00C070DA">
        <w:rPr>
          <w:color w:val="000000"/>
        </w:rPr>
        <w:tab/>
        <w:t>Value is defined as outside the defined normal reference range for test as established by local hospital policy as “Critical Life Threatening”</w:t>
      </w:r>
      <w:r>
        <w:rPr>
          <w:color w:val="000000"/>
        </w:rPr>
        <w:t>.</w:t>
      </w:r>
    </w:p>
    <w:bookmarkEnd w:id="54"/>
    <w:bookmarkEnd w:id="55"/>
    <w:p w:rsidR="006A1006" w:rsidRPr="006A1006" w:rsidRDefault="006A1006" w:rsidP="006A1006">
      <w:pPr>
        <w:spacing w:before="200" w:after="0" w:line="240" w:lineRule="auto"/>
        <w:rPr>
          <w:color w:val="000000"/>
        </w:rPr>
      </w:pPr>
      <w:r w:rsidRPr="006A1006">
        <w:rPr>
          <w:color w:val="000000"/>
        </w:rPr>
        <w:t>[End Conditions.]</w:t>
      </w:r>
    </w:p>
    <w:p w:rsidR="006A1006" w:rsidRDefault="006A1006" w:rsidP="006A1006">
      <w:pPr>
        <w:spacing w:before="200" w:after="0" w:line="240" w:lineRule="auto"/>
        <w:rPr>
          <w:b/>
          <w:color w:val="000000"/>
        </w:rPr>
      </w:pPr>
      <w:r>
        <w:rPr>
          <w:b/>
          <w:color w:val="000000"/>
        </w:rPr>
        <w:t>Actions</w:t>
      </w:r>
    </w:p>
    <w:p w:rsidR="006A1006" w:rsidRDefault="006A1006" w:rsidP="006A1006">
      <w:pPr>
        <w:spacing w:before="200" w:after="0" w:line="240" w:lineRule="auto"/>
      </w:pPr>
      <w:r>
        <w:rPr>
          <w:color w:val="000000"/>
        </w:rPr>
        <w:t>[Begin Actions.]</w:t>
      </w:r>
    </w:p>
    <w:p w:rsidR="006A1006" w:rsidRDefault="006A1006" w:rsidP="006A1006">
      <w:pPr>
        <w:numPr>
          <w:ilvl w:val="0"/>
          <w:numId w:val="8"/>
        </w:numPr>
        <w:tabs>
          <w:tab w:val="left" w:pos="240"/>
        </w:tabs>
        <w:spacing w:before="200" w:after="0" w:line="240" w:lineRule="auto"/>
        <w:ind w:left="240" w:hanging="240"/>
      </w:pPr>
      <w:bookmarkStart w:id="56" w:name="d0e507"/>
      <w:bookmarkStart w:id="57" w:name="d0e506"/>
      <w:r>
        <w:rPr>
          <w:color w:val="000000"/>
        </w:rPr>
        <w:t>Notify the clinical provider of the noncritical abnormal laboratory test result through the laboratory management system.</w:t>
      </w:r>
    </w:p>
    <w:bookmarkEnd w:id="56"/>
    <w:bookmarkEnd w:id="57"/>
    <w:p w:rsidR="006A1006" w:rsidRDefault="006A1006" w:rsidP="006A1006">
      <w:pPr>
        <w:spacing w:before="200" w:after="0" w:line="240" w:lineRule="auto"/>
        <w:ind w:left="240"/>
      </w:pPr>
      <w:r>
        <w:rPr>
          <w:color w:val="000000"/>
        </w:rPr>
        <w:t>[Technical Note: In most cases, the laboratory management system is used synonymously with the Laboratory Information System (i.e. computer).]</w:t>
      </w:r>
    </w:p>
    <w:p w:rsidR="006A1006" w:rsidRDefault="006A1006" w:rsidP="006A1006">
      <w:pPr>
        <w:spacing w:before="200" w:after="0" w:line="240" w:lineRule="auto"/>
        <w:ind w:left="240"/>
        <w:rPr>
          <w:color w:val="000000"/>
        </w:rPr>
      </w:pPr>
      <w:r>
        <w:rPr>
          <w:color w:val="000000"/>
        </w:rPr>
        <w:t>[Technical Note: Policy and procedure by facility for Abnormal Laboratory Values. Reference Appendix.]</w:t>
      </w:r>
    </w:p>
    <w:p w:rsidR="006A1006" w:rsidRDefault="006A1006" w:rsidP="006A1006">
      <w:pPr>
        <w:spacing w:before="200" w:after="0" w:line="240" w:lineRule="auto"/>
      </w:pPr>
      <w:r>
        <w:rPr>
          <w:color w:val="000000"/>
        </w:rPr>
        <w:t>[End Actions.]</w:t>
      </w:r>
    </w:p>
    <w:p w:rsidR="006A1006" w:rsidRDefault="006A1006" w:rsidP="006A1006">
      <w:pPr>
        <w:spacing w:before="200" w:after="0" w:line="240" w:lineRule="auto"/>
      </w:pPr>
      <w:r>
        <w:rPr>
          <w:color w:val="000000"/>
        </w:rPr>
        <w:t>[End Abnormal Laboratory Value Alert – ECA Rule.]</w:t>
      </w:r>
    </w:p>
    <w:p w:rsidR="006A1006" w:rsidRDefault="006A1006" w:rsidP="006A1006">
      <w:pPr>
        <w:sectPr w:rsidR="006A1006">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20" w:footer="720" w:gutter="0"/>
          <w:cols w:space="720"/>
          <w:titlePg/>
        </w:sectPr>
      </w:pPr>
    </w:p>
    <w:p w:rsidR="006A1006" w:rsidRDefault="006A1006" w:rsidP="006A1006">
      <w:pPr>
        <w:keepNext/>
        <w:spacing w:before="200" w:after="0" w:line="240" w:lineRule="auto"/>
      </w:pPr>
      <w:bookmarkStart w:id="58" w:name="d0e516"/>
      <w:r>
        <w:rPr>
          <w:rFonts w:ascii="Arial" w:hAnsi="Arial"/>
          <w:b/>
          <w:color w:val="000000"/>
          <w:sz w:val="50"/>
        </w:rPr>
        <w:t>Chapter 3. Panic Laboratory Value Alert - Event Condition Action (ECA) Rule</w:t>
      </w:r>
    </w:p>
    <w:p w:rsidR="006A1006" w:rsidRDefault="006A1006" w:rsidP="006A1006">
      <w:pPr>
        <w:spacing w:before="200" w:after="0" w:line="240" w:lineRule="auto"/>
      </w:pPr>
      <w:bookmarkStart w:id="59" w:name="d0e519"/>
      <w:bookmarkEnd w:id="58"/>
      <w:r>
        <w:rPr>
          <w:rFonts w:ascii="Arial" w:hAnsi="Arial"/>
          <w:b/>
          <w:color w:val="000000"/>
          <w:sz w:val="35"/>
        </w:rPr>
        <w:t>3.1. Knowledge Narrative</w:t>
      </w:r>
    </w:p>
    <w:bookmarkEnd w:id="59"/>
    <w:p w:rsidR="006A1006" w:rsidRDefault="006A1006" w:rsidP="006A1006">
      <w:pPr>
        <w:spacing w:before="200" w:after="0" w:line="240" w:lineRule="auto"/>
      </w:pPr>
      <w:r>
        <w:rPr>
          <w:color w:val="000000"/>
        </w:rPr>
        <w:t>[Begin Knowledge Narrative.]</w:t>
      </w:r>
    </w:p>
    <w:p w:rsidR="006A1006" w:rsidRDefault="006A1006" w:rsidP="006A1006">
      <w:pPr>
        <w:spacing w:before="200" w:after="0" w:line="240" w:lineRule="auto"/>
      </w:pPr>
      <w:r>
        <w:rPr>
          <w:color w:val="000000"/>
        </w:rPr>
        <w:t>[See Clinical Context in Chapter 1.]</w:t>
      </w:r>
    </w:p>
    <w:p w:rsidR="006A1006" w:rsidRDefault="006A1006" w:rsidP="006A1006">
      <w:pPr>
        <w:spacing w:before="200" w:after="0" w:line="240" w:lineRule="auto"/>
      </w:pPr>
      <w:r>
        <w:rPr>
          <w:color w:val="000000"/>
        </w:rPr>
        <w:t>[End Knowledge Narrative.]</w:t>
      </w:r>
    </w:p>
    <w:p w:rsidR="006A1006" w:rsidRDefault="006A1006" w:rsidP="006A1006">
      <w:pPr>
        <w:spacing w:before="200" w:after="0" w:line="240" w:lineRule="auto"/>
      </w:pPr>
      <w:bookmarkStart w:id="60" w:name="d0e528"/>
      <w:r>
        <w:rPr>
          <w:rFonts w:ascii="Arial" w:hAnsi="Arial"/>
          <w:b/>
          <w:color w:val="000000"/>
          <w:sz w:val="35"/>
        </w:rPr>
        <w:t>3.2. Panic Laboratory Value Alert - ECA Rule</w:t>
      </w:r>
    </w:p>
    <w:bookmarkEnd w:id="60"/>
    <w:p w:rsidR="006A1006" w:rsidRDefault="006A1006" w:rsidP="006A1006">
      <w:pPr>
        <w:spacing w:before="200" w:after="0" w:line="240" w:lineRule="auto"/>
      </w:pPr>
      <w:r>
        <w:rPr>
          <w:color w:val="000000"/>
        </w:rPr>
        <w:t>[Begin Panic Laboratory Value Alert – ECA Rule.]</w:t>
      </w:r>
    </w:p>
    <w:p w:rsidR="006A1006" w:rsidRDefault="006A1006" w:rsidP="006A1006">
      <w:pPr>
        <w:spacing w:before="200" w:after="0" w:line="240" w:lineRule="auto"/>
        <w:rPr>
          <w:b/>
          <w:color w:val="000000"/>
        </w:rPr>
      </w:pPr>
      <w:r>
        <w:rPr>
          <w:b/>
          <w:color w:val="000000"/>
        </w:rPr>
        <w:t>Event</w:t>
      </w:r>
    </w:p>
    <w:p w:rsidR="006A1006" w:rsidRDefault="006A1006" w:rsidP="006A1006">
      <w:pPr>
        <w:spacing w:before="200" w:after="0" w:line="240" w:lineRule="auto"/>
      </w:pPr>
      <w:r>
        <w:t>[Begin Event.]</w:t>
      </w:r>
    </w:p>
    <w:p w:rsidR="006A1006" w:rsidRDefault="006A1006" w:rsidP="006A1006">
      <w:pPr>
        <w:spacing w:before="200" w:after="0" w:line="240" w:lineRule="auto"/>
        <w:rPr>
          <w:color w:val="000000"/>
        </w:rPr>
      </w:pPr>
      <w:r>
        <w:rPr>
          <w:color w:val="000000"/>
        </w:rPr>
        <w:t>Any receipt of a laboratory test result by the laboratory management system.</w:t>
      </w:r>
    </w:p>
    <w:p w:rsidR="006A1006" w:rsidRDefault="006A1006" w:rsidP="006A1006">
      <w:pPr>
        <w:spacing w:before="200" w:after="0" w:line="240" w:lineRule="auto"/>
      </w:pPr>
      <w:r>
        <w:t>[End Event.]</w:t>
      </w:r>
    </w:p>
    <w:p w:rsidR="006A1006" w:rsidRDefault="006A1006" w:rsidP="006A1006">
      <w:pPr>
        <w:spacing w:before="200" w:after="0" w:line="240" w:lineRule="auto"/>
        <w:rPr>
          <w:b/>
          <w:color w:val="000000"/>
        </w:rPr>
      </w:pPr>
      <w:r>
        <w:rPr>
          <w:b/>
          <w:color w:val="000000"/>
        </w:rPr>
        <w:t>Conditions</w:t>
      </w:r>
    </w:p>
    <w:p w:rsidR="006A1006" w:rsidRDefault="006A1006" w:rsidP="006A1006">
      <w:pPr>
        <w:spacing w:before="200" w:after="0" w:line="240" w:lineRule="auto"/>
      </w:pPr>
      <w:r>
        <w:t>[Begin Conditions.]</w:t>
      </w:r>
    </w:p>
    <w:p w:rsidR="006A1006" w:rsidRDefault="006A1006" w:rsidP="006A1006">
      <w:pPr>
        <w:spacing w:before="200" w:after="0" w:line="240" w:lineRule="auto"/>
      </w:pPr>
      <w:r>
        <w:rPr>
          <w:color w:val="000000"/>
        </w:rPr>
        <w:t>The received laboratory result meets both of the following criteria:</w:t>
      </w:r>
    </w:p>
    <w:p w:rsidR="006A1006" w:rsidRDefault="006A1006" w:rsidP="006A1006">
      <w:pPr>
        <w:numPr>
          <w:ilvl w:val="0"/>
          <w:numId w:val="9"/>
        </w:numPr>
        <w:tabs>
          <w:tab w:val="left" w:pos="200"/>
        </w:tabs>
        <w:spacing w:before="200" w:after="0" w:line="240" w:lineRule="auto"/>
        <w:ind w:left="200" w:hanging="200"/>
      </w:pPr>
      <w:bookmarkStart w:id="61" w:name="d0e544"/>
      <w:bookmarkStart w:id="62" w:name="d0e543"/>
      <w:r>
        <w:rPr>
          <w:color w:val="000000"/>
        </w:rPr>
        <w:t>Value outside of defined normal reference range for the test.</w:t>
      </w:r>
    </w:p>
    <w:p w:rsidR="006A1006" w:rsidRDefault="006A1006" w:rsidP="006A1006">
      <w:pPr>
        <w:numPr>
          <w:ilvl w:val="0"/>
          <w:numId w:val="9"/>
        </w:numPr>
        <w:tabs>
          <w:tab w:val="left" w:pos="200"/>
        </w:tabs>
        <w:spacing w:before="200" w:after="0" w:line="240" w:lineRule="auto"/>
        <w:ind w:left="200" w:hanging="200"/>
      </w:pPr>
      <w:bookmarkStart w:id="63" w:name="d0e547"/>
      <w:bookmarkEnd w:id="61"/>
      <w:bookmarkEnd w:id="62"/>
      <w:r>
        <w:rPr>
          <w:color w:val="000000"/>
        </w:rPr>
        <w:t>Value beyond the critical threshold (i.e., having critical/panic lab value).</w:t>
      </w:r>
    </w:p>
    <w:bookmarkEnd w:id="63"/>
    <w:p w:rsidR="006A1006" w:rsidRPr="006A1006" w:rsidRDefault="006A1006" w:rsidP="006A1006">
      <w:pPr>
        <w:spacing w:before="200" w:after="0" w:line="240" w:lineRule="auto"/>
        <w:rPr>
          <w:color w:val="000000"/>
        </w:rPr>
      </w:pPr>
      <w:r w:rsidRPr="006A1006">
        <w:rPr>
          <w:color w:val="000000"/>
        </w:rPr>
        <w:t>[End Conditions.]</w:t>
      </w:r>
    </w:p>
    <w:p w:rsidR="006A1006" w:rsidRDefault="006A1006" w:rsidP="006A1006">
      <w:pPr>
        <w:spacing w:before="200" w:after="0" w:line="240" w:lineRule="auto"/>
        <w:rPr>
          <w:b/>
          <w:color w:val="000000"/>
        </w:rPr>
      </w:pPr>
      <w:r>
        <w:rPr>
          <w:b/>
          <w:color w:val="000000"/>
        </w:rPr>
        <w:t>Actions</w:t>
      </w:r>
    </w:p>
    <w:p w:rsidR="006A1006" w:rsidRDefault="006A1006" w:rsidP="006A1006">
      <w:pPr>
        <w:spacing w:before="200" w:after="0" w:line="240" w:lineRule="auto"/>
      </w:pPr>
      <w:r>
        <w:t>[Begin Actions.]</w:t>
      </w:r>
    </w:p>
    <w:p w:rsidR="006A1006" w:rsidRDefault="006A1006" w:rsidP="006A1006">
      <w:pPr>
        <w:numPr>
          <w:ilvl w:val="0"/>
          <w:numId w:val="10"/>
        </w:numPr>
        <w:tabs>
          <w:tab w:val="left" w:pos="240"/>
        </w:tabs>
        <w:spacing w:before="200" w:after="0" w:line="240" w:lineRule="auto"/>
        <w:ind w:left="240" w:hanging="240"/>
      </w:pPr>
      <w:bookmarkStart w:id="64" w:name="d0e555"/>
      <w:bookmarkStart w:id="65" w:name="d0e554"/>
      <w:r>
        <w:rPr>
          <w:color w:val="000000"/>
        </w:rPr>
        <w:t>Notify the clinical provider of the critical threshold laboratory test result through the laboratory management system.</w:t>
      </w:r>
    </w:p>
    <w:bookmarkEnd w:id="64"/>
    <w:bookmarkEnd w:id="65"/>
    <w:p w:rsidR="006A1006" w:rsidRDefault="006A1006" w:rsidP="006A1006">
      <w:pPr>
        <w:spacing w:before="200" w:after="0" w:line="240" w:lineRule="auto"/>
        <w:ind w:left="240"/>
      </w:pPr>
      <w:r>
        <w:rPr>
          <w:color w:val="000000"/>
        </w:rPr>
        <w:t>[Clinical Comment: The laboratory is required to communicate critical/panic values via a telephone call. Per VHA Directive 1088: Diagnostic provider is responsible for documenting in the medical record the time and means of communication of critical life-threatening results and the name of the ordering provider or designee informed of these results.”]</w:t>
      </w:r>
    </w:p>
    <w:p w:rsidR="006A1006" w:rsidRDefault="006A1006" w:rsidP="006A1006">
      <w:pPr>
        <w:spacing w:before="200" w:after="0" w:line="240" w:lineRule="auto"/>
        <w:ind w:left="240"/>
      </w:pPr>
      <w:r>
        <w:rPr>
          <w:color w:val="000000"/>
        </w:rPr>
        <w:t>[Technical Note: In most cases, the laboratory management system is used synonymously with the Laboratory Information System (i.e. computer).]</w:t>
      </w:r>
    </w:p>
    <w:p w:rsidR="006A1006" w:rsidRDefault="006A1006" w:rsidP="006A1006">
      <w:pPr>
        <w:spacing w:before="200" w:after="0" w:line="240" w:lineRule="auto"/>
        <w:ind w:left="240"/>
      </w:pPr>
      <w:r>
        <w:rPr>
          <w:color w:val="000000"/>
        </w:rPr>
        <w:t xml:space="preserve">[Technical Note: Policy and procedure by facility for Critical/Panic Laboratory Values. </w:t>
      </w:r>
      <w:hyperlink r:id="rId57">
        <w:r w:rsidRPr="000E1F7B">
          <w:rPr>
            <w:color w:val="000000"/>
          </w:rPr>
          <w:t>VHA Directive 1088</w:t>
        </w:r>
      </w:hyperlink>
      <w:r>
        <w:rPr>
          <w:color w:val="000000"/>
        </w:rPr>
        <w:t>.]</w:t>
      </w:r>
    </w:p>
    <w:p w:rsidR="006A1006" w:rsidRDefault="006A1006" w:rsidP="006A1006">
      <w:pPr>
        <w:spacing w:before="200" w:after="0" w:line="240" w:lineRule="auto"/>
        <w:rPr>
          <w:color w:val="000000"/>
        </w:rPr>
      </w:pPr>
      <w:r>
        <w:rPr>
          <w:color w:val="000000"/>
        </w:rPr>
        <w:t>[End Actions.]</w:t>
      </w:r>
    </w:p>
    <w:p w:rsidR="006A1006" w:rsidRDefault="006A1006" w:rsidP="006A1006">
      <w:pPr>
        <w:spacing w:before="200" w:after="0" w:line="240" w:lineRule="auto"/>
      </w:pPr>
      <w:r>
        <w:rPr>
          <w:color w:val="000000"/>
        </w:rPr>
        <w:t>[End Panic Laboratory Value Alert – ECA Rule.]</w:t>
      </w:r>
    </w:p>
    <w:p w:rsidR="006A1006" w:rsidRDefault="006A1006" w:rsidP="006A1006">
      <w:pPr>
        <w:sectPr w:rsidR="006A1006">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20" w:footer="720" w:gutter="0"/>
          <w:cols w:space="720"/>
          <w:titlePg/>
        </w:sectPr>
      </w:pPr>
    </w:p>
    <w:p w:rsidR="006A1006" w:rsidRDefault="006A1006" w:rsidP="006A1006">
      <w:pPr>
        <w:keepNext/>
        <w:spacing w:before="200" w:after="0" w:line="240" w:lineRule="auto"/>
      </w:pPr>
      <w:bookmarkStart w:id="66" w:name="d0e570"/>
      <w:r>
        <w:rPr>
          <w:rFonts w:ascii="Arial" w:hAnsi="Arial"/>
          <w:b/>
          <w:color w:val="000000"/>
          <w:sz w:val="50"/>
        </w:rPr>
        <w:t>Bibliography/Evidence</w:t>
      </w:r>
    </w:p>
    <w:p w:rsidR="006A1006" w:rsidRDefault="006A1006" w:rsidP="006A1006">
      <w:pPr>
        <w:spacing w:before="200" w:after="0" w:line="240" w:lineRule="auto"/>
        <w:ind w:left="720" w:hanging="720"/>
      </w:pPr>
      <w:bookmarkStart w:id="67" w:name="d0e573"/>
      <w:bookmarkEnd w:id="66"/>
      <w:r>
        <w:rPr>
          <w:color w:val="000000"/>
        </w:rPr>
        <w:t xml:space="preserve">[Callen, 2012] JL Callen, JI Westbrook, A Georgiou, and J Li. “Failure to follow-up test results for ambulatory patients: a systematic review”. </w:t>
      </w:r>
      <w:r>
        <w:rPr>
          <w:i/>
          <w:color w:val="000000"/>
        </w:rPr>
        <w:t>J Gen Intern Med</w:t>
      </w:r>
      <w:r>
        <w:rPr>
          <w:color w:val="000000"/>
        </w:rPr>
        <w:t>. 2012. 27. 10. 1334-1348.</w:t>
      </w:r>
    </w:p>
    <w:p w:rsidR="006A1006" w:rsidRDefault="006A1006" w:rsidP="006A1006">
      <w:pPr>
        <w:spacing w:before="200" w:after="0" w:line="240" w:lineRule="auto"/>
        <w:ind w:left="720" w:hanging="720"/>
      </w:pPr>
      <w:bookmarkStart w:id="68" w:name="d0e613"/>
      <w:bookmarkEnd w:id="67"/>
      <w:r>
        <w:rPr>
          <w:color w:val="000000"/>
        </w:rPr>
        <w:t>[</w:t>
      </w:r>
      <w:proofErr w:type="spellStart"/>
      <w:r>
        <w:rPr>
          <w:color w:val="000000"/>
        </w:rPr>
        <w:t>Hickner</w:t>
      </w:r>
      <w:proofErr w:type="spellEnd"/>
      <w:r>
        <w:rPr>
          <w:color w:val="000000"/>
        </w:rPr>
        <w:t xml:space="preserve">, 2005] JM </w:t>
      </w:r>
      <w:proofErr w:type="spellStart"/>
      <w:r>
        <w:rPr>
          <w:color w:val="000000"/>
        </w:rPr>
        <w:t>Hickner</w:t>
      </w:r>
      <w:proofErr w:type="spellEnd"/>
      <w:r>
        <w:rPr>
          <w:color w:val="000000"/>
        </w:rPr>
        <w:t xml:space="preserve">, DH Fernald, DM Harris, EG Poon, NC Elder, and JW Mold. “Issues and initiatives in the testing process in primary care physician offices”. </w:t>
      </w:r>
      <w:proofErr w:type="spellStart"/>
      <w:r>
        <w:rPr>
          <w:i/>
          <w:color w:val="000000"/>
        </w:rPr>
        <w:t>Jt</w:t>
      </w:r>
      <w:proofErr w:type="spellEnd"/>
      <w:r>
        <w:rPr>
          <w:i/>
          <w:color w:val="000000"/>
        </w:rPr>
        <w:t xml:space="preserve"> </w:t>
      </w:r>
      <w:proofErr w:type="spellStart"/>
      <w:r>
        <w:rPr>
          <w:i/>
          <w:color w:val="000000"/>
        </w:rPr>
        <w:t>Comm</w:t>
      </w:r>
      <w:proofErr w:type="spellEnd"/>
      <w:r>
        <w:rPr>
          <w:i/>
          <w:color w:val="000000"/>
        </w:rPr>
        <w:t xml:space="preserve"> J </w:t>
      </w:r>
      <w:proofErr w:type="spellStart"/>
      <w:r>
        <w:rPr>
          <w:i/>
          <w:color w:val="000000"/>
        </w:rPr>
        <w:t>Qual</w:t>
      </w:r>
      <w:proofErr w:type="spellEnd"/>
      <w:r>
        <w:rPr>
          <w:i/>
          <w:color w:val="000000"/>
        </w:rPr>
        <w:t xml:space="preserve"> Patient </w:t>
      </w:r>
      <w:proofErr w:type="spellStart"/>
      <w:r>
        <w:rPr>
          <w:i/>
          <w:color w:val="000000"/>
        </w:rPr>
        <w:t>Saf</w:t>
      </w:r>
      <w:proofErr w:type="spellEnd"/>
      <w:r>
        <w:rPr>
          <w:color w:val="000000"/>
        </w:rPr>
        <w:t>. 2005. 31. 2. 81-89.</w:t>
      </w:r>
    </w:p>
    <w:p w:rsidR="006A1006" w:rsidRDefault="006A1006" w:rsidP="006A1006">
      <w:pPr>
        <w:spacing w:before="200" w:after="0" w:line="240" w:lineRule="auto"/>
        <w:ind w:left="720" w:hanging="720"/>
      </w:pPr>
      <w:bookmarkStart w:id="69" w:name="d0e665"/>
      <w:bookmarkEnd w:id="68"/>
      <w:r>
        <w:rPr>
          <w:color w:val="000000"/>
        </w:rPr>
        <w:t xml:space="preserve">U.S. Department of Veterans Affairs; Veterans Health Administration, Communicating Test Results to Providers and Patients. </w:t>
      </w:r>
      <w:r>
        <w:rPr>
          <w:i/>
          <w:color w:val="000000"/>
        </w:rPr>
        <w:t>VHA Directive 1088</w:t>
      </w:r>
      <w:r>
        <w:rPr>
          <w:color w:val="000000"/>
        </w:rPr>
        <w:t xml:space="preserve">. October 7, 2015. </w:t>
      </w:r>
      <w:hyperlink r:id="rId64">
        <w:r>
          <w:rPr>
            <w:color w:val="000000"/>
          </w:rPr>
          <w:t>https://www1.va.gov/vhapublications/ViewPublication.asp?pub_ID=3148</w:t>
        </w:r>
      </w:hyperlink>
      <w:r>
        <w:rPr>
          <w:color w:val="000000"/>
        </w:rPr>
        <w:t>. Accessed October 16, 2017.</w:t>
      </w:r>
    </w:p>
    <w:p w:rsidR="006A1006" w:rsidRDefault="006A1006" w:rsidP="006A1006">
      <w:pPr>
        <w:spacing w:before="200" w:after="0" w:line="240" w:lineRule="auto"/>
        <w:ind w:left="720" w:hanging="720"/>
      </w:pPr>
      <w:bookmarkStart w:id="70" w:name="d0e677"/>
      <w:bookmarkEnd w:id="69"/>
      <w:r>
        <w:rPr>
          <w:color w:val="000000"/>
        </w:rPr>
        <w:t xml:space="preserve">U.S. Department of Veterans Affairs; Veterans Health Administration. </w:t>
      </w:r>
      <w:r>
        <w:rPr>
          <w:i/>
          <w:color w:val="000000"/>
        </w:rPr>
        <w:t>VHA Handbook 1106.01: Pathology and Laboratory Medicine Service (P&amp;LMS) procedures</w:t>
      </w:r>
      <w:r>
        <w:rPr>
          <w:color w:val="000000"/>
        </w:rPr>
        <w:t xml:space="preserve">.  January 29, 2016. </w:t>
      </w:r>
      <w:hyperlink r:id="rId65">
        <w:r>
          <w:rPr>
            <w:color w:val="000000"/>
          </w:rPr>
          <w:t>https://www.va.gov/vhapublications/ViewPublication.asp?pub_ID=3169</w:t>
        </w:r>
      </w:hyperlink>
      <w:r>
        <w:rPr>
          <w:color w:val="000000"/>
        </w:rPr>
        <w:t>. Accessed August 29, 2017.</w:t>
      </w:r>
    </w:p>
    <w:bookmarkEnd w:id="70"/>
    <w:p w:rsidR="006A1006" w:rsidRDefault="006A1006" w:rsidP="006A1006">
      <w:pPr>
        <w:sectPr w:rsidR="006A1006">
          <w:headerReference w:type="even" r:id="rId66"/>
          <w:headerReference w:type="default" r:id="rId67"/>
          <w:footerReference w:type="even" r:id="rId68"/>
          <w:footerReference w:type="default" r:id="rId69"/>
          <w:headerReference w:type="first" r:id="rId70"/>
          <w:footerReference w:type="first" r:id="rId71"/>
          <w:pgSz w:w="11906" w:h="16838"/>
          <w:pgMar w:top="1440" w:right="1440" w:bottom="1440" w:left="1440" w:header="720" w:footer="720" w:gutter="0"/>
          <w:cols w:space="720"/>
          <w:titlePg/>
        </w:sectPr>
      </w:pPr>
    </w:p>
    <w:p w:rsidR="006A1006" w:rsidRDefault="006A1006" w:rsidP="006A1006">
      <w:pPr>
        <w:keepNext/>
        <w:spacing w:before="200" w:after="0" w:line="240" w:lineRule="auto"/>
      </w:pPr>
      <w:bookmarkStart w:id="71" w:name="d0e689"/>
      <w:r>
        <w:rPr>
          <w:rFonts w:ascii="Arial" w:hAnsi="Arial"/>
          <w:b/>
          <w:color w:val="000000"/>
          <w:sz w:val="50"/>
        </w:rPr>
        <w:t>Appendix A. Existing Sample VA Artifacts</w:t>
      </w:r>
    </w:p>
    <w:bookmarkEnd w:id="71"/>
    <w:p w:rsidR="006A1006" w:rsidRDefault="006A1006" w:rsidP="006A1006">
      <w:pPr>
        <w:spacing w:before="200" w:after="0" w:line="240" w:lineRule="auto"/>
      </w:pPr>
      <w:r>
        <w:rPr>
          <w:color w:val="000000"/>
        </w:rPr>
        <w:t>See FAQs on the Communication of Test Results Toolkit SharePoint Site. NOTE: This is an internal VA Web site and is not available to the public.</w:t>
      </w:r>
    </w:p>
    <w:p w:rsidR="006A1006" w:rsidRDefault="009B6E5B" w:rsidP="006A1006">
      <w:pPr>
        <w:spacing w:before="200" w:after="0" w:line="240" w:lineRule="auto"/>
      </w:pPr>
      <w:hyperlink r:id="rId72">
        <w:r w:rsidR="006A1006">
          <w:rPr>
            <w:color w:val="000000"/>
          </w:rPr>
          <w:t>http://vaww.vha.vaco.portal.va.gov/sites/DUSHOM/10NC/10NC3/CTR/default.aspx.</w:t>
        </w:r>
      </w:hyperlink>
    </w:p>
    <w:p w:rsidR="006A1006" w:rsidRDefault="006A1006" w:rsidP="006A1006">
      <w:pPr>
        <w:spacing w:before="200" w:after="0" w:line="240" w:lineRule="auto"/>
      </w:pPr>
      <w:r>
        <w:rPr>
          <w:color w:val="000000"/>
        </w:rPr>
        <w:t>The following site is available to the public:</w:t>
      </w:r>
    </w:p>
    <w:p w:rsidR="006A1006" w:rsidRDefault="009B6E5B" w:rsidP="006A1006">
      <w:pPr>
        <w:spacing w:before="200" w:after="0" w:line="240" w:lineRule="auto"/>
      </w:pPr>
      <w:hyperlink r:id="rId73">
        <w:r w:rsidR="006A1006">
          <w:rPr>
            <w:color w:val="000000"/>
          </w:rPr>
          <w:t>https://www.va.gov/vhapublications/ViewPublication.asp?pub_ID=3148.</w:t>
        </w:r>
      </w:hyperlink>
    </w:p>
    <w:p w:rsidR="006A1006" w:rsidRDefault="006A1006" w:rsidP="006A1006">
      <w:pPr>
        <w:sectPr w:rsidR="006A1006">
          <w:headerReference w:type="even" r:id="rId74"/>
          <w:headerReference w:type="default" r:id="rId75"/>
          <w:footerReference w:type="even" r:id="rId76"/>
          <w:footerReference w:type="default" r:id="rId77"/>
          <w:headerReference w:type="first" r:id="rId78"/>
          <w:footerReference w:type="first" r:id="rId79"/>
          <w:pgSz w:w="11906" w:h="16838"/>
          <w:pgMar w:top="1440" w:right="1440" w:bottom="1440" w:left="1440" w:header="720" w:footer="720" w:gutter="0"/>
          <w:cols w:space="720"/>
          <w:titlePg/>
        </w:sectPr>
      </w:pPr>
    </w:p>
    <w:p w:rsidR="006A1006" w:rsidRDefault="006A1006" w:rsidP="006A1006">
      <w:pPr>
        <w:keepNext/>
        <w:spacing w:before="200" w:after="0" w:line="240" w:lineRule="auto"/>
        <w:rPr>
          <w:rFonts w:ascii="Arial" w:hAnsi="Arial"/>
          <w:b/>
          <w:color w:val="000000"/>
          <w:sz w:val="50"/>
        </w:rPr>
      </w:pPr>
      <w:bookmarkStart w:id="72" w:name="d0e700"/>
      <w:r>
        <w:rPr>
          <w:rFonts w:ascii="Arial" w:hAnsi="Arial"/>
          <w:b/>
          <w:color w:val="000000"/>
          <w:sz w:val="50"/>
        </w:rPr>
        <w:t>Appendix B. Basic Laboratory Panel Definition</w:t>
      </w:r>
    </w:p>
    <w:p w:rsidR="006A1006" w:rsidRDefault="006A1006" w:rsidP="006A1006">
      <w:pPr>
        <w:numPr>
          <w:ilvl w:val="0"/>
          <w:numId w:val="4"/>
        </w:numPr>
        <w:tabs>
          <w:tab w:val="left" w:pos="200"/>
        </w:tabs>
        <w:spacing w:before="200" w:after="0" w:line="240" w:lineRule="auto"/>
        <w:ind w:left="200" w:hanging="200"/>
      </w:pPr>
      <w:bookmarkStart w:id="73" w:name="d0e849"/>
      <w:bookmarkStart w:id="74" w:name="d0e848"/>
      <w:r>
        <w:rPr>
          <w:color w:val="000000"/>
        </w:rPr>
        <w:t>Blood Urea Nitrogen</w:t>
      </w:r>
    </w:p>
    <w:p w:rsidR="006A1006" w:rsidRDefault="006A1006" w:rsidP="006A1006">
      <w:pPr>
        <w:numPr>
          <w:ilvl w:val="0"/>
          <w:numId w:val="4"/>
        </w:numPr>
        <w:tabs>
          <w:tab w:val="left" w:pos="200"/>
        </w:tabs>
        <w:spacing w:before="200" w:after="0" w:line="240" w:lineRule="auto"/>
        <w:ind w:left="200" w:hanging="200"/>
      </w:pPr>
      <w:bookmarkStart w:id="75" w:name="d0e852"/>
      <w:bookmarkEnd w:id="73"/>
      <w:bookmarkEnd w:id="74"/>
      <w:r>
        <w:rPr>
          <w:color w:val="000000"/>
        </w:rPr>
        <w:t>Calcium</w:t>
      </w:r>
    </w:p>
    <w:p w:rsidR="006A1006" w:rsidRDefault="006A1006" w:rsidP="006A1006">
      <w:pPr>
        <w:numPr>
          <w:ilvl w:val="0"/>
          <w:numId w:val="4"/>
        </w:numPr>
        <w:tabs>
          <w:tab w:val="left" w:pos="200"/>
        </w:tabs>
        <w:spacing w:before="200" w:after="0" w:line="240" w:lineRule="auto"/>
        <w:ind w:left="200" w:hanging="200"/>
      </w:pPr>
      <w:bookmarkStart w:id="76" w:name="d0e855"/>
      <w:bookmarkEnd w:id="75"/>
      <w:r>
        <w:rPr>
          <w:color w:val="000000"/>
        </w:rPr>
        <w:t>Chloride</w:t>
      </w:r>
    </w:p>
    <w:p w:rsidR="006A1006" w:rsidRDefault="006A1006" w:rsidP="006A1006">
      <w:pPr>
        <w:numPr>
          <w:ilvl w:val="0"/>
          <w:numId w:val="4"/>
        </w:numPr>
        <w:tabs>
          <w:tab w:val="left" w:pos="200"/>
        </w:tabs>
        <w:spacing w:before="200" w:after="0" w:line="240" w:lineRule="auto"/>
        <w:ind w:left="200" w:hanging="200"/>
      </w:pPr>
      <w:bookmarkStart w:id="77" w:name="d0e858"/>
      <w:bookmarkEnd w:id="76"/>
      <w:r>
        <w:rPr>
          <w:color w:val="000000"/>
        </w:rPr>
        <w:t>CO2 (Carbon Dioxide, Bicarbonate)</w:t>
      </w:r>
    </w:p>
    <w:p w:rsidR="006A1006" w:rsidRDefault="006A1006" w:rsidP="006A1006">
      <w:pPr>
        <w:numPr>
          <w:ilvl w:val="0"/>
          <w:numId w:val="4"/>
        </w:numPr>
        <w:tabs>
          <w:tab w:val="left" w:pos="200"/>
        </w:tabs>
        <w:spacing w:before="200" w:after="0" w:line="240" w:lineRule="auto"/>
        <w:ind w:left="200" w:hanging="200"/>
      </w:pPr>
      <w:bookmarkStart w:id="78" w:name="d0e861"/>
      <w:bookmarkEnd w:id="77"/>
      <w:r>
        <w:rPr>
          <w:color w:val="000000"/>
        </w:rPr>
        <w:t>Creatinine</w:t>
      </w:r>
    </w:p>
    <w:p w:rsidR="006A1006" w:rsidRDefault="006A1006" w:rsidP="006A1006">
      <w:pPr>
        <w:numPr>
          <w:ilvl w:val="0"/>
          <w:numId w:val="4"/>
        </w:numPr>
        <w:tabs>
          <w:tab w:val="left" w:pos="200"/>
        </w:tabs>
        <w:spacing w:before="200" w:after="0" w:line="240" w:lineRule="auto"/>
        <w:ind w:left="200" w:hanging="200"/>
      </w:pPr>
      <w:bookmarkStart w:id="79" w:name="d0e864"/>
      <w:bookmarkEnd w:id="78"/>
      <w:r>
        <w:rPr>
          <w:color w:val="000000"/>
        </w:rPr>
        <w:t>Glucose</w:t>
      </w:r>
    </w:p>
    <w:p w:rsidR="006A1006" w:rsidRDefault="006A1006" w:rsidP="006A1006">
      <w:pPr>
        <w:numPr>
          <w:ilvl w:val="0"/>
          <w:numId w:val="4"/>
        </w:numPr>
        <w:tabs>
          <w:tab w:val="left" w:pos="200"/>
        </w:tabs>
        <w:spacing w:before="200" w:after="0" w:line="240" w:lineRule="auto"/>
        <w:ind w:left="200" w:hanging="200"/>
      </w:pPr>
      <w:bookmarkStart w:id="80" w:name="d0e867"/>
      <w:bookmarkEnd w:id="79"/>
      <w:r>
        <w:rPr>
          <w:color w:val="000000"/>
        </w:rPr>
        <w:t>Potassium</w:t>
      </w:r>
    </w:p>
    <w:p w:rsidR="006A1006" w:rsidRDefault="006A1006" w:rsidP="006A1006">
      <w:pPr>
        <w:numPr>
          <w:ilvl w:val="0"/>
          <w:numId w:val="4"/>
        </w:numPr>
        <w:tabs>
          <w:tab w:val="left" w:pos="200"/>
        </w:tabs>
        <w:spacing w:before="200" w:after="0" w:line="240" w:lineRule="auto"/>
        <w:ind w:left="200" w:hanging="200"/>
      </w:pPr>
      <w:bookmarkStart w:id="81" w:name="d0e870"/>
      <w:bookmarkEnd w:id="80"/>
      <w:r>
        <w:rPr>
          <w:color w:val="000000"/>
        </w:rPr>
        <w:t>Sodium</w:t>
      </w:r>
    </w:p>
    <w:bookmarkEnd w:id="81"/>
    <w:p w:rsidR="006A1006" w:rsidRDefault="006A1006" w:rsidP="006A1006">
      <w:pPr>
        <w:rPr>
          <w:rFonts w:ascii="Arial" w:hAnsi="Arial"/>
          <w:b/>
          <w:color w:val="000000"/>
          <w:sz w:val="50"/>
        </w:rPr>
      </w:pPr>
      <w:r>
        <w:rPr>
          <w:rFonts w:ascii="Arial" w:hAnsi="Arial"/>
          <w:b/>
          <w:color w:val="000000"/>
          <w:sz w:val="50"/>
        </w:rPr>
        <w:br w:type="page"/>
      </w:r>
    </w:p>
    <w:p w:rsidR="006A1006" w:rsidRDefault="006A1006" w:rsidP="006A1006">
      <w:pPr>
        <w:keepNext/>
        <w:spacing w:before="200" w:after="0" w:line="240" w:lineRule="auto"/>
        <w:rPr>
          <w:rFonts w:ascii="Arial" w:hAnsi="Arial"/>
          <w:b/>
          <w:color w:val="000000"/>
          <w:sz w:val="50"/>
        </w:rPr>
      </w:pPr>
      <w:r>
        <w:rPr>
          <w:rFonts w:ascii="Arial" w:hAnsi="Arial"/>
          <w:b/>
          <w:color w:val="000000"/>
          <w:sz w:val="50"/>
        </w:rPr>
        <w:t>Appendix C. Logic Diagrams</w:t>
      </w:r>
    </w:p>
    <w:p w:rsidR="006A1006" w:rsidRPr="000E1F7B" w:rsidRDefault="006A1006" w:rsidP="006A1006">
      <w:pPr>
        <w:keepNext/>
        <w:spacing w:before="240" w:after="0" w:line="240" w:lineRule="auto"/>
      </w:pPr>
      <w:bookmarkStart w:id="82" w:name="d0e649"/>
      <w:r w:rsidRPr="000E1F7B">
        <w:rPr>
          <w:b/>
          <w:color w:val="000000"/>
          <w:sz w:val="24"/>
        </w:rPr>
        <w:t>Figure </w:t>
      </w:r>
      <w:r>
        <w:rPr>
          <w:b/>
          <w:color w:val="000000"/>
          <w:sz w:val="24"/>
        </w:rPr>
        <w:t>C</w:t>
      </w:r>
      <w:r w:rsidRPr="000E1F7B">
        <w:rPr>
          <w:b/>
          <w:color w:val="000000"/>
          <w:sz w:val="24"/>
        </w:rPr>
        <w:t>.1. Abnormal and Panic Laboratory Value Alerts Event Condition Action Rule</w:t>
      </w:r>
    </w:p>
    <w:p w:rsidR="006A1006" w:rsidRPr="000E1F7B" w:rsidRDefault="006A1006" w:rsidP="006A1006">
      <w:pPr>
        <w:spacing w:before="144" w:after="0" w:line="240" w:lineRule="auto"/>
        <w:jc w:val="center"/>
      </w:pPr>
      <w:bookmarkStart w:id="83" w:name="d0e652"/>
      <w:bookmarkEnd w:id="82"/>
      <w:r w:rsidRPr="000E1F7B">
        <w:rPr>
          <w:noProof/>
          <w:color w:val="000000"/>
          <w:lang w:val="en-US"/>
        </w:rPr>
        <w:drawing>
          <wp:inline distT="0" distB="0" distL="0" distR="0" wp14:anchorId="5A4401C1" wp14:editId="7E044198">
            <wp:extent cx="5731200" cy="4589753"/>
            <wp:effectExtent l="0" t="0" r="0" b="0"/>
            <wp:docPr id="3" name="C:\Users\sjmah\AppData\Local\Temp\xxe10343011365925060552_d\resources\ECA_ABNORMAL AND PANIC LABORATORY VALUE ALERT.png" descr="Abnormal and Panic Laboratory Value Alerts Event Condition Action Rule Logic Diagram"/>
            <wp:cNvGraphicFramePr/>
            <a:graphic xmlns:a="http://schemas.openxmlformats.org/drawingml/2006/main">
              <a:graphicData uri="http://schemas.openxmlformats.org/drawingml/2006/picture">
                <pic:pic xmlns:pic="http://schemas.openxmlformats.org/drawingml/2006/picture">
                  <pic:nvPicPr>
                    <pic:cNvPr id="4" name="C:\Users\sjmah\AppData\Local\Temp\xxe10343011365925060552_d\resources\ECA_ABNORMAL AND PANIC LABORATORY VALUE ALERT.png"/>
                    <pic:cNvPicPr/>
                  </pic:nvPicPr>
                  <pic:blipFill>
                    <a:blip r:embed="rId80"/>
                    <a:srcRect/>
                    <a:stretch>
                      <a:fillRect/>
                    </a:stretch>
                  </pic:blipFill>
                  <pic:spPr>
                    <a:xfrm>
                      <a:off x="0" y="0"/>
                      <a:ext cx="5731200" cy="4589753"/>
                    </a:xfrm>
                    <a:prstGeom prst="rect">
                      <a:avLst/>
                    </a:prstGeom>
                  </pic:spPr>
                </pic:pic>
              </a:graphicData>
            </a:graphic>
          </wp:inline>
        </w:drawing>
      </w:r>
    </w:p>
    <w:bookmarkEnd w:id="83"/>
    <w:p w:rsidR="006A1006" w:rsidRPr="000E1F7B" w:rsidRDefault="006A1006" w:rsidP="006A1006">
      <w:pPr>
        <w:sectPr w:rsidR="006A1006" w:rsidRPr="000E1F7B">
          <w:headerReference w:type="even" r:id="rId81"/>
          <w:headerReference w:type="default" r:id="rId82"/>
          <w:footerReference w:type="even" r:id="rId83"/>
          <w:footerReference w:type="default" r:id="rId84"/>
          <w:headerReference w:type="first" r:id="rId85"/>
          <w:footerReference w:type="first" r:id="rId86"/>
          <w:pgSz w:w="11906" w:h="16838"/>
          <w:pgMar w:top="1440" w:right="1440" w:bottom="1440" w:left="1440" w:header="720" w:footer="720" w:gutter="0"/>
          <w:cols w:space="720"/>
          <w:titlePg/>
        </w:sectPr>
      </w:pPr>
    </w:p>
    <w:p w:rsidR="006A1006" w:rsidRDefault="006A1006" w:rsidP="006A1006">
      <w:pPr>
        <w:keepNext/>
        <w:spacing w:before="200" w:after="0" w:line="240" w:lineRule="auto"/>
      </w:pPr>
      <w:r>
        <w:rPr>
          <w:rFonts w:ascii="Arial" w:hAnsi="Arial"/>
          <w:b/>
          <w:color w:val="000000"/>
          <w:sz w:val="50"/>
        </w:rPr>
        <w:t>Appendix D. Acronyms</w:t>
      </w:r>
    </w:p>
    <w:bookmarkEnd w:id="72"/>
    <w:p w:rsidR="006A1006" w:rsidRDefault="006A1006" w:rsidP="006A1006">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6A1006" w:rsidTr="001F72F5">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6A1006" w:rsidRDefault="006A1006" w:rsidP="001F72F5">
            <w:pPr>
              <w:keepNext/>
              <w:spacing w:after="0" w:line="240" w:lineRule="auto"/>
            </w:pPr>
            <w:bookmarkStart w:id="84" w:name="d0e703"/>
            <w:r>
              <w:rPr>
                <w:b/>
                <w:color w:val="000000"/>
              </w:rPr>
              <w:t>Acronym</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6A1006" w:rsidRDefault="006A1006" w:rsidP="001F72F5">
            <w:pPr>
              <w:spacing w:after="0" w:line="240" w:lineRule="auto"/>
            </w:pPr>
            <w:r>
              <w:rPr>
                <w:b/>
                <w:color w:val="000000"/>
              </w:rPr>
              <w:t>Definition</w:t>
            </w:r>
          </w:p>
        </w:tc>
      </w:tr>
      <w:bookmarkEnd w:id="84"/>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CDS</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Clinical Decision Support</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rPr>
                <w:color w:val="000000"/>
              </w:rPr>
            </w:pPr>
            <w:r>
              <w:rPr>
                <w:color w:val="000000"/>
              </w:rPr>
              <w:t>CO2</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rPr>
                <w:color w:val="000000"/>
              </w:rPr>
            </w:pPr>
            <w:r>
              <w:rPr>
                <w:color w:val="000000"/>
              </w:rPr>
              <w:t>Carbon Dioxide</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ECA</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Event Condition Action</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HL7</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Health Level 7</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OIIG</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Office of Informatics and Information Governance</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KBS</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Knowledge Based Systems</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KNART</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Knowledge Artifact</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SME</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Subject Matter Expert</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TO</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Task Order</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VA</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Department of Veteran Affairs</w:t>
            </w:r>
          </w:p>
        </w:tc>
      </w:tr>
      <w:tr w:rsidR="006A1006" w:rsidTr="001F72F5">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VAMC</w:t>
            </w:r>
          </w:p>
        </w:tc>
        <w:tc>
          <w:tcPr>
            <w:tcW w:w="4513" w:type="dxa"/>
            <w:tcBorders>
              <w:bottom w:val="single" w:sz="4" w:space="0" w:color="000000"/>
              <w:right w:val="single" w:sz="4" w:space="0" w:color="000000"/>
            </w:tcBorders>
            <w:tcMar>
              <w:top w:w="40" w:type="dxa"/>
              <w:left w:w="40" w:type="dxa"/>
              <w:bottom w:w="40" w:type="dxa"/>
              <w:right w:w="40" w:type="dxa"/>
            </w:tcMar>
          </w:tcPr>
          <w:p w:rsidR="006A1006" w:rsidRDefault="006A1006" w:rsidP="001F72F5">
            <w:pPr>
              <w:spacing w:after="0" w:line="240" w:lineRule="auto"/>
            </w:pPr>
            <w:r>
              <w:rPr>
                <w:color w:val="000000"/>
              </w:rPr>
              <w:t>VA Medical Center</w:t>
            </w:r>
          </w:p>
        </w:tc>
      </w:tr>
    </w:tbl>
    <w:p w:rsidR="006A1006" w:rsidRDefault="006A1006" w:rsidP="006A1006"/>
    <w:bookmarkEnd w:id="1"/>
    <w:p w:rsidR="00540A75" w:rsidRDefault="00540A75"/>
    <w:sectPr w:rsidR="00540A75">
      <w:headerReference w:type="even" r:id="rId87"/>
      <w:headerReference w:type="default" r:id="rId88"/>
      <w:footerReference w:type="even" r:id="rId89"/>
      <w:footerReference w:type="default" r:id="rId90"/>
      <w:headerReference w:type="first" r:id="rId91"/>
      <w:footerReference w:type="first" r:id="rId92"/>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E5B" w:rsidRDefault="009B6E5B">
      <w:pPr>
        <w:spacing w:after="0" w:line="240" w:lineRule="auto"/>
      </w:pPr>
      <w:r>
        <w:separator/>
      </w:r>
    </w:p>
  </w:endnote>
  <w:endnote w:type="continuationSeparator" w:id="0">
    <w:p w:rsidR="009B6E5B" w:rsidRDefault="009B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06" w:rsidRDefault="006A1006">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E6794">
      <w:tc>
        <w:tcPr>
          <w:tcW w:w="3009" w:type="dxa"/>
          <w:tcBorders>
            <w:top w:val="single" w:sz="4" w:space="0" w:color="000000"/>
          </w:tcBorders>
          <w:vAlign w:val="bottom"/>
        </w:tcPr>
        <w:p w:rsidR="008E6794" w:rsidRDefault="008E6794">
          <w:pPr>
            <w:spacing w:after="0" w:line="240" w:lineRule="auto"/>
          </w:pPr>
        </w:p>
      </w:tc>
      <w:tc>
        <w:tcPr>
          <w:tcW w:w="3009" w:type="dxa"/>
          <w:tcBorders>
            <w:top w:val="single" w:sz="4" w:space="0" w:color="000000"/>
          </w:tcBorders>
          <w:vAlign w:val="bottom"/>
        </w:tcPr>
        <w:p w:rsidR="008E6794" w:rsidRDefault="008E6794">
          <w:pPr>
            <w:spacing w:after="0" w:line="240" w:lineRule="auto"/>
            <w:jc w:val="center"/>
          </w:pPr>
          <w:r>
            <w:rPr>
              <w:color w:val="000000"/>
            </w:rPr>
            <w:pgNum/>
          </w:r>
        </w:p>
      </w:tc>
      <w:tc>
        <w:tcPr>
          <w:tcW w:w="3009" w:type="dxa"/>
          <w:tcBorders>
            <w:top w:val="single" w:sz="4" w:space="0" w:color="000000"/>
          </w:tcBorders>
          <w:vAlign w:val="bottom"/>
        </w:tcPr>
        <w:p w:rsidR="008E6794" w:rsidRDefault="008E6794">
          <w:pPr>
            <w:spacing w:after="0" w:line="240" w:lineRule="auto"/>
          </w:pPr>
        </w:p>
      </w:tc>
    </w:tr>
  </w:tbl>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E6794">
      <w:tc>
        <w:tcPr>
          <w:tcW w:w="3009" w:type="dxa"/>
          <w:tcBorders>
            <w:top w:val="single" w:sz="4" w:space="0" w:color="000000"/>
          </w:tcBorders>
          <w:vAlign w:val="bottom"/>
        </w:tcPr>
        <w:p w:rsidR="008E6794" w:rsidRDefault="008E6794">
          <w:pPr>
            <w:spacing w:after="0" w:line="240" w:lineRule="auto"/>
          </w:pPr>
        </w:p>
      </w:tc>
      <w:tc>
        <w:tcPr>
          <w:tcW w:w="3009" w:type="dxa"/>
          <w:tcBorders>
            <w:top w:val="single" w:sz="4" w:space="0" w:color="000000"/>
          </w:tcBorders>
          <w:vAlign w:val="bottom"/>
        </w:tcPr>
        <w:p w:rsidR="008E6794" w:rsidRDefault="008E6794">
          <w:pPr>
            <w:spacing w:after="0" w:line="240" w:lineRule="auto"/>
            <w:jc w:val="center"/>
          </w:pPr>
          <w:r>
            <w:rPr>
              <w:color w:val="000000"/>
            </w:rPr>
            <w:pgNum/>
          </w:r>
        </w:p>
      </w:tc>
      <w:tc>
        <w:tcPr>
          <w:tcW w:w="3009" w:type="dxa"/>
          <w:tcBorders>
            <w:top w:val="single" w:sz="4" w:space="0" w:color="000000"/>
          </w:tcBorders>
          <w:vAlign w:val="bottom"/>
        </w:tcPr>
        <w:p w:rsidR="008E6794" w:rsidRDefault="008E6794">
          <w:pPr>
            <w:spacing w:after="0" w:line="240" w:lineRule="auto"/>
          </w:pPr>
        </w:p>
      </w:tc>
    </w:tr>
  </w:tbl>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E6794">
      <w:tc>
        <w:tcPr>
          <w:tcW w:w="3009" w:type="dxa"/>
          <w:tcBorders>
            <w:top w:val="single" w:sz="4" w:space="0" w:color="000000"/>
          </w:tcBorders>
          <w:vAlign w:val="bottom"/>
        </w:tcPr>
        <w:p w:rsidR="008E6794" w:rsidRDefault="008E6794">
          <w:pPr>
            <w:spacing w:after="0" w:line="240" w:lineRule="auto"/>
          </w:pPr>
        </w:p>
      </w:tc>
      <w:tc>
        <w:tcPr>
          <w:tcW w:w="3009" w:type="dxa"/>
          <w:tcBorders>
            <w:top w:val="single" w:sz="4" w:space="0" w:color="000000"/>
          </w:tcBorders>
          <w:vAlign w:val="bottom"/>
        </w:tcPr>
        <w:p w:rsidR="008E6794" w:rsidRDefault="008E6794">
          <w:pPr>
            <w:spacing w:after="0" w:line="240" w:lineRule="auto"/>
            <w:jc w:val="center"/>
          </w:pPr>
          <w:r>
            <w:rPr>
              <w:color w:val="000000"/>
            </w:rPr>
            <w:pgNum/>
          </w:r>
        </w:p>
      </w:tc>
      <w:tc>
        <w:tcPr>
          <w:tcW w:w="3009" w:type="dxa"/>
          <w:tcBorders>
            <w:top w:val="single" w:sz="4" w:space="0" w:color="000000"/>
          </w:tcBorders>
          <w:vAlign w:val="bottom"/>
        </w:tcPr>
        <w:p w:rsidR="008E6794" w:rsidRDefault="008E6794">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top w:val="single" w:sz="4" w:space="0" w:color="000000"/>
          </w:tcBorders>
          <w:vAlign w:val="bottom"/>
        </w:tcPr>
        <w:p w:rsidR="006A1006" w:rsidRDefault="006A1006">
          <w:pPr>
            <w:spacing w:after="0" w:line="240" w:lineRule="auto"/>
          </w:pPr>
        </w:p>
      </w:tc>
      <w:tc>
        <w:tcPr>
          <w:tcW w:w="3009" w:type="dxa"/>
          <w:tcBorders>
            <w:top w:val="single" w:sz="4" w:space="0" w:color="000000"/>
          </w:tcBorders>
          <w:vAlign w:val="bottom"/>
        </w:tcPr>
        <w:p w:rsidR="006A1006" w:rsidRDefault="006A1006">
          <w:pPr>
            <w:spacing w:after="0" w:line="240" w:lineRule="auto"/>
            <w:jc w:val="center"/>
          </w:pPr>
          <w:r>
            <w:rPr>
              <w:color w:val="000000"/>
            </w:rPr>
            <w:pgNum/>
          </w:r>
        </w:p>
      </w:tc>
      <w:tc>
        <w:tcPr>
          <w:tcW w:w="3009" w:type="dxa"/>
          <w:tcBorders>
            <w:top w:val="single" w:sz="4" w:space="0" w:color="000000"/>
          </w:tcBorders>
          <w:vAlign w:val="bottom"/>
        </w:tcPr>
        <w:p w:rsidR="006A1006" w:rsidRDefault="006A1006">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E5B" w:rsidRDefault="009B6E5B">
      <w:pPr>
        <w:spacing w:after="0" w:line="240" w:lineRule="auto"/>
      </w:pPr>
      <w:r>
        <w:separator/>
      </w:r>
    </w:p>
  </w:footnote>
  <w:footnote w:type="continuationSeparator" w:id="0">
    <w:p w:rsidR="009B6E5B" w:rsidRDefault="009B6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VA Subject Matter Expert (SME) Panel</w:t>
          </w:r>
        </w:p>
      </w:tc>
      <w:tc>
        <w:tcPr>
          <w:tcW w:w="3009" w:type="dxa"/>
          <w:tcBorders>
            <w:bottom w:val="single" w:sz="4" w:space="0" w:color="000000"/>
          </w:tcBorders>
        </w:tcPr>
        <w:p w:rsidR="006A1006" w:rsidRDefault="006A1006">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VA Subject Matter Expert (SME) Panel</w:t>
          </w:r>
        </w:p>
      </w:tc>
      <w:tc>
        <w:tcPr>
          <w:tcW w:w="3009" w:type="dxa"/>
          <w:tcBorders>
            <w:bottom w:val="single" w:sz="4" w:space="0" w:color="000000"/>
          </w:tcBorders>
        </w:tcPr>
        <w:p w:rsidR="006A1006" w:rsidRDefault="006A1006">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Introduction</w:t>
          </w:r>
        </w:p>
      </w:tc>
      <w:tc>
        <w:tcPr>
          <w:tcW w:w="3009" w:type="dxa"/>
          <w:tcBorders>
            <w:bottom w:val="single" w:sz="4" w:space="0" w:color="000000"/>
          </w:tcBorders>
        </w:tcPr>
        <w:p w:rsidR="006A1006" w:rsidRDefault="006A1006">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Introduction</w:t>
          </w:r>
        </w:p>
      </w:tc>
      <w:tc>
        <w:tcPr>
          <w:tcW w:w="3009" w:type="dxa"/>
          <w:tcBorders>
            <w:bottom w:val="single" w:sz="4" w:space="0" w:color="000000"/>
          </w:tcBorders>
        </w:tcPr>
        <w:p w:rsidR="006A1006" w:rsidRDefault="006A1006">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Conventions Used</w:t>
          </w:r>
        </w:p>
      </w:tc>
      <w:tc>
        <w:tcPr>
          <w:tcW w:w="3009" w:type="dxa"/>
          <w:tcBorders>
            <w:bottom w:val="single" w:sz="4" w:space="0" w:color="000000"/>
          </w:tcBorders>
        </w:tcPr>
        <w:p w:rsidR="006A1006" w:rsidRDefault="006A1006">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Conventions Used</w:t>
          </w:r>
        </w:p>
      </w:tc>
      <w:tc>
        <w:tcPr>
          <w:tcW w:w="3009" w:type="dxa"/>
          <w:tcBorders>
            <w:bottom w:val="single" w:sz="4" w:space="0" w:color="000000"/>
          </w:tcBorders>
        </w:tcPr>
        <w:p w:rsidR="006A1006" w:rsidRDefault="006A1006">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Primary Care: Abnormal and Panic Laboratory Value Alerts</w:t>
          </w:r>
        </w:p>
      </w:tc>
      <w:tc>
        <w:tcPr>
          <w:tcW w:w="3009" w:type="dxa"/>
          <w:tcBorders>
            <w:bottom w:val="single" w:sz="4" w:space="0" w:color="000000"/>
          </w:tcBorders>
        </w:tcPr>
        <w:p w:rsidR="006A1006" w:rsidRDefault="006A1006">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Primary Care: Abnormal and Panic Laboratory Value Alerts</w:t>
          </w:r>
        </w:p>
      </w:tc>
      <w:tc>
        <w:tcPr>
          <w:tcW w:w="3009" w:type="dxa"/>
          <w:tcBorders>
            <w:bottom w:val="single" w:sz="4" w:space="0" w:color="000000"/>
          </w:tcBorders>
        </w:tcPr>
        <w:p w:rsidR="006A1006" w:rsidRDefault="006A1006">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Abnormal Laboratory Value Alert - Event Condition Action (ECA) Rule</w:t>
          </w:r>
        </w:p>
      </w:tc>
      <w:tc>
        <w:tcPr>
          <w:tcW w:w="3009" w:type="dxa"/>
          <w:tcBorders>
            <w:bottom w:val="single" w:sz="4" w:space="0" w:color="000000"/>
          </w:tcBorders>
        </w:tcPr>
        <w:p w:rsidR="006A1006" w:rsidRDefault="006A1006">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Abnormal Laboratory Value Alert - Event Condition Action (ECA) Rule</w:t>
          </w:r>
        </w:p>
      </w:tc>
      <w:tc>
        <w:tcPr>
          <w:tcW w:w="3009" w:type="dxa"/>
          <w:tcBorders>
            <w:bottom w:val="single" w:sz="4" w:space="0" w:color="000000"/>
          </w:tcBorders>
        </w:tcPr>
        <w:p w:rsidR="006A1006" w:rsidRDefault="006A1006">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Panic Laboratory Value Alert - Event Condition Action (ECA) Rule</w:t>
          </w:r>
        </w:p>
      </w:tc>
      <w:tc>
        <w:tcPr>
          <w:tcW w:w="3009" w:type="dxa"/>
          <w:tcBorders>
            <w:bottom w:val="single" w:sz="4" w:space="0" w:color="000000"/>
          </w:tcBorders>
        </w:tcPr>
        <w:p w:rsidR="006A1006" w:rsidRDefault="006A1006">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Panic Laboratory Value Alert - Event Condition Action (ECA) Rule</w:t>
          </w:r>
        </w:p>
      </w:tc>
      <w:tc>
        <w:tcPr>
          <w:tcW w:w="3009" w:type="dxa"/>
          <w:tcBorders>
            <w:bottom w:val="single" w:sz="4" w:space="0" w:color="000000"/>
          </w:tcBorders>
        </w:tcPr>
        <w:p w:rsidR="006A1006" w:rsidRDefault="006A1006">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Bibliography/Evidence</w:t>
          </w:r>
        </w:p>
      </w:tc>
      <w:tc>
        <w:tcPr>
          <w:tcW w:w="3009" w:type="dxa"/>
          <w:tcBorders>
            <w:bottom w:val="single" w:sz="4" w:space="0" w:color="000000"/>
          </w:tcBorders>
        </w:tcPr>
        <w:p w:rsidR="006A1006" w:rsidRDefault="006A1006">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Bibliography/Evidence</w:t>
          </w:r>
        </w:p>
      </w:tc>
      <w:tc>
        <w:tcPr>
          <w:tcW w:w="3009" w:type="dxa"/>
          <w:tcBorders>
            <w:bottom w:val="single" w:sz="4" w:space="0" w:color="000000"/>
          </w:tcBorders>
        </w:tcPr>
        <w:p w:rsidR="006A1006" w:rsidRDefault="006A1006">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06" w:rsidRDefault="006A1006">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Existing VA Artifacts</w:t>
          </w:r>
        </w:p>
      </w:tc>
      <w:tc>
        <w:tcPr>
          <w:tcW w:w="3009" w:type="dxa"/>
          <w:tcBorders>
            <w:bottom w:val="single" w:sz="4" w:space="0" w:color="000000"/>
          </w:tcBorders>
        </w:tcPr>
        <w:p w:rsidR="006A1006" w:rsidRDefault="006A1006">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Existing VA Artifacts</w:t>
          </w:r>
        </w:p>
      </w:tc>
      <w:tc>
        <w:tcPr>
          <w:tcW w:w="3009" w:type="dxa"/>
          <w:tcBorders>
            <w:bottom w:val="single" w:sz="4" w:space="0" w:color="000000"/>
          </w:tcBorders>
        </w:tcPr>
        <w:p w:rsidR="006A1006" w:rsidRDefault="006A1006">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Logic Diagrams</w:t>
          </w:r>
        </w:p>
      </w:tc>
      <w:tc>
        <w:tcPr>
          <w:tcW w:w="3009" w:type="dxa"/>
          <w:tcBorders>
            <w:bottom w:val="single" w:sz="4" w:space="0" w:color="000000"/>
          </w:tcBorders>
        </w:tcPr>
        <w:p w:rsidR="006A1006" w:rsidRDefault="006A1006">
          <w:pPr>
            <w:spacing w:after="0" w:line="240" w:lineRule="auto"/>
          </w:pPr>
        </w:p>
      </w:tc>
    </w:tr>
  </w:tbl>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Logic Diagrams</w:t>
          </w:r>
        </w:p>
      </w:tc>
      <w:tc>
        <w:tcPr>
          <w:tcW w:w="3009" w:type="dxa"/>
          <w:tcBorders>
            <w:bottom w:val="single" w:sz="4" w:space="0" w:color="000000"/>
          </w:tcBorders>
        </w:tcPr>
        <w:p w:rsidR="006A1006" w:rsidRDefault="006A1006">
          <w:pPr>
            <w:spacing w:after="0" w:line="240" w:lineRule="auto"/>
          </w:pPr>
        </w:p>
      </w:tc>
    </w:tr>
  </w:tbl>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E6794">
      <w:tc>
        <w:tcPr>
          <w:tcW w:w="3009" w:type="dxa"/>
          <w:tcBorders>
            <w:bottom w:val="single" w:sz="4" w:space="0" w:color="000000"/>
          </w:tcBorders>
        </w:tcPr>
        <w:p w:rsidR="008E6794" w:rsidRDefault="008E6794">
          <w:pPr>
            <w:spacing w:after="0" w:line="240" w:lineRule="auto"/>
          </w:pPr>
        </w:p>
      </w:tc>
      <w:tc>
        <w:tcPr>
          <w:tcW w:w="3009" w:type="dxa"/>
          <w:tcBorders>
            <w:bottom w:val="single" w:sz="4" w:space="0" w:color="000000"/>
          </w:tcBorders>
        </w:tcPr>
        <w:p w:rsidR="008E6794" w:rsidRDefault="008E6794">
          <w:pPr>
            <w:spacing w:after="0" w:line="240" w:lineRule="auto"/>
            <w:jc w:val="center"/>
          </w:pPr>
          <w:r>
            <w:rPr>
              <w:color w:val="000000"/>
            </w:rPr>
            <w:t>Acronyms</w:t>
          </w:r>
        </w:p>
      </w:tc>
      <w:tc>
        <w:tcPr>
          <w:tcW w:w="3009" w:type="dxa"/>
          <w:tcBorders>
            <w:bottom w:val="single" w:sz="4" w:space="0" w:color="000000"/>
          </w:tcBorders>
        </w:tcPr>
        <w:p w:rsidR="008E6794" w:rsidRDefault="008E6794">
          <w:pPr>
            <w:spacing w:after="0" w:line="240" w:lineRule="auto"/>
          </w:pPr>
        </w:p>
      </w:tc>
    </w:tr>
  </w:tbl>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E6794">
      <w:tc>
        <w:tcPr>
          <w:tcW w:w="3009" w:type="dxa"/>
          <w:tcBorders>
            <w:bottom w:val="single" w:sz="4" w:space="0" w:color="000000"/>
          </w:tcBorders>
        </w:tcPr>
        <w:p w:rsidR="008E6794" w:rsidRDefault="008E6794">
          <w:pPr>
            <w:spacing w:after="0" w:line="240" w:lineRule="auto"/>
          </w:pPr>
        </w:p>
      </w:tc>
      <w:tc>
        <w:tcPr>
          <w:tcW w:w="3009" w:type="dxa"/>
          <w:tcBorders>
            <w:bottom w:val="single" w:sz="4" w:space="0" w:color="000000"/>
          </w:tcBorders>
        </w:tcPr>
        <w:p w:rsidR="008E6794" w:rsidRDefault="008E6794">
          <w:pPr>
            <w:spacing w:after="0" w:line="240" w:lineRule="auto"/>
            <w:jc w:val="center"/>
          </w:pPr>
          <w:r>
            <w:rPr>
              <w:color w:val="000000"/>
            </w:rPr>
            <w:t>Acronyms</w:t>
          </w:r>
        </w:p>
      </w:tc>
      <w:tc>
        <w:tcPr>
          <w:tcW w:w="3009" w:type="dxa"/>
          <w:tcBorders>
            <w:bottom w:val="single" w:sz="4" w:space="0" w:color="000000"/>
          </w:tcBorders>
        </w:tcPr>
        <w:p w:rsidR="008E6794" w:rsidRDefault="008E6794">
          <w:pPr>
            <w:spacing w:after="0" w:line="240" w:lineRule="auto"/>
          </w:pPr>
        </w:p>
      </w:tc>
    </w:tr>
  </w:tbl>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E6794">
      <w:tc>
        <w:tcPr>
          <w:tcW w:w="3009" w:type="dxa"/>
          <w:tcBorders>
            <w:bottom w:val="single" w:sz="4" w:space="0" w:color="000000"/>
          </w:tcBorders>
        </w:tcPr>
        <w:p w:rsidR="008E6794" w:rsidRDefault="008E6794">
          <w:pPr>
            <w:spacing w:after="0" w:line="240" w:lineRule="auto"/>
          </w:pPr>
        </w:p>
      </w:tc>
      <w:tc>
        <w:tcPr>
          <w:tcW w:w="3009" w:type="dxa"/>
          <w:tcBorders>
            <w:bottom w:val="single" w:sz="4" w:space="0" w:color="000000"/>
          </w:tcBorders>
        </w:tcPr>
        <w:p w:rsidR="008E6794" w:rsidRDefault="008E6794">
          <w:pPr>
            <w:spacing w:after="0" w:line="240" w:lineRule="auto"/>
          </w:pPr>
        </w:p>
      </w:tc>
      <w:tc>
        <w:tcPr>
          <w:tcW w:w="3009" w:type="dxa"/>
          <w:tcBorders>
            <w:bottom w:val="single" w:sz="4" w:space="0" w:color="000000"/>
          </w:tcBorders>
        </w:tcPr>
        <w:p w:rsidR="008E6794" w:rsidRDefault="008E6794">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6A1006" w:rsidRDefault="006A1006">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6A1006" w:rsidRDefault="006A1006">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6A1006" w:rsidRDefault="006A1006">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6A1006" w:rsidRDefault="006A1006">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6A1006">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c>
        <w:tcPr>
          <w:tcW w:w="3009" w:type="dxa"/>
          <w:tcBorders>
            <w:bottom w:val="single" w:sz="4" w:space="0" w:color="000000"/>
          </w:tcBorders>
        </w:tcPr>
        <w:p w:rsidR="006A1006" w:rsidRDefault="006A1006">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5"/>
    <w:multiLevelType w:val="singleLevel"/>
    <w:tmpl w:val="0D14238A"/>
    <w:lvl w:ilvl="0">
      <w:start w:val="1"/>
      <w:numFmt w:val="decimal"/>
      <w:lvlText w:val="%1."/>
      <w:lvlJc w:val="left"/>
      <w:rPr>
        <w:rFonts w:ascii="Times New Roman" w:hAnsi="Times New Roman"/>
        <w:color w:val="000000"/>
        <w:sz w:val="20"/>
      </w:rPr>
    </w:lvl>
  </w:abstractNum>
  <w:abstractNum w:abstractNumId="1">
    <w:nsid w:val="FFFFFFF6"/>
    <w:multiLevelType w:val="singleLevel"/>
    <w:tmpl w:val="D79ADAEC"/>
    <w:lvl w:ilvl="0">
      <w:start w:val="1"/>
      <w:numFmt w:val="bullet"/>
      <w:lvlText w:val="•"/>
      <w:lvlJc w:val="left"/>
      <w:rPr>
        <w:rFonts w:ascii="Times New Roman" w:hAnsi="Times New Roman"/>
        <w:color w:val="000000"/>
        <w:sz w:val="20"/>
      </w:rPr>
    </w:lvl>
  </w:abstractNum>
  <w:abstractNum w:abstractNumId="2">
    <w:nsid w:val="FFFFFFF7"/>
    <w:multiLevelType w:val="singleLevel"/>
    <w:tmpl w:val="B058D3E6"/>
    <w:lvl w:ilvl="0">
      <w:start w:val="1"/>
      <w:numFmt w:val="decimal"/>
      <w:lvlText w:val="%1."/>
      <w:lvlJc w:val="left"/>
      <w:rPr>
        <w:rFonts w:ascii="Times New Roman" w:hAnsi="Times New Roman"/>
        <w:color w:val="000000"/>
        <w:sz w:val="20"/>
      </w:rPr>
    </w:lvl>
  </w:abstractNum>
  <w:abstractNum w:abstractNumId="3">
    <w:nsid w:val="FFFFFFF8"/>
    <w:multiLevelType w:val="singleLevel"/>
    <w:tmpl w:val="20D4F0B4"/>
    <w:lvl w:ilvl="0">
      <w:start w:val="1"/>
      <w:numFmt w:val="bullet"/>
      <w:lvlText w:val="•"/>
      <w:lvlJc w:val="left"/>
      <w:rPr>
        <w:rFonts w:ascii="Times New Roman" w:hAnsi="Times New Roman"/>
        <w:color w:val="000000"/>
        <w:sz w:val="20"/>
      </w:rPr>
    </w:lvl>
  </w:abstractNum>
  <w:abstractNum w:abstractNumId="4">
    <w:nsid w:val="FFFFFFF9"/>
    <w:multiLevelType w:val="singleLevel"/>
    <w:tmpl w:val="25DE06DA"/>
    <w:lvl w:ilvl="0">
      <w:start w:val="1"/>
      <w:numFmt w:val="bullet"/>
      <w:lvlText w:val="•"/>
      <w:lvlJc w:val="left"/>
      <w:rPr>
        <w:rFonts w:ascii="Times New Roman" w:hAnsi="Times New Roman"/>
        <w:color w:val="000000"/>
        <w:sz w:val="20"/>
      </w:rPr>
    </w:lvl>
  </w:abstractNum>
  <w:abstractNum w:abstractNumId="5">
    <w:nsid w:val="FFFFFFFA"/>
    <w:multiLevelType w:val="singleLevel"/>
    <w:tmpl w:val="F3EC6A86"/>
    <w:lvl w:ilvl="0">
      <w:start w:val="1"/>
      <w:numFmt w:val="bullet"/>
      <w:lvlText w:val="•"/>
      <w:lvlJc w:val="left"/>
      <w:rPr>
        <w:rFonts w:ascii="Times New Roman" w:hAnsi="Times New Roman"/>
        <w:color w:val="000000"/>
        <w:sz w:val="20"/>
      </w:rPr>
    </w:lvl>
  </w:abstractNum>
  <w:abstractNum w:abstractNumId="6">
    <w:nsid w:val="FFFFFFFB"/>
    <w:multiLevelType w:val="singleLevel"/>
    <w:tmpl w:val="6EB46834"/>
    <w:lvl w:ilvl="0">
      <w:start w:val="1"/>
      <w:numFmt w:val="bullet"/>
      <w:lvlText w:val="•"/>
      <w:lvlJc w:val="left"/>
      <w:rPr>
        <w:rFonts w:ascii="Times New Roman" w:hAnsi="Times New Roman"/>
        <w:color w:val="000000"/>
        <w:sz w:val="20"/>
      </w:rPr>
    </w:lvl>
  </w:abstractNum>
  <w:abstractNum w:abstractNumId="7">
    <w:nsid w:val="FFFFFFFC"/>
    <w:multiLevelType w:val="singleLevel"/>
    <w:tmpl w:val="868AE20C"/>
    <w:lvl w:ilvl="0">
      <w:start w:val="1"/>
      <w:numFmt w:val="bullet"/>
      <w:lvlText w:val="•"/>
      <w:lvlJc w:val="left"/>
      <w:rPr>
        <w:rFonts w:ascii="Times New Roman" w:hAnsi="Times New Roman"/>
        <w:color w:val="000000"/>
        <w:sz w:val="20"/>
      </w:rPr>
    </w:lvl>
  </w:abstractNum>
  <w:abstractNum w:abstractNumId="8">
    <w:nsid w:val="FFFFFFFD"/>
    <w:multiLevelType w:val="singleLevel"/>
    <w:tmpl w:val="FB243CF2"/>
    <w:lvl w:ilvl="0">
      <w:start w:val="1"/>
      <w:numFmt w:val="bullet"/>
      <w:lvlText w:val="•"/>
      <w:lvlJc w:val="left"/>
      <w:rPr>
        <w:rFonts w:ascii="Times New Roman" w:hAnsi="Times New Roman"/>
        <w:color w:val="000000"/>
        <w:sz w:val="20"/>
      </w:rPr>
    </w:lvl>
  </w:abstractNum>
  <w:abstractNum w:abstractNumId="9">
    <w:nsid w:val="FFFFFFFE"/>
    <w:multiLevelType w:val="singleLevel"/>
    <w:tmpl w:val="AFEA2190"/>
    <w:lvl w:ilvl="0">
      <w:start w:val="1"/>
      <w:numFmt w:val="bullet"/>
      <w:lvlText w:val="•"/>
      <w:lvlJc w:val="left"/>
      <w:rPr>
        <w:rFonts w:ascii="Times New Roman" w:hAnsi="Times New Roman"/>
        <w:color w:val="000000"/>
        <w:sz w:val="20"/>
      </w:rPr>
    </w:lvl>
  </w:abstractNum>
  <w:abstractNum w:abstractNumId="10">
    <w:nsid w:val="239A73F4"/>
    <w:multiLevelType w:val="hybridMultilevel"/>
    <w:tmpl w:val="58CE488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E72"/>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65239B"/>
    <w:multiLevelType w:val="hybridMultilevel"/>
    <w:tmpl w:val="4D7C09B2"/>
    <w:lvl w:ilvl="0" w:tplc="F4F8585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EC"/>
    <w:rsid w:val="0000106E"/>
    <w:rsid w:val="00036138"/>
    <w:rsid w:val="000806AB"/>
    <w:rsid w:val="000C09D9"/>
    <w:rsid w:val="000E3498"/>
    <w:rsid w:val="00141A61"/>
    <w:rsid w:val="001A4827"/>
    <w:rsid w:val="001B7429"/>
    <w:rsid w:val="001E731A"/>
    <w:rsid w:val="001F692A"/>
    <w:rsid w:val="00217D23"/>
    <w:rsid w:val="002568F2"/>
    <w:rsid w:val="00282F62"/>
    <w:rsid w:val="002A01A3"/>
    <w:rsid w:val="002C356E"/>
    <w:rsid w:val="002D0722"/>
    <w:rsid w:val="00347D31"/>
    <w:rsid w:val="003B74A6"/>
    <w:rsid w:val="003C713D"/>
    <w:rsid w:val="0046027F"/>
    <w:rsid w:val="004876FB"/>
    <w:rsid w:val="004E27D3"/>
    <w:rsid w:val="004F6A88"/>
    <w:rsid w:val="00540A75"/>
    <w:rsid w:val="005979D6"/>
    <w:rsid w:val="005F62BA"/>
    <w:rsid w:val="00607AE7"/>
    <w:rsid w:val="00647AF5"/>
    <w:rsid w:val="00666292"/>
    <w:rsid w:val="00666776"/>
    <w:rsid w:val="00674613"/>
    <w:rsid w:val="00686F48"/>
    <w:rsid w:val="006921E1"/>
    <w:rsid w:val="006A1006"/>
    <w:rsid w:val="006B0869"/>
    <w:rsid w:val="006D5679"/>
    <w:rsid w:val="006D5C2D"/>
    <w:rsid w:val="0072454E"/>
    <w:rsid w:val="00726704"/>
    <w:rsid w:val="007360F2"/>
    <w:rsid w:val="007376DC"/>
    <w:rsid w:val="00794915"/>
    <w:rsid w:val="007C42BC"/>
    <w:rsid w:val="007E06EC"/>
    <w:rsid w:val="00846CE8"/>
    <w:rsid w:val="00874EB2"/>
    <w:rsid w:val="008A494C"/>
    <w:rsid w:val="008E6794"/>
    <w:rsid w:val="008F52DC"/>
    <w:rsid w:val="008F6EA3"/>
    <w:rsid w:val="009422EE"/>
    <w:rsid w:val="009710C9"/>
    <w:rsid w:val="009B6E5B"/>
    <w:rsid w:val="009E4DE3"/>
    <w:rsid w:val="00A01ED9"/>
    <w:rsid w:val="00A03F46"/>
    <w:rsid w:val="00A26F68"/>
    <w:rsid w:val="00A74E85"/>
    <w:rsid w:val="00A93AA5"/>
    <w:rsid w:val="00A974FA"/>
    <w:rsid w:val="00AF6084"/>
    <w:rsid w:val="00B02B9D"/>
    <w:rsid w:val="00B4215F"/>
    <w:rsid w:val="00B64EE4"/>
    <w:rsid w:val="00B651B6"/>
    <w:rsid w:val="00B71515"/>
    <w:rsid w:val="00C070DA"/>
    <w:rsid w:val="00C8701C"/>
    <w:rsid w:val="00D43026"/>
    <w:rsid w:val="00D55195"/>
    <w:rsid w:val="00D64314"/>
    <w:rsid w:val="00D74994"/>
    <w:rsid w:val="00D92934"/>
    <w:rsid w:val="00D9359E"/>
    <w:rsid w:val="00DB27D6"/>
    <w:rsid w:val="00E12F54"/>
    <w:rsid w:val="00E154F6"/>
    <w:rsid w:val="00E2237E"/>
    <w:rsid w:val="00E4282C"/>
    <w:rsid w:val="00E70AC8"/>
    <w:rsid w:val="00E858C1"/>
    <w:rsid w:val="00E86AE2"/>
    <w:rsid w:val="00EB4AD7"/>
    <w:rsid w:val="00EE1429"/>
    <w:rsid w:val="00F101C1"/>
    <w:rsid w:val="00F441DA"/>
    <w:rsid w:val="00F47E63"/>
    <w:rsid w:val="00F565DD"/>
    <w:rsid w:val="00F65881"/>
    <w:rsid w:val="00F6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AF5"/>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6084"/>
    <w:rPr>
      <w:sz w:val="16"/>
      <w:szCs w:val="16"/>
    </w:rPr>
  </w:style>
  <w:style w:type="paragraph" w:styleId="CommentText">
    <w:name w:val="annotation text"/>
    <w:basedOn w:val="Normal"/>
    <w:link w:val="CommentTextChar"/>
    <w:uiPriority w:val="99"/>
    <w:semiHidden/>
    <w:unhideWhenUsed/>
    <w:rsid w:val="00AF6084"/>
    <w:pPr>
      <w:spacing w:line="240" w:lineRule="auto"/>
    </w:pPr>
  </w:style>
  <w:style w:type="character" w:customStyle="1" w:styleId="CommentTextChar">
    <w:name w:val="Comment Text Char"/>
    <w:basedOn w:val="DefaultParagraphFont"/>
    <w:link w:val="CommentText"/>
    <w:uiPriority w:val="99"/>
    <w:semiHidden/>
    <w:rsid w:val="00AF6084"/>
  </w:style>
  <w:style w:type="paragraph" w:styleId="CommentSubject">
    <w:name w:val="annotation subject"/>
    <w:basedOn w:val="CommentText"/>
    <w:next w:val="CommentText"/>
    <w:link w:val="CommentSubjectChar"/>
    <w:uiPriority w:val="99"/>
    <w:semiHidden/>
    <w:unhideWhenUsed/>
    <w:rsid w:val="00AF6084"/>
    <w:rPr>
      <w:b/>
      <w:bCs/>
    </w:rPr>
  </w:style>
  <w:style w:type="character" w:customStyle="1" w:styleId="CommentSubjectChar">
    <w:name w:val="Comment Subject Char"/>
    <w:basedOn w:val="CommentTextChar"/>
    <w:link w:val="CommentSubject"/>
    <w:uiPriority w:val="99"/>
    <w:semiHidden/>
    <w:rsid w:val="00AF6084"/>
    <w:rPr>
      <w:b/>
      <w:bCs/>
    </w:rPr>
  </w:style>
  <w:style w:type="paragraph" w:styleId="BalloonText">
    <w:name w:val="Balloon Text"/>
    <w:basedOn w:val="Normal"/>
    <w:link w:val="BalloonTextChar"/>
    <w:uiPriority w:val="99"/>
    <w:semiHidden/>
    <w:unhideWhenUsed/>
    <w:rsid w:val="00AF6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84"/>
    <w:rPr>
      <w:rFonts w:ascii="Segoe UI" w:hAnsi="Segoe UI" w:cs="Segoe UI"/>
      <w:sz w:val="18"/>
      <w:szCs w:val="18"/>
    </w:rPr>
  </w:style>
  <w:style w:type="paragraph" w:styleId="ListParagraph">
    <w:name w:val="List Paragraph"/>
    <w:basedOn w:val="Normal"/>
    <w:link w:val="ListParagraphChar"/>
    <w:uiPriority w:val="34"/>
    <w:qFormat/>
    <w:rsid w:val="00666292"/>
    <w:pPr>
      <w:ind w:left="720"/>
      <w:contextualSpacing/>
    </w:pPr>
  </w:style>
  <w:style w:type="character" w:customStyle="1" w:styleId="Heading2Char">
    <w:name w:val="Heading 2 Char"/>
    <w:basedOn w:val="DefaultParagraphFont"/>
    <w:link w:val="Heading2"/>
    <w:uiPriority w:val="9"/>
    <w:semiHidden/>
    <w:rsid w:val="00647AF5"/>
    <w:rPr>
      <w:rFonts w:asciiTheme="majorHAnsi" w:eastAsiaTheme="majorEastAsia" w:hAnsiTheme="majorHAnsi" w:cstheme="majorBidi"/>
      <w:b/>
      <w:bCs/>
      <w:color w:val="4472C4" w:themeColor="accent1"/>
      <w:sz w:val="26"/>
      <w:szCs w:val="26"/>
      <w:lang w:val="en-US"/>
    </w:rPr>
  </w:style>
  <w:style w:type="character" w:customStyle="1" w:styleId="ListParagraphChar">
    <w:name w:val="List Paragraph Char"/>
    <w:basedOn w:val="DefaultParagraphFont"/>
    <w:link w:val="ListParagraph"/>
    <w:uiPriority w:val="34"/>
    <w:rsid w:val="00647A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AF5"/>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6084"/>
    <w:rPr>
      <w:sz w:val="16"/>
      <w:szCs w:val="16"/>
    </w:rPr>
  </w:style>
  <w:style w:type="paragraph" w:styleId="CommentText">
    <w:name w:val="annotation text"/>
    <w:basedOn w:val="Normal"/>
    <w:link w:val="CommentTextChar"/>
    <w:uiPriority w:val="99"/>
    <w:semiHidden/>
    <w:unhideWhenUsed/>
    <w:rsid w:val="00AF6084"/>
    <w:pPr>
      <w:spacing w:line="240" w:lineRule="auto"/>
    </w:pPr>
  </w:style>
  <w:style w:type="character" w:customStyle="1" w:styleId="CommentTextChar">
    <w:name w:val="Comment Text Char"/>
    <w:basedOn w:val="DefaultParagraphFont"/>
    <w:link w:val="CommentText"/>
    <w:uiPriority w:val="99"/>
    <w:semiHidden/>
    <w:rsid w:val="00AF6084"/>
  </w:style>
  <w:style w:type="paragraph" w:styleId="CommentSubject">
    <w:name w:val="annotation subject"/>
    <w:basedOn w:val="CommentText"/>
    <w:next w:val="CommentText"/>
    <w:link w:val="CommentSubjectChar"/>
    <w:uiPriority w:val="99"/>
    <w:semiHidden/>
    <w:unhideWhenUsed/>
    <w:rsid w:val="00AF6084"/>
    <w:rPr>
      <w:b/>
      <w:bCs/>
    </w:rPr>
  </w:style>
  <w:style w:type="character" w:customStyle="1" w:styleId="CommentSubjectChar">
    <w:name w:val="Comment Subject Char"/>
    <w:basedOn w:val="CommentTextChar"/>
    <w:link w:val="CommentSubject"/>
    <w:uiPriority w:val="99"/>
    <w:semiHidden/>
    <w:rsid w:val="00AF6084"/>
    <w:rPr>
      <w:b/>
      <w:bCs/>
    </w:rPr>
  </w:style>
  <w:style w:type="paragraph" w:styleId="BalloonText">
    <w:name w:val="Balloon Text"/>
    <w:basedOn w:val="Normal"/>
    <w:link w:val="BalloonTextChar"/>
    <w:uiPriority w:val="99"/>
    <w:semiHidden/>
    <w:unhideWhenUsed/>
    <w:rsid w:val="00AF6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84"/>
    <w:rPr>
      <w:rFonts w:ascii="Segoe UI" w:hAnsi="Segoe UI" w:cs="Segoe UI"/>
      <w:sz w:val="18"/>
      <w:szCs w:val="18"/>
    </w:rPr>
  </w:style>
  <w:style w:type="paragraph" w:styleId="ListParagraph">
    <w:name w:val="List Paragraph"/>
    <w:basedOn w:val="Normal"/>
    <w:link w:val="ListParagraphChar"/>
    <w:uiPriority w:val="34"/>
    <w:qFormat/>
    <w:rsid w:val="00666292"/>
    <w:pPr>
      <w:ind w:left="720"/>
      <w:contextualSpacing/>
    </w:pPr>
  </w:style>
  <w:style w:type="character" w:customStyle="1" w:styleId="Heading2Char">
    <w:name w:val="Heading 2 Char"/>
    <w:basedOn w:val="DefaultParagraphFont"/>
    <w:link w:val="Heading2"/>
    <w:uiPriority w:val="9"/>
    <w:semiHidden/>
    <w:rsid w:val="00647AF5"/>
    <w:rPr>
      <w:rFonts w:asciiTheme="majorHAnsi" w:eastAsiaTheme="majorEastAsia" w:hAnsiTheme="majorHAnsi" w:cstheme="majorBidi"/>
      <w:b/>
      <w:bCs/>
      <w:color w:val="4472C4" w:themeColor="accent1"/>
      <w:sz w:val="26"/>
      <w:szCs w:val="26"/>
      <w:lang w:val="en-US"/>
    </w:rPr>
  </w:style>
  <w:style w:type="character" w:customStyle="1" w:styleId="ListParagraphChar">
    <w:name w:val="List Paragraph Char"/>
    <w:basedOn w:val="DefaultParagraphFont"/>
    <w:link w:val="ListParagraph"/>
    <w:uiPriority w:val="34"/>
    <w:rsid w:val="0064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7.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header" Target="header24.xml"/><Relationship Id="rId63" Type="http://schemas.openxmlformats.org/officeDocument/2006/relationships/footer" Target="footer27.xml"/><Relationship Id="rId68" Type="http://schemas.openxmlformats.org/officeDocument/2006/relationships/footer" Target="footer28.xml"/><Relationship Id="rId76" Type="http://schemas.openxmlformats.org/officeDocument/2006/relationships/footer" Target="footer31.xml"/><Relationship Id="rId84" Type="http://schemas.openxmlformats.org/officeDocument/2006/relationships/footer" Target="footer35.xml"/><Relationship Id="rId89" Type="http://schemas.openxmlformats.org/officeDocument/2006/relationships/footer" Target="footer37.xml"/><Relationship Id="rId7" Type="http://schemas.openxmlformats.org/officeDocument/2006/relationships/endnotes" Target="endnotes.xml"/><Relationship Id="rId71" Type="http://schemas.openxmlformats.org/officeDocument/2006/relationships/footer" Target="footer30.xml"/><Relationship Id="rId92" Type="http://schemas.openxmlformats.org/officeDocument/2006/relationships/footer" Target="footer39.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header" Target="header25.xml"/><Relationship Id="rId66" Type="http://schemas.openxmlformats.org/officeDocument/2006/relationships/header" Target="header28.xml"/><Relationship Id="rId74" Type="http://schemas.openxmlformats.org/officeDocument/2006/relationships/header" Target="header31.xml"/><Relationship Id="rId79" Type="http://schemas.openxmlformats.org/officeDocument/2006/relationships/footer" Target="footer33.xml"/><Relationship Id="rId87" Type="http://schemas.openxmlformats.org/officeDocument/2006/relationships/header" Target="header37.xml"/><Relationship Id="rId5" Type="http://schemas.openxmlformats.org/officeDocument/2006/relationships/webSettings" Target="webSettings.xml"/><Relationship Id="rId61" Type="http://schemas.openxmlformats.org/officeDocument/2006/relationships/footer" Target="footer26.xml"/><Relationship Id="rId82" Type="http://schemas.openxmlformats.org/officeDocument/2006/relationships/header" Target="header35.xml"/><Relationship Id="rId90" Type="http://schemas.openxmlformats.org/officeDocument/2006/relationships/footer" Target="footer38.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hyperlink" Target="https://www1.va.gov/vhapublications/ViewPublication.asp?pub_ID=3148" TargetMode="External"/><Relationship Id="rId69" Type="http://schemas.openxmlformats.org/officeDocument/2006/relationships/footer" Target="footer29.xml"/><Relationship Id="rId77" Type="http://schemas.openxmlformats.org/officeDocument/2006/relationships/footer" Target="footer32.xml"/><Relationship Id="rId8" Type="http://schemas.openxmlformats.org/officeDocument/2006/relationships/image" Target="media/image1.jpg"/><Relationship Id="rId51" Type="http://schemas.openxmlformats.org/officeDocument/2006/relationships/header" Target="header22.xml"/><Relationship Id="rId72" Type="http://schemas.openxmlformats.org/officeDocument/2006/relationships/hyperlink" Target="http://vaww.vha.vaco.portal.va.gov/sites/DUSHOM/10NC/10NC3/CTR/default.aspx." TargetMode="External"/><Relationship Id="rId80" Type="http://schemas.openxmlformats.org/officeDocument/2006/relationships/image" Target="media/image2.png"/><Relationship Id="rId85" Type="http://schemas.openxmlformats.org/officeDocument/2006/relationships/header" Target="header36.xm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header" Target="header26.xml"/><Relationship Id="rId67" Type="http://schemas.openxmlformats.org/officeDocument/2006/relationships/header" Target="head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7.xml"/><Relationship Id="rId70" Type="http://schemas.openxmlformats.org/officeDocument/2006/relationships/header" Target="header30.xml"/><Relationship Id="rId75" Type="http://schemas.openxmlformats.org/officeDocument/2006/relationships/header" Target="header32.xml"/><Relationship Id="rId83" Type="http://schemas.openxmlformats.org/officeDocument/2006/relationships/footer" Target="footer34.xml"/><Relationship Id="rId88" Type="http://schemas.openxmlformats.org/officeDocument/2006/relationships/header" Target="header38.xml"/><Relationship Id="rId91" Type="http://schemas.openxmlformats.org/officeDocument/2006/relationships/header" Target="header39.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yperlink" Target="https://www1.va.gov/vhapublications/ViewPublication.asp?pub_ID=3148" TargetMode="Externa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5.xml"/><Relationship Id="rId65" Type="http://schemas.openxmlformats.org/officeDocument/2006/relationships/hyperlink" Target="https://www.va.gov/vhapublications/ViewPublication.asp?pub_ID=3169" TargetMode="External"/><Relationship Id="rId73" Type="http://schemas.openxmlformats.org/officeDocument/2006/relationships/hyperlink" Target="https://www.va.gov/vhapublications/ViewPublication.asp?pub_ID=3148." TargetMode="External"/><Relationship Id="rId78" Type="http://schemas.openxmlformats.org/officeDocument/2006/relationships/header" Target="header33.xml"/><Relationship Id="rId81" Type="http://schemas.openxmlformats.org/officeDocument/2006/relationships/header" Target="header34.xml"/><Relationship Id="rId86" Type="http://schemas.openxmlformats.org/officeDocument/2006/relationships/footer" Target="footer36.xm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Juanitam</dc:creator>
  <cp:lastModifiedBy>vacomathisj</cp:lastModifiedBy>
  <cp:revision>2</cp:revision>
  <cp:lastPrinted>2018-05-01T14:15:00Z</cp:lastPrinted>
  <dcterms:created xsi:type="dcterms:W3CDTF">2018-05-01T14:15:00Z</dcterms:created>
  <dcterms:modified xsi:type="dcterms:W3CDTF">2018-05-01T14:15:00Z</dcterms:modified>
</cp:coreProperties>
</file>