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9ED6D" w14:textId="77777777" w:rsidR="00220FFF" w:rsidRDefault="00220FFF" w:rsidP="00220FFF">
      <w:pPr>
        <w:keepNext/>
        <w:spacing w:before="373" w:after="0" w:line="240" w:lineRule="auto"/>
        <w:jc w:val="center"/>
      </w:pPr>
      <w:bookmarkStart w:id="0" w:name="d0e1"/>
      <w:bookmarkStart w:id="1" w:name="_GoBack"/>
      <w:bookmarkEnd w:id="1"/>
    </w:p>
    <w:p w14:paraId="7396400B" w14:textId="77777777" w:rsidR="00220FFF" w:rsidRPr="00BD2A75" w:rsidRDefault="00220FFF" w:rsidP="00220FFF">
      <w:pPr>
        <w:keepNext/>
        <w:spacing w:before="373" w:after="0" w:line="240" w:lineRule="auto"/>
        <w:jc w:val="center"/>
      </w:pPr>
      <w:r w:rsidRPr="00BD2A75">
        <w:rPr>
          <w:rFonts w:ascii="Arial" w:hAnsi="Arial"/>
          <w:b/>
          <w:color w:val="000000"/>
          <w:sz w:val="50"/>
        </w:rPr>
        <w:t>Clinical Decision Support (CDS) Content and Health Level 7 (HL7)-Compliant Knowledge Artifacts (KNARTs)</w:t>
      </w:r>
    </w:p>
    <w:bookmarkEnd w:id="0"/>
    <w:p w14:paraId="6623D0D8" w14:textId="77777777" w:rsidR="00220FFF" w:rsidRPr="00BD2A75" w:rsidRDefault="00220FFF" w:rsidP="00220FFF">
      <w:pPr>
        <w:spacing w:before="311" w:after="0" w:line="240" w:lineRule="auto"/>
        <w:jc w:val="center"/>
      </w:pPr>
      <w:r w:rsidRPr="00BD2A75">
        <w:rPr>
          <w:rFonts w:ascii="Arial" w:hAnsi="Arial"/>
          <w:b/>
          <w:color w:val="000000"/>
          <w:sz w:val="41"/>
        </w:rPr>
        <w:t>Recommended Immunizations Clinical Content White Paper</w:t>
      </w:r>
    </w:p>
    <w:p w14:paraId="070FC936" w14:textId="77777777" w:rsidR="00220FFF" w:rsidRPr="00BD2A75" w:rsidRDefault="00220FFF" w:rsidP="00220FFF">
      <w:pPr>
        <w:spacing w:before="2880" w:after="0" w:line="240" w:lineRule="auto"/>
        <w:jc w:val="center"/>
      </w:pPr>
      <w:r w:rsidRPr="00BD2A75">
        <w:rPr>
          <w:rFonts w:ascii="Arial" w:hAnsi="Arial"/>
          <w:b/>
          <w:color w:val="000000"/>
          <w:sz w:val="24"/>
        </w:rPr>
        <w:t>Department of Veterans Affairs (VA)</w:t>
      </w:r>
    </w:p>
    <w:p w14:paraId="03A6CED3" w14:textId="77777777" w:rsidR="00220FFF" w:rsidRPr="00BD2A75" w:rsidRDefault="00220FFF" w:rsidP="00220FFF">
      <w:pPr>
        <w:spacing w:after="0" w:line="240" w:lineRule="auto"/>
        <w:jc w:val="center"/>
      </w:pPr>
      <w:r w:rsidRPr="00BD2A75">
        <w:rPr>
          <w:rFonts w:ascii="Arial" w:hAnsi="Arial"/>
          <w:b/>
          <w:noProof/>
          <w:color w:val="000000"/>
          <w:sz w:val="24"/>
          <w:lang w:val="en-US"/>
        </w:rPr>
        <w:drawing>
          <wp:inline distT="0" distB="0" distL="0" distR="0" wp14:anchorId="6A822BFA" wp14:editId="096BCA8F">
            <wp:extent cx="1828800" cy="1828800"/>
            <wp:effectExtent l="0" t="0" r="0" b="0"/>
            <wp:docPr id="1" name="C:\Users\sjmah\AppData\Local\Temp\xxe2232555244746935272_d\resources\VASealColor.jpg" descr="VA seal"/>
            <wp:cNvGraphicFramePr/>
            <a:graphic xmlns:a="http://schemas.openxmlformats.org/drawingml/2006/main">
              <a:graphicData uri="http://schemas.openxmlformats.org/drawingml/2006/picture">
                <pic:pic xmlns:pic="http://schemas.openxmlformats.org/drawingml/2006/picture">
                  <pic:nvPicPr>
                    <pic:cNvPr id="2" name="C:\Users\sjmah\AppData\Local\Temp\xxe2232555244746935272_d\resources\VASealColor.jpg"/>
                    <pic:cNvPicPr/>
                  </pic:nvPicPr>
                  <pic:blipFill>
                    <a:blip r:embed="rId8"/>
                    <a:srcRect/>
                    <a:stretch>
                      <a:fillRect/>
                    </a:stretch>
                  </pic:blipFill>
                  <pic:spPr>
                    <a:xfrm>
                      <a:off x="0" y="0"/>
                      <a:ext cx="1828800" cy="1828800"/>
                    </a:xfrm>
                    <a:prstGeom prst="rect">
                      <a:avLst/>
                    </a:prstGeom>
                  </pic:spPr>
                </pic:pic>
              </a:graphicData>
            </a:graphic>
          </wp:inline>
        </w:drawing>
      </w:r>
    </w:p>
    <w:p w14:paraId="31591C97" w14:textId="77777777" w:rsidR="00220FFF" w:rsidRPr="00BD2A75" w:rsidRDefault="00220FFF" w:rsidP="00220FFF">
      <w:pPr>
        <w:spacing w:after="0" w:line="240" w:lineRule="auto"/>
        <w:jc w:val="center"/>
      </w:pPr>
      <w:r w:rsidRPr="00BD2A75">
        <w:rPr>
          <w:rFonts w:ascii="Arial" w:hAnsi="Arial"/>
          <w:b/>
          <w:color w:val="000000"/>
          <w:sz w:val="24"/>
        </w:rPr>
        <w:t>Knowledge Based Systems (KBS)</w:t>
      </w:r>
    </w:p>
    <w:p w14:paraId="42AA9F94" w14:textId="77777777" w:rsidR="00220FFF" w:rsidRPr="00BD2A75" w:rsidRDefault="00220FFF" w:rsidP="00220FFF">
      <w:pPr>
        <w:spacing w:after="0" w:line="240" w:lineRule="auto"/>
        <w:jc w:val="center"/>
      </w:pPr>
      <w:r w:rsidRPr="00BD2A75">
        <w:rPr>
          <w:rFonts w:ascii="Arial" w:hAnsi="Arial"/>
          <w:b/>
          <w:color w:val="000000"/>
          <w:sz w:val="24"/>
        </w:rPr>
        <w:t>Office of Informatics and Information Governance (OIIG)</w:t>
      </w:r>
    </w:p>
    <w:p w14:paraId="26B8B8A0" w14:textId="77777777" w:rsidR="00220FFF" w:rsidRPr="00BD2A75" w:rsidRDefault="00220FFF" w:rsidP="00220FFF">
      <w:pPr>
        <w:spacing w:after="0" w:line="240" w:lineRule="auto"/>
        <w:jc w:val="center"/>
      </w:pPr>
      <w:r w:rsidRPr="00BD2A75">
        <w:rPr>
          <w:rFonts w:ascii="Arial" w:hAnsi="Arial"/>
          <w:b/>
          <w:color w:val="000000"/>
          <w:sz w:val="24"/>
        </w:rPr>
        <w:t>Clinical Decision Support (CDS)</w:t>
      </w:r>
    </w:p>
    <w:p w14:paraId="178F8D05" w14:textId="77777777" w:rsidR="00220FFF" w:rsidRPr="00BD2A75" w:rsidRDefault="00220FFF" w:rsidP="00220FFF">
      <w:pPr>
        <w:pageBreakBefore/>
        <w:spacing w:after="0" w:line="240" w:lineRule="auto"/>
      </w:pPr>
      <w:r w:rsidRPr="00BD2A75">
        <w:rPr>
          <w:rFonts w:ascii="Arial" w:hAnsi="Arial"/>
          <w:b/>
          <w:color w:val="000000"/>
          <w:sz w:val="29"/>
        </w:rPr>
        <w:lastRenderedPageBreak/>
        <w:t>Clinical Decision Support (CDS) Content and Health Level 7 (HL7)-Compliant Knowledge Artifacts (KNARTs): Recommended Immunizations Clinical Content White Paper</w:t>
      </w:r>
    </w:p>
    <w:p w14:paraId="7921C9D0" w14:textId="77777777" w:rsidR="00220FFF" w:rsidRPr="00BD2A75" w:rsidRDefault="00220FFF" w:rsidP="00220FFF">
      <w:pPr>
        <w:spacing w:after="0" w:line="240" w:lineRule="auto"/>
      </w:pPr>
      <w:r w:rsidRPr="00BD2A75">
        <w:rPr>
          <w:color w:val="000000"/>
        </w:rPr>
        <w:t>by Department of Veterans Affairs (VA)</w:t>
      </w:r>
    </w:p>
    <w:p w14:paraId="204817F7" w14:textId="7673C3B5" w:rsidR="00220FFF" w:rsidRDefault="00220FFF" w:rsidP="00220FFF">
      <w:pPr>
        <w:spacing w:before="200" w:after="0" w:line="240" w:lineRule="auto"/>
        <w:rPr>
          <w:color w:val="000000"/>
        </w:rPr>
      </w:pPr>
      <w:r w:rsidRPr="00BD2A75">
        <w:rPr>
          <w:color w:val="000000"/>
        </w:rPr>
        <w:t xml:space="preserve">Publication date </w:t>
      </w:r>
      <w:r w:rsidR="006E3D4E">
        <w:rPr>
          <w:color w:val="000000"/>
        </w:rPr>
        <w:t xml:space="preserve">June </w:t>
      </w:r>
      <w:r w:rsidR="0001230A">
        <w:rPr>
          <w:color w:val="000000"/>
        </w:rPr>
        <w:t>2018</w:t>
      </w:r>
    </w:p>
    <w:p w14:paraId="612E92DA" w14:textId="77777777" w:rsidR="00A65E00" w:rsidRDefault="00A65E00" w:rsidP="00A65E00">
      <w:pPr>
        <w:spacing w:before="200"/>
        <w:jc w:val="both"/>
      </w:pPr>
      <w:r>
        <w:t>Copyright © 2018 B3 Group, Inc.</w:t>
      </w:r>
    </w:p>
    <w:p w14:paraId="52C49C25" w14:textId="77777777" w:rsidR="00A65E00" w:rsidRDefault="00A65E00" w:rsidP="00A65E00">
      <w:pPr>
        <w:spacing w:before="200"/>
        <w:jc w:val="both"/>
      </w:pPr>
      <w:r>
        <w:t>Copyright © 2018 Cognitive Medical Systems, Inc.</w:t>
      </w:r>
    </w:p>
    <w:p w14:paraId="5BA7274F" w14:textId="77777777" w:rsidR="00A65E00" w:rsidRPr="001A5D29" w:rsidRDefault="00A65E00" w:rsidP="00A65E00">
      <w:pPr>
        <w:spacing w:before="200"/>
        <w:jc w:val="both"/>
        <w:rPr>
          <w:b/>
        </w:rPr>
      </w:pPr>
      <w:r w:rsidRPr="001A5D29">
        <w:rPr>
          <w:b/>
        </w:rPr>
        <w:t>B3 Group, Inc.</w:t>
      </w:r>
    </w:p>
    <w:p w14:paraId="369BE2CF" w14:textId="77777777" w:rsidR="00A65E00" w:rsidRDefault="00A65E00" w:rsidP="00A65E00">
      <w:pPr>
        <w:spacing w:before="200"/>
        <w:jc w:val="both"/>
      </w:pPr>
      <w:r>
        <w:t>NOTICE OF GOVERNMENT COPYRIGHT LICENSE AND UNLIMITED RIGHTS LICENSE</w:t>
      </w:r>
    </w:p>
    <w:p w14:paraId="1558E243" w14:textId="77777777" w:rsidR="00A65E00" w:rsidRDefault="00A65E00" w:rsidP="00A65E00">
      <w:pPr>
        <w:spacing w:before="200"/>
        <w:jc w:val="both"/>
      </w:pPr>
      <w:r>
        <w:t>Licensed under the Apache License, Version 2.0 (the "License"); you may not use this file except in compliance with the License.</w:t>
      </w:r>
    </w:p>
    <w:p w14:paraId="0DECEDA0" w14:textId="77777777" w:rsidR="00A65E00" w:rsidRDefault="00A65E00" w:rsidP="00A65E00">
      <w:pPr>
        <w:spacing w:before="200"/>
        <w:jc w:val="both"/>
      </w:pPr>
      <w:r>
        <w:t>You may obtain a copy of the License at http://www.apache.org/licenses/LICENSE-2.0</w:t>
      </w:r>
    </w:p>
    <w:p w14:paraId="5564B8F6" w14:textId="77777777" w:rsidR="00A65E00" w:rsidRDefault="00A65E00" w:rsidP="00A65E00">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1418AB28" w14:textId="77777777" w:rsidR="00A65E00" w:rsidRDefault="00A65E00" w:rsidP="00A65E00">
      <w:pPr>
        <w:spacing w:before="200"/>
        <w:jc w:val="both"/>
      </w:pPr>
      <w:r>
        <w:t>Portions of this content are derivative works from content produced by Cognitive Medical Systems, Inc. licensed under the Apache License, Version 2.0.</w:t>
      </w:r>
    </w:p>
    <w:p w14:paraId="116AE5B1" w14:textId="77777777" w:rsidR="00A65E00" w:rsidRDefault="00A65E00" w:rsidP="00A65E00">
      <w:pPr>
        <w:spacing w:before="200"/>
        <w:jc w:val="both"/>
      </w:pPr>
      <w:r>
        <w:t>Additional portions of this content are derivative works from content contributed by Motive Medical Intelligence Inc., under Creative Commons Attribution-</w:t>
      </w:r>
      <w:proofErr w:type="spellStart"/>
      <w:r>
        <w:t>ShareAlike</w:t>
      </w:r>
      <w:proofErr w:type="spellEnd"/>
      <w:r>
        <w:t xml:space="preserve"> 4.0.</w:t>
      </w:r>
    </w:p>
    <w:p w14:paraId="4CFA67B4" w14:textId="77777777" w:rsidR="00A65E00" w:rsidRDefault="00A65E00" w:rsidP="00A65E00">
      <w:pPr>
        <w:spacing w:before="200"/>
        <w:jc w:val="both"/>
      </w:pPr>
      <w:r>
        <w:t>Contributions from 2013-2018 were performed either by US Government employees, or under US Veterans Health Administration contracts.</w:t>
      </w:r>
    </w:p>
    <w:p w14:paraId="3D694B45" w14:textId="77777777" w:rsidR="00A65E00" w:rsidRDefault="00A65E00" w:rsidP="00A65E00">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w:t>
      </w:r>
    </w:p>
    <w:p w14:paraId="0B79589B" w14:textId="77777777" w:rsidR="00A65E00" w:rsidRDefault="00A65E00" w:rsidP="00A65E00">
      <w:pPr>
        <w:spacing w:before="200"/>
        <w:jc w:val="both"/>
      </w:pPr>
      <w:r>
        <w:t>See: https://www.usa.gov/government-works</w:t>
      </w:r>
    </w:p>
    <w:p w14:paraId="4948F12C" w14:textId="77777777" w:rsidR="00A65E00" w:rsidRDefault="00A65E00" w:rsidP="00A65E00">
      <w:pPr>
        <w:spacing w:before="200"/>
        <w:jc w:val="both"/>
      </w:pPr>
      <w:r>
        <w:t>Contribution by contractors to the US Veterans Health Administration during this period are contractually contributed under the Apache License,</w:t>
      </w:r>
    </w:p>
    <w:p w14:paraId="0E590E0A" w14:textId="77777777" w:rsidR="00A65E00" w:rsidRPr="001A5D29" w:rsidRDefault="00A65E00" w:rsidP="00A65E00">
      <w:pPr>
        <w:spacing w:before="200"/>
        <w:jc w:val="both"/>
        <w:rPr>
          <w:b/>
        </w:rPr>
      </w:pPr>
      <w:r>
        <w:t>Version 2.0 and US Government sponsorship is acknowledged under Contract VA118-16-D-1008, Task Order VA11817F10080007.</w:t>
      </w:r>
    </w:p>
    <w:p w14:paraId="097C3C13" w14:textId="77777777" w:rsidR="00A65E00" w:rsidRPr="001A5D29" w:rsidRDefault="00A65E00" w:rsidP="00A65E00">
      <w:pPr>
        <w:spacing w:before="200"/>
        <w:jc w:val="both"/>
        <w:rPr>
          <w:b/>
        </w:rPr>
      </w:pPr>
      <w:r w:rsidRPr="001A5D29">
        <w:rPr>
          <w:b/>
        </w:rPr>
        <w:t>Cognitive Medical Systems, Inc.</w:t>
      </w:r>
    </w:p>
    <w:p w14:paraId="7E195F58" w14:textId="77777777" w:rsidR="00A65E00" w:rsidRDefault="00A65E00" w:rsidP="00A65E00">
      <w:pPr>
        <w:spacing w:before="200"/>
        <w:jc w:val="both"/>
      </w:pPr>
      <w:r>
        <w:t>Licensed under the Apache License, Version 2.0 (the "License"); you may not use this file except in compliance with the License.</w:t>
      </w:r>
    </w:p>
    <w:p w14:paraId="2E6BA6E2" w14:textId="77777777" w:rsidR="00A65E00" w:rsidRDefault="00A65E00" w:rsidP="00A65E00">
      <w:pPr>
        <w:spacing w:before="200"/>
        <w:jc w:val="both"/>
      </w:pPr>
      <w:r>
        <w:t>You may obtain a copy of the License at http://www.apache.org/licenses/LICENSE-2.0</w:t>
      </w:r>
    </w:p>
    <w:p w14:paraId="72EE05F0" w14:textId="77777777" w:rsidR="00A65E00" w:rsidRDefault="00A65E00" w:rsidP="00A65E00">
      <w:pPr>
        <w:spacing w:before="200"/>
        <w:jc w:val="both"/>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3066C039" w14:textId="77777777" w:rsidR="00A65E00" w:rsidRDefault="00A65E00" w:rsidP="00A65E00">
      <w:pPr>
        <w:spacing w:before="200"/>
        <w:jc w:val="both"/>
      </w:pPr>
      <w:r>
        <w:t>This and related content produced by Cognitive Medical Systems, Inc. licensed under the Apache License, Version 2.0 is available at: https://bitbucket.org/cogmedsys/hl7-kas-examples</w:t>
      </w:r>
    </w:p>
    <w:p w14:paraId="70E9243E" w14:textId="77777777" w:rsidR="00A65E00" w:rsidRDefault="00A65E00" w:rsidP="00A65E00">
      <w:pPr>
        <w:spacing w:before="200"/>
        <w:jc w:val="both"/>
      </w:pPr>
      <w:r>
        <w:lastRenderedPageBreak/>
        <w:t>Additional portions of this content are derivative works from content contributed by Motive Medical Intelligence Inc., under Creative Commons Attribution-</w:t>
      </w:r>
      <w:proofErr w:type="spellStart"/>
      <w:r>
        <w:t>ShareAlike</w:t>
      </w:r>
      <w:proofErr w:type="spellEnd"/>
      <w:r>
        <w:t xml:space="preserve"> 4.0. https://bitbucket.org/cogmedsys/kas-source-material</w:t>
      </w:r>
    </w:p>
    <w:p w14:paraId="3B20610D" w14:textId="77777777" w:rsidR="00A65E00" w:rsidRDefault="00A65E00" w:rsidP="00A65E00">
      <w:pPr>
        <w:spacing w:before="200"/>
        <w:jc w:val="both"/>
      </w:pPr>
      <w:r>
        <w:t>Contributions from 2013-2018 were performed either by US Government employees, or under US Veterans Health Administration contracts.</w:t>
      </w:r>
    </w:p>
    <w:p w14:paraId="6437F362" w14:textId="77777777" w:rsidR="00A65E00" w:rsidRDefault="00A65E00" w:rsidP="00A65E00">
      <w:pPr>
        <w:spacing w:before="200"/>
        <w:jc w:val="both"/>
      </w:pPr>
      <w:r>
        <w:t xml:space="preserve">US Veterans Health Administration contributions by government employees are work of the U.S. Government and are not subject to copyright protection in the United States. Portions contributed by government employees are </w:t>
      </w:r>
      <w:proofErr w:type="spellStart"/>
      <w:r>
        <w:t>USGovWork</w:t>
      </w:r>
      <w:proofErr w:type="spellEnd"/>
      <w:r>
        <w:t xml:space="preserve"> (17USC §105). Not subject to copyright. See: https://www.usa.gov/government-works</w:t>
      </w:r>
    </w:p>
    <w:p w14:paraId="5180D144" w14:textId="77777777" w:rsidR="00A65E00" w:rsidRDefault="00A65E00" w:rsidP="00A65E00">
      <w:pPr>
        <w:spacing w:before="200"/>
      </w:pPr>
      <w:r>
        <w:t>Contribution by contractors to the US Veterans Health Administration during this period are contractually contributed under the Apache License, Version 2.0 and US Government sponsorship is acknowledged under Contract VA118-16-D-1008-0007.</w:t>
      </w:r>
    </w:p>
    <w:p w14:paraId="08CC2BAF" w14:textId="77777777" w:rsidR="00220FFF" w:rsidRPr="00BD2A75" w:rsidRDefault="00220FFF" w:rsidP="006E3D4E">
      <w:pPr>
        <w:keepNext/>
        <w:spacing w:before="200" w:after="0" w:line="240" w:lineRule="auto"/>
        <w:jc w:val="center"/>
      </w:pPr>
      <w:r w:rsidRPr="00BD2A75">
        <w:rPr>
          <w:rFonts w:ascii="Arial" w:hAnsi="Arial"/>
          <w:b/>
          <w:color w:val="000000"/>
        </w:rPr>
        <w:t>Contract: VA118-16-D-1008, Task Order (TO): VA-118-16-F-1008-0007</w:t>
      </w:r>
    </w:p>
    <w:p w14:paraId="2A3FA5D6" w14:textId="77777777" w:rsidR="001A77F1" w:rsidRDefault="001A77F1" w:rsidP="001A77F1">
      <w:pPr>
        <w:pStyle w:val="Caption"/>
        <w:keepNext/>
        <w:rPr>
          <w:rFonts w:ascii="Calibri" w:hAnsi="Calibri" w:cs="Calibri"/>
          <w:b/>
          <w:bCs/>
          <w:i w:val="0"/>
          <w:color w:val="auto"/>
          <w:sz w:val="24"/>
          <w:szCs w:val="24"/>
          <w:lang w:val="en-US"/>
        </w:rPr>
      </w:pPr>
      <w:bookmarkStart w:id="2" w:name="d0e41"/>
    </w:p>
    <w:p w14:paraId="338C523F" w14:textId="67F7D8A8" w:rsidR="001A77F1" w:rsidRPr="001A77F1" w:rsidRDefault="001A77F1" w:rsidP="001A77F1">
      <w:pPr>
        <w:pStyle w:val="Caption"/>
        <w:keepNext/>
        <w:rPr>
          <w:rFonts w:ascii="Calibri" w:hAnsi="Calibri" w:cs="Calibri"/>
          <w:b/>
          <w:bCs/>
          <w:i w:val="0"/>
          <w:color w:val="auto"/>
          <w:sz w:val="24"/>
          <w:szCs w:val="24"/>
          <w:lang w:val="en-US"/>
        </w:rPr>
      </w:pPr>
      <w:r w:rsidRPr="001A77F1">
        <w:rPr>
          <w:rFonts w:ascii="Calibri" w:hAnsi="Calibri" w:cs="Calibri"/>
          <w:b/>
          <w:bCs/>
          <w:i w:val="0"/>
          <w:color w:val="auto"/>
          <w:sz w:val="24"/>
          <w:szCs w:val="24"/>
          <w:lang w:val="en-US"/>
        </w:rPr>
        <w:t xml:space="preserve">Table </w:t>
      </w:r>
      <w:r w:rsidRPr="001A77F1">
        <w:rPr>
          <w:rFonts w:ascii="Calibri" w:hAnsi="Calibri" w:cs="Calibri"/>
          <w:b/>
          <w:bCs/>
          <w:i w:val="0"/>
          <w:color w:val="auto"/>
          <w:sz w:val="24"/>
          <w:szCs w:val="24"/>
          <w:lang w:val="en-US"/>
        </w:rPr>
        <w:fldChar w:fldCharType="begin"/>
      </w:r>
      <w:r w:rsidRPr="001A77F1">
        <w:rPr>
          <w:rFonts w:ascii="Calibri" w:hAnsi="Calibri" w:cs="Calibri"/>
          <w:b/>
          <w:bCs/>
          <w:i w:val="0"/>
          <w:color w:val="auto"/>
          <w:sz w:val="24"/>
          <w:szCs w:val="24"/>
          <w:lang w:val="en-US"/>
        </w:rPr>
        <w:instrText xml:space="preserve"> SEQ Table \* ARABIC </w:instrText>
      </w:r>
      <w:r w:rsidRPr="001A77F1">
        <w:rPr>
          <w:rFonts w:ascii="Calibri" w:hAnsi="Calibri" w:cs="Calibri"/>
          <w:b/>
          <w:bCs/>
          <w:i w:val="0"/>
          <w:color w:val="auto"/>
          <w:sz w:val="24"/>
          <w:szCs w:val="24"/>
          <w:lang w:val="en-US"/>
        </w:rPr>
        <w:fldChar w:fldCharType="separate"/>
      </w:r>
      <w:r w:rsidRPr="001A77F1">
        <w:rPr>
          <w:rFonts w:ascii="Calibri" w:hAnsi="Calibri" w:cs="Calibri"/>
          <w:b/>
          <w:bCs/>
          <w:i w:val="0"/>
          <w:color w:val="auto"/>
          <w:sz w:val="24"/>
          <w:szCs w:val="24"/>
          <w:lang w:val="en-US"/>
        </w:rPr>
        <w:t>1</w:t>
      </w:r>
      <w:r w:rsidRPr="001A77F1">
        <w:rPr>
          <w:rFonts w:ascii="Calibri" w:hAnsi="Calibri" w:cs="Calibri"/>
          <w:b/>
          <w:bCs/>
          <w:i w:val="0"/>
          <w:color w:val="auto"/>
          <w:sz w:val="24"/>
          <w:szCs w:val="24"/>
          <w:lang w:val="en-US"/>
        </w:rPr>
        <w:fldChar w:fldCharType="end"/>
      </w:r>
      <w:r w:rsidRPr="001A77F1">
        <w:rPr>
          <w:rFonts w:ascii="Calibri" w:hAnsi="Calibri" w:cs="Calibri"/>
          <w:b/>
          <w:bCs/>
          <w:i w:val="0"/>
          <w:color w:val="auto"/>
          <w:sz w:val="24"/>
          <w:szCs w:val="24"/>
          <w:lang w:val="en-US"/>
        </w:rPr>
        <w:t>: Relevant KNART Information: Recommended Immunizations KNARTs</w:t>
      </w:r>
    </w:p>
    <w:tbl>
      <w:tblPr>
        <w:tblW w:w="9026" w:type="dxa"/>
        <w:tblInd w:w="45" w:type="dxa"/>
        <w:tblLayout w:type="fixed"/>
        <w:tblCellMar>
          <w:left w:w="10" w:type="dxa"/>
          <w:right w:w="10" w:type="dxa"/>
        </w:tblCellMar>
        <w:tblLook w:val="04A0" w:firstRow="1" w:lastRow="0" w:firstColumn="1" w:lastColumn="0" w:noHBand="0" w:noVBand="1"/>
      </w:tblPr>
      <w:tblGrid>
        <w:gridCol w:w="4513"/>
        <w:gridCol w:w="4513"/>
      </w:tblGrid>
      <w:tr w:rsidR="00220FFF" w:rsidRPr="00BD2A75" w14:paraId="5C7E9842" w14:textId="77777777" w:rsidTr="0001230A">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bookmarkEnd w:id="2"/>
          <w:p w14:paraId="4F6C8393" w14:textId="26CB5A93" w:rsidR="00220FFF" w:rsidRPr="00BD2A75" w:rsidRDefault="0001230A" w:rsidP="00220FFF">
            <w:pPr>
              <w:keepNext/>
              <w:spacing w:after="0" w:line="240" w:lineRule="auto"/>
            </w:pPr>
            <w:r>
              <w:rPr>
                <w:b/>
                <w:color w:val="000000"/>
              </w:rPr>
              <w:t>Recommended Immunizations</w:t>
            </w:r>
            <w:r w:rsidR="00220FFF" w:rsidRPr="00BD2A75">
              <w:rPr>
                <w:b/>
                <w:color w:val="000000"/>
              </w:rPr>
              <w:t xml:space="preserve">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14:paraId="1100886E" w14:textId="77777777" w:rsidR="00220FFF" w:rsidRPr="00BD2A75" w:rsidRDefault="00220FFF" w:rsidP="00220FFF">
            <w:pPr>
              <w:spacing w:after="0" w:line="240" w:lineRule="auto"/>
            </w:pPr>
            <w:r w:rsidRPr="00BD2A75">
              <w:rPr>
                <w:b/>
                <w:color w:val="000000"/>
              </w:rPr>
              <w:t>Associated CLIN</w:t>
            </w:r>
          </w:p>
        </w:tc>
      </w:tr>
      <w:tr w:rsidR="00220FFF" w:rsidRPr="00BD2A75" w14:paraId="408D2305" w14:textId="77777777" w:rsidTr="0001230A">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FA413EF" w14:textId="362CDFA4" w:rsidR="00220FFF" w:rsidRPr="00BD2A75" w:rsidRDefault="00220FFF" w:rsidP="00220FFF">
            <w:pPr>
              <w:spacing w:after="0" w:line="240" w:lineRule="auto"/>
            </w:pPr>
            <w:r w:rsidRPr="00BD2A75">
              <w:rPr>
                <w:color w:val="000000"/>
              </w:rPr>
              <w:t>Recommended Immunizations - E</w:t>
            </w:r>
            <w:r w:rsidR="0001230A">
              <w:rPr>
                <w:color w:val="000000"/>
              </w:rPr>
              <w:t xml:space="preserve">vent </w:t>
            </w:r>
            <w:r w:rsidRPr="00BD2A75">
              <w:rPr>
                <w:color w:val="000000"/>
              </w:rPr>
              <w:t>C</w:t>
            </w:r>
            <w:r w:rsidR="0001230A">
              <w:rPr>
                <w:color w:val="000000"/>
              </w:rPr>
              <w:t xml:space="preserve">ondition </w:t>
            </w:r>
            <w:r w:rsidRPr="00BD2A75">
              <w:rPr>
                <w:color w:val="000000"/>
              </w:rPr>
              <w:t>A</w:t>
            </w:r>
            <w:r w:rsidR="0001230A">
              <w:rPr>
                <w:color w:val="000000"/>
              </w:rPr>
              <w:t>ction (ECA)</w:t>
            </w:r>
            <w:r w:rsidRPr="00BD2A75">
              <w:rPr>
                <w:color w:val="000000"/>
              </w:rPr>
              <w:t xml:space="preserve"> Rule</w:t>
            </w:r>
          </w:p>
        </w:tc>
        <w:tc>
          <w:tcPr>
            <w:tcW w:w="4513" w:type="dxa"/>
            <w:tcBorders>
              <w:bottom w:val="single" w:sz="4" w:space="0" w:color="000000"/>
              <w:right w:val="single" w:sz="4" w:space="0" w:color="000000"/>
            </w:tcBorders>
            <w:tcMar>
              <w:top w:w="40" w:type="dxa"/>
              <w:left w:w="40" w:type="dxa"/>
              <w:bottom w:w="40" w:type="dxa"/>
              <w:right w:w="40" w:type="dxa"/>
            </w:tcMar>
          </w:tcPr>
          <w:p w14:paraId="549DB09C" w14:textId="77777777" w:rsidR="00220FFF" w:rsidRPr="00BD2A75" w:rsidRDefault="00220FFF" w:rsidP="00220FFF">
            <w:pPr>
              <w:spacing w:after="0" w:line="240" w:lineRule="auto"/>
            </w:pPr>
            <w:r w:rsidRPr="00BD2A75">
              <w:rPr>
                <w:color w:val="000000"/>
              </w:rPr>
              <w:t>CLIN0007CA</w:t>
            </w:r>
          </w:p>
        </w:tc>
      </w:tr>
      <w:tr w:rsidR="00220FFF" w:rsidRPr="00BD2A75" w14:paraId="464F13E2" w14:textId="77777777" w:rsidTr="0001230A">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1854233" w14:textId="77777777" w:rsidR="00220FFF" w:rsidRPr="00BD2A75" w:rsidRDefault="00220FFF" w:rsidP="00220FFF">
            <w:pPr>
              <w:spacing w:after="0" w:line="240" w:lineRule="auto"/>
            </w:pPr>
            <w:r w:rsidRPr="00BD2A75">
              <w:rPr>
                <w:color w:val="000000"/>
              </w:rPr>
              <w:t>Recommended Immunizations - Order Set</w:t>
            </w:r>
          </w:p>
        </w:tc>
        <w:tc>
          <w:tcPr>
            <w:tcW w:w="4513" w:type="dxa"/>
            <w:tcBorders>
              <w:bottom w:val="single" w:sz="4" w:space="0" w:color="000000"/>
              <w:right w:val="single" w:sz="4" w:space="0" w:color="000000"/>
            </w:tcBorders>
            <w:tcMar>
              <w:top w:w="40" w:type="dxa"/>
              <w:left w:w="40" w:type="dxa"/>
              <w:bottom w:w="40" w:type="dxa"/>
              <w:right w:w="40" w:type="dxa"/>
            </w:tcMar>
          </w:tcPr>
          <w:p w14:paraId="704947A9" w14:textId="77777777" w:rsidR="00220FFF" w:rsidRPr="00BD2A75" w:rsidRDefault="00220FFF" w:rsidP="00220FFF">
            <w:pPr>
              <w:spacing w:after="0" w:line="240" w:lineRule="auto"/>
            </w:pPr>
            <w:r w:rsidRPr="00BD2A75">
              <w:rPr>
                <w:color w:val="000000"/>
              </w:rPr>
              <w:t>CLIN0008AA</w:t>
            </w:r>
          </w:p>
        </w:tc>
      </w:tr>
    </w:tbl>
    <w:p w14:paraId="76FB2626" w14:textId="77777777" w:rsidR="0001230A" w:rsidRDefault="0001230A">
      <w:pPr>
        <w:pStyle w:val="TOCHeading"/>
        <w:rPr>
          <w:rFonts w:ascii="Times New Roman" w:eastAsia="Times New Roman" w:hAnsi="Times New Roman" w:cs="Times New Roman"/>
          <w:b w:val="0"/>
          <w:bCs w:val="0"/>
          <w:color w:val="auto"/>
          <w:sz w:val="20"/>
          <w:szCs w:val="20"/>
          <w:lang w:val="en"/>
        </w:rPr>
      </w:pPr>
    </w:p>
    <w:p w14:paraId="637D984F" w14:textId="77777777" w:rsidR="0001230A" w:rsidRDefault="0001230A">
      <w:pPr>
        <w:spacing w:after="0" w:line="240" w:lineRule="auto"/>
      </w:pPr>
      <w:r>
        <w:rPr>
          <w:b/>
          <w:bCs/>
        </w:rPr>
        <w:br w:type="page"/>
      </w:r>
    </w:p>
    <w:sdt>
      <w:sdtPr>
        <w:rPr>
          <w:rFonts w:ascii="Times New Roman" w:eastAsia="Times New Roman" w:hAnsi="Times New Roman" w:cs="Times New Roman"/>
          <w:b w:val="0"/>
          <w:bCs w:val="0"/>
          <w:color w:val="auto"/>
          <w:sz w:val="20"/>
          <w:szCs w:val="20"/>
          <w:lang w:val="en"/>
        </w:rPr>
        <w:id w:val="1930535724"/>
        <w:docPartObj>
          <w:docPartGallery w:val="Table of Contents"/>
          <w:docPartUnique/>
        </w:docPartObj>
      </w:sdtPr>
      <w:sdtEndPr>
        <w:rPr>
          <w:noProof/>
        </w:rPr>
      </w:sdtEndPr>
      <w:sdtContent>
        <w:p w14:paraId="551DC3FE" w14:textId="1BF36530" w:rsidR="00BD2A75" w:rsidRPr="006E3D4E" w:rsidRDefault="00BD2A75">
          <w:pPr>
            <w:pStyle w:val="TOCHeading"/>
            <w:rPr>
              <w:rFonts w:ascii="Arial" w:eastAsia="Times New Roman" w:hAnsi="Arial" w:cs="Times New Roman"/>
              <w:bCs w:val="0"/>
              <w:color w:val="000000"/>
              <w:sz w:val="35"/>
              <w:szCs w:val="20"/>
              <w:lang w:val="en"/>
            </w:rPr>
          </w:pPr>
          <w:r w:rsidRPr="006E3D4E">
            <w:rPr>
              <w:rFonts w:ascii="Arial" w:eastAsia="Times New Roman" w:hAnsi="Arial" w:cs="Times New Roman"/>
              <w:bCs w:val="0"/>
              <w:color w:val="000000"/>
              <w:sz w:val="35"/>
              <w:szCs w:val="20"/>
              <w:lang w:val="en"/>
            </w:rPr>
            <w:t>Table of Contents</w:t>
          </w:r>
        </w:p>
        <w:p w14:paraId="3D1967CE" w14:textId="64312F64" w:rsidR="00B93893" w:rsidRPr="003E3F29" w:rsidRDefault="00BD2A75">
          <w:pPr>
            <w:pStyle w:val="TOC1"/>
            <w:tabs>
              <w:tab w:val="right" w:leader="dot" w:pos="9016"/>
            </w:tabs>
            <w:rPr>
              <w:rFonts w:eastAsiaTheme="minorEastAsia"/>
              <w:noProof/>
              <w:lang w:val="en-US"/>
            </w:rPr>
          </w:pPr>
          <w:r w:rsidRPr="003E3F29">
            <w:fldChar w:fldCharType="begin"/>
          </w:r>
          <w:r w:rsidRPr="003E3F29">
            <w:instrText xml:space="preserve"> TOC \o "1-3" \h \z \u </w:instrText>
          </w:r>
          <w:r w:rsidRPr="003E3F29">
            <w:fldChar w:fldCharType="separate"/>
          </w:r>
          <w:hyperlink w:anchor="_Toc516174055" w:history="1">
            <w:r w:rsidR="00B93893" w:rsidRPr="003E3F29">
              <w:rPr>
                <w:rStyle w:val="Hyperlink"/>
                <w:noProof/>
              </w:rPr>
              <w:t>VA Subject Matter Expert (SME) Panel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_Toc516174055 \h </w:instrText>
            </w:r>
            <w:r w:rsidR="00B93893" w:rsidRPr="003E3F29">
              <w:rPr>
                <w:noProof/>
                <w:webHidden/>
              </w:rPr>
            </w:r>
            <w:r w:rsidR="00B93893" w:rsidRPr="003E3F29">
              <w:rPr>
                <w:noProof/>
                <w:webHidden/>
              </w:rPr>
              <w:fldChar w:fldCharType="separate"/>
            </w:r>
            <w:r w:rsidR="00B93893" w:rsidRPr="003E3F29">
              <w:rPr>
                <w:noProof/>
                <w:webHidden/>
              </w:rPr>
              <w:t>v</w:t>
            </w:r>
            <w:r w:rsidR="00B93893" w:rsidRPr="003E3F29">
              <w:rPr>
                <w:noProof/>
                <w:webHidden/>
              </w:rPr>
              <w:fldChar w:fldCharType="end"/>
            </w:r>
          </w:hyperlink>
          <w:r w:rsidR="00A65E00">
            <w:rPr>
              <w:noProof/>
            </w:rPr>
            <w:t>i</w:t>
          </w:r>
        </w:p>
        <w:p w14:paraId="12B01AB0" w14:textId="4DF40809" w:rsidR="00B93893" w:rsidRPr="003E3F29" w:rsidRDefault="00424336">
          <w:pPr>
            <w:pStyle w:val="TOC1"/>
            <w:tabs>
              <w:tab w:val="right" w:leader="dot" w:pos="9016"/>
            </w:tabs>
            <w:rPr>
              <w:rFonts w:eastAsiaTheme="minorEastAsia"/>
              <w:noProof/>
              <w:lang w:val="en-US"/>
            </w:rPr>
          </w:pPr>
          <w:hyperlink w:anchor="_Toc516174056" w:history="1">
            <w:r w:rsidR="00B93893" w:rsidRPr="003E3F29">
              <w:rPr>
                <w:rStyle w:val="Hyperlink"/>
                <w:noProof/>
              </w:rPr>
              <w:t>Introduction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_Toc516174056 \h </w:instrText>
            </w:r>
            <w:r w:rsidR="00B93893" w:rsidRPr="003E3F29">
              <w:rPr>
                <w:noProof/>
                <w:webHidden/>
              </w:rPr>
            </w:r>
            <w:r w:rsidR="00B93893" w:rsidRPr="003E3F29">
              <w:rPr>
                <w:noProof/>
                <w:webHidden/>
              </w:rPr>
              <w:fldChar w:fldCharType="separate"/>
            </w:r>
            <w:r w:rsidR="00B93893" w:rsidRPr="003E3F29">
              <w:rPr>
                <w:noProof/>
                <w:webHidden/>
              </w:rPr>
              <w:t>vi</w:t>
            </w:r>
            <w:r w:rsidR="00B93893" w:rsidRPr="003E3F29">
              <w:rPr>
                <w:noProof/>
                <w:webHidden/>
              </w:rPr>
              <w:fldChar w:fldCharType="end"/>
            </w:r>
          </w:hyperlink>
          <w:r w:rsidR="00A65E00">
            <w:rPr>
              <w:noProof/>
            </w:rPr>
            <w:t>i</w:t>
          </w:r>
        </w:p>
        <w:p w14:paraId="08FC850B" w14:textId="25E53303" w:rsidR="00B93893" w:rsidRPr="003E3F29" w:rsidRDefault="00424336">
          <w:pPr>
            <w:pStyle w:val="TOC1"/>
            <w:tabs>
              <w:tab w:val="right" w:leader="dot" w:pos="9016"/>
            </w:tabs>
            <w:rPr>
              <w:rFonts w:eastAsiaTheme="minorEastAsia"/>
              <w:noProof/>
              <w:lang w:val="en-US"/>
            </w:rPr>
          </w:pPr>
          <w:hyperlink w:anchor="_Toc516174057" w:history="1">
            <w:r w:rsidR="00B93893" w:rsidRPr="003E3F29">
              <w:rPr>
                <w:rStyle w:val="Hyperlink"/>
                <w:noProof/>
              </w:rPr>
              <w:t>Conventions Used</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_Toc516174057 \h </w:instrText>
            </w:r>
            <w:r w:rsidR="00B93893" w:rsidRPr="003E3F29">
              <w:rPr>
                <w:noProof/>
                <w:webHidden/>
              </w:rPr>
            </w:r>
            <w:r w:rsidR="00B93893" w:rsidRPr="003E3F29">
              <w:rPr>
                <w:noProof/>
                <w:webHidden/>
              </w:rPr>
              <w:fldChar w:fldCharType="separate"/>
            </w:r>
            <w:r w:rsidR="00B93893" w:rsidRPr="003E3F29">
              <w:rPr>
                <w:noProof/>
                <w:webHidden/>
              </w:rPr>
              <w:t>vii</w:t>
            </w:r>
            <w:r w:rsidR="00B93893" w:rsidRPr="003E3F29">
              <w:rPr>
                <w:noProof/>
                <w:webHidden/>
              </w:rPr>
              <w:fldChar w:fldCharType="end"/>
            </w:r>
          </w:hyperlink>
          <w:r w:rsidR="00A65E00">
            <w:rPr>
              <w:noProof/>
            </w:rPr>
            <w:t>i</w:t>
          </w:r>
        </w:p>
        <w:p w14:paraId="5A88A5D3" w14:textId="0C5CEE2A" w:rsidR="00B93893" w:rsidRPr="003E3F29" w:rsidRDefault="00424336">
          <w:pPr>
            <w:pStyle w:val="TOC1"/>
            <w:tabs>
              <w:tab w:val="right" w:leader="dot" w:pos="9016"/>
            </w:tabs>
            <w:rPr>
              <w:rFonts w:eastAsiaTheme="minorEastAsia"/>
              <w:noProof/>
              <w:lang w:val="en-US"/>
            </w:rPr>
          </w:pPr>
          <w:hyperlink w:anchor="_Toc516174058" w:history="1">
            <w:r w:rsidR="00B93893" w:rsidRPr="003E3F29">
              <w:rPr>
                <w:rStyle w:val="Hyperlink"/>
                <w:noProof/>
              </w:rPr>
              <w:t>Chapter 1.  Recommended Immunizations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_Toc516174058 \h </w:instrText>
            </w:r>
            <w:r w:rsidR="00B93893" w:rsidRPr="003E3F29">
              <w:rPr>
                <w:noProof/>
                <w:webHidden/>
              </w:rPr>
            </w:r>
            <w:r w:rsidR="00B93893" w:rsidRPr="003E3F29">
              <w:rPr>
                <w:noProof/>
                <w:webHidden/>
              </w:rPr>
              <w:fldChar w:fldCharType="separate"/>
            </w:r>
            <w:r w:rsidR="00B93893" w:rsidRPr="003E3F29">
              <w:rPr>
                <w:noProof/>
                <w:webHidden/>
              </w:rPr>
              <w:t>8</w:t>
            </w:r>
            <w:r w:rsidR="00B93893" w:rsidRPr="003E3F29">
              <w:rPr>
                <w:noProof/>
                <w:webHidden/>
              </w:rPr>
              <w:fldChar w:fldCharType="end"/>
            </w:r>
          </w:hyperlink>
        </w:p>
        <w:p w14:paraId="474E7DA6" w14:textId="5EAAFB22" w:rsidR="00B93893" w:rsidRPr="003E3F29" w:rsidRDefault="00424336">
          <w:pPr>
            <w:pStyle w:val="TOC1"/>
            <w:tabs>
              <w:tab w:val="left" w:pos="440"/>
              <w:tab w:val="right" w:leader="dot" w:pos="9016"/>
            </w:tabs>
            <w:rPr>
              <w:rFonts w:eastAsiaTheme="minorEastAsia"/>
              <w:noProof/>
              <w:lang w:val="en-US"/>
            </w:rPr>
          </w:pPr>
          <w:hyperlink w:anchor="_Toc516174059" w:history="1">
            <w:r w:rsidR="00B93893" w:rsidRPr="003E3F29">
              <w:rPr>
                <w:rStyle w:val="Hyperlink"/>
                <w:noProof/>
              </w:rPr>
              <w:t>1.</w:t>
            </w:r>
            <w:r w:rsidR="00B93893" w:rsidRPr="003E3F29">
              <w:rPr>
                <w:rFonts w:eastAsiaTheme="minorEastAsia"/>
                <w:noProof/>
                <w:lang w:val="en-US"/>
              </w:rPr>
              <w:tab/>
            </w:r>
            <w:r w:rsidR="00B93893" w:rsidRPr="003E3F29">
              <w:rPr>
                <w:rStyle w:val="Hyperlink"/>
                <w:noProof/>
              </w:rPr>
              <w:t>Clinical Context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_Toc516174059 \h </w:instrText>
            </w:r>
            <w:r w:rsidR="00B93893" w:rsidRPr="003E3F29">
              <w:rPr>
                <w:noProof/>
                <w:webHidden/>
              </w:rPr>
            </w:r>
            <w:r w:rsidR="00B93893" w:rsidRPr="003E3F29">
              <w:rPr>
                <w:noProof/>
                <w:webHidden/>
              </w:rPr>
              <w:fldChar w:fldCharType="separate"/>
            </w:r>
            <w:r w:rsidR="00B93893" w:rsidRPr="003E3F29">
              <w:rPr>
                <w:noProof/>
                <w:webHidden/>
              </w:rPr>
              <w:t>8</w:t>
            </w:r>
            <w:r w:rsidR="00B93893" w:rsidRPr="003E3F29">
              <w:rPr>
                <w:noProof/>
                <w:webHidden/>
              </w:rPr>
              <w:fldChar w:fldCharType="end"/>
            </w:r>
          </w:hyperlink>
        </w:p>
        <w:p w14:paraId="293715A9" w14:textId="3F9E5847" w:rsidR="00B93893" w:rsidRPr="003E3F29" w:rsidRDefault="00424336">
          <w:pPr>
            <w:pStyle w:val="TOC1"/>
            <w:tabs>
              <w:tab w:val="right" w:leader="dot" w:pos="9016"/>
            </w:tabs>
            <w:rPr>
              <w:rFonts w:eastAsiaTheme="minorEastAsia"/>
              <w:noProof/>
              <w:lang w:val="en-US"/>
            </w:rPr>
          </w:pPr>
          <w:hyperlink w:anchor="_Toc516174060" w:history="1">
            <w:r w:rsidR="00B93893" w:rsidRPr="003E3F29">
              <w:rPr>
                <w:rStyle w:val="Hyperlink"/>
                <w:noProof/>
              </w:rPr>
              <w:t>2. Knowledge Artifacts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_Toc516174060 \h </w:instrText>
            </w:r>
            <w:r w:rsidR="00B93893" w:rsidRPr="003E3F29">
              <w:rPr>
                <w:noProof/>
                <w:webHidden/>
              </w:rPr>
            </w:r>
            <w:r w:rsidR="00B93893" w:rsidRPr="003E3F29">
              <w:rPr>
                <w:noProof/>
                <w:webHidden/>
              </w:rPr>
              <w:fldChar w:fldCharType="separate"/>
            </w:r>
            <w:r w:rsidR="00B93893" w:rsidRPr="003E3F29">
              <w:rPr>
                <w:noProof/>
                <w:webHidden/>
              </w:rPr>
              <w:t>8</w:t>
            </w:r>
            <w:r w:rsidR="00B93893" w:rsidRPr="003E3F29">
              <w:rPr>
                <w:noProof/>
                <w:webHidden/>
              </w:rPr>
              <w:fldChar w:fldCharType="end"/>
            </w:r>
          </w:hyperlink>
        </w:p>
        <w:p w14:paraId="4146AB64" w14:textId="23B656DE" w:rsidR="00B93893" w:rsidRPr="003E3F29" w:rsidRDefault="00424336">
          <w:pPr>
            <w:pStyle w:val="TOC1"/>
            <w:tabs>
              <w:tab w:val="right" w:leader="dot" w:pos="9016"/>
            </w:tabs>
            <w:rPr>
              <w:rFonts w:eastAsiaTheme="minorEastAsia"/>
              <w:noProof/>
              <w:lang w:val="en-US"/>
            </w:rPr>
          </w:pPr>
          <w:hyperlink w:anchor="_Toc516174061" w:history="1">
            <w:r w:rsidR="00B93893" w:rsidRPr="003E3F29">
              <w:rPr>
                <w:rStyle w:val="Hyperlink"/>
                <w:noProof/>
              </w:rPr>
              <w:t>Chapter 2. Recommended Immunizations: Event-Condition-Action (ECA) Rule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_Toc516174061 \h </w:instrText>
            </w:r>
            <w:r w:rsidR="00B93893" w:rsidRPr="003E3F29">
              <w:rPr>
                <w:noProof/>
                <w:webHidden/>
              </w:rPr>
            </w:r>
            <w:r w:rsidR="00B93893" w:rsidRPr="003E3F29">
              <w:rPr>
                <w:noProof/>
                <w:webHidden/>
              </w:rPr>
              <w:fldChar w:fldCharType="separate"/>
            </w:r>
            <w:r w:rsidR="00B93893" w:rsidRPr="003E3F29">
              <w:rPr>
                <w:noProof/>
                <w:webHidden/>
              </w:rPr>
              <w:t>9</w:t>
            </w:r>
            <w:r w:rsidR="00B93893" w:rsidRPr="003E3F29">
              <w:rPr>
                <w:noProof/>
                <w:webHidden/>
              </w:rPr>
              <w:fldChar w:fldCharType="end"/>
            </w:r>
          </w:hyperlink>
        </w:p>
        <w:p w14:paraId="4F2A019B" w14:textId="29D2ED67" w:rsidR="00B93893" w:rsidRPr="003E3F29" w:rsidRDefault="00424336">
          <w:pPr>
            <w:pStyle w:val="TOC1"/>
            <w:tabs>
              <w:tab w:val="right" w:leader="dot" w:pos="9016"/>
            </w:tabs>
            <w:rPr>
              <w:rFonts w:eastAsiaTheme="minorEastAsia"/>
              <w:noProof/>
              <w:lang w:val="en-US"/>
            </w:rPr>
          </w:pPr>
          <w:hyperlink w:anchor="_Toc516174062" w:history="1">
            <w:r w:rsidR="00B93893" w:rsidRPr="003E3F29">
              <w:rPr>
                <w:rStyle w:val="Hyperlink"/>
                <w:noProof/>
              </w:rPr>
              <w:t>2.1. Knowledge Narrative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_Toc516174062 \h </w:instrText>
            </w:r>
            <w:r w:rsidR="00B93893" w:rsidRPr="003E3F29">
              <w:rPr>
                <w:noProof/>
                <w:webHidden/>
              </w:rPr>
            </w:r>
            <w:r w:rsidR="00B93893" w:rsidRPr="003E3F29">
              <w:rPr>
                <w:noProof/>
                <w:webHidden/>
              </w:rPr>
              <w:fldChar w:fldCharType="separate"/>
            </w:r>
            <w:r w:rsidR="00B93893" w:rsidRPr="003E3F29">
              <w:rPr>
                <w:noProof/>
                <w:webHidden/>
              </w:rPr>
              <w:t>9</w:t>
            </w:r>
            <w:r w:rsidR="00B93893" w:rsidRPr="003E3F29">
              <w:rPr>
                <w:noProof/>
                <w:webHidden/>
              </w:rPr>
              <w:fldChar w:fldCharType="end"/>
            </w:r>
          </w:hyperlink>
        </w:p>
        <w:p w14:paraId="198C6ED4" w14:textId="28D07191" w:rsidR="00B93893" w:rsidRPr="003E3F29" w:rsidRDefault="00424336">
          <w:pPr>
            <w:pStyle w:val="TOC1"/>
            <w:tabs>
              <w:tab w:val="right" w:leader="dot" w:pos="9016"/>
            </w:tabs>
            <w:rPr>
              <w:rFonts w:eastAsiaTheme="minorEastAsia"/>
              <w:noProof/>
              <w:lang w:val="en-US"/>
            </w:rPr>
          </w:pPr>
          <w:hyperlink w:anchor="_Toc516174063" w:history="1">
            <w:r w:rsidR="00B93893" w:rsidRPr="003E3F29">
              <w:rPr>
                <w:rStyle w:val="Hyperlink"/>
                <w:noProof/>
              </w:rPr>
              <w:t>2.2. Immunization General Event-Condition-Action (ECA) Rule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_Toc516174063 \h </w:instrText>
            </w:r>
            <w:r w:rsidR="00B93893" w:rsidRPr="003E3F29">
              <w:rPr>
                <w:noProof/>
                <w:webHidden/>
              </w:rPr>
            </w:r>
            <w:r w:rsidR="00B93893" w:rsidRPr="003E3F29">
              <w:rPr>
                <w:noProof/>
                <w:webHidden/>
              </w:rPr>
              <w:fldChar w:fldCharType="separate"/>
            </w:r>
            <w:r w:rsidR="00B93893" w:rsidRPr="003E3F29">
              <w:rPr>
                <w:noProof/>
                <w:webHidden/>
              </w:rPr>
              <w:t>9</w:t>
            </w:r>
            <w:r w:rsidR="00B93893" w:rsidRPr="003E3F29">
              <w:rPr>
                <w:noProof/>
                <w:webHidden/>
              </w:rPr>
              <w:fldChar w:fldCharType="end"/>
            </w:r>
          </w:hyperlink>
        </w:p>
        <w:p w14:paraId="3B84747C" w14:textId="70E358F8" w:rsidR="00B93893" w:rsidRPr="003E3F29" w:rsidRDefault="00424336">
          <w:pPr>
            <w:pStyle w:val="TOC1"/>
            <w:tabs>
              <w:tab w:val="right" w:leader="dot" w:pos="9016"/>
            </w:tabs>
            <w:rPr>
              <w:rFonts w:eastAsiaTheme="minorEastAsia"/>
              <w:noProof/>
              <w:lang w:val="en-US"/>
            </w:rPr>
          </w:pPr>
          <w:hyperlink w:anchor="_Toc516174064" w:history="1">
            <w:r w:rsidR="00B93893" w:rsidRPr="003E3F29">
              <w:rPr>
                <w:rStyle w:val="Hyperlink"/>
                <w:noProof/>
              </w:rPr>
              <w:t>2.2.1. Hepatitis A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_Toc516174064 \h </w:instrText>
            </w:r>
            <w:r w:rsidR="00B93893" w:rsidRPr="003E3F29">
              <w:rPr>
                <w:noProof/>
                <w:webHidden/>
              </w:rPr>
            </w:r>
            <w:r w:rsidR="00B93893" w:rsidRPr="003E3F29">
              <w:rPr>
                <w:noProof/>
                <w:webHidden/>
              </w:rPr>
              <w:fldChar w:fldCharType="separate"/>
            </w:r>
            <w:r w:rsidR="00B93893" w:rsidRPr="003E3F29">
              <w:rPr>
                <w:noProof/>
                <w:webHidden/>
              </w:rPr>
              <w:t>9</w:t>
            </w:r>
            <w:r w:rsidR="00B93893" w:rsidRPr="003E3F29">
              <w:rPr>
                <w:noProof/>
                <w:webHidden/>
              </w:rPr>
              <w:fldChar w:fldCharType="end"/>
            </w:r>
          </w:hyperlink>
        </w:p>
        <w:p w14:paraId="63759F19" w14:textId="048673C3" w:rsidR="00B93893" w:rsidRPr="003E3F29" w:rsidRDefault="00424336">
          <w:pPr>
            <w:pStyle w:val="TOC1"/>
            <w:tabs>
              <w:tab w:val="right" w:leader="dot" w:pos="9016"/>
            </w:tabs>
            <w:rPr>
              <w:rFonts w:eastAsiaTheme="minorEastAsia"/>
              <w:noProof/>
              <w:lang w:val="en-US"/>
            </w:rPr>
          </w:pPr>
          <w:hyperlink w:anchor="_Toc516174065" w:history="1">
            <w:r w:rsidR="00B93893" w:rsidRPr="003E3F29">
              <w:rPr>
                <w:rStyle w:val="Hyperlink"/>
                <w:noProof/>
              </w:rPr>
              <w:t>2.2.2. Hepatitis B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_Toc516174065 \h </w:instrText>
            </w:r>
            <w:r w:rsidR="00B93893" w:rsidRPr="003E3F29">
              <w:rPr>
                <w:noProof/>
                <w:webHidden/>
              </w:rPr>
            </w:r>
            <w:r w:rsidR="00B93893" w:rsidRPr="003E3F29">
              <w:rPr>
                <w:noProof/>
                <w:webHidden/>
              </w:rPr>
              <w:fldChar w:fldCharType="separate"/>
            </w:r>
            <w:r w:rsidR="00B93893" w:rsidRPr="003E3F29">
              <w:rPr>
                <w:noProof/>
                <w:webHidden/>
              </w:rPr>
              <w:t>10</w:t>
            </w:r>
            <w:r w:rsidR="00B93893" w:rsidRPr="003E3F29">
              <w:rPr>
                <w:noProof/>
                <w:webHidden/>
              </w:rPr>
              <w:fldChar w:fldCharType="end"/>
            </w:r>
          </w:hyperlink>
        </w:p>
        <w:p w14:paraId="32656B0F" w14:textId="5E7C90DC" w:rsidR="00B93893" w:rsidRPr="003E3F29" w:rsidRDefault="00424336">
          <w:pPr>
            <w:pStyle w:val="TOC1"/>
            <w:tabs>
              <w:tab w:val="right" w:leader="dot" w:pos="9016"/>
            </w:tabs>
            <w:rPr>
              <w:rFonts w:eastAsiaTheme="minorEastAsia"/>
              <w:noProof/>
              <w:lang w:val="en-US"/>
            </w:rPr>
          </w:pPr>
          <w:hyperlink w:anchor="_Toc516174066" w:history="1">
            <w:r w:rsidR="00B93893" w:rsidRPr="003E3F29">
              <w:rPr>
                <w:rStyle w:val="Hyperlink"/>
                <w:noProof/>
              </w:rPr>
              <w:t>2.2.3. Combined Hepatitis A and B Immunizations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_Toc516174066 \h </w:instrText>
            </w:r>
            <w:r w:rsidR="00B93893" w:rsidRPr="003E3F29">
              <w:rPr>
                <w:noProof/>
                <w:webHidden/>
              </w:rPr>
            </w:r>
            <w:r w:rsidR="00B93893" w:rsidRPr="003E3F29">
              <w:rPr>
                <w:noProof/>
                <w:webHidden/>
              </w:rPr>
              <w:fldChar w:fldCharType="separate"/>
            </w:r>
            <w:r w:rsidR="00B93893" w:rsidRPr="003E3F29">
              <w:rPr>
                <w:noProof/>
                <w:webHidden/>
              </w:rPr>
              <w:t>12</w:t>
            </w:r>
            <w:r w:rsidR="00B93893" w:rsidRPr="003E3F29">
              <w:rPr>
                <w:noProof/>
                <w:webHidden/>
              </w:rPr>
              <w:fldChar w:fldCharType="end"/>
            </w:r>
          </w:hyperlink>
        </w:p>
        <w:p w14:paraId="77C8E448" w14:textId="1A71700D" w:rsidR="00B93893" w:rsidRPr="003E3F29" w:rsidRDefault="00424336">
          <w:pPr>
            <w:pStyle w:val="TOC1"/>
            <w:tabs>
              <w:tab w:val="right" w:leader="dot" w:pos="9016"/>
            </w:tabs>
            <w:rPr>
              <w:rFonts w:eastAsiaTheme="minorEastAsia"/>
              <w:noProof/>
              <w:lang w:val="en-US"/>
            </w:rPr>
          </w:pPr>
          <w:hyperlink w:anchor="_Toc516174067" w:history="1">
            <w:r w:rsidR="00B93893" w:rsidRPr="003E3F29">
              <w:rPr>
                <w:rStyle w:val="Hyperlink"/>
                <w:noProof/>
              </w:rPr>
              <w:t>2.2.4. Herpes Zoster (Shingles)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_Toc516174067 \h </w:instrText>
            </w:r>
            <w:r w:rsidR="00B93893" w:rsidRPr="003E3F29">
              <w:rPr>
                <w:noProof/>
                <w:webHidden/>
              </w:rPr>
            </w:r>
            <w:r w:rsidR="00B93893" w:rsidRPr="003E3F29">
              <w:rPr>
                <w:noProof/>
                <w:webHidden/>
              </w:rPr>
              <w:fldChar w:fldCharType="separate"/>
            </w:r>
            <w:r w:rsidR="00B93893" w:rsidRPr="003E3F29">
              <w:rPr>
                <w:noProof/>
                <w:webHidden/>
              </w:rPr>
              <w:t>14</w:t>
            </w:r>
            <w:r w:rsidR="00B93893" w:rsidRPr="003E3F29">
              <w:rPr>
                <w:noProof/>
                <w:webHidden/>
              </w:rPr>
              <w:fldChar w:fldCharType="end"/>
            </w:r>
          </w:hyperlink>
        </w:p>
        <w:p w14:paraId="70EA8315" w14:textId="4D699F65" w:rsidR="00B93893" w:rsidRPr="003E3F29" w:rsidRDefault="00424336">
          <w:pPr>
            <w:pStyle w:val="TOC1"/>
            <w:tabs>
              <w:tab w:val="right" w:leader="dot" w:pos="9016"/>
            </w:tabs>
            <w:rPr>
              <w:rFonts w:eastAsiaTheme="minorEastAsia"/>
              <w:noProof/>
              <w:lang w:val="en-US"/>
            </w:rPr>
          </w:pPr>
          <w:hyperlink w:anchor="_Toc516174068" w:history="1">
            <w:r w:rsidR="00B93893" w:rsidRPr="003E3F29">
              <w:rPr>
                <w:rStyle w:val="Hyperlink"/>
                <w:noProof/>
              </w:rPr>
              <w:t>2.2.5. Human Papillomavirus (HPV)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_Toc516174068 \h </w:instrText>
            </w:r>
            <w:r w:rsidR="00B93893" w:rsidRPr="003E3F29">
              <w:rPr>
                <w:noProof/>
                <w:webHidden/>
              </w:rPr>
            </w:r>
            <w:r w:rsidR="00B93893" w:rsidRPr="003E3F29">
              <w:rPr>
                <w:noProof/>
                <w:webHidden/>
              </w:rPr>
              <w:fldChar w:fldCharType="separate"/>
            </w:r>
            <w:r w:rsidR="00B93893" w:rsidRPr="003E3F29">
              <w:rPr>
                <w:noProof/>
                <w:webHidden/>
              </w:rPr>
              <w:t>15</w:t>
            </w:r>
            <w:r w:rsidR="00B93893" w:rsidRPr="003E3F29">
              <w:rPr>
                <w:noProof/>
                <w:webHidden/>
              </w:rPr>
              <w:fldChar w:fldCharType="end"/>
            </w:r>
          </w:hyperlink>
        </w:p>
        <w:p w14:paraId="6FB3B03E" w14:textId="2D4EEADE" w:rsidR="00B93893" w:rsidRPr="003E3F29" w:rsidRDefault="00424336">
          <w:pPr>
            <w:pStyle w:val="TOC1"/>
            <w:tabs>
              <w:tab w:val="right" w:leader="dot" w:pos="9016"/>
            </w:tabs>
            <w:rPr>
              <w:rFonts w:eastAsiaTheme="minorEastAsia"/>
              <w:noProof/>
              <w:lang w:val="en-US"/>
            </w:rPr>
          </w:pPr>
          <w:hyperlink w:anchor="_Toc516174069" w:history="1">
            <w:r w:rsidR="00B93893" w:rsidRPr="003E3F29">
              <w:rPr>
                <w:rStyle w:val="Hyperlink"/>
                <w:noProof/>
              </w:rPr>
              <w:t>2.2.6. Influenza Immunization: General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_Toc516174069 \h </w:instrText>
            </w:r>
            <w:r w:rsidR="00B93893" w:rsidRPr="003E3F29">
              <w:rPr>
                <w:noProof/>
                <w:webHidden/>
              </w:rPr>
            </w:r>
            <w:r w:rsidR="00B93893" w:rsidRPr="003E3F29">
              <w:rPr>
                <w:noProof/>
                <w:webHidden/>
              </w:rPr>
              <w:fldChar w:fldCharType="separate"/>
            </w:r>
            <w:r w:rsidR="00B93893" w:rsidRPr="003E3F29">
              <w:rPr>
                <w:noProof/>
                <w:webHidden/>
              </w:rPr>
              <w:t>16</w:t>
            </w:r>
            <w:r w:rsidR="00B93893" w:rsidRPr="003E3F29">
              <w:rPr>
                <w:noProof/>
                <w:webHidden/>
              </w:rPr>
              <w:fldChar w:fldCharType="end"/>
            </w:r>
          </w:hyperlink>
        </w:p>
        <w:p w14:paraId="5B7D1EDA" w14:textId="6A0EA959" w:rsidR="00B93893" w:rsidRPr="003E3F29" w:rsidRDefault="00424336">
          <w:pPr>
            <w:pStyle w:val="TOC1"/>
            <w:tabs>
              <w:tab w:val="right" w:leader="dot" w:pos="9016"/>
            </w:tabs>
            <w:rPr>
              <w:rFonts w:eastAsiaTheme="minorEastAsia"/>
              <w:noProof/>
              <w:lang w:val="en-US"/>
            </w:rPr>
          </w:pPr>
          <w:hyperlink w:anchor="_Toc516174070" w:history="1">
            <w:r w:rsidR="00B93893" w:rsidRPr="003E3F29">
              <w:rPr>
                <w:rStyle w:val="Hyperlink"/>
                <w:noProof/>
              </w:rPr>
              <w:t>2.2.6.1. Influenza Immunization: Standard-Dose Inactivated Influenza Vaccine (IIV)</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_Toc516174070 \h </w:instrText>
            </w:r>
            <w:r w:rsidR="00B93893" w:rsidRPr="003E3F29">
              <w:rPr>
                <w:noProof/>
                <w:webHidden/>
              </w:rPr>
            </w:r>
            <w:r w:rsidR="00B93893" w:rsidRPr="003E3F29">
              <w:rPr>
                <w:noProof/>
                <w:webHidden/>
              </w:rPr>
              <w:fldChar w:fldCharType="separate"/>
            </w:r>
            <w:r w:rsidR="00B93893" w:rsidRPr="003E3F29">
              <w:rPr>
                <w:noProof/>
                <w:webHidden/>
              </w:rPr>
              <w:t>16</w:t>
            </w:r>
            <w:r w:rsidR="00B93893" w:rsidRPr="003E3F29">
              <w:rPr>
                <w:noProof/>
                <w:webHidden/>
              </w:rPr>
              <w:fldChar w:fldCharType="end"/>
            </w:r>
          </w:hyperlink>
        </w:p>
        <w:p w14:paraId="6A15736D" w14:textId="616CFE33" w:rsidR="00B93893" w:rsidRPr="003E3F29" w:rsidRDefault="00424336">
          <w:pPr>
            <w:pStyle w:val="TOC1"/>
            <w:tabs>
              <w:tab w:val="right" w:leader="dot" w:pos="9016"/>
            </w:tabs>
            <w:rPr>
              <w:rFonts w:eastAsiaTheme="minorEastAsia"/>
              <w:noProof/>
              <w:lang w:val="en-US"/>
            </w:rPr>
          </w:pPr>
          <w:hyperlink w:anchor="_Toc516174071" w:history="1">
            <w:r w:rsidR="00B93893" w:rsidRPr="003E3F29">
              <w:rPr>
                <w:rStyle w:val="Hyperlink"/>
                <w:noProof/>
              </w:rPr>
              <w:t>2.2.6.2. Influenza Immunizations: Recombinant Influenza Vaccine (RIV)</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_Toc516174071 \h </w:instrText>
            </w:r>
            <w:r w:rsidR="00B93893" w:rsidRPr="003E3F29">
              <w:rPr>
                <w:noProof/>
                <w:webHidden/>
              </w:rPr>
            </w:r>
            <w:r w:rsidR="00B93893" w:rsidRPr="003E3F29">
              <w:rPr>
                <w:noProof/>
                <w:webHidden/>
              </w:rPr>
              <w:fldChar w:fldCharType="separate"/>
            </w:r>
            <w:r w:rsidR="00B93893" w:rsidRPr="003E3F29">
              <w:rPr>
                <w:noProof/>
                <w:webHidden/>
              </w:rPr>
              <w:t>17</w:t>
            </w:r>
            <w:r w:rsidR="00B93893" w:rsidRPr="003E3F29">
              <w:rPr>
                <w:noProof/>
                <w:webHidden/>
              </w:rPr>
              <w:fldChar w:fldCharType="end"/>
            </w:r>
          </w:hyperlink>
        </w:p>
        <w:p w14:paraId="53F9FB75" w14:textId="5A15942C" w:rsidR="00B93893" w:rsidRPr="003E3F29" w:rsidRDefault="00424336">
          <w:pPr>
            <w:pStyle w:val="TOC1"/>
            <w:tabs>
              <w:tab w:val="right" w:leader="dot" w:pos="9016"/>
            </w:tabs>
            <w:rPr>
              <w:rFonts w:eastAsiaTheme="minorEastAsia"/>
              <w:noProof/>
              <w:lang w:val="en-US"/>
            </w:rPr>
          </w:pPr>
          <w:hyperlink w:anchor="_Toc516174072" w:history="1">
            <w:r w:rsidR="00B93893" w:rsidRPr="003E3F29">
              <w:rPr>
                <w:rStyle w:val="Hyperlink"/>
                <w:noProof/>
              </w:rPr>
              <w:t>2.2.6.3. Influenza Immunizations: Intradermal IIV</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_Toc516174072 \h </w:instrText>
            </w:r>
            <w:r w:rsidR="00B93893" w:rsidRPr="003E3F29">
              <w:rPr>
                <w:noProof/>
                <w:webHidden/>
              </w:rPr>
            </w:r>
            <w:r w:rsidR="00B93893" w:rsidRPr="003E3F29">
              <w:rPr>
                <w:noProof/>
                <w:webHidden/>
              </w:rPr>
              <w:fldChar w:fldCharType="separate"/>
            </w:r>
            <w:r w:rsidR="00B93893" w:rsidRPr="003E3F29">
              <w:rPr>
                <w:noProof/>
                <w:webHidden/>
              </w:rPr>
              <w:t>17</w:t>
            </w:r>
            <w:r w:rsidR="00B93893" w:rsidRPr="003E3F29">
              <w:rPr>
                <w:noProof/>
                <w:webHidden/>
              </w:rPr>
              <w:fldChar w:fldCharType="end"/>
            </w:r>
          </w:hyperlink>
        </w:p>
        <w:p w14:paraId="38308FB2" w14:textId="03101086" w:rsidR="00B93893" w:rsidRPr="003E3F29" w:rsidRDefault="00424336">
          <w:pPr>
            <w:pStyle w:val="TOC1"/>
            <w:tabs>
              <w:tab w:val="right" w:leader="dot" w:pos="9016"/>
            </w:tabs>
            <w:rPr>
              <w:rFonts w:eastAsiaTheme="minorEastAsia"/>
              <w:noProof/>
              <w:lang w:val="en-US"/>
            </w:rPr>
          </w:pPr>
          <w:hyperlink w:anchor="_Toc516174073" w:history="1">
            <w:r w:rsidR="00B93893" w:rsidRPr="003E3F29">
              <w:rPr>
                <w:rStyle w:val="Hyperlink"/>
                <w:noProof/>
              </w:rPr>
              <w:t>2.2.6.4. Influenza Immunizations: High-Dose or Adjuvanted IIV</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_Toc516174073 \h </w:instrText>
            </w:r>
            <w:r w:rsidR="00B93893" w:rsidRPr="003E3F29">
              <w:rPr>
                <w:noProof/>
                <w:webHidden/>
              </w:rPr>
            </w:r>
            <w:r w:rsidR="00B93893" w:rsidRPr="003E3F29">
              <w:rPr>
                <w:noProof/>
                <w:webHidden/>
              </w:rPr>
              <w:fldChar w:fldCharType="separate"/>
            </w:r>
            <w:r w:rsidR="00B93893" w:rsidRPr="003E3F29">
              <w:rPr>
                <w:noProof/>
                <w:webHidden/>
              </w:rPr>
              <w:t>17</w:t>
            </w:r>
            <w:r w:rsidR="00B93893" w:rsidRPr="003E3F29">
              <w:rPr>
                <w:noProof/>
                <w:webHidden/>
              </w:rPr>
              <w:fldChar w:fldCharType="end"/>
            </w:r>
          </w:hyperlink>
        </w:p>
        <w:p w14:paraId="3A05717D" w14:textId="64AC1E66" w:rsidR="00B93893" w:rsidRPr="003E3F29" w:rsidRDefault="00424336">
          <w:pPr>
            <w:pStyle w:val="TOC1"/>
            <w:tabs>
              <w:tab w:val="right" w:leader="dot" w:pos="9016"/>
            </w:tabs>
            <w:rPr>
              <w:rFonts w:eastAsiaTheme="minorEastAsia"/>
              <w:noProof/>
              <w:lang w:val="en-US"/>
            </w:rPr>
          </w:pPr>
          <w:hyperlink w:anchor="_Toc516174074" w:history="1">
            <w:r w:rsidR="00B93893" w:rsidRPr="003E3F29">
              <w:rPr>
                <w:rStyle w:val="Hyperlink"/>
                <w:noProof/>
              </w:rPr>
              <w:t>2.2.7. Meningococcal Immunizations: General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_Toc516174074 \h </w:instrText>
            </w:r>
            <w:r w:rsidR="00B93893" w:rsidRPr="003E3F29">
              <w:rPr>
                <w:noProof/>
                <w:webHidden/>
              </w:rPr>
            </w:r>
            <w:r w:rsidR="00B93893" w:rsidRPr="003E3F29">
              <w:rPr>
                <w:noProof/>
                <w:webHidden/>
              </w:rPr>
              <w:fldChar w:fldCharType="separate"/>
            </w:r>
            <w:r w:rsidR="00B93893" w:rsidRPr="003E3F29">
              <w:rPr>
                <w:noProof/>
                <w:webHidden/>
              </w:rPr>
              <w:t>18</w:t>
            </w:r>
            <w:r w:rsidR="00B93893" w:rsidRPr="003E3F29">
              <w:rPr>
                <w:noProof/>
                <w:webHidden/>
              </w:rPr>
              <w:fldChar w:fldCharType="end"/>
            </w:r>
          </w:hyperlink>
        </w:p>
        <w:p w14:paraId="7DDF895F" w14:textId="7E6C4133" w:rsidR="00B93893" w:rsidRPr="003E3F29" w:rsidRDefault="00424336">
          <w:pPr>
            <w:pStyle w:val="TOC1"/>
            <w:tabs>
              <w:tab w:val="right" w:leader="dot" w:pos="9016"/>
            </w:tabs>
            <w:rPr>
              <w:rFonts w:eastAsiaTheme="minorEastAsia"/>
              <w:noProof/>
              <w:lang w:val="en-US"/>
            </w:rPr>
          </w:pPr>
          <w:hyperlink w:anchor="_Toc516174075" w:history="1">
            <w:r w:rsidR="00B93893" w:rsidRPr="003E3F29">
              <w:rPr>
                <w:rStyle w:val="Hyperlink"/>
                <w:noProof/>
              </w:rPr>
              <w:t>2.2.7.1. Meningococcal Immunizations: Serogroups A, C, W, and Y Conjugate Vaccine (MenACWY) Series and Boosters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_Toc516174075 \h </w:instrText>
            </w:r>
            <w:r w:rsidR="00B93893" w:rsidRPr="003E3F29">
              <w:rPr>
                <w:noProof/>
                <w:webHidden/>
              </w:rPr>
            </w:r>
            <w:r w:rsidR="00B93893" w:rsidRPr="003E3F29">
              <w:rPr>
                <w:noProof/>
                <w:webHidden/>
              </w:rPr>
              <w:fldChar w:fldCharType="separate"/>
            </w:r>
            <w:r w:rsidR="00B93893" w:rsidRPr="003E3F29">
              <w:rPr>
                <w:noProof/>
                <w:webHidden/>
              </w:rPr>
              <w:t>18</w:t>
            </w:r>
            <w:r w:rsidR="00B93893" w:rsidRPr="003E3F29">
              <w:rPr>
                <w:noProof/>
                <w:webHidden/>
              </w:rPr>
              <w:fldChar w:fldCharType="end"/>
            </w:r>
          </w:hyperlink>
        </w:p>
        <w:p w14:paraId="03A5EDDD" w14:textId="772C7531" w:rsidR="00B93893" w:rsidRPr="003E3F29" w:rsidRDefault="00424336">
          <w:pPr>
            <w:pStyle w:val="TOC1"/>
            <w:tabs>
              <w:tab w:val="right" w:leader="dot" w:pos="9016"/>
            </w:tabs>
            <w:rPr>
              <w:rFonts w:eastAsiaTheme="minorEastAsia"/>
              <w:noProof/>
              <w:lang w:val="en-US"/>
            </w:rPr>
          </w:pPr>
          <w:hyperlink w:anchor="_Toc516174076" w:history="1">
            <w:r w:rsidR="00B93893" w:rsidRPr="003E3F29">
              <w:rPr>
                <w:rStyle w:val="Hyperlink"/>
                <w:noProof/>
              </w:rPr>
              <w:t>2.2.7.2. Meningococcal Immunizations: Serogroups A, C, W, and Y Conjugate Vaccine (MenACWY), and Boosters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_Toc516174076 \h </w:instrText>
            </w:r>
            <w:r w:rsidR="00B93893" w:rsidRPr="003E3F29">
              <w:rPr>
                <w:noProof/>
                <w:webHidden/>
              </w:rPr>
            </w:r>
            <w:r w:rsidR="00B93893" w:rsidRPr="003E3F29">
              <w:rPr>
                <w:noProof/>
                <w:webHidden/>
              </w:rPr>
              <w:fldChar w:fldCharType="separate"/>
            </w:r>
            <w:r w:rsidR="00B93893" w:rsidRPr="003E3F29">
              <w:rPr>
                <w:noProof/>
                <w:webHidden/>
              </w:rPr>
              <w:t>19</w:t>
            </w:r>
            <w:r w:rsidR="00B93893" w:rsidRPr="003E3F29">
              <w:rPr>
                <w:noProof/>
                <w:webHidden/>
              </w:rPr>
              <w:fldChar w:fldCharType="end"/>
            </w:r>
          </w:hyperlink>
        </w:p>
        <w:p w14:paraId="0FA2DD94" w14:textId="7518B836" w:rsidR="00B93893" w:rsidRPr="003E3F29" w:rsidRDefault="00424336">
          <w:pPr>
            <w:pStyle w:val="TOC1"/>
            <w:tabs>
              <w:tab w:val="right" w:leader="dot" w:pos="9016"/>
            </w:tabs>
            <w:rPr>
              <w:rFonts w:eastAsiaTheme="minorEastAsia"/>
              <w:noProof/>
              <w:lang w:val="en-US"/>
            </w:rPr>
          </w:pPr>
          <w:hyperlink w:anchor="_Toc516174077" w:history="1">
            <w:r w:rsidR="00B93893" w:rsidRPr="003E3F29">
              <w:rPr>
                <w:rStyle w:val="Hyperlink"/>
                <w:noProof/>
              </w:rPr>
              <w:t>2.2.7.3. Meningococcal Immunizations: Serogroups A, C, W, and Y Conjugate Vaccine (MenACWY)</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_Toc516174077 \h </w:instrText>
            </w:r>
            <w:r w:rsidR="00B93893" w:rsidRPr="003E3F29">
              <w:rPr>
                <w:noProof/>
                <w:webHidden/>
              </w:rPr>
            </w:r>
            <w:r w:rsidR="00B93893" w:rsidRPr="003E3F29">
              <w:rPr>
                <w:noProof/>
                <w:webHidden/>
              </w:rPr>
              <w:fldChar w:fldCharType="separate"/>
            </w:r>
            <w:r w:rsidR="00B93893" w:rsidRPr="003E3F29">
              <w:rPr>
                <w:noProof/>
                <w:webHidden/>
              </w:rPr>
              <w:t>20</w:t>
            </w:r>
            <w:r w:rsidR="00B93893" w:rsidRPr="003E3F29">
              <w:rPr>
                <w:noProof/>
                <w:webHidden/>
              </w:rPr>
              <w:fldChar w:fldCharType="end"/>
            </w:r>
          </w:hyperlink>
        </w:p>
        <w:p w14:paraId="761B2345" w14:textId="2F4C397F" w:rsidR="00B93893" w:rsidRPr="003E3F29" w:rsidRDefault="00424336">
          <w:pPr>
            <w:pStyle w:val="TOC1"/>
            <w:tabs>
              <w:tab w:val="right" w:leader="dot" w:pos="9016"/>
            </w:tabs>
            <w:rPr>
              <w:rFonts w:eastAsiaTheme="minorEastAsia"/>
              <w:noProof/>
              <w:lang w:val="en-US"/>
            </w:rPr>
          </w:pPr>
          <w:hyperlink w:anchor="_Toc516174078" w:history="1">
            <w:r w:rsidR="00B93893" w:rsidRPr="003E3F29">
              <w:rPr>
                <w:rStyle w:val="Hyperlink"/>
                <w:noProof/>
              </w:rPr>
              <w:t>2.2.7.4. Meningococcal Immunizations: Serogroup B Meningococcal Vaccine (MenB) Series 1</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_Toc516174078 \h </w:instrText>
            </w:r>
            <w:r w:rsidR="00B93893" w:rsidRPr="003E3F29">
              <w:rPr>
                <w:noProof/>
                <w:webHidden/>
              </w:rPr>
            </w:r>
            <w:r w:rsidR="00B93893" w:rsidRPr="003E3F29">
              <w:rPr>
                <w:noProof/>
                <w:webHidden/>
              </w:rPr>
              <w:fldChar w:fldCharType="separate"/>
            </w:r>
            <w:r w:rsidR="00B93893" w:rsidRPr="003E3F29">
              <w:rPr>
                <w:noProof/>
                <w:webHidden/>
              </w:rPr>
              <w:t>20</w:t>
            </w:r>
            <w:r w:rsidR="00B93893" w:rsidRPr="003E3F29">
              <w:rPr>
                <w:noProof/>
                <w:webHidden/>
              </w:rPr>
              <w:fldChar w:fldCharType="end"/>
            </w:r>
          </w:hyperlink>
        </w:p>
        <w:p w14:paraId="0A250A3A" w14:textId="7102F481" w:rsidR="00B93893" w:rsidRPr="003E3F29" w:rsidRDefault="00424336">
          <w:pPr>
            <w:pStyle w:val="TOC1"/>
            <w:tabs>
              <w:tab w:val="right" w:leader="dot" w:pos="9016"/>
            </w:tabs>
            <w:rPr>
              <w:rFonts w:eastAsiaTheme="minorEastAsia"/>
              <w:noProof/>
              <w:lang w:val="en-US"/>
            </w:rPr>
          </w:pPr>
          <w:hyperlink w:anchor="_Toc516174079" w:history="1">
            <w:r w:rsidR="00B93893" w:rsidRPr="003E3F29">
              <w:rPr>
                <w:rStyle w:val="Hyperlink"/>
                <w:noProof/>
              </w:rPr>
              <w:t>2.2.7.5. Meningococcal Immunizations: Serogroup B Meningococcal Vaccine (MenB) Series 2</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_Toc516174079 \h </w:instrText>
            </w:r>
            <w:r w:rsidR="00B93893" w:rsidRPr="003E3F29">
              <w:rPr>
                <w:noProof/>
                <w:webHidden/>
              </w:rPr>
            </w:r>
            <w:r w:rsidR="00B93893" w:rsidRPr="003E3F29">
              <w:rPr>
                <w:noProof/>
                <w:webHidden/>
              </w:rPr>
              <w:fldChar w:fldCharType="separate"/>
            </w:r>
            <w:r w:rsidR="00B93893" w:rsidRPr="003E3F29">
              <w:rPr>
                <w:noProof/>
                <w:webHidden/>
              </w:rPr>
              <w:t>21</w:t>
            </w:r>
            <w:r w:rsidR="00B93893" w:rsidRPr="003E3F29">
              <w:rPr>
                <w:noProof/>
                <w:webHidden/>
              </w:rPr>
              <w:fldChar w:fldCharType="end"/>
            </w:r>
          </w:hyperlink>
        </w:p>
        <w:p w14:paraId="4A0605CC" w14:textId="7201BEEF" w:rsidR="00B93893" w:rsidRPr="003E3F29" w:rsidRDefault="00424336">
          <w:pPr>
            <w:pStyle w:val="TOC1"/>
            <w:tabs>
              <w:tab w:val="right" w:leader="dot" w:pos="9016"/>
            </w:tabs>
            <w:rPr>
              <w:rFonts w:eastAsiaTheme="minorEastAsia"/>
              <w:noProof/>
              <w:lang w:val="en-US"/>
            </w:rPr>
          </w:pPr>
          <w:hyperlink w:anchor="_Toc516174080" w:history="1">
            <w:r w:rsidR="00B93893" w:rsidRPr="003E3F29">
              <w:rPr>
                <w:rStyle w:val="Hyperlink"/>
                <w:noProof/>
              </w:rPr>
              <w:t>2.2.7.6. Meningococcal Immunizations: Serogroup B Meningococcal Vaccine (MenB) Series 3</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_Toc516174080 \h </w:instrText>
            </w:r>
            <w:r w:rsidR="00B93893" w:rsidRPr="003E3F29">
              <w:rPr>
                <w:noProof/>
                <w:webHidden/>
              </w:rPr>
            </w:r>
            <w:r w:rsidR="00B93893" w:rsidRPr="003E3F29">
              <w:rPr>
                <w:noProof/>
                <w:webHidden/>
              </w:rPr>
              <w:fldChar w:fldCharType="separate"/>
            </w:r>
            <w:r w:rsidR="00B93893" w:rsidRPr="003E3F29">
              <w:rPr>
                <w:noProof/>
                <w:webHidden/>
              </w:rPr>
              <w:t>22</w:t>
            </w:r>
            <w:r w:rsidR="00B93893" w:rsidRPr="003E3F29">
              <w:rPr>
                <w:noProof/>
                <w:webHidden/>
              </w:rPr>
              <w:fldChar w:fldCharType="end"/>
            </w:r>
          </w:hyperlink>
        </w:p>
        <w:p w14:paraId="64193BD3" w14:textId="664FD43B" w:rsidR="00B93893" w:rsidRPr="003E3F29" w:rsidRDefault="00424336">
          <w:pPr>
            <w:pStyle w:val="TOC1"/>
            <w:tabs>
              <w:tab w:val="right" w:leader="dot" w:pos="9016"/>
            </w:tabs>
            <w:rPr>
              <w:rFonts w:eastAsiaTheme="minorEastAsia"/>
              <w:noProof/>
              <w:lang w:val="en-US"/>
            </w:rPr>
          </w:pPr>
          <w:hyperlink w:anchor="_Toc516174081" w:history="1">
            <w:r w:rsidR="00B93893" w:rsidRPr="003E3F29">
              <w:rPr>
                <w:rStyle w:val="Hyperlink"/>
                <w:noProof/>
              </w:rPr>
              <w:t>2.2.8. Measles, Mumps, and Rubella (MMR) Immunizations: General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_Toc516174081 \h </w:instrText>
            </w:r>
            <w:r w:rsidR="00B93893" w:rsidRPr="003E3F29">
              <w:rPr>
                <w:noProof/>
                <w:webHidden/>
              </w:rPr>
            </w:r>
            <w:r w:rsidR="00B93893" w:rsidRPr="003E3F29">
              <w:rPr>
                <w:noProof/>
                <w:webHidden/>
              </w:rPr>
              <w:fldChar w:fldCharType="separate"/>
            </w:r>
            <w:r w:rsidR="00B93893" w:rsidRPr="003E3F29">
              <w:rPr>
                <w:noProof/>
                <w:webHidden/>
              </w:rPr>
              <w:t>22</w:t>
            </w:r>
            <w:r w:rsidR="00B93893" w:rsidRPr="003E3F29">
              <w:rPr>
                <w:noProof/>
                <w:webHidden/>
              </w:rPr>
              <w:fldChar w:fldCharType="end"/>
            </w:r>
          </w:hyperlink>
        </w:p>
        <w:p w14:paraId="3718E9E4" w14:textId="09FE7F52" w:rsidR="00B93893" w:rsidRPr="003E3F29" w:rsidRDefault="00424336">
          <w:pPr>
            <w:pStyle w:val="TOC1"/>
            <w:tabs>
              <w:tab w:val="right" w:leader="dot" w:pos="9016"/>
            </w:tabs>
            <w:rPr>
              <w:rFonts w:eastAsiaTheme="minorEastAsia"/>
              <w:noProof/>
              <w:lang w:val="en-US"/>
            </w:rPr>
          </w:pPr>
          <w:hyperlink w:anchor="_Toc516174082" w:history="1">
            <w:r w:rsidR="00B93893" w:rsidRPr="003E3F29">
              <w:rPr>
                <w:rStyle w:val="Hyperlink"/>
                <w:noProof/>
              </w:rPr>
              <w:t>2.2.8.1. Measles, Mumps, and Rubella (MMR) Immunizations: Adults Requiring Two Doses of MMR</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_Toc516174082 \h </w:instrText>
            </w:r>
            <w:r w:rsidR="00B93893" w:rsidRPr="003E3F29">
              <w:rPr>
                <w:noProof/>
                <w:webHidden/>
              </w:rPr>
            </w:r>
            <w:r w:rsidR="00B93893" w:rsidRPr="003E3F29">
              <w:rPr>
                <w:noProof/>
                <w:webHidden/>
              </w:rPr>
              <w:fldChar w:fldCharType="separate"/>
            </w:r>
            <w:r w:rsidR="00B93893" w:rsidRPr="003E3F29">
              <w:rPr>
                <w:noProof/>
                <w:webHidden/>
              </w:rPr>
              <w:t>23</w:t>
            </w:r>
            <w:r w:rsidR="00B93893" w:rsidRPr="003E3F29">
              <w:rPr>
                <w:noProof/>
                <w:webHidden/>
              </w:rPr>
              <w:fldChar w:fldCharType="end"/>
            </w:r>
          </w:hyperlink>
        </w:p>
        <w:p w14:paraId="51D19A4E" w14:textId="68A2890F" w:rsidR="00B93893" w:rsidRPr="003E3F29" w:rsidRDefault="00424336">
          <w:pPr>
            <w:pStyle w:val="TOC1"/>
            <w:tabs>
              <w:tab w:val="right" w:leader="dot" w:pos="9016"/>
            </w:tabs>
            <w:rPr>
              <w:rFonts w:eastAsiaTheme="minorEastAsia"/>
              <w:noProof/>
              <w:lang w:val="en-US"/>
            </w:rPr>
          </w:pPr>
          <w:hyperlink w:anchor="_Toc516174083" w:history="1">
            <w:r w:rsidR="00B93893" w:rsidRPr="003E3F29">
              <w:rPr>
                <w:rStyle w:val="Hyperlink"/>
                <w:noProof/>
              </w:rPr>
              <w:t>2.2.8.2. Measles, Mumps, and Rubella (MMR) Immunizations: Adults Requiring One Dose of MMR</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_Toc516174083 \h </w:instrText>
            </w:r>
            <w:r w:rsidR="00B93893" w:rsidRPr="003E3F29">
              <w:rPr>
                <w:noProof/>
                <w:webHidden/>
              </w:rPr>
            </w:r>
            <w:r w:rsidR="00B93893" w:rsidRPr="003E3F29">
              <w:rPr>
                <w:noProof/>
                <w:webHidden/>
              </w:rPr>
              <w:fldChar w:fldCharType="separate"/>
            </w:r>
            <w:r w:rsidR="00B93893" w:rsidRPr="003E3F29">
              <w:rPr>
                <w:noProof/>
                <w:webHidden/>
              </w:rPr>
              <w:t>24</w:t>
            </w:r>
            <w:r w:rsidR="00B93893" w:rsidRPr="003E3F29">
              <w:rPr>
                <w:noProof/>
                <w:webHidden/>
              </w:rPr>
              <w:fldChar w:fldCharType="end"/>
            </w:r>
          </w:hyperlink>
        </w:p>
        <w:p w14:paraId="7119914D" w14:textId="3166D129" w:rsidR="00B93893" w:rsidRPr="003E3F29" w:rsidRDefault="00424336">
          <w:pPr>
            <w:pStyle w:val="TOC1"/>
            <w:tabs>
              <w:tab w:val="right" w:leader="dot" w:pos="9016"/>
            </w:tabs>
            <w:rPr>
              <w:rFonts w:eastAsiaTheme="minorEastAsia"/>
              <w:noProof/>
              <w:lang w:val="en-US"/>
            </w:rPr>
          </w:pPr>
          <w:hyperlink w:anchor="_Toc516174084" w:history="1">
            <w:r w:rsidR="00B93893" w:rsidRPr="003E3F29">
              <w:rPr>
                <w:rStyle w:val="Hyperlink"/>
                <w:noProof/>
              </w:rPr>
              <w:t>2.2.8.3. Measles, Mumps, and Rubella (MMR) Immunizations: Women Who Are Postpartum or Post-termination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_Toc516174084 \h </w:instrText>
            </w:r>
            <w:r w:rsidR="00B93893" w:rsidRPr="003E3F29">
              <w:rPr>
                <w:noProof/>
                <w:webHidden/>
              </w:rPr>
            </w:r>
            <w:r w:rsidR="00B93893" w:rsidRPr="003E3F29">
              <w:rPr>
                <w:noProof/>
                <w:webHidden/>
              </w:rPr>
              <w:fldChar w:fldCharType="separate"/>
            </w:r>
            <w:r w:rsidR="00B93893" w:rsidRPr="003E3F29">
              <w:rPr>
                <w:noProof/>
                <w:webHidden/>
              </w:rPr>
              <w:t>25</w:t>
            </w:r>
            <w:r w:rsidR="00B93893" w:rsidRPr="003E3F29">
              <w:rPr>
                <w:noProof/>
                <w:webHidden/>
              </w:rPr>
              <w:fldChar w:fldCharType="end"/>
            </w:r>
          </w:hyperlink>
        </w:p>
        <w:p w14:paraId="7CE8378C" w14:textId="44B3DFD7" w:rsidR="00B93893" w:rsidRPr="003E3F29" w:rsidRDefault="00424336">
          <w:pPr>
            <w:pStyle w:val="TOC1"/>
            <w:tabs>
              <w:tab w:val="right" w:leader="dot" w:pos="9016"/>
            </w:tabs>
            <w:rPr>
              <w:rFonts w:eastAsiaTheme="minorEastAsia"/>
              <w:noProof/>
              <w:lang w:val="en-US"/>
            </w:rPr>
          </w:pPr>
          <w:hyperlink w:anchor="_Toc516174085" w:history="1">
            <w:r w:rsidR="00B93893" w:rsidRPr="003E3F29">
              <w:rPr>
                <w:rStyle w:val="Hyperlink"/>
                <w:noProof/>
              </w:rPr>
              <w:t>2.2.9. Pneumococcal Immunization: General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_Toc516174085 \h </w:instrText>
            </w:r>
            <w:r w:rsidR="00B93893" w:rsidRPr="003E3F29">
              <w:rPr>
                <w:noProof/>
                <w:webHidden/>
              </w:rPr>
            </w:r>
            <w:r w:rsidR="00B93893" w:rsidRPr="003E3F29">
              <w:rPr>
                <w:noProof/>
                <w:webHidden/>
              </w:rPr>
              <w:fldChar w:fldCharType="separate"/>
            </w:r>
            <w:r w:rsidR="00B93893" w:rsidRPr="003E3F29">
              <w:rPr>
                <w:noProof/>
                <w:webHidden/>
              </w:rPr>
              <w:t>25</w:t>
            </w:r>
            <w:r w:rsidR="00B93893" w:rsidRPr="003E3F29">
              <w:rPr>
                <w:noProof/>
                <w:webHidden/>
              </w:rPr>
              <w:fldChar w:fldCharType="end"/>
            </w:r>
          </w:hyperlink>
        </w:p>
        <w:p w14:paraId="73A7EA5F" w14:textId="713F104A" w:rsidR="00B93893" w:rsidRPr="003E3F29" w:rsidRDefault="00424336">
          <w:pPr>
            <w:pStyle w:val="TOC1"/>
            <w:tabs>
              <w:tab w:val="right" w:leader="dot" w:pos="9016"/>
            </w:tabs>
            <w:rPr>
              <w:rFonts w:eastAsiaTheme="minorEastAsia"/>
              <w:noProof/>
              <w:lang w:val="en-US"/>
            </w:rPr>
          </w:pPr>
          <w:hyperlink w:anchor="_Toc516174086" w:history="1">
            <w:r w:rsidR="00B93893" w:rsidRPr="003E3F29">
              <w:rPr>
                <w:rStyle w:val="Hyperlink"/>
                <w:noProof/>
              </w:rPr>
              <w:t>2.2.9.1. Pneumococcal Immunizations: 13-Valent Pneumococcal Conjugate Vaccine (PCV13) for Younger Adults with Asplenia or Immunocompromise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_Toc516174086 \h </w:instrText>
            </w:r>
            <w:r w:rsidR="00B93893" w:rsidRPr="003E3F29">
              <w:rPr>
                <w:noProof/>
                <w:webHidden/>
              </w:rPr>
            </w:r>
            <w:r w:rsidR="00B93893" w:rsidRPr="003E3F29">
              <w:rPr>
                <w:noProof/>
                <w:webHidden/>
              </w:rPr>
              <w:fldChar w:fldCharType="separate"/>
            </w:r>
            <w:r w:rsidR="00B93893" w:rsidRPr="003E3F29">
              <w:rPr>
                <w:noProof/>
                <w:webHidden/>
              </w:rPr>
              <w:t>25</w:t>
            </w:r>
            <w:r w:rsidR="00B93893" w:rsidRPr="003E3F29">
              <w:rPr>
                <w:noProof/>
                <w:webHidden/>
              </w:rPr>
              <w:fldChar w:fldCharType="end"/>
            </w:r>
          </w:hyperlink>
        </w:p>
        <w:p w14:paraId="0BD729BD" w14:textId="2CA205C1" w:rsidR="00B93893" w:rsidRPr="003E3F29" w:rsidRDefault="00424336">
          <w:pPr>
            <w:pStyle w:val="TOC1"/>
            <w:tabs>
              <w:tab w:val="right" w:leader="dot" w:pos="9016"/>
            </w:tabs>
            <w:rPr>
              <w:rFonts w:eastAsiaTheme="minorEastAsia"/>
              <w:noProof/>
              <w:lang w:val="en-US"/>
            </w:rPr>
          </w:pPr>
          <w:hyperlink w:anchor="_Toc516174087" w:history="1">
            <w:r w:rsidR="00B93893" w:rsidRPr="003E3F29">
              <w:rPr>
                <w:rStyle w:val="Hyperlink"/>
                <w:noProof/>
              </w:rPr>
              <w:t>2.2.9.2. Pneumococcal Immunizations: Initial 23-Valent Pneumococcal Polysaccharide Vaccine (PPSV23) for Younger Adults with Asplenia or Immunocompromise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_Toc516174087 \h </w:instrText>
            </w:r>
            <w:r w:rsidR="00B93893" w:rsidRPr="003E3F29">
              <w:rPr>
                <w:noProof/>
                <w:webHidden/>
              </w:rPr>
            </w:r>
            <w:r w:rsidR="00B93893" w:rsidRPr="003E3F29">
              <w:rPr>
                <w:noProof/>
                <w:webHidden/>
              </w:rPr>
              <w:fldChar w:fldCharType="separate"/>
            </w:r>
            <w:r w:rsidR="00B93893" w:rsidRPr="003E3F29">
              <w:rPr>
                <w:noProof/>
                <w:webHidden/>
              </w:rPr>
              <w:t>27</w:t>
            </w:r>
            <w:r w:rsidR="00B93893" w:rsidRPr="003E3F29">
              <w:rPr>
                <w:noProof/>
                <w:webHidden/>
              </w:rPr>
              <w:fldChar w:fldCharType="end"/>
            </w:r>
          </w:hyperlink>
        </w:p>
        <w:p w14:paraId="5868E870" w14:textId="27E25D55" w:rsidR="00B93893" w:rsidRPr="003E3F29" w:rsidRDefault="00424336">
          <w:pPr>
            <w:pStyle w:val="TOC1"/>
            <w:tabs>
              <w:tab w:val="right" w:leader="dot" w:pos="9016"/>
            </w:tabs>
            <w:rPr>
              <w:rFonts w:eastAsiaTheme="minorEastAsia"/>
              <w:noProof/>
              <w:lang w:val="en-US"/>
            </w:rPr>
          </w:pPr>
          <w:hyperlink w:anchor="_Toc516174088" w:history="1">
            <w:r w:rsidR="00B93893" w:rsidRPr="003E3F29">
              <w:rPr>
                <w:rStyle w:val="Hyperlink"/>
                <w:noProof/>
              </w:rPr>
              <w:t>2.2.9.3. Pneumococcal Immunizations: Second 23-Valent Pneumococcal Polysaccharide Vaccine (PPSV23) for Younger Adults with Asplenia or Immunocompromise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_Toc516174088 \h </w:instrText>
            </w:r>
            <w:r w:rsidR="00B93893" w:rsidRPr="003E3F29">
              <w:rPr>
                <w:noProof/>
                <w:webHidden/>
              </w:rPr>
            </w:r>
            <w:r w:rsidR="00B93893" w:rsidRPr="003E3F29">
              <w:rPr>
                <w:noProof/>
                <w:webHidden/>
              </w:rPr>
              <w:fldChar w:fldCharType="separate"/>
            </w:r>
            <w:r w:rsidR="00B93893" w:rsidRPr="003E3F29">
              <w:rPr>
                <w:noProof/>
                <w:webHidden/>
              </w:rPr>
              <w:t>28</w:t>
            </w:r>
            <w:r w:rsidR="00B93893" w:rsidRPr="003E3F29">
              <w:rPr>
                <w:noProof/>
                <w:webHidden/>
              </w:rPr>
              <w:fldChar w:fldCharType="end"/>
            </w:r>
          </w:hyperlink>
        </w:p>
        <w:p w14:paraId="4BA9F40B" w14:textId="5BF54E4F" w:rsidR="00B93893" w:rsidRPr="003E3F29" w:rsidRDefault="00424336">
          <w:pPr>
            <w:pStyle w:val="TOC1"/>
            <w:tabs>
              <w:tab w:val="right" w:leader="dot" w:pos="9016"/>
            </w:tabs>
            <w:rPr>
              <w:rFonts w:eastAsiaTheme="minorEastAsia"/>
              <w:noProof/>
              <w:lang w:val="en-US"/>
            </w:rPr>
          </w:pPr>
          <w:hyperlink w:anchor="_Toc516174089" w:history="1">
            <w:r w:rsidR="00B93893" w:rsidRPr="003E3F29">
              <w:rPr>
                <w:rStyle w:val="Hyperlink"/>
                <w:noProof/>
              </w:rPr>
              <w:t>2.2.9.4. Pneumococcal Immunizations: 13-Valent Pneumococcal Conjugate Vaccine (PCV13) for Younger Adults with a Cerebrospinal Fluid Leak or a Cochlear Implant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_Toc516174089 \h </w:instrText>
            </w:r>
            <w:r w:rsidR="00B93893" w:rsidRPr="003E3F29">
              <w:rPr>
                <w:noProof/>
                <w:webHidden/>
              </w:rPr>
            </w:r>
            <w:r w:rsidR="00B93893" w:rsidRPr="003E3F29">
              <w:rPr>
                <w:noProof/>
                <w:webHidden/>
              </w:rPr>
              <w:fldChar w:fldCharType="separate"/>
            </w:r>
            <w:r w:rsidR="00B93893" w:rsidRPr="003E3F29">
              <w:rPr>
                <w:noProof/>
                <w:webHidden/>
              </w:rPr>
              <w:t>29</w:t>
            </w:r>
            <w:r w:rsidR="00B93893" w:rsidRPr="003E3F29">
              <w:rPr>
                <w:noProof/>
                <w:webHidden/>
              </w:rPr>
              <w:fldChar w:fldCharType="end"/>
            </w:r>
          </w:hyperlink>
        </w:p>
        <w:p w14:paraId="52041E4A" w14:textId="6D1DAE5F" w:rsidR="00B93893" w:rsidRPr="003E3F29" w:rsidRDefault="00424336">
          <w:pPr>
            <w:pStyle w:val="TOC1"/>
            <w:tabs>
              <w:tab w:val="right" w:leader="dot" w:pos="9016"/>
            </w:tabs>
            <w:rPr>
              <w:rFonts w:eastAsiaTheme="minorEastAsia"/>
              <w:noProof/>
              <w:lang w:val="en-US"/>
            </w:rPr>
          </w:pPr>
          <w:hyperlink w:anchor="_Toc516174090" w:history="1">
            <w:r w:rsidR="00B93893" w:rsidRPr="003E3F29">
              <w:rPr>
                <w:rStyle w:val="Hyperlink"/>
                <w:noProof/>
              </w:rPr>
              <w:t>2.2.9.5. Pneumococcal Immunizations: 23-Valent Pneumococcal Polysaccharide Vaccine (PPSV23) for Younger Adults with a Cerebrospinal Fluid Leak or a Cochlear Implant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_Toc516174090 \h </w:instrText>
            </w:r>
            <w:r w:rsidR="00B93893" w:rsidRPr="003E3F29">
              <w:rPr>
                <w:noProof/>
                <w:webHidden/>
              </w:rPr>
            </w:r>
            <w:r w:rsidR="00B93893" w:rsidRPr="003E3F29">
              <w:rPr>
                <w:noProof/>
                <w:webHidden/>
              </w:rPr>
              <w:fldChar w:fldCharType="separate"/>
            </w:r>
            <w:r w:rsidR="00B93893" w:rsidRPr="003E3F29">
              <w:rPr>
                <w:noProof/>
                <w:webHidden/>
              </w:rPr>
              <w:t>30</w:t>
            </w:r>
            <w:r w:rsidR="00B93893" w:rsidRPr="003E3F29">
              <w:rPr>
                <w:noProof/>
                <w:webHidden/>
              </w:rPr>
              <w:fldChar w:fldCharType="end"/>
            </w:r>
          </w:hyperlink>
        </w:p>
        <w:p w14:paraId="030AE3FD" w14:textId="2E190CC2" w:rsidR="00B93893" w:rsidRPr="003E3F29" w:rsidRDefault="00424336">
          <w:pPr>
            <w:pStyle w:val="TOC1"/>
            <w:tabs>
              <w:tab w:val="right" w:leader="dot" w:pos="9016"/>
            </w:tabs>
            <w:rPr>
              <w:rFonts w:eastAsiaTheme="minorEastAsia"/>
              <w:noProof/>
              <w:lang w:val="en-US"/>
            </w:rPr>
          </w:pPr>
          <w:hyperlink w:anchor="_Toc516174091" w:history="1">
            <w:r w:rsidR="00B93893" w:rsidRPr="003E3F29">
              <w:rPr>
                <w:rStyle w:val="Hyperlink"/>
                <w:noProof/>
              </w:rPr>
              <w:t>2.2.9.6. Pneumococcal Immunizations: 23-Valent Pneumococcal Polysaccharide Vaccine (PPSV23) for Younger Adults with Certain Medical Conditions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_Toc516174091 \h </w:instrText>
            </w:r>
            <w:r w:rsidR="00B93893" w:rsidRPr="003E3F29">
              <w:rPr>
                <w:noProof/>
                <w:webHidden/>
              </w:rPr>
            </w:r>
            <w:r w:rsidR="00B93893" w:rsidRPr="003E3F29">
              <w:rPr>
                <w:noProof/>
                <w:webHidden/>
              </w:rPr>
              <w:fldChar w:fldCharType="separate"/>
            </w:r>
            <w:r w:rsidR="00B93893" w:rsidRPr="003E3F29">
              <w:rPr>
                <w:noProof/>
                <w:webHidden/>
              </w:rPr>
              <w:t>31</w:t>
            </w:r>
            <w:r w:rsidR="00B93893" w:rsidRPr="003E3F29">
              <w:rPr>
                <w:noProof/>
                <w:webHidden/>
              </w:rPr>
              <w:fldChar w:fldCharType="end"/>
            </w:r>
          </w:hyperlink>
        </w:p>
        <w:p w14:paraId="53D911FD" w14:textId="229075B0" w:rsidR="00B93893" w:rsidRPr="003E3F29" w:rsidRDefault="00424336">
          <w:pPr>
            <w:pStyle w:val="TOC1"/>
            <w:tabs>
              <w:tab w:val="right" w:leader="dot" w:pos="9016"/>
            </w:tabs>
            <w:rPr>
              <w:rFonts w:eastAsiaTheme="minorEastAsia"/>
              <w:noProof/>
              <w:lang w:val="en-US"/>
            </w:rPr>
          </w:pPr>
          <w:hyperlink w:anchor="_Toc516174092" w:history="1">
            <w:r w:rsidR="00B93893" w:rsidRPr="003E3F29">
              <w:rPr>
                <w:rStyle w:val="Hyperlink"/>
                <w:noProof/>
              </w:rPr>
              <w:t>2.2.9.7. Pneumococcal Immunizations: 13-Valent Pneumococcal Conjugate Vaccine (PCV13) for Older Adults with Asplenia, Immunocompromise, Cerebrospinal Fluid Leak, or Cochlear Implant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_Toc516174092 \h </w:instrText>
            </w:r>
            <w:r w:rsidR="00B93893" w:rsidRPr="003E3F29">
              <w:rPr>
                <w:noProof/>
                <w:webHidden/>
              </w:rPr>
            </w:r>
            <w:r w:rsidR="00B93893" w:rsidRPr="003E3F29">
              <w:rPr>
                <w:noProof/>
                <w:webHidden/>
              </w:rPr>
              <w:fldChar w:fldCharType="separate"/>
            </w:r>
            <w:r w:rsidR="00B93893" w:rsidRPr="003E3F29">
              <w:rPr>
                <w:noProof/>
                <w:webHidden/>
              </w:rPr>
              <w:t>31</w:t>
            </w:r>
            <w:r w:rsidR="00B93893" w:rsidRPr="003E3F29">
              <w:rPr>
                <w:noProof/>
                <w:webHidden/>
              </w:rPr>
              <w:fldChar w:fldCharType="end"/>
            </w:r>
          </w:hyperlink>
        </w:p>
        <w:p w14:paraId="4993EFC7" w14:textId="2A47CFB4" w:rsidR="00B93893" w:rsidRPr="003E3F29" w:rsidRDefault="00424336">
          <w:pPr>
            <w:pStyle w:val="TOC1"/>
            <w:tabs>
              <w:tab w:val="right" w:leader="dot" w:pos="9016"/>
            </w:tabs>
            <w:rPr>
              <w:rFonts w:eastAsiaTheme="minorEastAsia"/>
              <w:noProof/>
              <w:lang w:val="en-US"/>
            </w:rPr>
          </w:pPr>
          <w:hyperlink w:anchor="_Toc516174093" w:history="1">
            <w:r w:rsidR="00B93893" w:rsidRPr="003E3F29">
              <w:rPr>
                <w:rStyle w:val="Hyperlink"/>
                <w:noProof/>
              </w:rPr>
              <w:t>2.2.9.8. Pneumococcal Immunizations: 13-Valent Pneumococcal Conjugate Vaccine (PCV13) for Immunocompetent Older Adults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_Toc516174093 \h </w:instrText>
            </w:r>
            <w:r w:rsidR="00B93893" w:rsidRPr="003E3F29">
              <w:rPr>
                <w:noProof/>
                <w:webHidden/>
              </w:rPr>
            </w:r>
            <w:r w:rsidR="00B93893" w:rsidRPr="003E3F29">
              <w:rPr>
                <w:noProof/>
                <w:webHidden/>
              </w:rPr>
              <w:fldChar w:fldCharType="separate"/>
            </w:r>
            <w:r w:rsidR="00B93893" w:rsidRPr="003E3F29">
              <w:rPr>
                <w:noProof/>
                <w:webHidden/>
              </w:rPr>
              <w:t>33</w:t>
            </w:r>
            <w:r w:rsidR="00B93893" w:rsidRPr="003E3F29">
              <w:rPr>
                <w:noProof/>
                <w:webHidden/>
              </w:rPr>
              <w:fldChar w:fldCharType="end"/>
            </w:r>
          </w:hyperlink>
        </w:p>
        <w:p w14:paraId="4B62801B" w14:textId="7471930A" w:rsidR="00B93893" w:rsidRPr="003E3F29" w:rsidRDefault="00424336">
          <w:pPr>
            <w:pStyle w:val="TOC1"/>
            <w:tabs>
              <w:tab w:val="right" w:leader="dot" w:pos="9016"/>
            </w:tabs>
            <w:rPr>
              <w:rFonts w:eastAsiaTheme="minorEastAsia"/>
              <w:noProof/>
              <w:lang w:val="en-US"/>
            </w:rPr>
          </w:pPr>
          <w:hyperlink w:anchor="_Toc516174094" w:history="1">
            <w:r w:rsidR="00B93893" w:rsidRPr="003E3F29">
              <w:rPr>
                <w:rStyle w:val="Hyperlink"/>
                <w:noProof/>
              </w:rPr>
              <w:t>2.2.9.9. Pneumococcal Immunizations: 23-Valent Pneumococcal Polysaccharide Vaccine (PPSV23) for Older Adults with Asplenia, Immunocompromise, Cerebrospinal Fluid Leak, or Cochlear Implant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_Toc516174094 \h </w:instrText>
            </w:r>
            <w:r w:rsidR="00B93893" w:rsidRPr="003E3F29">
              <w:rPr>
                <w:noProof/>
                <w:webHidden/>
              </w:rPr>
            </w:r>
            <w:r w:rsidR="00B93893" w:rsidRPr="003E3F29">
              <w:rPr>
                <w:noProof/>
                <w:webHidden/>
              </w:rPr>
              <w:fldChar w:fldCharType="separate"/>
            </w:r>
            <w:r w:rsidR="00B93893" w:rsidRPr="003E3F29">
              <w:rPr>
                <w:noProof/>
                <w:webHidden/>
              </w:rPr>
              <w:t>33</w:t>
            </w:r>
            <w:r w:rsidR="00B93893" w:rsidRPr="003E3F29">
              <w:rPr>
                <w:noProof/>
                <w:webHidden/>
              </w:rPr>
              <w:fldChar w:fldCharType="end"/>
            </w:r>
          </w:hyperlink>
        </w:p>
        <w:p w14:paraId="1CD96B58" w14:textId="05AAFCC2" w:rsidR="00B93893" w:rsidRPr="003E3F29" w:rsidRDefault="00424336">
          <w:pPr>
            <w:pStyle w:val="TOC1"/>
            <w:tabs>
              <w:tab w:val="right" w:leader="dot" w:pos="9016"/>
            </w:tabs>
            <w:rPr>
              <w:rFonts w:eastAsiaTheme="minorEastAsia"/>
              <w:noProof/>
              <w:lang w:val="en-US"/>
            </w:rPr>
          </w:pPr>
          <w:hyperlink w:anchor="_Toc516174095" w:history="1">
            <w:r w:rsidR="00B93893" w:rsidRPr="003E3F29">
              <w:rPr>
                <w:rStyle w:val="Hyperlink"/>
                <w:noProof/>
              </w:rPr>
              <w:t>2.2.9.10. Pneumococcal Immunizations: 23-Valent Pneumococcal Polysaccharide Vaccine (PPSV23) for Immunocompetent Older Adults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_Toc516174095 \h </w:instrText>
            </w:r>
            <w:r w:rsidR="00B93893" w:rsidRPr="003E3F29">
              <w:rPr>
                <w:noProof/>
                <w:webHidden/>
              </w:rPr>
            </w:r>
            <w:r w:rsidR="00B93893" w:rsidRPr="003E3F29">
              <w:rPr>
                <w:noProof/>
                <w:webHidden/>
              </w:rPr>
              <w:fldChar w:fldCharType="separate"/>
            </w:r>
            <w:r w:rsidR="00B93893" w:rsidRPr="003E3F29">
              <w:rPr>
                <w:noProof/>
                <w:webHidden/>
              </w:rPr>
              <w:t>35</w:t>
            </w:r>
            <w:r w:rsidR="00B93893" w:rsidRPr="003E3F29">
              <w:rPr>
                <w:noProof/>
                <w:webHidden/>
              </w:rPr>
              <w:fldChar w:fldCharType="end"/>
            </w:r>
          </w:hyperlink>
        </w:p>
        <w:p w14:paraId="5BF7D925" w14:textId="19ABD58F" w:rsidR="00B93893" w:rsidRPr="003E3F29" w:rsidRDefault="00424336">
          <w:pPr>
            <w:pStyle w:val="TOC1"/>
            <w:tabs>
              <w:tab w:val="right" w:leader="dot" w:pos="9016"/>
            </w:tabs>
            <w:rPr>
              <w:rFonts w:eastAsiaTheme="minorEastAsia"/>
              <w:noProof/>
              <w:lang w:val="en-US"/>
            </w:rPr>
          </w:pPr>
          <w:hyperlink w:anchor="_Toc516174096" w:history="1">
            <w:r w:rsidR="00B93893" w:rsidRPr="003E3F29">
              <w:rPr>
                <w:rStyle w:val="Hyperlink"/>
                <w:noProof/>
              </w:rPr>
              <w:t>2.2.10. Tetanus, Diphtheria, and Pertussis Immunizations: General</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_Toc516174096 \h </w:instrText>
            </w:r>
            <w:r w:rsidR="00B93893" w:rsidRPr="003E3F29">
              <w:rPr>
                <w:noProof/>
                <w:webHidden/>
              </w:rPr>
            </w:r>
            <w:r w:rsidR="00B93893" w:rsidRPr="003E3F29">
              <w:rPr>
                <w:noProof/>
                <w:webHidden/>
              </w:rPr>
              <w:fldChar w:fldCharType="separate"/>
            </w:r>
            <w:r w:rsidR="00B93893" w:rsidRPr="003E3F29">
              <w:rPr>
                <w:noProof/>
                <w:webHidden/>
              </w:rPr>
              <w:t>36</w:t>
            </w:r>
            <w:r w:rsidR="00B93893" w:rsidRPr="003E3F29">
              <w:rPr>
                <w:noProof/>
                <w:webHidden/>
              </w:rPr>
              <w:fldChar w:fldCharType="end"/>
            </w:r>
          </w:hyperlink>
        </w:p>
        <w:p w14:paraId="4E5259E6" w14:textId="1A7A6D13" w:rsidR="00B93893" w:rsidRPr="003E3F29" w:rsidRDefault="00424336">
          <w:pPr>
            <w:pStyle w:val="TOC1"/>
            <w:tabs>
              <w:tab w:val="right" w:leader="dot" w:pos="9016"/>
            </w:tabs>
            <w:rPr>
              <w:rFonts w:eastAsiaTheme="minorEastAsia"/>
              <w:noProof/>
              <w:lang w:val="en-US"/>
            </w:rPr>
          </w:pPr>
          <w:hyperlink w:anchor="_Toc516174097" w:history="1">
            <w:r w:rsidR="00B93893" w:rsidRPr="003E3F29">
              <w:rPr>
                <w:rStyle w:val="Hyperlink"/>
                <w:noProof/>
              </w:rPr>
              <w:t>2.2.10.1. Tetanus, Diphtheria, and Pertussis Immunizations: Tetanus Toxoid, Reduced Diphtheria Toxoid, and Acellular Pertussis (Tdap) Vaccine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_Toc516174097 \h </w:instrText>
            </w:r>
            <w:r w:rsidR="00B93893" w:rsidRPr="003E3F29">
              <w:rPr>
                <w:noProof/>
                <w:webHidden/>
              </w:rPr>
            </w:r>
            <w:r w:rsidR="00B93893" w:rsidRPr="003E3F29">
              <w:rPr>
                <w:noProof/>
                <w:webHidden/>
              </w:rPr>
              <w:fldChar w:fldCharType="separate"/>
            </w:r>
            <w:r w:rsidR="00B93893" w:rsidRPr="003E3F29">
              <w:rPr>
                <w:noProof/>
                <w:webHidden/>
              </w:rPr>
              <w:t>36</w:t>
            </w:r>
            <w:r w:rsidR="00B93893" w:rsidRPr="003E3F29">
              <w:rPr>
                <w:noProof/>
                <w:webHidden/>
              </w:rPr>
              <w:fldChar w:fldCharType="end"/>
            </w:r>
          </w:hyperlink>
        </w:p>
        <w:p w14:paraId="484FB741" w14:textId="3D408C5F" w:rsidR="00B93893" w:rsidRPr="003E3F29" w:rsidRDefault="00424336">
          <w:pPr>
            <w:pStyle w:val="TOC1"/>
            <w:tabs>
              <w:tab w:val="right" w:leader="dot" w:pos="9016"/>
            </w:tabs>
            <w:rPr>
              <w:rFonts w:eastAsiaTheme="minorEastAsia"/>
              <w:noProof/>
              <w:lang w:val="en-US"/>
            </w:rPr>
          </w:pPr>
          <w:hyperlink w:anchor="_Toc516174098" w:history="1">
            <w:r w:rsidR="00B93893" w:rsidRPr="003E3F29">
              <w:rPr>
                <w:rStyle w:val="Hyperlink"/>
                <w:noProof/>
              </w:rPr>
              <w:t>2.2.10.2. Tetanus, Diphtheria, and Pertussis Immunizations: Tetanus and Diphtheria Toxoids (Td) Vaccine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_Toc516174098 \h </w:instrText>
            </w:r>
            <w:r w:rsidR="00B93893" w:rsidRPr="003E3F29">
              <w:rPr>
                <w:noProof/>
                <w:webHidden/>
              </w:rPr>
            </w:r>
            <w:r w:rsidR="00B93893" w:rsidRPr="003E3F29">
              <w:rPr>
                <w:noProof/>
                <w:webHidden/>
              </w:rPr>
              <w:fldChar w:fldCharType="separate"/>
            </w:r>
            <w:r w:rsidR="00B93893" w:rsidRPr="003E3F29">
              <w:rPr>
                <w:noProof/>
                <w:webHidden/>
              </w:rPr>
              <w:t>37</w:t>
            </w:r>
            <w:r w:rsidR="00B93893" w:rsidRPr="003E3F29">
              <w:rPr>
                <w:noProof/>
                <w:webHidden/>
              </w:rPr>
              <w:fldChar w:fldCharType="end"/>
            </w:r>
          </w:hyperlink>
        </w:p>
        <w:p w14:paraId="35360544" w14:textId="0D3EB0E6" w:rsidR="00B93893" w:rsidRPr="003E3F29" w:rsidRDefault="00424336">
          <w:pPr>
            <w:pStyle w:val="TOC1"/>
            <w:tabs>
              <w:tab w:val="right" w:leader="dot" w:pos="9016"/>
            </w:tabs>
            <w:rPr>
              <w:rFonts w:eastAsiaTheme="minorEastAsia"/>
              <w:noProof/>
              <w:lang w:val="en-US"/>
            </w:rPr>
          </w:pPr>
          <w:hyperlink w:anchor="_Toc516174099" w:history="1">
            <w:r w:rsidR="00B93893" w:rsidRPr="003E3F29">
              <w:rPr>
                <w:rStyle w:val="Hyperlink"/>
                <w:noProof/>
              </w:rPr>
              <w:t>2.2.10.3. Tetanus, Diphtheria, and Pertussis Immunizations: Tetanus and Diphtheria Toxoids (Td) Vaccine Booster</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_Toc516174099 \h </w:instrText>
            </w:r>
            <w:r w:rsidR="00B93893" w:rsidRPr="003E3F29">
              <w:rPr>
                <w:noProof/>
                <w:webHidden/>
              </w:rPr>
            </w:r>
            <w:r w:rsidR="00B93893" w:rsidRPr="003E3F29">
              <w:rPr>
                <w:noProof/>
                <w:webHidden/>
              </w:rPr>
              <w:fldChar w:fldCharType="separate"/>
            </w:r>
            <w:r w:rsidR="00B93893" w:rsidRPr="003E3F29">
              <w:rPr>
                <w:noProof/>
                <w:webHidden/>
              </w:rPr>
              <w:t>38</w:t>
            </w:r>
            <w:r w:rsidR="00B93893" w:rsidRPr="003E3F29">
              <w:rPr>
                <w:noProof/>
                <w:webHidden/>
              </w:rPr>
              <w:fldChar w:fldCharType="end"/>
            </w:r>
          </w:hyperlink>
        </w:p>
        <w:p w14:paraId="7474D492" w14:textId="6AD53BFC" w:rsidR="00B93893" w:rsidRPr="003E3F29" w:rsidRDefault="00424336">
          <w:pPr>
            <w:pStyle w:val="TOC1"/>
            <w:tabs>
              <w:tab w:val="right" w:leader="dot" w:pos="9016"/>
            </w:tabs>
            <w:rPr>
              <w:rFonts w:eastAsiaTheme="minorEastAsia"/>
              <w:noProof/>
              <w:lang w:val="en-US"/>
            </w:rPr>
          </w:pPr>
          <w:hyperlink w:anchor="_Toc516174100" w:history="1">
            <w:r w:rsidR="00B93893" w:rsidRPr="003E3F29">
              <w:rPr>
                <w:rStyle w:val="Hyperlink"/>
                <w:noProof/>
              </w:rPr>
              <w:t>2.2.11. Varicella Immunizations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_Toc516174100 \h </w:instrText>
            </w:r>
            <w:r w:rsidR="00B93893" w:rsidRPr="003E3F29">
              <w:rPr>
                <w:noProof/>
                <w:webHidden/>
              </w:rPr>
            </w:r>
            <w:r w:rsidR="00B93893" w:rsidRPr="003E3F29">
              <w:rPr>
                <w:noProof/>
                <w:webHidden/>
              </w:rPr>
              <w:fldChar w:fldCharType="separate"/>
            </w:r>
            <w:r w:rsidR="00B93893" w:rsidRPr="003E3F29">
              <w:rPr>
                <w:noProof/>
                <w:webHidden/>
              </w:rPr>
              <w:t>38</w:t>
            </w:r>
            <w:r w:rsidR="00B93893" w:rsidRPr="003E3F29">
              <w:rPr>
                <w:noProof/>
                <w:webHidden/>
              </w:rPr>
              <w:fldChar w:fldCharType="end"/>
            </w:r>
          </w:hyperlink>
        </w:p>
        <w:p w14:paraId="410BE132" w14:textId="6022FFA3" w:rsidR="00B93893" w:rsidRPr="003E3F29" w:rsidRDefault="00424336">
          <w:pPr>
            <w:pStyle w:val="TOC1"/>
            <w:tabs>
              <w:tab w:val="right" w:leader="dot" w:pos="9016"/>
            </w:tabs>
            <w:rPr>
              <w:rFonts w:eastAsiaTheme="minorEastAsia"/>
              <w:noProof/>
              <w:lang w:val="en-US"/>
            </w:rPr>
          </w:pPr>
          <w:hyperlink w:anchor="_Toc516174101" w:history="1">
            <w:r w:rsidR="00B93893" w:rsidRPr="003E3F29">
              <w:rPr>
                <w:rStyle w:val="Hyperlink"/>
                <w:noProof/>
              </w:rPr>
              <w:t>Chapter 3. Recommended Immunizations: Order Set</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_Toc516174101 \h </w:instrText>
            </w:r>
            <w:r w:rsidR="00B93893" w:rsidRPr="003E3F29">
              <w:rPr>
                <w:noProof/>
                <w:webHidden/>
              </w:rPr>
            </w:r>
            <w:r w:rsidR="00B93893" w:rsidRPr="003E3F29">
              <w:rPr>
                <w:noProof/>
                <w:webHidden/>
              </w:rPr>
              <w:fldChar w:fldCharType="separate"/>
            </w:r>
            <w:r w:rsidR="00B93893" w:rsidRPr="003E3F29">
              <w:rPr>
                <w:noProof/>
                <w:webHidden/>
              </w:rPr>
              <w:t>40</w:t>
            </w:r>
            <w:r w:rsidR="00B93893" w:rsidRPr="003E3F29">
              <w:rPr>
                <w:noProof/>
                <w:webHidden/>
              </w:rPr>
              <w:fldChar w:fldCharType="end"/>
            </w:r>
          </w:hyperlink>
        </w:p>
        <w:p w14:paraId="7FCB1440" w14:textId="1156784B" w:rsidR="00B93893" w:rsidRPr="003E3F29" w:rsidRDefault="00424336">
          <w:pPr>
            <w:pStyle w:val="TOC1"/>
            <w:tabs>
              <w:tab w:val="right" w:leader="dot" w:pos="9016"/>
            </w:tabs>
            <w:rPr>
              <w:rFonts w:eastAsiaTheme="minorEastAsia"/>
              <w:noProof/>
              <w:lang w:val="en-US"/>
            </w:rPr>
          </w:pPr>
          <w:hyperlink w:anchor="_Toc516174102" w:history="1">
            <w:r w:rsidR="00B93893" w:rsidRPr="003E3F29">
              <w:rPr>
                <w:rStyle w:val="Hyperlink"/>
                <w:noProof/>
              </w:rPr>
              <w:t>3.1. Knowledge Narrative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_Toc516174102 \h </w:instrText>
            </w:r>
            <w:r w:rsidR="00B93893" w:rsidRPr="003E3F29">
              <w:rPr>
                <w:noProof/>
                <w:webHidden/>
              </w:rPr>
            </w:r>
            <w:r w:rsidR="00B93893" w:rsidRPr="003E3F29">
              <w:rPr>
                <w:noProof/>
                <w:webHidden/>
              </w:rPr>
              <w:fldChar w:fldCharType="separate"/>
            </w:r>
            <w:r w:rsidR="00B93893" w:rsidRPr="003E3F29">
              <w:rPr>
                <w:noProof/>
                <w:webHidden/>
              </w:rPr>
              <w:t>40</w:t>
            </w:r>
            <w:r w:rsidR="00B93893" w:rsidRPr="003E3F29">
              <w:rPr>
                <w:noProof/>
                <w:webHidden/>
              </w:rPr>
              <w:fldChar w:fldCharType="end"/>
            </w:r>
          </w:hyperlink>
        </w:p>
        <w:p w14:paraId="2CD4DA54" w14:textId="502DF3D8" w:rsidR="00B93893" w:rsidRPr="003E3F29" w:rsidRDefault="00424336">
          <w:pPr>
            <w:pStyle w:val="TOC1"/>
            <w:tabs>
              <w:tab w:val="right" w:leader="dot" w:pos="9016"/>
            </w:tabs>
            <w:rPr>
              <w:rFonts w:eastAsiaTheme="minorEastAsia"/>
              <w:noProof/>
              <w:lang w:val="en-US"/>
            </w:rPr>
          </w:pPr>
          <w:hyperlink w:anchor="_Toc516174103" w:history="1">
            <w:r w:rsidR="00B93893" w:rsidRPr="003E3F29">
              <w:rPr>
                <w:rStyle w:val="Hyperlink"/>
                <w:noProof/>
              </w:rPr>
              <w:t>3.2. Hepatitis Immunizations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_Toc516174103 \h </w:instrText>
            </w:r>
            <w:r w:rsidR="00B93893" w:rsidRPr="003E3F29">
              <w:rPr>
                <w:noProof/>
                <w:webHidden/>
              </w:rPr>
            </w:r>
            <w:r w:rsidR="00B93893" w:rsidRPr="003E3F29">
              <w:rPr>
                <w:noProof/>
                <w:webHidden/>
              </w:rPr>
              <w:fldChar w:fldCharType="separate"/>
            </w:r>
            <w:r w:rsidR="00B93893" w:rsidRPr="003E3F29">
              <w:rPr>
                <w:noProof/>
                <w:webHidden/>
              </w:rPr>
              <w:t>40</w:t>
            </w:r>
            <w:r w:rsidR="00B93893" w:rsidRPr="003E3F29">
              <w:rPr>
                <w:noProof/>
                <w:webHidden/>
              </w:rPr>
              <w:fldChar w:fldCharType="end"/>
            </w:r>
          </w:hyperlink>
        </w:p>
        <w:p w14:paraId="7CC8A4C0" w14:textId="3DD43BCB" w:rsidR="00B93893" w:rsidRPr="003E3F29" w:rsidRDefault="00424336">
          <w:pPr>
            <w:pStyle w:val="TOC1"/>
            <w:tabs>
              <w:tab w:val="right" w:leader="dot" w:pos="9016"/>
            </w:tabs>
            <w:rPr>
              <w:rFonts w:eastAsiaTheme="minorEastAsia"/>
              <w:noProof/>
              <w:lang w:val="en-US"/>
            </w:rPr>
          </w:pPr>
          <w:hyperlink w:anchor="_Toc516174104" w:history="1">
            <w:r w:rsidR="00B93893" w:rsidRPr="003E3F29">
              <w:rPr>
                <w:rStyle w:val="Hyperlink"/>
                <w:noProof/>
              </w:rPr>
              <w:t>3.3. Herpes Zoster (Shingles)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_Toc516174104 \h </w:instrText>
            </w:r>
            <w:r w:rsidR="00B93893" w:rsidRPr="003E3F29">
              <w:rPr>
                <w:noProof/>
                <w:webHidden/>
              </w:rPr>
            </w:r>
            <w:r w:rsidR="00B93893" w:rsidRPr="003E3F29">
              <w:rPr>
                <w:noProof/>
                <w:webHidden/>
              </w:rPr>
              <w:fldChar w:fldCharType="separate"/>
            </w:r>
            <w:r w:rsidR="00B93893" w:rsidRPr="003E3F29">
              <w:rPr>
                <w:noProof/>
                <w:webHidden/>
              </w:rPr>
              <w:t>41</w:t>
            </w:r>
            <w:r w:rsidR="00B93893" w:rsidRPr="003E3F29">
              <w:rPr>
                <w:noProof/>
                <w:webHidden/>
              </w:rPr>
              <w:fldChar w:fldCharType="end"/>
            </w:r>
          </w:hyperlink>
        </w:p>
        <w:p w14:paraId="38654A98" w14:textId="32FC12AE" w:rsidR="00B93893" w:rsidRPr="003E3F29" w:rsidRDefault="00424336">
          <w:pPr>
            <w:pStyle w:val="TOC1"/>
            <w:tabs>
              <w:tab w:val="right" w:leader="dot" w:pos="9016"/>
            </w:tabs>
            <w:rPr>
              <w:rFonts w:eastAsiaTheme="minorEastAsia"/>
              <w:noProof/>
              <w:lang w:val="en-US"/>
            </w:rPr>
          </w:pPr>
          <w:hyperlink w:anchor="_Toc516174105" w:history="1">
            <w:r w:rsidR="00B93893" w:rsidRPr="003E3F29">
              <w:rPr>
                <w:rStyle w:val="Hyperlink"/>
                <w:noProof/>
              </w:rPr>
              <w:t>3.4. Human Papillomavirus (HPV) Vaccine Series (0, 2, and 6 Months)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_Toc516174105 \h </w:instrText>
            </w:r>
            <w:r w:rsidR="00B93893" w:rsidRPr="003E3F29">
              <w:rPr>
                <w:noProof/>
                <w:webHidden/>
              </w:rPr>
            </w:r>
            <w:r w:rsidR="00B93893" w:rsidRPr="003E3F29">
              <w:rPr>
                <w:noProof/>
                <w:webHidden/>
              </w:rPr>
              <w:fldChar w:fldCharType="separate"/>
            </w:r>
            <w:r w:rsidR="00B93893" w:rsidRPr="003E3F29">
              <w:rPr>
                <w:noProof/>
                <w:webHidden/>
              </w:rPr>
              <w:t>41</w:t>
            </w:r>
            <w:r w:rsidR="00B93893" w:rsidRPr="003E3F29">
              <w:rPr>
                <w:noProof/>
                <w:webHidden/>
              </w:rPr>
              <w:fldChar w:fldCharType="end"/>
            </w:r>
          </w:hyperlink>
        </w:p>
        <w:p w14:paraId="20EB71FA" w14:textId="0C3438B4" w:rsidR="00B93893" w:rsidRPr="003E3F29" w:rsidRDefault="00424336">
          <w:pPr>
            <w:pStyle w:val="TOC1"/>
            <w:tabs>
              <w:tab w:val="right" w:leader="dot" w:pos="9016"/>
            </w:tabs>
            <w:rPr>
              <w:rFonts w:eastAsiaTheme="minorEastAsia"/>
              <w:noProof/>
              <w:lang w:val="en-US"/>
            </w:rPr>
          </w:pPr>
          <w:hyperlink w:anchor="_Toc516174106" w:history="1">
            <w:r w:rsidR="00B93893" w:rsidRPr="003E3F29">
              <w:rPr>
                <w:rStyle w:val="Hyperlink"/>
                <w:noProof/>
              </w:rPr>
              <w:t>3.5. Influenza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_Toc516174106 \h </w:instrText>
            </w:r>
            <w:r w:rsidR="00B93893" w:rsidRPr="003E3F29">
              <w:rPr>
                <w:noProof/>
                <w:webHidden/>
              </w:rPr>
            </w:r>
            <w:r w:rsidR="00B93893" w:rsidRPr="003E3F29">
              <w:rPr>
                <w:noProof/>
                <w:webHidden/>
              </w:rPr>
              <w:fldChar w:fldCharType="separate"/>
            </w:r>
            <w:r w:rsidR="00B93893" w:rsidRPr="003E3F29">
              <w:rPr>
                <w:noProof/>
                <w:webHidden/>
              </w:rPr>
              <w:t>42</w:t>
            </w:r>
            <w:r w:rsidR="00B93893" w:rsidRPr="003E3F29">
              <w:rPr>
                <w:noProof/>
                <w:webHidden/>
              </w:rPr>
              <w:fldChar w:fldCharType="end"/>
            </w:r>
          </w:hyperlink>
        </w:p>
        <w:p w14:paraId="0380459D" w14:textId="0E95F7AB" w:rsidR="00B93893" w:rsidRPr="003E3F29" w:rsidRDefault="00424336">
          <w:pPr>
            <w:pStyle w:val="TOC1"/>
            <w:tabs>
              <w:tab w:val="right" w:leader="dot" w:pos="9016"/>
            </w:tabs>
            <w:rPr>
              <w:rFonts w:eastAsiaTheme="minorEastAsia"/>
              <w:noProof/>
              <w:lang w:val="en-US"/>
            </w:rPr>
          </w:pPr>
          <w:hyperlink w:anchor="_Toc516174107" w:history="1">
            <w:r w:rsidR="00B93893" w:rsidRPr="003E3F29">
              <w:rPr>
                <w:rStyle w:val="Hyperlink"/>
                <w:noProof/>
              </w:rPr>
              <w:t>3.6. Meningococcal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_Toc516174107 \h </w:instrText>
            </w:r>
            <w:r w:rsidR="00B93893" w:rsidRPr="003E3F29">
              <w:rPr>
                <w:noProof/>
                <w:webHidden/>
              </w:rPr>
            </w:r>
            <w:r w:rsidR="00B93893" w:rsidRPr="003E3F29">
              <w:rPr>
                <w:noProof/>
                <w:webHidden/>
              </w:rPr>
              <w:fldChar w:fldCharType="separate"/>
            </w:r>
            <w:r w:rsidR="00B93893" w:rsidRPr="003E3F29">
              <w:rPr>
                <w:noProof/>
                <w:webHidden/>
              </w:rPr>
              <w:t>42</w:t>
            </w:r>
            <w:r w:rsidR="00B93893" w:rsidRPr="003E3F29">
              <w:rPr>
                <w:noProof/>
                <w:webHidden/>
              </w:rPr>
              <w:fldChar w:fldCharType="end"/>
            </w:r>
          </w:hyperlink>
        </w:p>
        <w:p w14:paraId="6AFB3794" w14:textId="364508ED" w:rsidR="00B93893" w:rsidRPr="003E3F29" w:rsidRDefault="00424336">
          <w:pPr>
            <w:pStyle w:val="TOC1"/>
            <w:tabs>
              <w:tab w:val="right" w:leader="dot" w:pos="9016"/>
            </w:tabs>
            <w:rPr>
              <w:rFonts w:eastAsiaTheme="minorEastAsia"/>
              <w:noProof/>
              <w:lang w:val="en-US"/>
            </w:rPr>
          </w:pPr>
          <w:hyperlink w:anchor="_Toc516174108" w:history="1">
            <w:r w:rsidR="00B93893" w:rsidRPr="003E3F29">
              <w:rPr>
                <w:rStyle w:val="Hyperlink"/>
                <w:noProof/>
              </w:rPr>
              <w:t>3.7. Measles, Mumps, and Rubella (MMR)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_Toc516174108 \h </w:instrText>
            </w:r>
            <w:r w:rsidR="00B93893" w:rsidRPr="003E3F29">
              <w:rPr>
                <w:noProof/>
                <w:webHidden/>
              </w:rPr>
            </w:r>
            <w:r w:rsidR="00B93893" w:rsidRPr="003E3F29">
              <w:rPr>
                <w:noProof/>
                <w:webHidden/>
              </w:rPr>
              <w:fldChar w:fldCharType="separate"/>
            </w:r>
            <w:r w:rsidR="00B93893" w:rsidRPr="003E3F29">
              <w:rPr>
                <w:noProof/>
                <w:webHidden/>
              </w:rPr>
              <w:t>43</w:t>
            </w:r>
            <w:r w:rsidR="00B93893" w:rsidRPr="003E3F29">
              <w:rPr>
                <w:noProof/>
                <w:webHidden/>
              </w:rPr>
              <w:fldChar w:fldCharType="end"/>
            </w:r>
          </w:hyperlink>
        </w:p>
        <w:p w14:paraId="429014AA" w14:textId="1AEE20C3" w:rsidR="00B93893" w:rsidRPr="003E3F29" w:rsidRDefault="00424336">
          <w:pPr>
            <w:pStyle w:val="TOC1"/>
            <w:tabs>
              <w:tab w:val="right" w:leader="dot" w:pos="9016"/>
            </w:tabs>
            <w:rPr>
              <w:rFonts w:eastAsiaTheme="minorEastAsia"/>
              <w:noProof/>
              <w:lang w:val="en-US"/>
            </w:rPr>
          </w:pPr>
          <w:hyperlink w:anchor="_Toc516174109" w:history="1">
            <w:r w:rsidR="00B93893" w:rsidRPr="003E3F29">
              <w:rPr>
                <w:rStyle w:val="Hyperlink"/>
                <w:noProof/>
              </w:rPr>
              <w:t>3.8. Pneumococcal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_Toc516174109 \h </w:instrText>
            </w:r>
            <w:r w:rsidR="00B93893" w:rsidRPr="003E3F29">
              <w:rPr>
                <w:noProof/>
                <w:webHidden/>
              </w:rPr>
            </w:r>
            <w:r w:rsidR="00B93893" w:rsidRPr="003E3F29">
              <w:rPr>
                <w:noProof/>
                <w:webHidden/>
              </w:rPr>
              <w:fldChar w:fldCharType="separate"/>
            </w:r>
            <w:r w:rsidR="00B93893" w:rsidRPr="003E3F29">
              <w:rPr>
                <w:noProof/>
                <w:webHidden/>
              </w:rPr>
              <w:t>44</w:t>
            </w:r>
            <w:r w:rsidR="00B93893" w:rsidRPr="003E3F29">
              <w:rPr>
                <w:noProof/>
                <w:webHidden/>
              </w:rPr>
              <w:fldChar w:fldCharType="end"/>
            </w:r>
          </w:hyperlink>
        </w:p>
        <w:p w14:paraId="2C7586D0" w14:textId="250DD24B" w:rsidR="00B93893" w:rsidRPr="003E3F29" w:rsidRDefault="00424336">
          <w:pPr>
            <w:pStyle w:val="TOC1"/>
            <w:tabs>
              <w:tab w:val="right" w:leader="dot" w:pos="9016"/>
            </w:tabs>
            <w:rPr>
              <w:rFonts w:eastAsiaTheme="minorEastAsia"/>
              <w:noProof/>
              <w:lang w:val="en-US"/>
            </w:rPr>
          </w:pPr>
          <w:hyperlink w:anchor="_Toc516174110" w:history="1">
            <w:r w:rsidR="00B93893" w:rsidRPr="003E3F29">
              <w:rPr>
                <w:rStyle w:val="Hyperlink"/>
                <w:noProof/>
              </w:rPr>
              <w:t>3.9. Tetanus, Diphtheria, and Pertussis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_Toc516174110 \h </w:instrText>
            </w:r>
            <w:r w:rsidR="00B93893" w:rsidRPr="003E3F29">
              <w:rPr>
                <w:noProof/>
                <w:webHidden/>
              </w:rPr>
            </w:r>
            <w:r w:rsidR="00B93893" w:rsidRPr="003E3F29">
              <w:rPr>
                <w:noProof/>
                <w:webHidden/>
              </w:rPr>
              <w:fldChar w:fldCharType="separate"/>
            </w:r>
            <w:r w:rsidR="00B93893" w:rsidRPr="003E3F29">
              <w:rPr>
                <w:noProof/>
                <w:webHidden/>
              </w:rPr>
              <w:t>44</w:t>
            </w:r>
            <w:r w:rsidR="00B93893" w:rsidRPr="003E3F29">
              <w:rPr>
                <w:noProof/>
                <w:webHidden/>
              </w:rPr>
              <w:fldChar w:fldCharType="end"/>
            </w:r>
          </w:hyperlink>
        </w:p>
        <w:p w14:paraId="33C1B739" w14:textId="32F969EF" w:rsidR="00B93893" w:rsidRPr="003E3F29" w:rsidRDefault="00424336">
          <w:pPr>
            <w:pStyle w:val="TOC1"/>
            <w:tabs>
              <w:tab w:val="right" w:leader="dot" w:pos="9016"/>
            </w:tabs>
            <w:rPr>
              <w:rFonts w:eastAsiaTheme="minorEastAsia"/>
              <w:noProof/>
              <w:lang w:val="en-US"/>
            </w:rPr>
          </w:pPr>
          <w:hyperlink w:anchor="_Toc516174111" w:history="1">
            <w:r w:rsidR="00B93893" w:rsidRPr="003E3F29">
              <w:rPr>
                <w:rStyle w:val="Hyperlink"/>
                <w:noProof/>
              </w:rPr>
              <w:t>3.10. Varicella Immunization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_Toc516174111 \h </w:instrText>
            </w:r>
            <w:r w:rsidR="00B93893" w:rsidRPr="003E3F29">
              <w:rPr>
                <w:noProof/>
                <w:webHidden/>
              </w:rPr>
            </w:r>
            <w:r w:rsidR="00B93893" w:rsidRPr="003E3F29">
              <w:rPr>
                <w:noProof/>
                <w:webHidden/>
              </w:rPr>
              <w:fldChar w:fldCharType="separate"/>
            </w:r>
            <w:r w:rsidR="00B93893" w:rsidRPr="003E3F29">
              <w:rPr>
                <w:noProof/>
                <w:webHidden/>
              </w:rPr>
              <w:t>45</w:t>
            </w:r>
            <w:r w:rsidR="00B93893" w:rsidRPr="003E3F29">
              <w:rPr>
                <w:noProof/>
                <w:webHidden/>
              </w:rPr>
              <w:fldChar w:fldCharType="end"/>
            </w:r>
          </w:hyperlink>
        </w:p>
        <w:p w14:paraId="299EE17F" w14:textId="26668EC4" w:rsidR="00B93893" w:rsidRPr="003E3F29" w:rsidRDefault="00424336">
          <w:pPr>
            <w:pStyle w:val="TOC1"/>
            <w:tabs>
              <w:tab w:val="right" w:leader="dot" w:pos="9016"/>
            </w:tabs>
            <w:rPr>
              <w:rFonts w:eastAsiaTheme="minorEastAsia"/>
              <w:noProof/>
              <w:lang w:val="en-US"/>
            </w:rPr>
          </w:pPr>
          <w:hyperlink w:anchor="_Toc516174112" w:history="1">
            <w:r w:rsidR="00B93893" w:rsidRPr="003E3F29">
              <w:rPr>
                <w:rStyle w:val="Hyperlink"/>
                <w:noProof/>
              </w:rPr>
              <w:t>3.11. Patient and Caregiver Education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_Toc516174112 \h </w:instrText>
            </w:r>
            <w:r w:rsidR="00B93893" w:rsidRPr="003E3F29">
              <w:rPr>
                <w:noProof/>
                <w:webHidden/>
              </w:rPr>
            </w:r>
            <w:r w:rsidR="00B93893" w:rsidRPr="003E3F29">
              <w:rPr>
                <w:noProof/>
                <w:webHidden/>
              </w:rPr>
              <w:fldChar w:fldCharType="separate"/>
            </w:r>
            <w:r w:rsidR="00B93893" w:rsidRPr="003E3F29">
              <w:rPr>
                <w:noProof/>
                <w:webHidden/>
              </w:rPr>
              <w:t>45</w:t>
            </w:r>
            <w:r w:rsidR="00B93893" w:rsidRPr="003E3F29">
              <w:rPr>
                <w:noProof/>
                <w:webHidden/>
              </w:rPr>
              <w:fldChar w:fldCharType="end"/>
            </w:r>
          </w:hyperlink>
        </w:p>
        <w:p w14:paraId="4F3D8C2B" w14:textId="73E6C9ED" w:rsidR="00B93893" w:rsidRPr="003E3F29" w:rsidRDefault="00424336">
          <w:pPr>
            <w:pStyle w:val="TOC1"/>
            <w:tabs>
              <w:tab w:val="right" w:leader="dot" w:pos="9016"/>
            </w:tabs>
            <w:rPr>
              <w:rFonts w:eastAsiaTheme="minorEastAsia"/>
              <w:noProof/>
              <w:lang w:val="en-US"/>
            </w:rPr>
          </w:pPr>
          <w:hyperlink w:anchor="_Toc516174113" w:history="1">
            <w:r w:rsidR="00B93893" w:rsidRPr="003E3F29">
              <w:rPr>
                <w:rStyle w:val="Hyperlink"/>
                <w:noProof/>
              </w:rPr>
              <w:t>Bibliography/Evidence</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_Toc516174113 \h </w:instrText>
            </w:r>
            <w:r w:rsidR="00B93893" w:rsidRPr="003E3F29">
              <w:rPr>
                <w:noProof/>
                <w:webHidden/>
              </w:rPr>
            </w:r>
            <w:r w:rsidR="00B93893" w:rsidRPr="003E3F29">
              <w:rPr>
                <w:noProof/>
                <w:webHidden/>
              </w:rPr>
              <w:fldChar w:fldCharType="separate"/>
            </w:r>
            <w:r w:rsidR="00B93893" w:rsidRPr="003E3F29">
              <w:rPr>
                <w:noProof/>
                <w:webHidden/>
              </w:rPr>
              <w:t>46</w:t>
            </w:r>
            <w:r w:rsidR="00B93893" w:rsidRPr="003E3F29">
              <w:rPr>
                <w:noProof/>
                <w:webHidden/>
              </w:rPr>
              <w:fldChar w:fldCharType="end"/>
            </w:r>
          </w:hyperlink>
        </w:p>
        <w:p w14:paraId="07372EF5" w14:textId="747D1791" w:rsidR="00B93893" w:rsidRPr="003E3F29" w:rsidRDefault="00424336">
          <w:pPr>
            <w:pStyle w:val="TOC1"/>
            <w:tabs>
              <w:tab w:val="right" w:leader="dot" w:pos="9016"/>
            </w:tabs>
            <w:rPr>
              <w:rFonts w:eastAsiaTheme="minorEastAsia"/>
              <w:noProof/>
              <w:lang w:val="en-US"/>
            </w:rPr>
          </w:pPr>
          <w:hyperlink w:anchor="_Toc516174114" w:history="1">
            <w:r w:rsidR="00B93893" w:rsidRPr="003E3F29">
              <w:rPr>
                <w:rStyle w:val="Hyperlink"/>
                <w:noProof/>
              </w:rPr>
              <w:t>Appendix A. Basic Laboratory Panel Definition</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_Toc516174114 \h </w:instrText>
            </w:r>
            <w:r w:rsidR="00B93893" w:rsidRPr="003E3F29">
              <w:rPr>
                <w:noProof/>
                <w:webHidden/>
              </w:rPr>
            </w:r>
            <w:r w:rsidR="00B93893" w:rsidRPr="003E3F29">
              <w:rPr>
                <w:noProof/>
                <w:webHidden/>
              </w:rPr>
              <w:fldChar w:fldCharType="separate"/>
            </w:r>
            <w:r w:rsidR="00B93893" w:rsidRPr="003E3F29">
              <w:rPr>
                <w:noProof/>
                <w:webHidden/>
              </w:rPr>
              <w:t>50</w:t>
            </w:r>
            <w:r w:rsidR="00B93893" w:rsidRPr="003E3F29">
              <w:rPr>
                <w:noProof/>
                <w:webHidden/>
              </w:rPr>
              <w:fldChar w:fldCharType="end"/>
            </w:r>
          </w:hyperlink>
        </w:p>
        <w:p w14:paraId="6B111E9B" w14:textId="03301557" w:rsidR="00B93893" w:rsidRPr="003E3F29" w:rsidRDefault="00424336">
          <w:pPr>
            <w:pStyle w:val="TOC1"/>
            <w:tabs>
              <w:tab w:val="right" w:leader="dot" w:pos="9016"/>
            </w:tabs>
            <w:rPr>
              <w:rFonts w:eastAsiaTheme="minorEastAsia"/>
              <w:noProof/>
              <w:lang w:val="en-US"/>
            </w:rPr>
          </w:pPr>
          <w:hyperlink w:anchor="_Toc516174115" w:history="1">
            <w:r w:rsidR="00B93893" w:rsidRPr="003E3F29">
              <w:rPr>
                <w:rStyle w:val="Hyperlink"/>
                <w:noProof/>
              </w:rPr>
              <w:t>Appendix B. Acronyms</w:t>
            </w:r>
            <w:r w:rsidR="00B93893" w:rsidRPr="003E3F29">
              <w:rPr>
                <w:noProof/>
                <w:webHidden/>
              </w:rPr>
              <w:tab/>
            </w:r>
            <w:r w:rsidR="00B93893" w:rsidRPr="003E3F29">
              <w:rPr>
                <w:noProof/>
                <w:webHidden/>
              </w:rPr>
              <w:fldChar w:fldCharType="begin"/>
            </w:r>
            <w:r w:rsidR="00B93893" w:rsidRPr="003E3F29">
              <w:rPr>
                <w:noProof/>
                <w:webHidden/>
              </w:rPr>
              <w:instrText xml:space="preserve"> PAGEREF _Toc516174115 \h </w:instrText>
            </w:r>
            <w:r w:rsidR="00B93893" w:rsidRPr="003E3F29">
              <w:rPr>
                <w:noProof/>
                <w:webHidden/>
              </w:rPr>
            </w:r>
            <w:r w:rsidR="00B93893" w:rsidRPr="003E3F29">
              <w:rPr>
                <w:noProof/>
                <w:webHidden/>
              </w:rPr>
              <w:fldChar w:fldCharType="separate"/>
            </w:r>
            <w:r w:rsidR="00B93893" w:rsidRPr="003E3F29">
              <w:rPr>
                <w:noProof/>
                <w:webHidden/>
              </w:rPr>
              <w:t>51</w:t>
            </w:r>
            <w:r w:rsidR="00B93893" w:rsidRPr="003E3F29">
              <w:rPr>
                <w:noProof/>
                <w:webHidden/>
              </w:rPr>
              <w:fldChar w:fldCharType="end"/>
            </w:r>
          </w:hyperlink>
        </w:p>
        <w:p w14:paraId="71F4D378" w14:textId="7E87DC3F" w:rsidR="00BD2A75" w:rsidRPr="00BD2A75" w:rsidRDefault="00BD2A75">
          <w:r w:rsidRPr="003E3F29">
            <w:rPr>
              <w:b/>
              <w:bCs/>
              <w:noProof/>
            </w:rPr>
            <w:fldChar w:fldCharType="end"/>
          </w:r>
        </w:p>
      </w:sdtContent>
    </w:sdt>
    <w:p w14:paraId="62BAA349" w14:textId="77777777" w:rsidR="00220FFF" w:rsidRPr="00BD2A75" w:rsidRDefault="00220FFF" w:rsidP="00220FFF">
      <w:pPr>
        <w:sectPr w:rsidR="00220FFF" w:rsidRPr="00BD2A75" w:rsidSect="00BD2A75">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440" w:bottom="1440" w:left="1440" w:header="720" w:footer="720" w:gutter="0"/>
          <w:pgNumType w:fmt="lowerRoman"/>
          <w:cols w:space="720"/>
          <w:titlePg/>
          <w:docGrid w:linePitch="272"/>
        </w:sectPr>
      </w:pPr>
    </w:p>
    <w:p w14:paraId="2054F1F9" w14:textId="77777777" w:rsidR="00220FFF" w:rsidRPr="00BD2A75" w:rsidRDefault="00220FFF" w:rsidP="00220FFF">
      <w:pPr>
        <w:sectPr w:rsidR="00220FFF" w:rsidRPr="00BD2A75" w:rsidSect="00BD2A75">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440" w:right="1440" w:bottom="1440" w:left="1440" w:header="720" w:footer="720" w:gutter="0"/>
          <w:pgNumType w:fmt="lowerRoman"/>
          <w:cols w:space="720"/>
          <w:titlePg/>
        </w:sectPr>
      </w:pPr>
    </w:p>
    <w:p w14:paraId="5F80401A" w14:textId="77777777" w:rsidR="0001230A" w:rsidRDefault="0001230A">
      <w:pPr>
        <w:spacing w:after="0" w:line="240" w:lineRule="auto"/>
        <w:rPr>
          <w:rFonts w:ascii="Arial" w:hAnsi="Arial"/>
          <w:b/>
          <w:color w:val="000000"/>
          <w:sz w:val="35"/>
        </w:rPr>
      </w:pPr>
      <w:bookmarkStart w:id="3" w:name="lot___figure___d0e1"/>
      <w:r>
        <w:rPr>
          <w:rFonts w:ascii="Arial" w:hAnsi="Arial"/>
          <w:b/>
          <w:color w:val="000000"/>
          <w:sz w:val="35"/>
        </w:rPr>
        <w:br w:type="page"/>
      </w:r>
    </w:p>
    <w:bookmarkEnd w:id="3"/>
    <w:p w14:paraId="02047FD1" w14:textId="77777777" w:rsidR="00220FFF" w:rsidRPr="00BD2A75" w:rsidRDefault="00220FFF" w:rsidP="00220FFF">
      <w:pPr>
        <w:sectPr w:rsidR="00220FFF" w:rsidRPr="00BD2A75" w:rsidSect="00BD2A75">
          <w:headerReference w:type="even" r:id="rId21"/>
          <w:headerReference w:type="default" r:id="rId22"/>
          <w:footerReference w:type="even" r:id="rId23"/>
          <w:footerReference w:type="default" r:id="rId24"/>
          <w:headerReference w:type="first" r:id="rId25"/>
          <w:footerReference w:type="first" r:id="rId26"/>
          <w:type w:val="continuous"/>
          <w:pgSz w:w="11906" w:h="16838"/>
          <w:pgMar w:top="1440" w:right="1440" w:bottom="1440" w:left="1440" w:header="720" w:footer="720" w:gutter="0"/>
          <w:pgNumType w:fmt="lowerRoman"/>
          <w:cols w:space="720"/>
          <w:titlePg/>
        </w:sectPr>
      </w:pPr>
    </w:p>
    <w:p w14:paraId="01A82D80" w14:textId="77777777" w:rsidR="00220FFF" w:rsidRPr="00BD2A75" w:rsidRDefault="00220FFF" w:rsidP="00BD2A75">
      <w:pPr>
        <w:pStyle w:val="Heading1"/>
      </w:pPr>
      <w:bookmarkStart w:id="4" w:name="_Toc516174055"/>
      <w:bookmarkStart w:id="5" w:name="d0e148"/>
      <w:r w:rsidRPr="00BD2A75">
        <w:lastRenderedPageBreak/>
        <w:t>VA Subject Matter Expert (SME) Panel</w:t>
      </w:r>
      <w:bookmarkEnd w:id="4"/>
    </w:p>
    <w:bookmarkEnd w:id="5"/>
    <w:p w14:paraId="7D58D764" w14:textId="4311F2D0" w:rsidR="001A77F1" w:rsidRPr="001A77F1" w:rsidRDefault="001A77F1" w:rsidP="001A77F1">
      <w:pPr>
        <w:pStyle w:val="Caption"/>
        <w:keepNext/>
        <w:rPr>
          <w:rFonts w:ascii="Calibri" w:hAnsi="Calibri" w:cs="Calibri"/>
          <w:b/>
          <w:bCs/>
          <w:i w:val="0"/>
          <w:color w:val="auto"/>
          <w:sz w:val="24"/>
          <w:szCs w:val="24"/>
          <w:lang w:val="en-US"/>
        </w:rPr>
      </w:pPr>
      <w:r w:rsidRPr="001A77F1">
        <w:rPr>
          <w:rFonts w:ascii="Calibri" w:hAnsi="Calibri" w:cs="Calibri"/>
          <w:b/>
          <w:bCs/>
          <w:i w:val="0"/>
          <w:color w:val="auto"/>
          <w:sz w:val="24"/>
          <w:szCs w:val="24"/>
          <w:lang w:val="en-US"/>
        </w:rPr>
        <w:t xml:space="preserve">Table </w:t>
      </w:r>
      <w:r w:rsidRPr="001A77F1">
        <w:rPr>
          <w:rFonts w:ascii="Calibri" w:hAnsi="Calibri" w:cs="Calibri"/>
          <w:b/>
          <w:bCs/>
          <w:i w:val="0"/>
          <w:color w:val="auto"/>
          <w:sz w:val="24"/>
          <w:szCs w:val="24"/>
          <w:lang w:val="en-US"/>
        </w:rPr>
        <w:fldChar w:fldCharType="begin"/>
      </w:r>
      <w:r w:rsidRPr="001A77F1">
        <w:rPr>
          <w:rFonts w:ascii="Calibri" w:hAnsi="Calibri" w:cs="Calibri"/>
          <w:b/>
          <w:bCs/>
          <w:i w:val="0"/>
          <w:color w:val="auto"/>
          <w:sz w:val="24"/>
          <w:szCs w:val="24"/>
          <w:lang w:val="en-US"/>
        </w:rPr>
        <w:instrText xml:space="preserve"> SEQ Table \* ARABIC </w:instrText>
      </w:r>
      <w:r w:rsidRPr="001A77F1">
        <w:rPr>
          <w:rFonts w:ascii="Calibri" w:hAnsi="Calibri" w:cs="Calibri"/>
          <w:b/>
          <w:bCs/>
          <w:i w:val="0"/>
          <w:color w:val="auto"/>
          <w:sz w:val="24"/>
          <w:szCs w:val="24"/>
          <w:lang w:val="en-US"/>
        </w:rPr>
        <w:fldChar w:fldCharType="separate"/>
      </w:r>
      <w:r>
        <w:rPr>
          <w:rFonts w:ascii="Calibri" w:hAnsi="Calibri" w:cs="Calibri"/>
          <w:b/>
          <w:bCs/>
          <w:i w:val="0"/>
          <w:noProof/>
          <w:color w:val="auto"/>
          <w:sz w:val="24"/>
          <w:szCs w:val="24"/>
          <w:lang w:val="en-US"/>
        </w:rPr>
        <w:t>2</w:t>
      </w:r>
      <w:r w:rsidRPr="001A77F1">
        <w:rPr>
          <w:rFonts w:ascii="Calibri" w:hAnsi="Calibri" w:cs="Calibri"/>
          <w:b/>
          <w:bCs/>
          <w:i w:val="0"/>
          <w:color w:val="auto"/>
          <w:sz w:val="24"/>
          <w:szCs w:val="24"/>
          <w:lang w:val="en-US"/>
        </w:rPr>
        <w:fldChar w:fldCharType="end"/>
      </w:r>
      <w:r w:rsidRPr="001A77F1">
        <w:rPr>
          <w:rFonts w:ascii="Calibri" w:hAnsi="Calibri" w:cs="Calibri"/>
          <w:b/>
          <w:bCs/>
          <w:i w:val="0"/>
          <w:color w:val="auto"/>
          <w:sz w:val="24"/>
          <w:szCs w:val="24"/>
          <w:lang w:val="en-US"/>
        </w:rPr>
        <w:t xml:space="preserve">: </w:t>
      </w:r>
      <w:r>
        <w:rPr>
          <w:rFonts w:ascii="Calibri" w:hAnsi="Calibri" w:cs="Calibri"/>
          <w:b/>
          <w:bCs/>
          <w:i w:val="0"/>
          <w:color w:val="auto"/>
          <w:sz w:val="24"/>
          <w:szCs w:val="24"/>
          <w:lang w:val="en-US"/>
        </w:rPr>
        <w:t>SME Table</w:t>
      </w:r>
    </w:p>
    <w:p w14:paraId="2BE6404D" w14:textId="77777777" w:rsidR="00220FFF" w:rsidRPr="00BD2A75" w:rsidRDefault="00220FFF" w:rsidP="00220FFF">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220FFF" w:rsidRPr="00BD2A75" w14:paraId="14490D3B" w14:textId="77777777" w:rsidTr="00220FFF">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14:paraId="3B3D884F" w14:textId="77777777" w:rsidR="00220FFF" w:rsidRPr="00BD2A75" w:rsidRDefault="00220FFF" w:rsidP="00220FFF">
            <w:pPr>
              <w:keepNext/>
              <w:spacing w:after="0" w:line="240" w:lineRule="auto"/>
              <w:jc w:val="center"/>
            </w:pPr>
            <w:bookmarkStart w:id="6" w:name="va_SME_List"/>
            <w:r w:rsidRPr="00BD2A75">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14:paraId="42A30A31" w14:textId="77777777" w:rsidR="00220FFF" w:rsidRPr="00BD2A75" w:rsidRDefault="00220FFF" w:rsidP="00220FFF">
            <w:pPr>
              <w:spacing w:after="0" w:line="240" w:lineRule="auto"/>
              <w:jc w:val="center"/>
            </w:pPr>
            <w:r w:rsidRPr="00BD2A75">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bottom"/>
          </w:tcPr>
          <w:p w14:paraId="03CAC089" w14:textId="77777777" w:rsidR="00220FFF" w:rsidRPr="00BD2A75" w:rsidRDefault="00220FFF" w:rsidP="00220FFF">
            <w:pPr>
              <w:spacing w:after="0" w:line="240" w:lineRule="auto"/>
              <w:jc w:val="center"/>
            </w:pPr>
            <w:r w:rsidRPr="00BD2A75">
              <w:rPr>
                <w:b/>
                <w:color w:val="000000"/>
              </w:rPr>
              <w:t>Project Role</w:t>
            </w:r>
          </w:p>
        </w:tc>
      </w:tr>
      <w:bookmarkEnd w:id="6"/>
      <w:tr w:rsidR="00220FFF" w:rsidRPr="00BD2A75" w14:paraId="3329AEB1" w14:textId="77777777" w:rsidTr="00220FF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8D5285" w14:textId="77777777" w:rsidR="00220FFF" w:rsidRPr="00BD2A75" w:rsidRDefault="00220FFF" w:rsidP="00220FFF">
            <w:pPr>
              <w:spacing w:after="0" w:line="240" w:lineRule="auto"/>
            </w:pPr>
            <w:r w:rsidRPr="00BD2A75">
              <w:rPr>
                <w:color w:val="000000"/>
              </w:rPr>
              <w:t>Angela Denietolis, MD</w:t>
            </w:r>
          </w:p>
        </w:tc>
        <w:tc>
          <w:tcPr>
            <w:tcW w:w="2978" w:type="dxa"/>
            <w:tcBorders>
              <w:bottom w:val="single" w:sz="4" w:space="0" w:color="000000"/>
              <w:right w:val="single" w:sz="4" w:space="0" w:color="000000"/>
            </w:tcBorders>
            <w:tcMar>
              <w:top w:w="40" w:type="dxa"/>
              <w:left w:w="40" w:type="dxa"/>
              <w:bottom w:w="40" w:type="dxa"/>
              <w:right w:w="40" w:type="dxa"/>
            </w:tcMar>
          </w:tcPr>
          <w:p w14:paraId="35A39A19" w14:textId="5AB62D8A" w:rsidR="00220FFF" w:rsidRPr="00BD2A75" w:rsidRDefault="00220FFF" w:rsidP="00220FFF">
            <w:pPr>
              <w:spacing w:after="0" w:line="240" w:lineRule="auto"/>
            </w:pPr>
            <w:r w:rsidRPr="00BD2A75">
              <w:rPr>
                <w:color w:val="000000"/>
              </w:rPr>
              <w:t xml:space="preserve">Primary Care Physician James A. Haley Veterans Hospital Tampa </w:t>
            </w:r>
            <w:r w:rsidR="00EE3CFE">
              <w:rPr>
                <w:color w:val="000000"/>
              </w:rPr>
              <w:t>VA Medical Center (</w:t>
            </w:r>
            <w:r w:rsidRPr="00BD2A75">
              <w:rPr>
                <w:color w:val="000000"/>
              </w:rPr>
              <w:t>VAMC</w:t>
            </w:r>
            <w:r w:rsidR="00EE3CFE">
              <w:rPr>
                <w:color w:val="000000"/>
              </w:rPr>
              <w:t>)</w:t>
            </w:r>
            <w:r w:rsidRPr="00BD2A75">
              <w:rPr>
                <w:color w:val="000000"/>
              </w:rPr>
              <w:t xml:space="preserve"> Tampa, FL 33612</w:t>
            </w:r>
          </w:p>
        </w:tc>
        <w:tc>
          <w:tcPr>
            <w:tcW w:w="3069" w:type="dxa"/>
            <w:tcBorders>
              <w:bottom w:val="single" w:sz="4" w:space="0" w:color="000000"/>
              <w:right w:val="single" w:sz="4" w:space="0" w:color="000000"/>
            </w:tcBorders>
            <w:tcMar>
              <w:top w:w="40" w:type="dxa"/>
              <w:left w:w="40" w:type="dxa"/>
              <w:bottom w:w="40" w:type="dxa"/>
              <w:right w:w="40" w:type="dxa"/>
            </w:tcMar>
          </w:tcPr>
          <w:p w14:paraId="605B8C7E" w14:textId="77777777" w:rsidR="00220FFF" w:rsidRPr="00BD2A75" w:rsidRDefault="00220FFF" w:rsidP="00220FFF">
            <w:pPr>
              <w:spacing w:after="0" w:line="240" w:lineRule="auto"/>
            </w:pPr>
            <w:r w:rsidRPr="00BD2A75">
              <w:rPr>
                <w:color w:val="000000"/>
              </w:rPr>
              <w:t>SME, Primary</w:t>
            </w:r>
          </w:p>
        </w:tc>
      </w:tr>
      <w:tr w:rsidR="00220FFF" w:rsidRPr="00BD2A75" w14:paraId="14EC5E87" w14:textId="77777777" w:rsidTr="00220FF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1F8BDF" w14:textId="77777777" w:rsidR="00220FFF" w:rsidRPr="00BD2A75" w:rsidRDefault="00220FFF" w:rsidP="00220FFF">
            <w:pPr>
              <w:spacing w:after="0" w:line="240" w:lineRule="auto"/>
            </w:pPr>
            <w:r w:rsidRPr="00BD2A75">
              <w:rPr>
                <w:color w:val="000000"/>
              </w:rPr>
              <w:t>Pat Dumas, RN</w:t>
            </w:r>
          </w:p>
        </w:tc>
        <w:tc>
          <w:tcPr>
            <w:tcW w:w="2978" w:type="dxa"/>
            <w:tcBorders>
              <w:bottom w:val="single" w:sz="4" w:space="0" w:color="000000"/>
              <w:right w:val="single" w:sz="4" w:space="0" w:color="000000"/>
            </w:tcBorders>
            <w:tcMar>
              <w:top w:w="40" w:type="dxa"/>
              <w:left w:w="40" w:type="dxa"/>
              <w:bottom w:w="40" w:type="dxa"/>
              <w:right w:w="40" w:type="dxa"/>
            </w:tcMar>
          </w:tcPr>
          <w:p w14:paraId="1245E679" w14:textId="57C165B9" w:rsidR="00220FFF" w:rsidRPr="00BD2A75" w:rsidRDefault="00220FFF" w:rsidP="00220FFF">
            <w:pPr>
              <w:spacing w:after="0" w:line="240" w:lineRule="auto"/>
            </w:pPr>
            <w:r w:rsidRPr="00BD2A75">
              <w:rPr>
                <w:color w:val="000000"/>
              </w:rPr>
              <w:t xml:space="preserve">Clinical Program Director </w:t>
            </w:r>
            <w:r w:rsidR="00EE3CFE">
              <w:rPr>
                <w:color w:val="000000"/>
              </w:rPr>
              <w:t>VA Central Office (</w:t>
            </w:r>
            <w:r w:rsidRPr="00BD2A75">
              <w:rPr>
                <w:color w:val="000000"/>
              </w:rPr>
              <w:t>VACO</w:t>
            </w:r>
            <w:r w:rsidR="00EE3CFE">
              <w:rPr>
                <w:color w:val="000000"/>
              </w:rPr>
              <w:t>)</w:t>
            </w:r>
            <w:r w:rsidRPr="00BD2A75">
              <w:rPr>
                <w:color w:val="000000"/>
              </w:rPr>
              <w:t xml:space="preserve"> 810 Vermont Ave NW Washington, D</w:t>
            </w:r>
            <w:r w:rsidR="004D3AEA">
              <w:rPr>
                <w:color w:val="000000"/>
              </w:rPr>
              <w:t>C</w:t>
            </w:r>
            <w:r w:rsidRPr="00BD2A75">
              <w:rPr>
                <w:color w:val="000000"/>
              </w:rPr>
              <w:t xml:space="preserve"> 20420</w:t>
            </w:r>
          </w:p>
        </w:tc>
        <w:tc>
          <w:tcPr>
            <w:tcW w:w="3069" w:type="dxa"/>
            <w:tcBorders>
              <w:bottom w:val="single" w:sz="4" w:space="0" w:color="000000"/>
              <w:right w:val="single" w:sz="4" w:space="0" w:color="000000"/>
            </w:tcBorders>
            <w:tcMar>
              <w:top w:w="40" w:type="dxa"/>
              <w:left w:w="40" w:type="dxa"/>
              <w:bottom w:w="40" w:type="dxa"/>
              <w:right w:w="40" w:type="dxa"/>
            </w:tcMar>
          </w:tcPr>
          <w:p w14:paraId="1EA7581F" w14:textId="77777777" w:rsidR="00220FFF" w:rsidRPr="00BD2A75" w:rsidRDefault="00220FFF" w:rsidP="00220FFF">
            <w:pPr>
              <w:spacing w:after="0" w:line="240" w:lineRule="auto"/>
            </w:pPr>
            <w:r w:rsidRPr="00BD2A75">
              <w:rPr>
                <w:color w:val="000000"/>
              </w:rPr>
              <w:t>SME, Secondary</w:t>
            </w:r>
          </w:p>
        </w:tc>
      </w:tr>
      <w:tr w:rsidR="00220FFF" w:rsidRPr="00BD2A75" w14:paraId="3B790FE5" w14:textId="77777777" w:rsidTr="00220FF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F31C89" w14:textId="77777777" w:rsidR="00220FFF" w:rsidRPr="00BD2A75" w:rsidRDefault="00220FFF" w:rsidP="00220FFF">
            <w:pPr>
              <w:spacing w:after="0" w:line="240" w:lineRule="auto"/>
            </w:pPr>
            <w:r w:rsidRPr="00BD2A75">
              <w:rPr>
                <w:color w:val="000000"/>
              </w:rPr>
              <w:t>Manish Merchant, MD</w:t>
            </w:r>
          </w:p>
        </w:tc>
        <w:tc>
          <w:tcPr>
            <w:tcW w:w="2978" w:type="dxa"/>
            <w:tcBorders>
              <w:bottom w:val="single" w:sz="4" w:space="0" w:color="000000"/>
              <w:right w:val="single" w:sz="4" w:space="0" w:color="000000"/>
            </w:tcBorders>
            <w:tcMar>
              <w:top w:w="40" w:type="dxa"/>
              <w:left w:w="40" w:type="dxa"/>
              <w:bottom w:w="40" w:type="dxa"/>
              <w:right w:w="40" w:type="dxa"/>
            </w:tcMar>
          </w:tcPr>
          <w:p w14:paraId="6B9A9626" w14:textId="77777777" w:rsidR="00220FFF" w:rsidRPr="00BD2A75" w:rsidRDefault="00220FFF" w:rsidP="00220FFF">
            <w:pPr>
              <w:spacing w:after="0" w:line="240" w:lineRule="auto"/>
            </w:pPr>
            <w:r w:rsidRPr="00BD2A75">
              <w:rPr>
                <w:color w:val="000000"/>
              </w:rPr>
              <w:t>Health Informatician Albany VAMC 113 Holland Ave. Albany, NY 12208</w:t>
            </w:r>
          </w:p>
        </w:tc>
        <w:tc>
          <w:tcPr>
            <w:tcW w:w="3069" w:type="dxa"/>
            <w:tcBorders>
              <w:bottom w:val="single" w:sz="4" w:space="0" w:color="000000"/>
              <w:right w:val="single" w:sz="4" w:space="0" w:color="000000"/>
            </w:tcBorders>
            <w:tcMar>
              <w:top w:w="40" w:type="dxa"/>
              <w:left w:w="40" w:type="dxa"/>
              <w:bottom w:w="40" w:type="dxa"/>
              <w:right w:w="40" w:type="dxa"/>
            </w:tcMar>
          </w:tcPr>
          <w:p w14:paraId="247F1C9A" w14:textId="77777777" w:rsidR="00220FFF" w:rsidRPr="00BD2A75" w:rsidRDefault="00220FFF" w:rsidP="00220FFF">
            <w:pPr>
              <w:spacing w:after="0" w:line="240" w:lineRule="auto"/>
            </w:pPr>
            <w:r w:rsidRPr="00BD2A75">
              <w:rPr>
                <w:color w:val="000000"/>
              </w:rPr>
              <w:t>SME</w:t>
            </w:r>
          </w:p>
        </w:tc>
      </w:tr>
      <w:tr w:rsidR="00220FFF" w:rsidRPr="00BD2A75" w14:paraId="72432E16" w14:textId="77777777" w:rsidTr="00220FF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6396C4" w14:textId="77777777" w:rsidR="00220FFF" w:rsidRPr="00BD2A75" w:rsidRDefault="00220FFF" w:rsidP="00220FFF">
            <w:pPr>
              <w:spacing w:after="0" w:line="240" w:lineRule="auto"/>
            </w:pPr>
            <w:r w:rsidRPr="00BD2A75">
              <w:rPr>
                <w:color w:val="000000"/>
              </w:rPr>
              <w:t>Timothy Dresselhaus, MD</w:t>
            </w:r>
          </w:p>
        </w:tc>
        <w:tc>
          <w:tcPr>
            <w:tcW w:w="2978" w:type="dxa"/>
            <w:tcBorders>
              <w:bottom w:val="single" w:sz="4" w:space="0" w:color="000000"/>
              <w:right w:val="single" w:sz="4" w:space="0" w:color="000000"/>
            </w:tcBorders>
            <w:tcMar>
              <w:top w:w="40" w:type="dxa"/>
              <w:left w:w="40" w:type="dxa"/>
              <w:bottom w:w="40" w:type="dxa"/>
              <w:right w:w="40" w:type="dxa"/>
            </w:tcMar>
          </w:tcPr>
          <w:p w14:paraId="3D9B9720" w14:textId="77777777" w:rsidR="00220FFF" w:rsidRPr="00BD2A75" w:rsidRDefault="00220FFF" w:rsidP="00220FFF">
            <w:pPr>
              <w:spacing w:after="0" w:line="240" w:lineRule="auto"/>
            </w:pPr>
            <w:r w:rsidRPr="00BD2A75">
              <w:rPr>
                <w:color w:val="000000"/>
              </w:rPr>
              <w:t>San Diego VAMC - MEDS 3350 La Jolla Village Drive San Diego, CA 92161</w:t>
            </w:r>
          </w:p>
        </w:tc>
        <w:tc>
          <w:tcPr>
            <w:tcW w:w="3069" w:type="dxa"/>
            <w:tcBorders>
              <w:bottom w:val="single" w:sz="4" w:space="0" w:color="000000"/>
              <w:right w:val="single" w:sz="4" w:space="0" w:color="000000"/>
            </w:tcBorders>
            <w:tcMar>
              <w:top w:w="40" w:type="dxa"/>
              <w:left w:w="40" w:type="dxa"/>
              <w:bottom w:w="40" w:type="dxa"/>
              <w:right w:w="40" w:type="dxa"/>
            </w:tcMar>
          </w:tcPr>
          <w:p w14:paraId="150169C4" w14:textId="77777777" w:rsidR="00220FFF" w:rsidRPr="00BD2A75" w:rsidRDefault="00220FFF" w:rsidP="00220FFF">
            <w:pPr>
              <w:spacing w:after="0" w:line="240" w:lineRule="auto"/>
            </w:pPr>
            <w:r w:rsidRPr="00BD2A75">
              <w:rPr>
                <w:color w:val="000000"/>
              </w:rPr>
              <w:t>SME</w:t>
            </w:r>
          </w:p>
        </w:tc>
      </w:tr>
      <w:tr w:rsidR="00220FFF" w:rsidRPr="00BD2A75" w14:paraId="1D7CEA74" w14:textId="77777777" w:rsidTr="00220FFF">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14:paraId="164BF070" w14:textId="77777777" w:rsidR="00220FFF" w:rsidRPr="00BD2A75" w:rsidRDefault="00220FFF" w:rsidP="00220FFF">
            <w:pPr>
              <w:spacing w:after="0" w:line="240" w:lineRule="auto"/>
            </w:pPr>
            <w:r w:rsidRPr="00BD2A75">
              <w:rPr>
                <w:color w:val="000000"/>
              </w:rPr>
              <w:t>Jane Kim, NCP</w:t>
            </w:r>
          </w:p>
        </w:tc>
        <w:tc>
          <w:tcPr>
            <w:tcW w:w="2978" w:type="dxa"/>
            <w:tcBorders>
              <w:bottom w:val="single" w:sz="4" w:space="0" w:color="000000"/>
              <w:right w:val="single" w:sz="4" w:space="0" w:color="000000"/>
            </w:tcBorders>
            <w:tcMar>
              <w:top w:w="40" w:type="dxa"/>
              <w:left w:w="40" w:type="dxa"/>
              <w:bottom w:w="40" w:type="dxa"/>
              <w:right w:w="40" w:type="dxa"/>
            </w:tcMar>
          </w:tcPr>
          <w:p w14:paraId="7A53C8A2" w14:textId="77777777" w:rsidR="00220FFF" w:rsidRPr="00BD2A75" w:rsidRDefault="00220FFF" w:rsidP="00220FFF">
            <w:pPr>
              <w:spacing w:after="0" w:line="240" w:lineRule="auto"/>
            </w:pPr>
            <w:r w:rsidRPr="00BD2A75">
              <w:rPr>
                <w:color w:val="000000"/>
              </w:rPr>
              <w:t>Chief Consultant for Preventive Medicine Durham, NC</w:t>
            </w:r>
          </w:p>
        </w:tc>
        <w:tc>
          <w:tcPr>
            <w:tcW w:w="3069" w:type="dxa"/>
            <w:tcBorders>
              <w:bottom w:val="single" w:sz="4" w:space="0" w:color="000000"/>
              <w:right w:val="single" w:sz="4" w:space="0" w:color="000000"/>
            </w:tcBorders>
            <w:tcMar>
              <w:top w:w="40" w:type="dxa"/>
              <w:left w:w="40" w:type="dxa"/>
              <w:bottom w:w="40" w:type="dxa"/>
              <w:right w:w="40" w:type="dxa"/>
            </w:tcMar>
          </w:tcPr>
          <w:p w14:paraId="7B44E7C8" w14:textId="77777777" w:rsidR="00220FFF" w:rsidRPr="00BD2A75" w:rsidRDefault="00220FFF" w:rsidP="00220FFF">
            <w:pPr>
              <w:spacing w:after="0" w:line="240" w:lineRule="auto"/>
            </w:pPr>
            <w:r w:rsidRPr="00BD2A75">
              <w:rPr>
                <w:color w:val="000000"/>
              </w:rPr>
              <w:t>Immunization Expert</w:t>
            </w:r>
          </w:p>
        </w:tc>
      </w:tr>
    </w:tbl>
    <w:p w14:paraId="5C3B3549" w14:textId="77777777" w:rsidR="00220FFF" w:rsidRPr="00BD2A75" w:rsidRDefault="00220FFF" w:rsidP="00220FFF">
      <w:pPr>
        <w:sectPr w:rsidR="00220FFF" w:rsidRPr="00BD2A75" w:rsidSect="00BD2A75">
          <w:headerReference w:type="even" r:id="rId27"/>
          <w:headerReference w:type="default" r:id="rId28"/>
          <w:footerReference w:type="even" r:id="rId29"/>
          <w:footerReference w:type="default" r:id="rId30"/>
          <w:headerReference w:type="first" r:id="rId31"/>
          <w:footerReference w:type="first" r:id="rId32"/>
          <w:type w:val="continuous"/>
          <w:pgSz w:w="11906" w:h="16838"/>
          <w:pgMar w:top="1440" w:right="1440" w:bottom="1440" w:left="1440" w:header="720" w:footer="720" w:gutter="0"/>
          <w:pgNumType w:fmt="lowerRoman"/>
          <w:cols w:space="720"/>
          <w:titlePg/>
        </w:sectPr>
      </w:pPr>
    </w:p>
    <w:p w14:paraId="15764D25" w14:textId="77777777" w:rsidR="0001230A" w:rsidRDefault="0001230A">
      <w:pPr>
        <w:spacing w:after="0" w:line="240" w:lineRule="auto"/>
        <w:rPr>
          <w:b/>
          <w:bCs/>
          <w:kern w:val="36"/>
          <w:sz w:val="48"/>
          <w:szCs w:val="48"/>
          <w:lang w:val="en-US"/>
        </w:rPr>
      </w:pPr>
      <w:bookmarkStart w:id="7" w:name="d0e198"/>
      <w:r>
        <w:br w:type="page"/>
      </w:r>
    </w:p>
    <w:p w14:paraId="667826DB" w14:textId="2A0ED10B" w:rsidR="00220FFF" w:rsidRPr="00BD2A75" w:rsidRDefault="00220FFF" w:rsidP="00BD2A75">
      <w:pPr>
        <w:pStyle w:val="Heading1"/>
      </w:pPr>
      <w:bookmarkStart w:id="8" w:name="_Toc516174056"/>
      <w:r w:rsidRPr="00BD2A75">
        <w:lastRenderedPageBreak/>
        <w:t>Introduction</w:t>
      </w:r>
      <w:bookmarkEnd w:id="8"/>
    </w:p>
    <w:bookmarkEnd w:id="7"/>
    <w:p w14:paraId="2A778AA2" w14:textId="77777777" w:rsidR="00220FFF" w:rsidRPr="00BD2A75" w:rsidRDefault="00220FFF" w:rsidP="00220FFF">
      <w:pPr>
        <w:spacing w:before="200" w:after="0" w:line="240" w:lineRule="auto"/>
      </w:pPr>
      <w:r w:rsidRPr="00BD2A75">
        <w:rPr>
          <w:color w:val="000000"/>
        </w:rPr>
        <w:t xml:space="preserve">The VA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w:t>
      </w:r>
      <w:bookmarkStart w:id="9" w:name="knarts"/>
      <w:r w:rsidRPr="00BD2A75">
        <w:rPr>
          <w:i/>
          <w:color w:val="000000"/>
        </w:rPr>
        <w:t>KNARTS</w:t>
      </w:r>
      <w:bookmarkEnd w:id="9"/>
      <w:r w:rsidRPr="00BD2A75">
        <w:rPr>
          <w:color w:val="000000"/>
        </w:rPr>
        <w:t>, enable the structuring and encoding of clinical knowledge so the knowledge can be integrated with electronic health records to enable clinical decision support.</w:t>
      </w:r>
    </w:p>
    <w:p w14:paraId="470E31FB" w14:textId="77777777" w:rsidR="00220FFF" w:rsidRPr="00BD2A75" w:rsidRDefault="00220FFF" w:rsidP="00220FFF">
      <w:pPr>
        <w:spacing w:before="200" w:after="0" w:line="240" w:lineRule="auto"/>
      </w:pPr>
      <w:r w:rsidRPr="00BD2A75">
        <w:rPr>
          <w:color w:val="000000"/>
        </w:rPr>
        <w:t>The purpose of this Clinical Content White Paper (</w:t>
      </w:r>
      <w:bookmarkStart w:id="10" w:name="ccwp"/>
      <w:r w:rsidRPr="00BD2A75">
        <w:rPr>
          <w:i/>
          <w:color w:val="000000"/>
        </w:rPr>
        <w:t>CCWP</w:t>
      </w:r>
      <w:bookmarkEnd w:id="10"/>
      <w:r w:rsidRPr="00BD2A75">
        <w:rPr>
          <w:color w:val="000000"/>
        </w:rPr>
        <w:t>) is to capture the clinical context and intent of KNART use cases in sufficient detail to provide the KNART authoring team with the clinical source material to construct the corresponding knowledge artifacts using the HL7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14:paraId="06A04ED1" w14:textId="77777777" w:rsidR="00220FFF" w:rsidRPr="00BD2A75" w:rsidRDefault="00220FFF" w:rsidP="00220FFF">
      <w:pPr>
        <w:spacing w:before="200" w:after="0" w:line="240" w:lineRule="auto"/>
      </w:pPr>
      <w:r w:rsidRPr="00BD2A75">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14:paraId="4EFC593A" w14:textId="77777777" w:rsidR="00220FFF" w:rsidRPr="00BD2A75" w:rsidRDefault="00220FFF" w:rsidP="00220FFF">
      <w:pPr>
        <w:sectPr w:rsidR="00220FFF" w:rsidRPr="00BD2A75" w:rsidSect="00BD2A75">
          <w:headerReference w:type="even" r:id="rId33"/>
          <w:headerReference w:type="default" r:id="rId34"/>
          <w:footerReference w:type="even" r:id="rId35"/>
          <w:footerReference w:type="default" r:id="rId36"/>
          <w:headerReference w:type="first" r:id="rId37"/>
          <w:footerReference w:type="first" r:id="rId38"/>
          <w:type w:val="continuous"/>
          <w:pgSz w:w="11906" w:h="16838"/>
          <w:pgMar w:top="1440" w:right="1440" w:bottom="1440" w:left="1440" w:header="720" w:footer="720" w:gutter="0"/>
          <w:pgNumType w:fmt="lowerRoman"/>
          <w:cols w:space="720"/>
          <w:titlePg/>
        </w:sectPr>
      </w:pPr>
    </w:p>
    <w:p w14:paraId="497B0726" w14:textId="77777777" w:rsidR="0001230A" w:rsidRDefault="0001230A">
      <w:pPr>
        <w:spacing w:after="0" w:line="240" w:lineRule="auto"/>
        <w:rPr>
          <w:b/>
          <w:bCs/>
          <w:kern w:val="36"/>
          <w:sz w:val="48"/>
          <w:szCs w:val="48"/>
          <w:lang w:val="en-US"/>
        </w:rPr>
      </w:pPr>
      <w:bookmarkStart w:id="11" w:name="d0e216"/>
      <w:r>
        <w:br w:type="page"/>
      </w:r>
    </w:p>
    <w:p w14:paraId="41F7F3D7" w14:textId="767A361E" w:rsidR="00220FFF" w:rsidRPr="00BD2A75" w:rsidRDefault="00220FFF" w:rsidP="00BD2A75">
      <w:pPr>
        <w:pStyle w:val="Heading1"/>
      </w:pPr>
      <w:bookmarkStart w:id="12" w:name="_Toc516174057"/>
      <w:r w:rsidRPr="00BD2A75">
        <w:lastRenderedPageBreak/>
        <w:t>Conventions Used</w:t>
      </w:r>
      <w:bookmarkEnd w:id="12"/>
    </w:p>
    <w:bookmarkEnd w:id="11"/>
    <w:p w14:paraId="60525CEA" w14:textId="77777777" w:rsidR="00220FFF" w:rsidRPr="00BD2A75" w:rsidRDefault="00220FFF" w:rsidP="00220FFF">
      <w:pPr>
        <w:spacing w:before="200" w:after="0" w:line="240" w:lineRule="auto"/>
      </w:pPr>
      <w:r w:rsidRPr="00BD2A75">
        <w:rPr>
          <w:color w:val="000000"/>
        </w:rPr>
        <w:t>Conventions used within the knowledge artifact descriptions include:</w:t>
      </w:r>
    </w:p>
    <w:p w14:paraId="52C366BB" w14:textId="77777777" w:rsidR="00220FFF" w:rsidRPr="00BD2A75" w:rsidRDefault="00220FFF" w:rsidP="00220FFF">
      <w:pPr>
        <w:tabs>
          <w:tab w:val="left" w:pos="200"/>
        </w:tabs>
        <w:spacing w:before="200" w:after="0" w:line="240" w:lineRule="auto"/>
        <w:ind w:left="200"/>
      </w:pPr>
      <w:bookmarkStart w:id="13" w:name="d0e223"/>
      <w:bookmarkStart w:id="14" w:name="d0e222"/>
      <w:r w:rsidRPr="00BD2A75">
        <w:rPr>
          <w:i/>
          <w:color w:val="000000"/>
        </w:rPr>
        <w:t>&lt;obtain&gt;</w:t>
      </w:r>
      <w:r w:rsidRPr="00BD2A75">
        <w:rPr>
          <w:color w:val="000000"/>
        </w:rPr>
        <w:t xml:space="preserve"> : Indicates a prompt to obtain the information listed</w:t>
      </w:r>
    </w:p>
    <w:p w14:paraId="2D48F917" w14:textId="77777777" w:rsidR="00220FFF" w:rsidRPr="00BD2A75" w:rsidRDefault="00220FFF" w:rsidP="00220FFF">
      <w:pPr>
        <w:numPr>
          <w:ilvl w:val="0"/>
          <w:numId w:val="1"/>
        </w:numPr>
        <w:tabs>
          <w:tab w:val="left" w:pos="400"/>
        </w:tabs>
        <w:spacing w:before="200" w:after="0" w:line="240" w:lineRule="auto"/>
        <w:ind w:left="400" w:hanging="200"/>
      </w:pPr>
      <w:bookmarkStart w:id="15" w:name="d0e229"/>
      <w:bookmarkStart w:id="16" w:name="d0e228"/>
      <w:bookmarkEnd w:id="13"/>
      <w:bookmarkEnd w:id="14"/>
      <w:r w:rsidRPr="00BD2A75">
        <w:rPr>
          <w:color w:val="000000"/>
        </w:rPr>
        <w:t>If possible, the requested information should be obtained from the underlying system(s). Otherwise, prompting the user for information may be required</w:t>
      </w:r>
    </w:p>
    <w:p w14:paraId="5CC3A7A7" w14:textId="77777777" w:rsidR="0001230A" w:rsidRDefault="00220FFF" w:rsidP="0001230A">
      <w:pPr>
        <w:numPr>
          <w:ilvl w:val="0"/>
          <w:numId w:val="1"/>
        </w:numPr>
        <w:tabs>
          <w:tab w:val="left" w:pos="400"/>
        </w:tabs>
        <w:spacing w:before="200" w:after="0" w:line="240" w:lineRule="auto"/>
        <w:ind w:left="400" w:hanging="200"/>
      </w:pPr>
      <w:bookmarkStart w:id="17" w:name="d0e232"/>
      <w:bookmarkEnd w:id="15"/>
      <w:bookmarkEnd w:id="16"/>
      <w:r w:rsidRPr="00BD2A75">
        <w:rPr>
          <w:color w:val="000000"/>
        </w:rPr>
        <w:t>The technical and clinical notes associated with a section should be consulted for specific constraints on the information (e.g., time-frame, patient interview, etc.)</w:t>
      </w:r>
    </w:p>
    <w:p w14:paraId="0BE4E0D4" w14:textId="05CE774E" w:rsidR="00220FFF" w:rsidRPr="0001230A" w:rsidRDefault="00220FFF" w:rsidP="0001230A">
      <w:pPr>
        <w:numPr>
          <w:ilvl w:val="0"/>
          <w:numId w:val="1"/>
        </w:numPr>
        <w:tabs>
          <w:tab w:val="left" w:pos="400"/>
        </w:tabs>
        <w:spacing w:before="200" w:after="0" w:line="240" w:lineRule="auto"/>
        <w:ind w:left="400" w:hanging="200"/>
      </w:pPr>
      <w:r w:rsidRPr="0001230A">
        <w:rPr>
          <w:lang w:val="en-US"/>
        </w:rPr>
        <w:t>Default values: unless otherwise noted, &lt;obtain&gt; indicates to obtain the most recent observation. It is recognized that this default time-frame value may be altered by future implementations.</w:t>
      </w:r>
    </w:p>
    <w:p w14:paraId="05282012" w14:textId="58AC0C36" w:rsidR="00220FFF" w:rsidRPr="00BD2A75" w:rsidRDefault="004D3AEA" w:rsidP="00220FFF">
      <w:pPr>
        <w:tabs>
          <w:tab w:val="left" w:pos="200"/>
        </w:tabs>
        <w:spacing w:before="200" w:after="0" w:line="240" w:lineRule="auto"/>
        <w:ind w:left="200"/>
      </w:pPr>
      <w:bookmarkStart w:id="18" w:name="d0e238"/>
      <w:bookmarkEnd w:id="17"/>
      <w:r w:rsidRPr="00BD2A75">
        <w:rPr>
          <w:i/>
          <w:color w:val="000000"/>
        </w:rPr>
        <w:t xml:space="preserve"> </w:t>
      </w:r>
      <w:r w:rsidR="00220FFF" w:rsidRPr="00BD2A75">
        <w:rPr>
          <w:i/>
          <w:color w:val="000000"/>
        </w:rPr>
        <w:t>[...]</w:t>
      </w:r>
      <w:r w:rsidR="00220FFF" w:rsidRPr="00BD2A75">
        <w:rPr>
          <w:color w:val="000000"/>
        </w:rPr>
        <w:t xml:space="preserve"> : Square brackets enclose explanatory text that indicates some action on the part of the user, or general guidance to the clinical or technical teams. Examples include, but are not limited to:</w:t>
      </w:r>
    </w:p>
    <w:p w14:paraId="6F62F42E" w14:textId="77777777" w:rsidR="00220FFF" w:rsidRPr="00BD2A75" w:rsidRDefault="00220FFF" w:rsidP="00220FFF">
      <w:pPr>
        <w:tabs>
          <w:tab w:val="left" w:pos="400"/>
        </w:tabs>
        <w:spacing w:before="200" w:after="0" w:line="240" w:lineRule="auto"/>
        <w:ind w:left="400"/>
      </w:pPr>
      <w:bookmarkStart w:id="19" w:name="d0e244"/>
      <w:bookmarkStart w:id="20" w:name="d0e243"/>
      <w:bookmarkEnd w:id="18"/>
      <w:r w:rsidRPr="00BD2A75">
        <w:rPr>
          <w:i/>
          <w:color w:val="000000"/>
        </w:rPr>
        <w:t>[Begin ...]</w:t>
      </w:r>
      <w:r w:rsidRPr="00BD2A75">
        <w:rPr>
          <w:color w:val="000000"/>
        </w:rPr>
        <w:t xml:space="preserve"> , </w:t>
      </w:r>
      <w:r w:rsidRPr="00BD2A75">
        <w:rPr>
          <w:i/>
          <w:color w:val="000000"/>
        </w:rPr>
        <w:t>[End ...]</w:t>
      </w:r>
      <w:r w:rsidRPr="00BD2A75">
        <w:rPr>
          <w:color w:val="000000"/>
        </w:rPr>
        <w:t xml:space="preserve"> : Indicates the start and end of specific areas to clearly delineate them for technical purposes.</w:t>
      </w:r>
    </w:p>
    <w:p w14:paraId="423E77E8" w14:textId="77777777" w:rsidR="00220FFF" w:rsidRPr="00BD2A75" w:rsidRDefault="00220FFF" w:rsidP="00220FFF">
      <w:pPr>
        <w:tabs>
          <w:tab w:val="left" w:pos="400"/>
        </w:tabs>
        <w:spacing w:before="200" w:after="0" w:line="240" w:lineRule="auto"/>
        <w:ind w:left="400"/>
      </w:pPr>
      <w:bookmarkStart w:id="21" w:name="d0e252"/>
      <w:bookmarkEnd w:id="19"/>
      <w:bookmarkEnd w:id="20"/>
      <w:r w:rsidRPr="00BD2A75">
        <w:rPr>
          <w:i/>
          <w:color w:val="000000"/>
        </w:rPr>
        <w:t>[Activate ...]</w:t>
      </w:r>
      <w:r w:rsidRPr="00BD2A75">
        <w:rPr>
          <w:color w:val="000000"/>
        </w:rPr>
        <w:t xml:space="preserve"> : Initiates another knowledge artifact or knowledge artifact section.</w:t>
      </w:r>
    </w:p>
    <w:p w14:paraId="718AC809" w14:textId="77777777" w:rsidR="00220FFF" w:rsidRPr="00BD2A75" w:rsidRDefault="00220FFF" w:rsidP="00220FFF">
      <w:pPr>
        <w:tabs>
          <w:tab w:val="left" w:pos="400"/>
        </w:tabs>
        <w:spacing w:before="200" w:after="0" w:line="240" w:lineRule="auto"/>
        <w:ind w:left="400"/>
      </w:pPr>
      <w:bookmarkStart w:id="22" w:name="d0e257"/>
      <w:bookmarkEnd w:id="21"/>
      <w:r w:rsidRPr="00BD2A75">
        <w:rPr>
          <w:i/>
          <w:color w:val="000000"/>
        </w:rPr>
        <w:t>[Section Prompt: ...]</w:t>
      </w:r>
      <w:r w:rsidRPr="00BD2A75">
        <w:rPr>
          <w:color w:val="000000"/>
        </w:rPr>
        <w:t xml:space="preserve"> : If this section is applicable, then the following prompt should be displayed to the user.</w:t>
      </w:r>
    </w:p>
    <w:p w14:paraId="7428E96B" w14:textId="77777777" w:rsidR="00220FFF" w:rsidRPr="00BD2A75" w:rsidRDefault="00220FFF" w:rsidP="00220FFF">
      <w:pPr>
        <w:tabs>
          <w:tab w:val="left" w:pos="400"/>
        </w:tabs>
        <w:spacing w:before="200" w:after="0" w:line="240" w:lineRule="auto"/>
        <w:ind w:left="400"/>
      </w:pPr>
      <w:bookmarkStart w:id="23" w:name="d0e262"/>
      <w:bookmarkEnd w:id="22"/>
      <w:r w:rsidRPr="00BD2A75">
        <w:rPr>
          <w:i/>
          <w:color w:val="000000"/>
        </w:rPr>
        <w:t>[Section Selection Behavior: ...]</w:t>
      </w:r>
      <w:r w:rsidRPr="00BD2A75">
        <w:rPr>
          <w:color w:val="000000"/>
        </w:rPr>
        <w:t xml:space="preserve"> : Indicates technical constraints or considerations for the selection of items within the section.</w:t>
      </w:r>
    </w:p>
    <w:p w14:paraId="608F9A4A" w14:textId="77777777" w:rsidR="00220FFF" w:rsidRPr="00BD2A75" w:rsidRDefault="00220FFF" w:rsidP="00220FFF">
      <w:pPr>
        <w:tabs>
          <w:tab w:val="left" w:pos="400"/>
        </w:tabs>
        <w:spacing w:before="200" w:after="0" w:line="240" w:lineRule="auto"/>
        <w:ind w:left="400"/>
      </w:pPr>
      <w:bookmarkStart w:id="24" w:name="d0e267"/>
      <w:bookmarkEnd w:id="23"/>
      <w:r w:rsidRPr="00BD2A75">
        <w:rPr>
          <w:i/>
          <w:color w:val="000000"/>
        </w:rPr>
        <w:t>[Attach: ...]</w:t>
      </w:r>
      <w:r w:rsidRPr="00BD2A75">
        <w:rPr>
          <w:color w:val="000000"/>
        </w:rPr>
        <w:t xml:space="preserve"> : Indicates that the specified item should be attached to the documentation template if available.</w:t>
      </w:r>
    </w:p>
    <w:p w14:paraId="001F02CC" w14:textId="77777777" w:rsidR="00220FFF" w:rsidRPr="00BD2A75" w:rsidRDefault="00220FFF" w:rsidP="00220FFF">
      <w:pPr>
        <w:tabs>
          <w:tab w:val="left" w:pos="400"/>
        </w:tabs>
        <w:spacing w:before="200" w:after="0" w:line="240" w:lineRule="auto"/>
        <w:ind w:left="400"/>
      </w:pPr>
      <w:bookmarkStart w:id="25" w:name="d0e272"/>
      <w:bookmarkEnd w:id="24"/>
      <w:r w:rsidRPr="00BD2A75">
        <w:rPr>
          <w:i/>
          <w:color w:val="000000"/>
        </w:rPr>
        <w:t>[Link: ...]</w:t>
      </w:r>
      <w:r w:rsidRPr="00BD2A75">
        <w:rPr>
          <w:color w:val="000000"/>
        </w:rPr>
        <w:t xml:space="preserve"> : Indicates that rather than attaching an item, a link should be included in the documentation template.</w:t>
      </w:r>
    </w:p>
    <w:p w14:paraId="40BAED87" w14:textId="77777777" w:rsidR="00220FFF" w:rsidRPr="00BD2A75" w:rsidRDefault="00220FFF" w:rsidP="00220FFF">
      <w:pPr>
        <w:tabs>
          <w:tab w:val="left" w:pos="400"/>
        </w:tabs>
        <w:spacing w:before="200" w:after="0" w:line="240" w:lineRule="auto"/>
        <w:ind w:left="400"/>
      </w:pPr>
      <w:bookmarkStart w:id="26" w:name="d0e277"/>
      <w:bookmarkEnd w:id="25"/>
      <w:r w:rsidRPr="00BD2A75">
        <w:rPr>
          <w:i/>
          <w:color w:val="000000"/>
        </w:rPr>
        <w:t>[Clinical Comment: ...]</w:t>
      </w:r>
      <w:r w:rsidRPr="00BD2A75">
        <w:rPr>
          <w:color w:val="000000"/>
        </w:rPr>
        <w:t xml:space="preserve"> : Indicates clinical rationale or guidance.</w:t>
      </w:r>
    </w:p>
    <w:p w14:paraId="5E372E55" w14:textId="77777777" w:rsidR="00220FFF" w:rsidRPr="00BD2A75" w:rsidRDefault="00220FFF" w:rsidP="00220FFF">
      <w:pPr>
        <w:tabs>
          <w:tab w:val="left" w:pos="400"/>
        </w:tabs>
        <w:spacing w:before="200" w:after="0" w:line="240" w:lineRule="auto"/>
        <w:ind w:left="400"/>
      </w:pPr>
      <w:bookmarkStart w:id="27" w:name="d0e282"/>
      <w:bookmarkEnd w:id="26"/>
      <w:r w:rsidRPr="00BD2A75">
        <w:rPr>
          <w:i/>
          <w:color w:val="000000"/>
        </w:rPr>
        <w:t>[Technical Note: ...]</w:t>
      </w:r>
      <w:r w:rsidRPr="00BD2A75">
        <w:rPr>
          <w:color w:val="000000"/>
        </w:rPr>
        <w:t xml:space="preserve"> : Indicates technical considerations or notes.</w:t>
      </w:r>
    </w:p>
    <w:p w14:paraId="05F95663" w14:textId="77777777" w:rsidR="00220FFF" w:rsidRPr="00BD2A75" w:rsidRDefault="00220FFF" w:rsidP="00220FFF">
      <w:pPr>
        <w:tabs>
          <w:tab w:val="left" w:pos="400"/>
        </w:tabs>
        <w:spacing w:before="200" w:after="0" w:line="240" w:lineRule="auto"/>
        <w:ind w:left="400"/>
      </w:pPr>
      <w:bookmarkStart w:id="28" w:name="d0e287"/>
      <w:bookmarkEnd w:id="27"/>
      <w:r w:rsidRPr="00BD2A75">
        <w:rPr>
          <w:i/>
          <w:color w:val="000000"/>
        </w:rPr>
        <w:t>[If ...]</w:t>
      </w:r>
      <w:r w:rsidRPr="00BD2A75">
        <w:rPr>
          <w:color w:val="000000"/>
        </w:rPr>
        <w:t xml:space="preserve"> : Indicates the beginning of a conditional section.</w:t>
      </w:r>
    </w:p>
    <w:p w14:paraId="4973CFD5" w14:textId="77777777" w:rsidR="00220FFF" w:rsidRPr="00BD2A75" w:rsidRDefault="00220FFF" w:rsidP="00220FFF">
      <w:pPr>
        <w:tabs>
          <w:tab w:val="left" w:pos="400"/>
        </w:tabs>
        <w:spacing w:before="200" w:after="0" w:line="240" w:lineRule="auto"/>
        <w:ind w:left="400"/>
      </w:pPr>
      <w:bookmarkStart w:id="29" w:name="d0e292"/>
      <w:bookmarkEnd w:id="28"/>
      <w:r w:rsidRPr="00BD2A75">
        <w:rPr>
          <w:i/>
          <w:color w:val="000000"/>
        </w:rPr>
        <w:t>[Else, ...]</w:t>
      </w:r>
      <w:r w:rsidRPr="00BD2A75">
        <w:rPr>
          <w:color w:val="000000"/>
        </w:rPr>
        <w:t xml:space="preserve"> : Indicates the beginning of the alternative branch of a conditional section.</w:t>
      </w:r>
    </w:p>
    <w:p w14:paraId="7AF8FD3C" w14:textId="77777777" w:rsidR="00220FFF" w:rsidRPr="00BD2A75" w:rsidRDefault="00220FFF" w:rsidP="00220FFF">
      <w:pPr>
        <w:tabs>
          <w:tab w:val="left" w:pos="400"/>
        </w:tabs>
        <w:spacing w:before="200" w:after="0" w:line="240" w:lineRule="auto"/>
        <w:ind w:left="400"/>
      </w:pPr>
      <w:bookmarkStart w:id="30" w:name="d0e297"/>
      <w:bookmarkEnd w:id="29"/>
      <w:r w:rsidRPr="00BD2A75">
        <w:rPr>
          <w:i/>
          <w:color w:val="000000"/>
        </w:rPr>
        <w:t>[End if ...]</w:t>
      </w:r>
      <w:r w:rsidRPr="00BD2A75">
        <w:rPr>
          <w:color w:val="000000"/>
        </w:rPr>
        <w:t xml:space="preserve"> : Indicates the end of a conditional section.</w:t>
      </w:r>
    </w:p>
    <w:p w14:paraId="3D17E55A" w14:textId="77777777" w:rsidR="00220FFF" w:rsidRPr="00BD2A75" w:rsidRDefault="00220FFF" w:rsidP="00220FFF">
      <w:pPr>
        <w:tabs>
          <w:tab w:val="left" w:pos="200"/>
        </w:tabs>
        <w:spacing w:before="200" w:after="0" w:line="240" w:lineRule="auto"/>
        <w:ind w:left="200"/>
      </w:pPr>
      <w:bookmarkStart w:id="31" w:name="d0e302"/>
      <w:bookmarkEnd w:id="30"/>
      <w:r w:rsidRPr="00BD2A75">
        <w:rPr>
          <w:color w:val="000000"/>
        </w:rPr>
        <w:t>[☐]</w:t>
      </w:r>
      <w:r w:rsidRPr="00BD2A75">
        <w:rPr>
          <w:i/>
          <w:color w:val="000000"/>
        </w:rPr>
        <w:t xml:space="preserve"> [Check boxes]</w:t>
      </w:r>
      <w:r w:rsidRPr="00BD2A75">
        <w:rPr>
          <w:color w:val="000000"/>
        </w:rPr>
        <w:t xml:space="preserve"> : Indicates items that should be selected based upon the section selection behavior.</w:t>
      </w:r>
    </w:p>
    <w:bookmarkEnd w:id="31"/>
    <w:p w14:paraId="58C67F97" w14:textId="77777777" w:rsidR="00220FFF" w:rsidRPr="00BD2A75" w:rsidRDefault="00220FFF" w:rsidP="00220FFF">
      <w:pPr>
        <w:sectPr w:rsidR="00220FFF" w:rsidRPr="00BD2A75" w:rsidSect="00BD2A75">
          <w:headerReference w:type="even" r:id="rId39"/>
          <w:headerReference w:type="default" r:id="rId40"/>
          <w:footerReference w:type="even" r:id="rId41"/>
          <w:footerReference w:type="default" r:id="rId42"/>
          <w:headerReference w:type="first" r:id="rId43"/>
          <w:footerReference w:type="first" r:id="rId44"/>
          <w:type w:val="continuous"/>
          <w:pgSz w:w="11906" w:h="16838"/>
          <w:pgMar w:top="1440" w:right="1440" w:bottom="1440" w:left="1440" w:header="720" w:footer="720" w:gutter="0"/>
          <w:pgNumType w:fmt="lowerRoman"/>
          <w:cols w:space="720"/>
          <w:titlePg/>
        </w:sectPr>
      </w:pPr>
    </w:p>
    <w:p w14:paraId="6DCF2610" w14:textId="77777777" w:rsidR="0001230A" w:rsidRDefault="0001230A">
      <w:pPr>
        <w:spacing w:after="0" w:line="240" w:lineRule="auto"/>
        <w:rPr>
          <w:b/>
          <w:bCs/>
          <w:kern w:val="36"/>
          <w:sz w:val="48"/>
          <w:szCs w:val="48"/>
          <w:lang w:val="en-US"/>
        </w:rPr>
      </w:pPr>
      <w:bookmarkStart w:id="32" w:name="_Hlk506380141"/>
      <w:bookmarkStart w:id="33" w:name="d0e308"/>
      <w:r>
        <w:br w:type="page"/>
      </w:r>
    </w:p>
    <w:p w14:paraId="5219B226" w14:textId="0FCE062A" w:rsidR="00220FFF" w:rsidRPr="00BD2A75" w:rsidRDefault="00220FFF" w:rsidP="00BD2A75">
      <w:pPr>
        <w:pStyle w:val="Heading1"/>
      </w:pPr>
      <w:bookmarkStart w:id="34" w:name="_Toc516174058"/>
      <w:r w:rsidRPr="00BD2A75">
        <w:lastRenderedPageBreak/>
        <w:t>Chapter 1.  Recommended</w:t>
      </w:r>
      <w:bookmarkEnd w:id="32"/>
      <w:r w:rsidRPr="00BD2A75">
        <w:t xml:space="preserve"> Immunizations</w:t>
      </w:r>
      <w:bookmarkEnd w:id="34"/>
    </w:p>
    <w:p w14:paraId="56B74234" w14:textId="4246AB1B" w:rsidR="0052049C" w:rsidRPr="00BD2A75" w:rsidRDefault="00220FFF" w:rsidP="001A77F1">
      <w:pPr>
        <w:pStyle w:val="Heading1"/>
        <w:numPr>
          <w:ilvl w:val="0"/>
          <w:numId w:val="113"/>
        </w:numPr>
        <w:ind w:left="0" w:hanging="30"/>
      </w:pPr>
      <w:bookmarkStart w:id="35" w:name="_Toc516174059"/>
      <w:bookmarkStart w:id="36" w:name="d0e312"/>
      <w:bookmarkEnd w:id="33"/>
      <w:r w:rsidRPr="00BD2A75">
        <w:t>Clinical Contex</w:t>
      </w:r>
      <w:r w:rsidR="00A0560F">
        <w:t>t</w:t>
      </w:r>
      <w:bookmarkEnd w:id="35"/>
    </w:p>
    <w:p w14:paraId="7042B3C8" w14:textId="77777777" w:rsidR="00220FFF" w:rsidRPr="00BD2A75" w:rsidRDefault="00220FFF" w:rsidP="00220FFF">
      <w:pPr>
        <w:spacing w:before="200" w:after="0" w:line="240" w:lineRule="auto"/>
      </w:pPr>
      <w:r w:rsidRPr="00BD2A75">
        <w:t>[Begin Clinical Context.]</w:t>
      </w:r>
    </w:p>
    <w:bookmarkEnd w:id="36"/>
    <w:p w14:paraId="49F7E76F" w14:textId="2FD080A2" w:rsidR="00220FFF" w:rsidRDefault="00220FFF" w:rsidP="00220FFF">
      <w:pPr>
        <w:spacing w:before="200" w:after="0" w:line="240" w:lineRule="auto"/>
        <w:rPr>
          <w:color w:val="000000"/>
        </w:rPr>
      </w:pPr>
      <w:r w:rsidRPr="00BD2A75">
        <w:rPr>
          <w:color w:val="000000"/>
        </w:rPr>
        <w:t xml:space="preserve">Population-level immunizations have resulted in a vast decrease in and in some cases elimination of, infectious diseases that had been scourges of public health for generations (Greenwood, 2014). Despite this, many patients fail to receive recommended immunizations. Patient concerns and preferences (e.g., fears regarding adverse effects of vaccines) as well as the complexity of adult immunization recommendations contribute to patient failure to receive recommended immunizations. Closing the gap between current immunization recommendations (Advisory Committee on Immunization Practices, 2017) and patient receipt of immunizations is important to the delivery of appropriate preventive healthcare for </w:t>
      </w:r>
      <w:r w:rsidRPr="00BD2A75">
        <w:t>Veterans</w:t>
      </w:r>
      <w:r w:rsidRPr="00BD2A75">
        <w:rPr>
          <w:color w:val="000000"/>
        </w:rPr>
        <w:t>.</w:t>
      </w:r>
    </w:p>
    <w:p w14:paraId="6CE38869" w14:textId="77777777" w:rsidR="001A77F1" w:rsidRDefault="001A77F1" w:rsidP="00220FFF">
      <w:pPr>
        <w:spacing w:before="200" w:after="0" w:line="240" w:lineRule="auto"/>
        <w:rPr>
          <w:color w:val="000000"/>
        </w:rPr>
      </w:pPr>
    </w:p>
    <w:p w14:paraId="6FF63693" w14:textId="56EE704C" w:rsidR="001A77F1" w:rsidRPr="001A77F1" w:rsidRDefault="001A77F1" w:rsidP="001A77F1">
      <w:pPr>
        <w:pStyle w:val="Caption"/>
        <w:keepNext/>
        <w:rPr>
          <w:rFonts w:ascii="Calibri" w:hAnsi="Calibri" w:cs="Calibri"/>
          <w:b/>
          <w:bCs/>
          <w:i w:val="0"/>
          <w:color w:val="auto"/>
          <w:sz w:val="24"/>
          <w:szCs w:val="24"/>
          <w:lang w:val="en-US"/>
        </w:rPr>
      </w:pPr>
      <w:r w:rsidRPr="001A77F1">
        <w:rPr>
          <w:rFonts w:ascii="Calibri" w:hAnsi="Calibri" w:cs="Calibri"/>
          <w:b/>
          <w:bCs/>
          <w:i w:val="0"/>
          <w:color w:val="auto"/>
          <w:sz w:val="24"/>
          <w:szCs w:val="24"/>
          <w:lang w:val="en-US"/>
        </w:rPr>
        <w:t xml:space="preserve">Table </w:t>
      </w:r>
      <w:r w:rsidRPr="001A77F1">
        <w:rPr>
          <w:rFonts w:ascii="Calibri" w:hAnsi="Calibri" w:cs="Calibri"/>
          <w:b/>
          <w:bCs/>
          <w:i w:val="0"/>
          <w:color w:val="auto"/>
          <w:sz w:val="24"/>
          <w:szCs w:val="24"/>
          <w:lang w:val="en-US"/>
        </w:rPr>
        <w:fldChar w:fldCharType="begin"/>
      </w:r>
      <w:r w:rsidRPr="001A77F1">
        <w:rPr>
          <w:rFonts w:ascii="Calibri" w:hAnsi="Calibri" w:cs="Calibri"/>
          <w:b/>
          <w:bCs/>
          <w:i w:val="0"/>
          <w:color w:val="auto"/>
          <w:sz w:val="24"/>
          <w:szCs w:val="24"/>
          <w:lang w:val="en-US"/>
        </w:rPr>
        <w:instrText xml:space="preserve"> SEQ Table \* ARABIC </w:instrText>
      </w:r>
      <w:r w:rsidRPr="001A77F1">
        <w:rPr>
          <w:rFonts w:ascii="Calibri" w:hAnsi="Calibri" w:cs="Calibri"/>
          <w:b/>
          <w:bCs/>
          <w:i w:val="0"/>
          <w:color w:val="auto"/>
          <w:sz w:val="24"/>
          <w:szCs w:val="24"/>
          <w:lang w:val="en-US"/>
        </w:rPr>
        <w:fldChar w:fldCharType="separate"/>
      </w:r>
      <w:r>
        <w:rPr>
          <w:rFonts w:ascii="Calibri" w:hAnsi="Calibri" w:cs="Calibri"/>
          <w:b/>
          <w:bCs/>
          <w:i w:val="0"/>
          <w:noProof/>
          <w:color w:val="auto"/>
          <w:sz w:val="24"/>
          <w:szCs w:val="24"/>
          <w:lang w:val="en-US"/>
        </w:rPr>
        <w:t>3</w:t>
      </w:r>
      <w:r w:rsidRPr="001A77F1">
        <w:rPr>
          <w:rFonts w:ascii="Calibri" w:hAnsi="Calibri" w:cs="Calibri"/>
          <w:b/>
          <w:bCs/>
          <w:i w:val="0"/>
          <w:color w:val="auto"/>
          <w:sz w:val="24"/>
          <w:szCs w:val="24"/>
          <w:lang w:val="en-US"/>
        </w:rPr>
        <w:fldChar w:fldCharType="end"/>
      </w:r>
      <w:r w:rsidRPr="001A77F1">
        <w:rPr>
          <w:rFonts w:ascii="Calibri" w:hAnsi="Calibri" w:cs="Calibri"/>
          <w:b/>
          <w:bCs/>
          <w:i w:val="0"/>
          <w:color w:val="auto"/>
          <w:sz w:val="24"/>
          <w:szCs w:val="24"/>
          <w:lang w:val="en-US"/>
        </w:rPr>
        <w:t xml:space="preserve">: </w:t>
      </w:r>
      <w:r w:rsidR="00ED776B">
        <w:rPr>
          <w:rFonts w:ascii="Calibri" w:hAnsi="Calibri" w:cs="Calibri"/>
          <w:b/>
          <w:bCs/>
          <w:i w:val="0"/>
          <w:color w:val="auto"/>
          <w:sz w:val="24"/>
          <w:szCs w:val="24"/>
          <w:lang w:val="en-US"/>
        </w:rPr>
        <w:t>Clinical Context Domains</w:t>
      </w:r>
    </w:p>
    <w:tbl>
      <w:tblPr>
        <w:tblW w:w="9026" w:type="dxa"/>
        <w:tblInd w:w="45" w:type="dxa"/>
        <w:tblLayout w:type="fixed"/>
        <w:tblCellMar>
          <w:left w:w="10" w:type="dxa"/>
          <w:right w:w="10" w:type="dxa"/>
        </w:tblCellMar>
        <w:tblLook w:val="04A0" w:firstRow="1" w:lastRow="0" w:firstColumn="1" w:lastColumn="0" w:noHBand="0" w:noVBand="1"/>
      </w:tblPr>
      <w:tblGrid>
        <w:gridCol w:w="4513"/>
        <w:gridCol w:w="4513"/>
      </w:tblGrid>
      <w:tr w:rsidR="00220FFF" w:rsidRPr="00BD2A75" w14:paraId="0FC907B3" w14:textId="77777777" w:rsidTr="001A77F1">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14:paraId="755562AF" w14:textId="77777777" w:rsidR="00220FFF" w:rsidRPr="00BD2A75" w:rsidRDefault="00220FFF" w:rsidP="00220FFF">
            <w:pPr>
              <w:spacing w:after="0" w:line="240" w:lineRule="auto"/>
            </w:pPr>
            <w:r w:rsidRPr="00BD2A75">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14:paraId="67B7C337" w14:textId="77777777" w:rsidR="00220FFF" w:rsidRPr="00BD2A75" w:rsidRDefault="00220FFF" w:rsidP="00220FFF">
            <w:pPr>
              <w:spacing w:after="0" w:line="240" w:lineRule="auto"/>
            </w:pPr>
            <w:r w:rsidRPr="00BD2A75">
              <w:rPr>
                <w:color w:val="000000"/>
              </w:rPr>
              <w:t>All clinical providers</w:t>
            </w:r>
          </w:p>
        </w:tc>
      </w:tr>
      <w:tr w:rsidR="00220FFF" w:rsidRPr="00BD2A75" w14:paraId="15BBF906" w14:textId="77777777" w:rsidTr="001A77F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E391507" w14:textId="77777777" w:rsidR="00220FFF" w:rsidRPr="00BD2A75" w:rsidRDefault="00220FFF" w:rsidP="00220FFF">
            <w:pPr>
              <w:spacing w:after="0" w:line="240" w:lineRule="auto"/>
            </w:pPr>
            <w:r w:rsidRPr="00BD2A75">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14:paraId="5EE86D75" w14:textId="21581FCC" w:rsidR="00220FFF" w:rsidRPr="00BD2A75" w:rsidRDefault="00220FFF" w:rsidP="00220FFF">
            <w:pPr>
              <w:spacing w:after="0" w:line="240" w:lineRule="auto"/>
            </w:pPr>
            <w:r w:rsidRPr="00BD2A75">
              <w:t>Adult patients in any clinical setting (ambulatory, inpatient, etc.), including employees of the VA who are treated as patients of the VA</w:t>
            </w:r>
            <w:r w:rsidRPr="00BD2A75">
              <w:rPr>
                <w:noProof/>
              </w:rPr>
              <w:t>.</w:t>
            </w:r>
          </w:p>
        </w:tc>
      </w:tr>
      <w:tr w:rsidR="00220FFF" w:rsidRPr="00BD2A75" w14:paraId="02802E0A" w14:textId="77777777" w:rsidTr="001A77F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74D14A6" w14:textId="77777777" w:rsidR="00220FFF" w:rsidRPr="00BD2A75" w:rsidRDefault="00220FFF" w:rsidP="00220FFF">
            <w:pPr>
              <w:spacing w:after="0" w:line="240" w:lineRule="auto"/>
            </w:pPr>
            <w:r w:rsidRPr="00BD2A75">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14:paraId="131E0A5C" w14:textId="77777777" w:rsidR="00220FFF" w:rsidRPr="00BD2A75" w:rsidRDefault="00220FFF" w:rsidP="00220FFF">
            <w:pPr>
              <w:spacing w:after="0" w:line="240" w:lineRule="auto"/>
            </w:pPr>
            <w:r w:rsidRPr="00BD2A75">
              <w:rPr>
                <w:color w:val="000000"/>
              </w:rPr>
              <w:t>Routine</w:t>
            </w:r>
          </w:p>
        </w:tc>
      </w:tr>
      <w:tr w:rsidR="00220FFF" w:rsidRPr="00BD2A75" w14:paraId="549AE60B" w14:textId="77777777" w:rsidTr="001A77F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A72D51B" w14:textId="77777777" w:rsidR="00220FFF" w:rsidRPr="00BD2A75" w:rsidRDefault="00220FFF" w:rsidP="00220FFF">
            <w:pPr>
              <w:spacing w:after="0" w:line="240" w:lineRule="auto"/>
            </w:pPr>
            <w:r w:rsidRPr="00BD2A75">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14:paraId="72662B60" w14:textId="77777777" w:rsidR="00220FFF" w:rsidRPr="00BD2A75" w:rsidRDefault="00220FFF" w:rsidP="00220FFF">
            <w:pPr>
              <w:spacing w:after="0" w:line="240" w:lineRule="auto"/>
            </w:pPr>
            <w:r w:rsidRPr="00BD2A75">
              <w:rPr>
                <w:color w:val="000000"/>
              </w:rPr>
              <w:t xml:space="preserve">All </w:t>
            </w:r>
          </w:p>
        </w:tc>
      </w:tr>
      <w:tr w:rsidR="00220FFF" w:rsidRPr="00BD2A75" w14:paraId="60553250" w14:textId="77777777" w:rsidTr="001A77F1">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5781F5E" w14:textId="77777777" w:rsidR="00220FFF" w:rsidRPr="00BD2A75" w:rsidRDefault="00220FFF" w:rsidP="00220FFF">
            <w:pPr>
              <w:spacing w:after="0" w:line="240" w:lineRule="auto"/>
            </w:pPr>
            <w:r w:rsidRPr="00BD2A75">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14:paraId="7C583E26" w14:textId="77777777" w:rsidR="00220FFF" w:rsidRPr="00BD2A75" w:rsidRDefault="00220FFF" w:rsidP="00220FFF">
            <w:pPr>
              <w:spacing w:after="0" w:line="240" w:lineRule="auto"/>
            </w:pPr>
            <w:r w:rsidRPr="00BD2A75">
              <w:rPr>
                <w:color w:val="000000"/>
              </w:rPr>
              <w:t xml:space="preserve">Any clinical setting   </w:t>
            </w:r>
          </w:p>
        </w:tc>
      </w:tr>
    </w:tbl>
    <w:p w14:paraId="3F78004D" w14:textId="77777777" w:rsidR="00220FFF" w:rsidRPr="00BD2A75" w:rsidRDefault="00220FFF" w:rsidP="00220FFF">
      <w:pPr>
        <w:spacing w:before="200" w:after="0" w:line="240" w:lineRule="auto"/>
        <w:rPr>
          <w:color w:val="000000"/>
        </w:rPr>
      </w:pPr>
      <w:bookmarkStart w:id="37" w:name="d0e348"/>
      <w:r w:rsidRPr="00BD2A75">
        <w:rPr>
          <w:color w:val="000000"/>
        </w:rPr>
        <w:t>[End Clinical Context.]</w:t>
      </w:r>
    </w:p>
    <w:p w14:paraId="79B0709F" w14:textId="77777777" w:rsidR="00220FFF" w:rsidRPr="00BD2A75" w:rsidRDefault="00220FFF" w:rsidP="00BD2A75">
      <w:pPr>
        <w:pStyle w:val="Heading1"/>
      </w:pPr>
      <w:bookmarkStart w:id="38" w:name="_Toc516174060"/>
      <w:r w:rsidRPr="00BD2A75">
        <w:t>2. Knowledge Artifacts</w:t>
      </w:r>
      <w:bookmarkEnd w:id="38"/>
    </w:p>
    <w:p w14:paraId="00DD7E20" w14:textId="77777777" w:rsidR="00220FFF" w:rsidRPr="00BD2A75" w:rsidRDefault="00220FFF" w:rsidP="00220FFF">
      <w:pPr>
        <w:spacing w:before="200" w:after="0" w:line="240" w:lineRule="auto"/>
      </w:pPr>
      <w:r w:rsidRPr="00BD2A75">
        <w:t>[Begin Knowledge Artifacts.]</w:t>
      </w:r>
    </w:p>
    <w:bookmarkEnd w:id="37"/>
    <w:p w14:paraId="4C3C3690" w14:textId="77777777" w:rsidR="00220FFF" w:rsidRPr="00BD2A75" w:rsidRDefault="00220FFF" w:rsidP="00220FFF">
      <w:pPr>
        <w:spacing w:before="200" w:after="0" w:line="240" w:lineRule="auto"/>
      </w:pPr>
      <w:r w:rsidRPr="00BD2A75">
        <w:rPr>
          <w:color w:val="000000"/>
        </w:rPr>
        <w:t xml:space="preserve">This section describes the CDS knowledge artifacts intended for clinical providers caring for patients who present to the outpatient or inpatient setting for exam or other clinical care.  </w:t>
      </w:r>
    </w:p>
    <w:p w14:paraId="3D062135" w14:textId="77777777" w:rsidR="00220FFF" w:rsidRPr="00BD2A75" w:rsidRDefault="00220FFF" w:rsidP="00220FFF">
      <w:pPr>
        <w:spacing w:before="200" w:after="0" w:line="240" w:lineRule="auto"/>
      </w:pPr>
      <w:r w:rsidRPr="00BD2A75">
        <w:rPr>
          <w:color w:val="000000"/>
        </w:rPr>
        <w:t>Two knowledge artifacts define this clinical use case and are described in detail in the following sections. They are:</w:t>
      </w:r>
    </w:p>
    <w:p w14:paraId="2F34CCF7" w14:textId="533A07B0" w:rsidR="00220FFF" w:rsidRPr="00BD2A75" w:rsidRDefault="00702478" w:rsidP="00220FFF">
      <w:pPr>
        <w:numPr>
          <w:ilvl w:val="0"/>
          <w:numId w:val="4"/>
        </w:numPr>
        <w:tabs>
          <w:tab w:val="left" w:pos="200"/>
        </w:tabs>
        <w:spacing w:before="200" w:after="0" w:line="240" w:lineRule="auto"/>
        <w:ind w:left="200" w:hanging="200"/>
      </w:pPr>
      <w:bookmarkStart w:id="39" w:name="d0e357"/>
      <w:bookmarkStart w:id="40" w:name="d0e356"/>
      <w:r>
        <w:rPr>
          <w:color w:val="000000"/>
        </w:rPr>
        <w:t>ECA</w:t>
      </w:r>
      <w:r w:rsidR="00220FFF" w:rsidRPr="00BD2A75">
        <w:rPr>
          <w:color w:val="000000"/>
        </w:rPr>
        <w:t xml:space="preserve"> Rule Recommended Immunizations KNART</w:t>
      </w:r>
    </w:p>
    <w:p w14:paraId="17A7E9FD" w14:textId="77777777" w:rsidR="00220FFF" w:rsidRPr="00BD2A75" w:rsidRDefault="00220FFF" w:rsidP="00220FFF">
      <w:pPr>
        <w:numPr>
          <w:ilvl w:val="0"/>
          <w:numId w:val="2"/>
        </w:numPr>
        <w:tabs>
          <w:tab w:val="left" w:pos="400"/>
        </w:tabs>
        <w:spacing w:before="200" w:after="0" w:line="240" w:lineRule="auto"/>
        <w:ind w:left="400" w:hanging="200"/>
      </w:pPr>
      <w:bookmarkStart w:id="41" w:name="d0e361"/>
      <w:bookmarkStart w:id="42" w:name="d0e360"/>
      <w:bookmarkEnd w:id="39"/>
      <w:bookmarkEnd w:id="40"/>
      <w:r w:rsidRPr="00BD2A75">
        <w:rPr>
          <w:color w:val="000000"/>
        </w:rPr>
        <w:t>Rule logic for activation of the immunization order set and provision of immunization guidelines</w:t>
      </w:r>
    </w:p>
    <w:p w14:paraId="1FC8429D" w14:textId="77777777" w:rsidR="00220FFF" w:rsidRPr="00BD2A75" w:rsidRDefault="00220FFF" w:rsidP="00220FFF">
      <w:pPr>
        <w:numPr>
          <w:ilvl w:val="0"/>
          <w:numId w:val="2"/>
        </w:numPr>
        <w:tabs>
          <w:tab w:val="left" w:pos="400"/>
        </w:tabs>
        <w:spacing w:before="200" w:after="0" w:line="240" w:lineRule="auto"/>
        <w:ind w:left="400" w:hanging="200"/>
      </w:pPr>
      <w:bookmarkStart w:id="43" w:name="d0e364"/>
      <w:bookmarkEnd w:id="41"/>
      <w:bookmarkEnd w:id="42"/>
      <w:r w:rsidRPr="00BD2A75">
        <w:rPr>
          <w:color w:val="000000"/>
        </w:rPr>
        <w:t xml:space="preserve">Actions that may include activation of the immunization order set and provision of immunization guidelines </w:t>
      </w:r>
    </w:p>
    <w:p w14:paraId="60B0413F" w14:textId="77777777" w:rsidR="00220FFF" w:rsidRPr="00BD2A75" w:rsidRDefault="00220FFF" w:rsidP="00220FFF">
      <w:pPr>
        <w:numPr>
          <w:ilvl w:val="0"/>
          <w:numId w:val="4"/>
        </w:numPr>
        <w:tabs>
          <w:tab w:val="left" w:pos="200"/>
        </w:tabs>
        <w:spacing w:before="200" w:after="0" w:line="240" w:lineRule="auto"/>
        <w:ind w:left="200" w:hanging="200"/>
      </w:pPr>
      <w:bookmarkStart w:id="44" w:name="d0e367"/>
      <w:bookmarkEnd w:id="43"/>
      <w:r w:rsidRPr="00BD2A75">
        <w:rPr>
          <w:color w:val="000000"/>
        </w:rPr>
        <w:t>Order Set Recommended Immunizations KNART</w:t>
      </w:r>
    </w:p>
    <w:p w14:paraId="64C40146" w14:textId="77777777" w:rsidR="00220FFF" w:rsidRPr="00BD2A75" w:rsidRDefault="00220FFF" w:rsidP="00220FFF">
      <w:pPr>
        <w:numPr>
          <w:ilvl w:val="0"/>
          <w:numId w:val="3"/>
        </w:numPr>
        <w:tabs>
          <w:tab w:val="left" w:pos="400"/>
        </w:tabs>
        <w:spacing w:before="200" w:after="0" w:line="240" w:lineRule="auto"/>
        <w:ind w:left="400" w:hanging="200"/>
      </w:pPr>
      <w:bookmarkStart w:id="45" w:name="d0e371"/>
      <w:bookmarkStart w:id="46" w:name="d0e370"/>
      <w:bookmarkEnd w:id="44"/>
      <w:r w:rsidRPr="00BD2A75">
        <w:rPr>
          <w:color w:val="000000"/>
        </w:rPr>
        <w:t>Orderable items associated with immunizations</w:t>
      </w:r>
    </w:p>
    <w:p w14:paraId="4E71D024" w14:textId="77777777" w:rsidR="00220FFF" w:rsidRPr="00BD2A75" w:rsidRDefault="00220FFF" w:rsidP="00220FFF">
      <w:pPr>
        <w:numPr>
          <w:ilvl w:val="0"/>
          <w:numId w:val="3"/>
        </w:numPr>
        <w:tabs>
          <w:tab w:val="left" w:pos="400"/>
        </w:tabs>
        <w:spacing w:before="200" w:after="0" w:line="240" w:lineRule="auto"/>
        <w:ind w:left="400" w:hanging="200"/>
      </w:pPr>
      <w:bookmarkStart w:id="47" w:name="d0e374"/>
      <w:bookmarkEnd w:id="45"/>
      <w:bookmarkEnd w:id="46"/>
      <w:r w:rsidRPr="00BD2A75">
        <w:rPr>
          <w:color w:val="000000"/>
        </w:rPr>
        <w:t>Logic for appropriate display of the order set</w:t>
      </w:r>
    </w:p>
    <w:bookmarkEnd w:id="47"/>
    <w:p w14:paraId="3286E462" w14:textId="77777777" w:rsidR="00702478" w:rsidRDefault="00702478" w:rsidP="00220FFF"/>
    <w:p w14:paraId="75FEE760" w14:textId="7445BD95" w:rsidR="00220FFF" w:rsidRPr="00BD2A75" w:rsidRDefault="00220FFF" w:rsidP="00220FFF">
      <w:pPr>
        <w:sectPr w:rsidR="00220FFF" w:rsidRPr="00BD2A75" w:rsidSect="00BD2A75">
          <w:headerReference w:type="even" r:id="rId45"/>
          <w:headerReference w:type="default" r:id="rId46"/>
          <w:footerReference w:type="even" r:id="rId47"/>
          <w:footerReference w:type="default" r:id="rId48"/>
          <w:headerReference w:type="first" r:id="rId49"/>
          <w:footerReference w:type="first" r:id="rId50"/>
          <w:type w:val="continuous"/>
          <w:pgSz w:w="11906" w:h="16838"/>
          <w:pgMar w:top="1440" w:right="1440" w:bottom="1440" w:left="1440" w:header="720" w:footer="720" w:gutter="0"/>
          <w:pgNumType w:start="1"/>
          <w:cols w:space="720"/>
          <w:titlePg/>
        </w:sectPr>
      </w:pPr>
      <w:r w:rsidRPr="00BD2A75">
        <w:t>[End Knowledge Artifacts.]</w:t>
      </w:r>
    </w:p>
    <w:p w14:paraId="4EFF3474" w14:textId="64B237C3" w:rsidR="00220FFF" w:rsidRPr="00BD2A75" w:rsidRDefault="00220FFF" w:rsidP="00BD2A75">
      <w:pPr>
        <w:pStyle w:val="Heading1"/>
      </w:pPr>
      <w:bookmarkStart w:id="48" w:name="_Hlk506380629"/>
      <w:bookmarkStart w:id="49" w:name="_Toc516174061"/>
      <w:bookmarkStart w:id="50" w:name="d0e377"/>
      <w:r w:rsidRPr="00BD2A75">
        <w:lastRenderedPageBreak/>
        <w:t xml:space="preserve">Chapter 2. Recommended Immunizations: </w:t>
      </w:r>
      <w:bookmarkEnd w:id="48"/>
      <w:r w:rsidRPr="00BD2A75">
        <w:t>Event-Condition-Action (ECA) Rule</w:t>
      </w:r>
      <w:bookmarkEnd w:id="49"/>
      <w:r w:rsidRPr="00BD2A75">
        <w:t xml:space="preserve"> </w:t>
      </w:r>
    </w:p>
    <w:bookmarkEnd w:id="50"/>
    <w:p w14:paraId="2F8C133E" w14:textId="7BF442C3" w:rsidR="00220FFF" w:rsidRPr="00BD2A75" w:rsidRDefault="00220FFF" w:rsidP="00220FFF">
      <w:pPr>
        <w:spacing w:before="200" w:after="0" w:line="240" w:lineRule="auto"/>
      </w:pPr>
      <w:r w:rsidRPr="00BD2A75">
        <w:rPr>
          <w:color w:val="000000"/>
        </w:rPr>
        <w:t xml:space="preserve">[Begin </w:t>
      </w:r>
      <w:r w:rsidR="00BE1CD9" w:rsidRPr="00BD2A75">
        <w:rPr>
          <w:color w:val="000000"/>
        </w:rPr>
        <w:t>Recommended Immunizations: Event-Condition-Action (ECA) Rule</w:t>
      </w:r>
      <w:r w:rsidRPr="00BD2A75">
        <w:rPr>
          <w:color w:val="000000"/>
        </w:rPr>
        <w:t>.]</w:t>
      </w:r>
    </w:p>
    <w:p w14:paraId="2BCB07D8" w14:textId="2DC22E4A" w:rsidR="00220FFF" w:rsidRPr="00BD2A75" w:rsidRDefault="00220FFF" w:rsidP="00BD2A75">
      <w:pPr>
        <w:pStyle w:val="Heading1"/>
      </w:pPr>
      <w:bookmarkStart w:id="51" w:name="_Toc516174062"/>
      <w:bookmarkStart w:id="52" w:name="d0e383"/>
      <w:r w:rsidRPr="00BD2A75">
        <w:t>2.1.</w:t>
      </w:r>
      <w:r w:rsidR="005C2F63" w:rsidRPr="00BD2A75">
        <w:t xml:space="preserve"> </w:t>
      </w:r>
      <w:r w:rsidRPr="00BD2A75">
        <w:t>Knowledge Narrative</w:t>
      </w:r>
      <w:bookmarkEnd w:id="51"/>
    </w:p>
    <w:bookmarkEnd w:id="52"/>
    <w:p w14:paraId="26F8A68A" w14:textId="77777777" w:rsidR="00220FFF" w:rsidRPr="00BD2A75" w:rsidRDefault="00220FFF" w:rsidP="00220FFF">
      <w:pPr>
        <w:spacing w:before="200" w:after="0" w:line="240" w:lineRule="auto"/>
      </w:pPr>
      <w:r w:rsidRPr="00BD2A75">
        <w:rPr>
          <w:color w:val="000000"/>
        </w:rPr>
        <w:t>[Begin Knowledge Narrative.]</w:t>
      </w:r>
    </w:p>
    <w:p w14:paraId="2C19B109" w14:textId="77777777" w:rsidR="00220FFF" w:rsidRPr="00BD2A75" w:rsidRDefault="00220FFF" w:rsidP="00220FFF">
      <w:pPr>
        <w:spacing w:before="200" w:after="0" w:line="240" w:lineRule="auto"/>
        <w:rPr>
          <w:color w:val="000000"/>
        </w:rPr>
      </w:pPr>
      <w:r w:rsidRPr="00BD2A75">
        <w:rPr>
          <w:color w:val="000000"/>
        </w:rPr>
        <w:t>[See Clinical Context in Chapter 1.]</w:t>
      </w:r>
    </w:p>
    <w:p w14:paraId="2D437648" w14:textId="77777777" w:rsidR="00220FFF" w:rsidRPr="00BD2A75" w:rsidRDefault="00220FFF" w:rsidP="00220FFF">
      <w:pPr>
        <w:spacing w:before="200" w:after="0" w:line="240" w:lineRule="auto"/>
      </w:pPr>
      <w:r w:rsidRPr="00BD2A75" w:rsidDel="00F20026">
        <w:rPr>
          <w:color w:val="000000"/>
        </w:rPr>
        <w:t>[End Knowledge Narrative.]</w:t>
      </w:r>
    </w:p>
    <w:p w14:paraId="101D7D81" w14:textId="57569593" w:rsidR="00220FFF" w:rsidRPr="00BD2A75" w:rsidRDefault="00220FFF" w:rsidP="00BD2A75">
      <w:pPr>
        <w:pStyle w:val="Heading1"/>
      </w:pPr>
      <w:bookmarkStart w:id="53" w:name="_Toc516174063"/>
      <w:r w:rsidRPr="00BD2A75">
        <w:t xml:space="preserve">2.2. </w:t>
      </w:r>
      <w:bookmarkStart w:id="54" w:name="_Hlk506379822"/>
      <w:bookmarkStart w:id="55" w:name="_Hlk506380764"/>
      <w:r w:rsidRPr="00BD2A75">
        <w:t xml:space="preserve">Immunization General </w:t>
      </w:r>
      <w:r w:rsidR="00702478" w:rsidRPr="00702478">
        <w:t xml:space="preserve">Event-Condition-Action (ECA) </w:t>
      </w:r>
      <w:r w:rsidRPr="00BD2A75">
        <w:t>Rule</w:t>
      </w:r>
      <w:bookmarkEnd w:id="53"/>
      <w:bookmarkEnd w:id="54"/>
      <w:bookmarkEnd w:id="55"/>
    </w:p>
    <w:p w14:paraId="56646D11" w14:textId="4E15D6EC" w:rsidR="00220FFF" w:rsidRPr="00BD2A75" w:rsidRDefault="00220FFF" w:rsidP="00220FFF">
      <w:pPr>
        <w:spacing w:before="200" w:after="0" w:line="240" w:lineRule="auto"/>
        <w:rPr>
          <w:rFonts w:ascii="Arial" w:hAnsi="Arial"/>
          <w:b/>
          <w:color w:val="000000"/>
          <w:sz w:val="35"/>
        </w:rPr>
      </w:pPr>
      <w:r w:rsidRPr="00BD2A75" w:rsidDel="00F20026">
        <w:rPr>
          <w:color w:val="000000"/>
        </w:rPr>
        <w:t>[</w:t>
      </w:r>
      <w:r w:rsidRPr="00BD2A75">
        <w:rPr>
          <w:color w:val="000000"/>
        </w:rPr>
        <w:t xml:space="preserve">Begin Immunization General </w:t>
      </w:r>
      <w:r w:rsidR="00702478" w:rsidRPr="00702478">
        <w:rPr>
          <w:color w:val="000000"/>
        </w:rPr>
        <w:t xml:space="preserve">Event-Condition-Action (ECA) </w:t>
      </w:r>
      <w:r w:rsidRPr="00BD2A75">
        <w:rPr>
          <w:color w:val="000000"/>
        </w:rPr>
        <w:t>Rule.</w:t>
      </w:r>
      <w:r w:rsidR="002E2644" w:rsidRPr="00BD2A75">
        <w:rPr>
          <w:color w:val="000000"/>
        </w:rPr>
        <w:t>]</w:t>
      </w:r>
    </w:p>
    <w:p w14:paraId="41668EBE" w14:textId="77777777" w:rsidR="00220FFF" w:rsidRPr="00BD2A75" w:rsidRDefault="00220FFF" w:rsidP="00220FFF">
      <w:pPr>
        <w:spacing w:before="200" w:after="0" w:line="240" w:lineRule="auto"/>
      </w:pPr>
      <w:r w:rsidRPr="00BD2A75">
        <w:rPr>
          <w:b/>
          <w:color w:val="000000"/>
        </w:rPr>
        <w:t>Events</w:t>
      </w:r>
    </w:p>
    <w:p w14:paraId="167EE3B2" w14:textId="77777777" w:rsidR="00220FFF" w:rsidRPr="00BD2A75" w:rsidRDefault="00220FFF" w:rsidP="00220FFF">
      <w:pPr>
        <w:spacing w:before="200" w:after="0" w:line="240" w:lineRule="auto"/>
      </w:pPr>
      <w:r w:rsidRPr="00BD2A75">
        <w:rPr>
          <w:color w:val="000000"/>
        </w:rPr>
        <w:t>Any of the following events will trigger the rule to be processed:</w:t>
      </w:r>
    </w:p>
    <w:p w14:paraId="1CF1E0E2" w14:textId="77777777" w:rsidR="00220FFF" w:rsidRPr="00BD2A75" w:rsidRDefault="00220FFF" w:rsidP="00220FFF">
      <w:pPr>
        <w:numPr>
          <w:ilvl w:val="0"/>
          <w:numId w:val="5"/>
        </w:numPr>
        <w:tabs>
          <w:tab w:val="left" w:pos="240"/>
        </w:tabs>
        <w:spacing w:before="200" w:after="0" w:line="240" w:lineRule="auto"/>
        <w:ind w:left="240" w:hanging="240"/>
      </w:pPr>
      <w:bookmarkStart w:id="56" w:name="d0e396"/>
      <w:bookmarkStart w:id="57" w:name="d0e395"/>
      <w:r w:rsidRPr="00BD2A75">
        <w:rPr>
          <w:color w:val="000000"/>
        </w:rPr>
        <w:t>Access of the patient record; or</w:t>
      </w:r>
    </w:p>
    <w:p w14:paraId="064D00F1" w14:textId="77777777" w:rsidR="00220FFF" w:rsidRPr="00BD2A75" w:rsidRDefault="00220FFF" w:rsidP="00220FFF">
      <w:pPr>
        <w:numPr>
          <w:ilvl w:val="0"/>
          <w:numId w:val="5"/>
        </w:numPr>
        <w:tabs>
          <w:tab w:val="left" w:pos="240"/>
        </w:tabs>
        <w:spacing w:before="200" w:after="0" w:line="240" w:lineRule="auto"/>
        <w:ind w:left="240" w:hanging="240"/>
      </w:pPr>
      <w:bookmarkStart w:id="58" w:name="d0e399"/>
      <w:bookmarkEnd w:id="56"/>
      <w:bookmarkEnd w:id="57"/>
      <w:r w:rsidRPr="00BD2A75">
        <w:rPr>
          <w:color w:val="000000"/>
        </w:rPr>
        <w:t>150-day time-based rule processing.</w:t>
      </w:r>
    </w:p>
    <w:p w14:paraId="5329D1ED" w14:textId="77777777" w:rsidR="00220FFF" w:rsidRPr="00BD2A75" w:rsidRDefault="00220FFF" w:rsidP="00220FFF">
      <w:pPr>
        <w:tabs>
          <w:tab w:val="left" w:pos="240"/>
        </w:tabs>
        <w:spacing w:before="200" w:after="0" w:line="240" w:lineRule="auto"/>
      </w:pPr>
      <w:r w:rsidRPr="00BD2A75">
        <w:rPr>
          <w:color w:val="000000"/>
        </w:rPr>
        <w:t>[Clinical Comment: “150-day -time-based rule processing” refers to a whole system run looking every 150 days for any patient meeting the conditions defined below whose record may not have been accessed and who satisfies initial ECA criteria, to determine which patients are due for immunizations.]</w:t>
      </w:r>
    </w:p>
    <w:bookmarkEnd w:id="58"/>
    <w:p w14:paraId="066749AB" w14:textId="77777777" w:rsidR="00220FFF" w:rsidRPr="00BD2A75" w:rsidRDefault="00220FFF" w:rsidP="00220FFF">
      <w:pPr>
        <w:spacing w:before="200" w:after="0" w:line="240" w:lineRule="auto"/>
      </w:pPr>
      <w:r w:rsidRPr="00BD2A75">
        <w:rPr>
          <w:color w:val="000000"/>
        </w:rPr>
        <w:t>[Technical Note: A rule branch will return “true” if the specific conditions of the branch are satisfied.]</w:t>
      </w:r>
    </w:p>
    <w:p w14:paraId="4381CD0F" w14:textId="77777777" w:rsidR="00220FFF" w:rsidRPr="00BD2A75" w:rsidRDefault="00220FFF" w:rsidP="00220FFF">
      <w:pPr>
        <w:spacing w:before="200" w:after="0" w:line="240" w:lineRule="auto"/>
      </w:pPr>
      <w:r w:rsidRPr="00BD2A75">
        <w:rPr>
          <w:b/>
          <w:color w:val="000000"/>
        </w:rPr>
        <w:t>Conditions</w:t>
      </w:r>
    </w:p>
    <w:p w14:paraId="65A48B2B" w14:textId="1ECFFD9F" w:rsidR="00220FFF" w:rsidRPr="00BD2A75" w:rsidRDefault="00220FFF" w:rsidP="00220FFF">
      <w:pPr>
        <w:spacing w:before="200" w:after="0" w:line="240" w:lineRule="auto"/>
      </w:pPr>
      <w:r w:rsidRPr="00BD2A75">
        <w:rPr>
          <w:color w:val="000000"/>
        </w:rPr>
        <w:t xml:space="preserve">The general population for this ECA rule will include adult patients (age &gt;= </w:t>
      </w:r>
      <w:r w:rsidR="00D84B23">
        <w:rPr>
          <w:color w:val="000000"/>
        </w:rPr>
        <w:t xml:space="preserve">18 </w:t>
      </w:r>
      <w:r w:rsidRPr="00BD2A75">
        <w:rPr>
          <w:color w:val="000000"/>
        </w:rPr>
        <w:t>years old) in any clinical setting (ambulatory, inpatient, etc.), including employees of the VA who are treated as patients of the VA.</w:t>
      </w:r>
    </w:p>
    <w:p w14:paraId="747BDED6" w14:textId="77777777" w:rsidR="00220FFF" w:rsidRPr="00BD2A75" w:rsidRDefault="00220FFF" w:rsidP="00220FFF">
      <w:pPr>
        <w:spacing w:before="200" w:after="0" w:line="240" w:lineRule="auto"/>
        <w:rPr>
          <w:color w:val="000000"/>
        </w:rPr>
      </w:pPr>
      <w:r w:rsidRPr="00BD2A75">
        <w:rPr>
          <w:color w:val="000000"/>
        </w:rPr>
        <w:t>[Technical Note: Additional conditions related to specific immunizations are described in the branches below. Every system run will test for matching of any and all conditions in the branches below. Action(s) will execute as specified for each branch until all branch conditions have been tested.]</w:t>
      </w:r>
    </w:p>
    <w:p w14:paraId="4F20BF5D" w14:textId="5886CD21" w:rsidR="00220FFF" w:rsidRPr="00BD2A75" w:rsidRDefault="00220FFF" w:rsidP="00220FFF">
      <w:pPr>
        <w:spacing w:before="200" w:after="0" w:line="240" w:lineRule="auto"/>
      </w:pPr>
      <w:r w:rsidRPr="00BD2A75" w:rsidDel="00F20026">
        <w:rPr>
          <w:color w:val="000000"/>
        </w:rPr>
        <w:t>[</w:t>
      </w:r>
      <w:r w:rsidRPr="00BD2A75">
        <w:rPr>
          <w:color w:val="000000"/>
        </w:rPr>
        <w:t xml:space="preserve">End Immunization General </w:t>
      </w:r>
      <w:r w:rsidR="00702478" w:rsidRPr="00702478">
        <w:rPr>
          <w:color w:val="000000"/>
        </w:rPr>
        <w:t xml:space="preserve">Event-Condition-Action (ECA) </w:t>
      </w:r>
      <w:r w:rsidRPr="00BD2A75">
        <w:rPr>
          <w:color w:val="000000"/>
        </w:rPr>
        <w:t>Rule.</w:t>
      </w:r>
      <w:r w:rsidR="007A68FE" w:rsidRPr="00BD2A75">
        <w:rPr>
          <w:color w:val="000000"/>
        </w:rPr>
        <w:t>]</w:t>
      </w:r>
    </w:p>
    <w:p w14:paraId="365A23EF" w14:textId="090CC0C8" w:rsidR="00220FFF" w:rsidRPr="00BD2A75" w:rsidRDefault="00220FFF" w:rsidP="00BD2A75">
      <w:pPr>
        <w:pStyle w:val="Heading1"/>
      </w:pPr>
      <w:bookmarkStart w:id="59" w:name="_Toc516174064"/>
      <w:bookmarkStart w:id="60" w:name="d0e413"/>
      <w:r w:rsidRPr="00BD2A75">
        <w:t>2.2.</w:t>
      </w:r>
      <w:r w:rsidR="005024C2" w:rsidRPr="00BD2A75">
        <w:t>1</w:t>
      </w:r>
      <w:r w:rsidRPr="00BD2A75">
        <w:t>. </w:t>
      </w:r>
      <w:bookmarkStart w:id="61" w:name="_Hlk503818097"/>
      <w:r w:rsidRPr="00BD2A75">
        <w:t>Hepatitis A Immunization</w:t>
      </w:r>
      <w:bookmarkEnd w:id="59"/>
      <w:r w:rsidRPr="00BD2A75">
        <w:t xml:space="preserve"> </w:t>
      </w:r>
    </w:p>
    <w:bookmarkEnd w:id="60"/>
    <w:p w14:paraId="3B2156CD" w14:textId="77777777" w:rsidR="00220FFF" w:rsidRPr="00BD2A75" w:rsidRDefault="00220FFF" w:rsidP="00220FFF">
      <w:pPr>
        <w:spacing w:before="200" w:after="0" w:line="240" w:lineRule="auto"/>
      </w:pPr>
      <w:r w:rsidRPr="00BD2A75">
        <w:rPr>
          <w:color w:val="000000"/>
        </w:rPr>
        <w:t>[Begin Hepatitis A Immunization.]</w:t>
      </w:r>
    </w:p>
    <w:p w14:paraId="090BBB30" w14:textId="77777777" w:rsidR="00220FFF" w:rsidRPr="00BD2A75" w:rsidRDefault="00220FFF" w:rsidP="00220FFF">
      <w:pPr>
        <w:spacing w:before="200" w:after="0" w:line="240" w:lineRule="auto"/>
      </w:pPr>
      <w:r w:rsidRPr="00BD2A75">
        <w:rPr>
          <w:b/>
          <w:color w:val="000000"/>
        </w:rPr>
        <w:t>Conditions</w:t>
      </w:r>
    </w:p>
    <w:p w14:paraId="2218C335" w14:textId="77777777" w:rsidR="00220FFF" w:rsidRPr="00BD2A75" w:rsidRDefault="00220FFF" w:rsidP="00220FFF">
      <w:pPr>
        <w:spacing w:before="200" w:after="0" w:line="240" w:lineRule="auto"/>
      </w:pPr>
      <w:r w:rsidRPr="00BD2A75">
        <w:rPr>
          <w:color w:val="000000"/>
        </w:rPr>
        <w:t>The subpopulation for this branch will include those adults with any of the following:</w:t>
      </w:r>
    </w:p>
    <w:p w14:paraId="2B058685" w14:textId="77777777" w:rsidR="00220FFF" w:rsidRPr="00BD2A75" w:rsidRDefault="00220FFF" w:rsidP="00220FFF">
      <w:pPr>
        <w:numPr>
          <w:ilvl w:val="0"/>
          <w:numId w:val="6"/>
        </w:numPr>
        <w:tabs>
          <w:tab w:val="left" w:pos="240"/>
        </w:tabs>
        <w:spacing w:before="200" w:after="0" w:line="240" w:lineRule="auto"/>
        <w:ind w:left="240" w:hanging="240"/>
      </w:pPr>
      <w:bookmarkStart w:id="62" w:name="d0e424"/>
      <w:bookmarkStart w:id="63" w:name="d0e423"/>
      <w:r w:rsidRPr="00BD2A75">
        <w:rPr>
          <w:color w:val="000000"/>
        </w:rPr>
        <w:t>Chronic liver disease; or</w:t>
      </w:r>
    </w:p>
    <w:p w14:paraId="0E0673FC" w14:textId="77777777" w:rsidR="00220FFF" w:rsidRPr="00BD2A75" w:rsidRDefault="00220FFF" w:rsidP="00220FFF">
      <w:pPr>
        <w:numPr>
          <w:ilvl w:val="0"/>
          <w:numId w:val="6"/>
        </w:numPr>
        <w:tabs>
          <w:tab w:val="left" w:pos="240"/>
        </w:tabs>
        <w:spacing w:before="200" w:after="0" w:line="240" w:lineRule="auto"/>
        <w:ind w:left="240" w:hanging="240"/>
      </w:pPr>
      <w:bookmarkStart w:id="64" w:name="d0e427"/>
      <w:bookmarkEnd w:id="62"/>
      <w:bookmarkEnd w:id="63"/>
      <w:r w:rsidRPr="00BD2A75">
        <w:rPr>
          <w:color w:val="000000"/>
        </w:rPr>
        <w:lastRenderedPageBreak/>
        <w:t>Receipt of clotting factors; or</w:t>
      </w:r>
    </w:p>
    <w:p w14:paraId="289C51F5" w14:textId="77777777" w:rsidR="00220FFF" w:rsidRPr="00BD2A75" w:rsidRDefault="00220FFF" w:rsidP="00220FFF">
      <w:pPr>
        <w:numPr>
          <w:ilvl w:val="0"/>
          <w:numId w:val="6"/>
        </w:numPr>
        <w:tabs>
          <w:tab w:val="left" w:pos="240"/>
        </w:tabs>
        <w:spacing w:before="200" w:after="0" w:line="240" w:lineRule="auto"/>
        <w:ind w:left="240" w:hanging="240"/>
      </w:pPr>
      <w:bookmarkStart w:id="65" w:name="d0e430"/>
      <w:bookmarkEnd w:id="64"/>
      <w:r w:rsidRPr="00BD2A75">
        <w:rPr>
          <w:color w:val="000000"/>
        </w:rPr>
        <w:t>Men who have sex with men; or</w:t>
      </w:r>
    </w:p>
    <w:p w14:paraId="1000DB74" w14:textId="77777777" w:rsidR="00220FFF" w:rsidRPr="00BD2A75" w:rsidRDefault="00220FFF" w:rsidP="00220FFF">
      <w:pPr>
        <w:numPr>
          <w:ilvl w:val="0"/>
          <w:numId w:val="6"/>
        </w:numPr>
        <w:tabs>
          <w:tab w:val="left" w:pos="240"/>
        </w:tabs>
        <w:spacing w:before="200" w:after="0" w:line="240" w:lineRule="auto"/>
        <w:ind w:left="240" w:hanging="240"/>
      </w:pPr>
      <w:bookmarkStart w:id="66" w:name="d0e433"/>
      <w:bookmarkEnd w:id="65"/>
      <w:r w:rsidRPr="00BD2A75">
        <w:rPr>
          <w:color w:val="000000"/>
        </w:rPr>
        <w:t>Illicit drug use (both injection and non-injection drugs); or</w:t>
      </w:r>
    </w:p>
    <w:p w14:paraId="0BEFB481" w14:textId="77777777" w:rsidR="00220FFF" w:rsidRPr="00BD2A75" w:rsidRDefault="00220FFF" w:rsidP="00220FFF">
      <w:pPr>
        <w:numPr>
          <w:ilvl w:val="0"/>
          <w:numId w:val="6"/>
        </w:numPr>
        <w:tabs>
          <w:tab w:val="left" w:pos="240"/>
        </w:tabs>
        <w:spacing w:before="200" w:after="0" w:line="240" w:lineRule="auto"/>
        <w:ind w:left="240" w:hanging="240"/>
      </w:pPr>
      <w:bookmarkStart w:id="67" w:name="d0e436"/>
      <w:bookmarkEnd w:id="66"/>
      <w:r w:rsidRPr="00BD2A75">
        <w:rPr>
          <w:color w:val="000000"/>
        </w:rPr>
        <w:t>Potential occupational exposure (working with hepatitis A-exposed primates or in a hepatitis research lab); or</w:t>
      </w:r>
    </w:p>
    <w:p w14:paraId="05EC77A8" w14:textId="77777777" w:rsidR="00220FFF" w:rsidRPr="00BD2A75" w:rsidRDefault="00220FFF" w:rsidP="00220FFF">
      <w:pPr>
        <w:numPr>
          <w:ilvl w:val="0"/>
          <w:numId w:val="6"/>
        </w:numPr>
        <w:tabs>
          <w:tab w:val="left" w:pos="240"/>
        </w:tabs>
        <w:spacing w:before="200" w:after="0" w:line="240" w:lineRule="auto"/>
        <w:ind w:left="240" w:hanging="240"/>
      </w:pPr>
      <w:bookmarkStart w:id="68" w:name="d0e439"/>
      <w:bookmarkEnd w:id="67"/>
      <w:r w:rsidRPr="00BD2A75">
        <w:rPr>
          <w:color w:val="000000"/>
        </w:rPr>
        <w:t>Anticipated travel to an area of intermediate or high endemic hepatitis A; or</w:t>
      </w:r>
    </w:p>
    <w:p w14:paraId="5BB723BF" w14:textId="77777777" w:rsidR="00220FFF" w:rsidRPr="00BD2A75" w:rsidRDefault="00220FFF" w:rsidP="00220FFF">
      <w:pPr>
        <w:numPr>
          <w:ilvl w:val="0"/>
          <w:numId w:val="6"/>
        </w:numPr>
        <w:tabs>
          <w:tab w:val="left" w:pos="240"/>
        </w:tabs>
        <w:spacing w:before="200" w:after="0" w:line="240" w:lineRule="auto"/>
        <w:ind w:left="240" w:hanging="240"/>
      </w:pPr>
      <w:bookmarkStart w:id="69" w:name="d0e442"/>
      <w:bookmarkEnd w:id="68"/>
      <w:r w:rsidRPr="00BD2A75">
        <w:rPr>
          <w:color w:val="000000"/>
        </w:rPr>
        <w:t>Anticipated close personal contact to an international adoptee from an area of intermediate or high endemic hepatitis A within the first 60 days of the adoptee's residence; or</w:t>
      </w:r>
    </w:p>
    <w:p w14:paraId="1BE34DAD" w14:textId="77777777" w:rsidR="00220FFF" w:rsidRPr="00BD2A75" w:rsidRDefault="00220FFF" w:rsidP="00220FFF">
      <w:pPr>
        <w:numPr>
          <w:ilvl w:val="0"/>
          <w:numId w:val="6"/>
        </w:numPr>
        <w:tabs>
          <w:tab w:val="left" w:pos="240"/>
        </w:tabs>
        <w:spacing w:before="200" w:after="0" w:line="240" w:lineRule="auto"/>
        <w:ind w:left="240" w:hanging="240"/>
      </w:pPr>
      <w:bookmarkStart w:id="70" w:name="d0e445"/>
      <w:bookmarkEnd w:id="69"/>
      <w:r w:rsidRPr="00BD2A75">
        <w:rPr>
          <w:color w:val="000000"/>
        </w:rPr>
        <w:t>Patient request for hepatitis A immunization; or</w:t>
      </w:r>
    </w:p>
    <w:p w14:paraId="7A279FEA" w14:textId="77777777" w:rsidR="00220FFF" w:rsidRPr="00BD2A75" w:rsidRDefault="00220FFF" w:rsidP="00220FFF">
      <w:pPr>
        <w:numPr>
          <w:ilvl w:val="0"/>
          <w:numId w:val="6"/>
        </w:numPr>
        <w:tabs>
          <w:tab w:val="left" w:pos="240"/>
        </w:tabs>
        <w:spacing w:before="200" w:after="0" w:line="240" w:lineRule="auto"/>
        <w:ind w:left="240" w:hanging="240"/>
      </w:pPr>
      <w:bookmarkStart w:id="71" w:name="d0e448"/>
      <w:bookmarkEnd w:id="70"/>
      <w:r w:rsidRPr="00BD2A75">
        <w:rPr>
          <w:color w:val="000000"/>
        </w:rPr>
        <w:t>Unimmunized patients with history of hepatitis A infection.</w:t>
      </w:r>
    </w:p>
    <w:bookmarkEnd w:id="71"/>
    <w:p w14:paraId="5D2ECB71" w14:textId="77777777" w:rsidR="00220FFF" w:rsidRPr="00BD2A75" w:rsidRDefault="00220FFF" w:rsidP="00220FFF">
      <w:pPr>
        <w:spacing w:before="200" w:after="0" w:line="240" w:lineRule="auto"/>
      </w:pPr>
      <w:r w:rsidRPr="00BD2A75">
        <w:rPr>
          <w:color w:val="000000"/>
        </w:rPr>
        <w:t xml:space="preserve">Adults </w:t>
      </w:r>
      <w:bookmarkStart w:id="72" w:name="_Hlk503896666"/>
      <w:r w:rsidRPr="00BD2A75">
        <w:rPr>
          <w:color w:val="000000"/>
        </w:rPr>
        <w:t xml:space="preserve">with any of the following should </w:t>
      </w:r>
      <w:r w:rsidRPr="00BD2A75">
        <w:rPr>
          <w:color w:val="000000"/>
          <w:u w:val="single"/>
        </w:rPr>
        <w:t>not</w:t>
      </w:r>
      <w:r w:rsidRPr="00BD2A75">
        <w:rPr>
          <w:color w:val="000000"/>
        </w:rPr>
        <w:t xml:space="preserve"> be included in the subpopulation:</w:t>
      </w:r>
      <w:bookmarkEnd w:id="72"/>
    </w:p>
    <w:p w14:paraId="673F9C91" w14:textId="77777777" w:rsidR="00220FFF" w:rsidRPr="00BD2A75" w:rsidRDefault="00220FFF" w:rsidP="00220FFF">
      <w:pPr>
        <w:numPr>
          <w:ilvl w:val="0"/>
          <w:numId w:val="7"/>
        </w:numPr>
        <w:tabs>
          <w:tab w:val="left" w:pos="200"/>
        </w:tabs>
        <w:spacing w:before="200" w:after="0" w:line="240" w:lineRule="auto"/>
        <w:ind w:left="200" w:hanging="200"/>
      </w:pPr>
      <w:bookmarkStart w:id="73" w:name="d0e454"/>
      <w:bookmarkStart w:id="74" w:name="d0e453"/>
      <w:r w:rsidRPr="00BD2A75">
        <w:rPr>
          <w:color w:val="000000"/>
        </w:rPr>
        <w:t>History of a severe allergic reaction to the hepatitis A vaccine or to any of its components; or</w:t>
      </w:r>
    </w:p>
    <w:p w14:paraId="0E6663CF" w14:textId="70E6D417" w:rsidR="00220FFF" w:rsidRPr="00BD2A75" w:rsidRDefault="00220FFF" w:rsidP="00220FFF">
      <w:pPr>
        <w:numPr>
          <w:ilvl w:val="0"/>
          <w:numId w:val="7"/>
        </w:numPr>
        <w:tabs>
          <w:tab w:val="left" w:pos="200"/>
        </w:tabs>
        <w:spacing w:before="200" w:after="0" w:line="240" w:lineRule="auto"/>
        <w:ind w:left="200" w:hanging="200"/>
      </w:pPr>
      <w:bookmarkStart w:id="75" w:name="d0e457"/>
      <w:bookmarkEnd w:id="73"/>
      <w:bookmarkEnd w:id="74"/>
      <w:r w:rsidRPr="00BD2A75">
        <w:rPr>
          <w:color w:val="000000"/>
        </w:rPr>
        <w:t>Active pregnancy; or</w:t>
      </w:r>
    </w:p>
    <w:bookmarkEnd w:id="75"/>
    <w:p w14:paraId="090FBCB7" w14:textId="1C3CF04C" w:rsidR="00220FFF" w:rsidRPr="00BD2A75" w:rsidRDefault="00220FFF" w:rsidP="00220FFF">
      <w:pPr>
        <w:spacing w:before="200" w:after="0" w:line="240" w:lineRule="auto"/>
        <w:ind w:left="200"/>
        <w:rPr>
          <w:color w:val="000000"/>
        </w:rPr>
      </w:pPr>
      <w:r w:rsidRPr="00BD2A75">
        <w:rPr>
          <w:color w:val="000000"/>
        </w:rPr>
        <w:t>[Clinical Comment: VA guidance states that “...because hepatitis A vaccine is produced from inactivated HAV, the theoretic risk to the developing fetus is expected to be low. The risk associated with vaccination should be weighed against the risk for hepatitis A in pregnant women who might be at high-risk for exposure to HAV."]</w:t>
      </w:r>
    </w:p>
    <w:p w14:paraId="3BC77B04" w14:textId="77777777" w:rsidR="00220FFF" w:rsidRPr="00BD2A75" w:rsidRDefault="00220FFF" w:rsidP="00220FFF">
      <w:pPr>
        <w:numPr>
          <w:ilvl w:val="0"/>
          <w:numId w:val="7"/>
        </w:numPr>
        <w:tabs>
          <w:tab w:val="left" w:pos="200"/>
        </w:tabs>
        <w:spacing w:before="200" w:after="0" w:line="240" w:lineRule="auto"/>
        <w:ind w:left="200" w:hanging="200"/>
      </w:pPr>
      <w:bookmarkStart w:id="76" w:name="d0e462"/>
      <w:r w:rsidRPr="00BD2A75">
        <w:rPr>
          <w:color w:val="000000"/>
        </w:rPr>
        <w:t>Receipt of the first dose of the hepatitis A vaccine within the past 6 months; or</w:t>
      </w:r>
    </w:p>
    <w:p w14:paraId="6EC72DAE" w14:textId="77777777" w:rsidR="00220FFF" w:rsidRPr="00BD2A75" w:rsidRDefault="00220FFF" w:rsidP="00220FFF">
      <w:pPr>
        <w:numPr>
          <w:ilvl w:val="0"/>
          <w:numId w:val="7"/>
        </w:numPr>
        <w:tabs>
          <w:tab w:val="left" w:pos="200"/>
        </w:tabs>
        <w:spacing w:before="200" w:after="0" w:line="240" w:lineRule="auto"/>
        <w:ind w:left="200" w:hanging="200"/>
      </w:pPr>
      <w:bookmarkStart w:id="77" w:name="d0e465"/>
      <w:bookmarkEnd w:id="76"/>
      <w:r w:rsidRPr="00BD2A75">
        <w:rPr>
          <w:color w:val="000000"/>
        </w:rPr>
        <w:t>Incompletely immunized (1 or fewer vaccine doses) patients with history of hepatitis A infection and positive hepatitis A antibodies by laboratory testing; or</w:t>
      </w:r>
    </w:p>
    <w:p w14:paraId="6A305542" w14:textId="77777777" w:rsidR="00220FFF" w:rsidRPr="00BD2A75" w:rsidRDefault="00220FFF" w:rsidP="00220FFF">
      <w:pPr>
        <w:numPr>
          <w:ilvl w:val="0"/>
          <w:numId w:val="7"/>
        </w:numPr>
        <w:tabs>
          <w:tab w:val="left" w:pos="200"/>
        </w:tabs>
        <w:spacing w:before="200" w:after="0" w:line="240" w:lineRule="auto"/>
        <w:ind w:left="200" w:hanging="200"/>
      </w:pPr>
      <w:bookmarkStart w:id="78" w:name="d0e468"/>
      <w:bookmarkEnd w:id="77"/>
      <w:r w:rsidRPr="00BD2A75">
        <w:rPr>
          <w:color w:val="000000"/>
        </w:rPr>
        <w:t>History of completed hepatitis A immunization (2-dose series for hepatitis A vaccine, or 3-dose series combined hepatitis A and B vaccine); or</w:t>
      </w:r>
    </w:p>
    <w:p w14:paraId="5B43B84A" w14:textId="77777777" w:rsidR="00220FFF" w:rsidRPr="00BD2A75" w:rsidRDefault="00220FFF" w:rsidP="00220FFF">
      <w:pPr>
        <w:numPr>
          <w:ilvl w:val="0"/>
          <w:numId w:val="7"/>
        </w:numPr>
        <w:tabs>
          <w:tab w:val="left" w:pos="200"/>
        </w:tabs>
        <w:spacing w:before="200" w:after="0" w:line="240" w:lineRule="auto"/>
        <w:ind w:left="200" w:hanging="200"/>
      </w:pPr>
      <w:bookmarkStart w:id="79" w:name="d0e471"/>
      <w:bookmarkEnd w:id="78"/>
      <w:r w:rsidRPr="00BD2A75">
        <w:t xml:space="preserve">Received one or more doses of the combined hepatitis A and B vaccine; </w:t>
      </w:r>
      <w:r w:rsidRPr="00BD2A75">
        <w:rPr>
          <w:color w:val="000000"/>
        </w:rPr>
        <w:t>or</w:t>
      </w:r>
    </w:p>
    <w:p w14:paraId="5001DDA0" w14:textId="77777777" w:rsidR="00220FFF" w:rsidRPr="00BD2A75" w:rsidRDefault="00220FFF" w:rsidP="00220FFF">
      <w:pPr>
        <w:numPr>
          <w:ilvl w:val="0"/>
          <w:numId w:val="7"/>
        </w:numPr>
        <w:tabs>
          <w:tab w:val="left" w:pos="200"/>
        </w:tabs>
        <w:spacing w:before="200" w:after="0" w:line="240" w:lineRule="auto"/>
        <w:ind w:left="200" w:hanging="200"/>
      </w:pPr>
      <w:bookmarkStart w:id="80" w:name="d0e474"/>
      <w:bookmarkEnd w:id="79"/>
      <w:r w:rsidRPr="00BD2A75">
        <w:rPr>
          <w:color w:val="000000"/>
        </w:rPr>
        <w:t>Severe allergy to neomycin.</w:t>
      </w:r>
    </w:p>
    <w:p w14:paraId="72A02ECB" w14:textId="77777777" w:rsidR="00220FFF" w:rsidRPr="00BD2A75" w:rsidRDefault="00220FFF" w:rsidP="00220FFF">
      <w:pPr>
        <w:spacing w:before="200" w:after="0" w:line="240" w:lineRule="auto"/>
      </w:pPr>
      <w:bookmarkStart w:id="81" w:name="_Hlk503896692"/>
      <w:bookmarkEnd w:id="61"/>
      <w:bookmarkEnd w:id="80"/>
      <w:r w:rsidRPr="00BD2A75">
        <w:rPr>
          <w:b/>
          <w:color w:val="000000"/>
        </w:rPr>
        <w:t>Actions</w:t>
      </w:r>
    </w:p>
    <w:p w14:paraId="063022A0" w14:textId="77777777" w:rsidR="00220FFF" w:rsidRPr="00BD2A75" w:rsidRDefault="00220FFF" w:rsidP="00220FFF">
      <w:pPr>
        <w:numPr>
          <w:ilvl w:val="0"/>
          <w:numId w:val="8"/>
        </w:numPr>
        <w:tabs>
          <w:tab w:val="left" w:pos="240"/>
        </w:tabs>
        <w:spacing w:before="200" w:after="0" w:line="240" w:lineRule="auto"/>
        <w:ind w:left="240" w:hanging="240"/>
      </w:pPr>
      <w:bookmarkStart w:id="82" w:name="d0e482"/>
      <w:bookmarkStart w:id="83" w:name="d0e481"/>
      <w:r w:rsidRPr="00BD2A75">
        <w:rPr>
          <w:color w:val="000000"/>
        </w:rPr>
        <w:t>Identify the patient as a hepatitis A vaccine candidate; and</w:t>
      </w:r>
    </w:p>
    <w:p w14:paraId="7FAD17C8" w14:textId="77777777" w:rsidR="00220FFF" w:rsidRPr="00BD2A75" w:rsidRDefault="00220FFF" w:rsidP="00220FFF">
      <w:pPr>
        <w:numPr>
          <w:ilvl w:val="0"/>
          <w:numId w:val="8"/>
        </w:numPr>
        <w:tabs>
          <w:tab w:val="left" w:pos="240"/>
        </w:tabs>
        <w:spacing w:before="200" w:after="0" w:line="240" w:lineRule="auto"/>
        <w:ind w:left="240" w:hanging="240"/>
      </w:pPr>
      <w:bookmarkStart w:id="84" w:name="d0e485"/>
      <w:bookmarkEnd w:id="82"/>
      <w:bookmarkEnd w:id="83"/>
      <w:r w:rsidRPr="00BD2A75">
        <w:rPr>
          <w:color w:val="000000"/>
        </w:rPr>
        <w:t>Open the Immunizations Order Set and display the subsection for hepatitis A vaccine; and</w:t>
      </w:r>
    </w:p>
    <w:p w14:paraId="2E7654AF" w14:textId="77777777" w:rsidR="00220FFF" w:rsidRPr="00BD2A75" w:rsidRDefault="00220FFF" w:rsidP="00220FFF">
      <w:pPr>
        <w:numPr>
          <w:ilvl w:val="0"/>
          <w:numId w:val="8"/>
        </w:numPr>
        <w:tabs>
          <w:tab w:val="left" w:pos="240"/>
        </w:tabs>
        <w:spacing w:before="200" w:after="0" w:line="240" w:lineRule="auto"/>
        <w:ind w:left="240" w:hanging="240"/>
      </w:pPr>
      <w:bookmarkStart w:id="85" w:name="d0e488"/>
      <w:bookmarkEnd w:id="84"/>
      <w:r w:rsidRPr="00BD2A75">
        <w:rPr>
          <w:color w:val="000000"/>
        </w:rPr>
        <w:t xml:space="preserve">Display link to guideline recommendations in Immunization Order Set   </w:t>
      </w:r>
    </w:p>
    <w:bookmarkEnd w:id="85"/>
    <w:p w14:paraId="0C9B8F53" w14:textId="77777777" w:rsidR="00220FFF" w:rsidRPr="00BD2A75" w:rsidRDefault="00220FFF" w:rsidP="00220FFF">
      <w:pPr>
        <w:spacing w:before="200" w:after="0" w:line="240" w:lineRule="auto"/>
      </w:pPr>
      <w:r w:rsidRPr="00BD2A75">
        <w:rPr>
          <w:color w:val="000000"/>
        </w:rPr>
        <w:t>[End Hepatitis A Immunization.]</w:t>
      </w:r>
    </w:p>
    <w:p w14:paraId="46D61D26" w14:textId="091A7B49" w:rsidR="00220FFF" w:rsidRPr="00BD2A75" w:rsidRDefault="00220FFF" w:rsidP="00BD2A75">
      <w:pPr>
        <w:pStyle w:val="Heading1"/>
      </w:pPr>
      <w:bookmarkStart w:id="86" w:name="_Toc516174065"/>
      <w:bookmarkStart w:id="87" w:name="d0e493"/>
      <w:bookmarkEnd w:id="81"/>
      <w:r w:rsidRPr="00BD2A75">
        <w:t>2.2.</w:t>
      </w:r>
      <w:r w:rsidR="005024C2" w:rsidRPr="00BD2A75">
        <w:t>2</w:t>
      </w:r>
      <w:r w:rsidRPr="00BD2A75">
        <w:t>. </w:t>
      </w:r>
      <w:bookmarkStart w:id="88" w:name="_Hlk503779938"/>
      <w:bookmarkStart w:id="89" w:name="_Hlk503896814"/>
      <w:bookmarkStart w:id="90" w:name="_Hlk503818214"/>
      <w:r w:rsidRPr="00BD2A75">
        <w:t>Hepatitis B Immunization</w:t>
      </w:r>
      <w:bookmarkEnd w:id="86"/>
      <w:bookmarkEnd w:id="88"/>
    </w:p>
    <w:bookmarkEnd w:id="87"/>
    <w:p w14:paraId="1F2904E9" w14:textId="77777777" w:rsidR="00220FFF" w:rsidRPr="00BD2A75" w:rsidRDefault="00220FFF" w:rsidP="00220FFF">
      <w:pPr>
        <w:spacing w:before="200" w:after="0" w:line="240" w:lineRule="auto"/>
      </w:pPr>
      <w:r w:rsidRPr="00BD2A75">
        <w:rPr>
          <w:color w:val="000000"/>
        </w:rPr>
        <w:t>[Begin Hepatitis B Immunization.]</w:t>
      </w:r>
    </w:p>
    <w:p w14:paraId="03AE2AC7" w14:textId="77777777" w:rsidR="00220FFF" w:rsidRPr="00BD2A75" w:rsidRDefault="00220FFF" w:rsidP="00220FFF">
      <w:pPr>
        <w:spacing w:before="200" w:after="0" w:line="240" w:lineRule="auto"/>
      </w:pPr>
      <w:r w:rsidRPr="00BD2A75">
        <w:rPr>
          <w:b/>
          <w:color w:val="000000"/>
        </w:rPr>
        <w:t>Conditions</w:t>
      </w:r>
    </w:p>
    <w:p w14:paraId="4BABB663" w14:textId="77777777" w:rsidR="00220FFF" w:rsidRPr="00BD2A75" w:rsidRDefault="00220FFF" w:rsidP="00220FFF">
      <w:pPr>
        <w:spacing w:before="200" w:after="0" w:line="240" w:lineRule="auto"/>
      </w:pPr>
      <w:r w:rsidRPr="00BD2A75">
        <w:rPr>
          <w:color w:val="000000"/>
        </w:rPr>
        <w:t>The subpopulation for this branch will include those adults with any of the following:</w:t>
      </w:r>
    </w:p>
    <w:p w14:paraId="1580C03F" w14:textId="77777777" w:rsidR="00220FFF" w:rsidRPr="00BD2A75" w:rsidRDefault="00220FFF" w:rsidP="00220FFF">
      <w:pPr>
        <w:numPr>
          <w:ilvl w:val="0"/>
          <w:numId w:val="9"/>
        </w:numPr>
        <w:tabs>
          <w:tab w:val="left" w:pos="240"/>
        </w:tabs>
        <w:spacing w:before="200" w:after="0" w:line="240" w:lineRule="auto"/>
        <w:ind w:left="240" w:hanging="240"/>
      </w:pPr>
      <w:bookmarkStart w:id="91" w:name="d0e504"/>
      <w:bookmarkStart w:id="92" w:name="d0e503"/>
      <w:bookmarkEnd w:id="89"/>
      <w:r w:rsidRPr="00BD2A75">
        <w:rPr>
          <w:color w:val="000000"/>
        </w:rPr>
        <w:t>Patient request for hepatitis B immunization; or</w:t>
      </w:r>
    </w:p>
    <w:p w14:paraId="075BE0EB" w14:textId="77777777" w:rsidR="00220FFF" w:rsidRPr="00BD2A75" w:rsidRDefault="00220FFF" w:rsidP="00220FFF">
      <w:pPr>
        <w:numPr>
          <w:ilvl w:val="0"/>
          <w:numId w:val="9"/>
        </w:numPr>
        <w:tabs>
          <w:tab w:val="left" w:pos="240"/>
        </w:tabs>
        <w:spacing w:before="200" w:after="0" w:line="240" w:lineRule="auto"/>
        <w:ind w:left="240" w:hanging="240"/>
      </w:pPr>
      <w:bookmarkStart w:id="93" w:name="d0e507"/>
      <w:bookmarkEnd w:id="91"/>
      <w:bookmarkEnd w:id="92"/>
      <w:r w:rsidRPr="00BD2A75">
        <w:rPr>
          <w:color w:val="000000"/>
        </w:rPr>
        <w:t>Illicit drug use to include current or recent injection-drug use; or</w:t>
      </w:r>
    </w:p>
    <w:p w14:paraId="6AD05B67" w14:textId="77777777" w:rsidR="00220FFF" w:rsidRPr="00BD2A75" w:rsidRDefault="00220FFF" w:rsidP="00220FFF">
      <w:pPr>
        <w:numPr>
          <w:ilvl w:val="0"/>
          <w:numId w:val="9"/>
        </w:numPr>
        <w:tabs>
          <w:tab w:val="left" w:pos="240"/>
        </w:tabs>
        <w:spacing w:before="200" w:after="0" w:line="240" w:lineRule="auto"/>
        <w:ind w:left="240" w:hanging="240"/>
      </w:pPr>
      <w:bookmarkStart w:id="94" w:name="d0e510"/>
      <w:bookmarkEnd w:id="93"/>
      <w:r w:rsidRPr="00BD2A75">
        <w:rPr>
          <w:color w:val="000000"/>
        </w:rPr>
        <w:lastRenderedPageBreak/>
        <w:t>Household contact with hepatitis B surface antigen (HBsAg)-positive person; or</w:t>
      </w:r>
    </w:p>
    <w:p w14:paraId="564F7BEC" w14:textId="77777777" w:rsidR="00220FFF" w:rsidRPr="00BD2A75" w:rsidRDefault="00220FFF" w:rsidP="00220FFF">
      <w:pPr>
        <w:numPr>
          <w:ilvl w:val="0"/>
          <w:numId w:val="9"/>
        </w:numPr>
        <w:tabs>
          <w:tab w:val="left" w:pos="240"/>
        </w:tabs>
        <w:spacing w:before="200" w:after="0" w:line="240" w:lineRule="auto"/>
        <w:ind w:left="240" w:hanging="240"/>
      </w:pPr>
      <w:bookmarkStart w:id="95" w:name="d0e513"/>
      <w:bookmarkEnd w:id="94"/>
      <w:r w:rsidRPr="00BD2A75">
        <w:rPr>
          <w:color w:val="000000"/>
        </w:rPr>
        <w:t>Institutionalized developmentally disabled patients; or</w:t>
      </w:r>
    </w:p>
    <w:p w14:paraId="4251F02A" w14:textId="77777777" w:rsidR="00220FFF" w:rsidRPr="00BD2A75" w:rsidRDefault="00220FFF" w:rsidP="00220FFF">
      <w:pPr>
        <w:numPr>
          <w:ilvl w:val="0"/>
          <w:numId w:val="9"/>
        </w:numPr>
        <w:tabs>
          <w:tab w:val="left" w:pos="240"/>
        </w:tabs>
        <w:spacing w:before="200" w:after="0" w:line="240" w:lineRule="auto"/>
        <w:ind w:left="240" w:hanging="240"/>
      </w:pPr>
      <w:bookmarkStart w:id="96" w:name="d0e516"/>
      <w:bookmarkEnd w:id="95"/>
      <w:r w:rsidRPr="00BD2A75">
        <w:rPr>
          <w:color w:val="000000"/>
        </w:rPr>
        <w:t>Incarceration; or</w:t>
      </w:r>
    </w:p>
    <w:p w14:paraId="5C775685" w14:textId="77777777" w:rsidR="00220FFF" w:rsidRPr="00BD2A75" w:rsidRDefault="00220FFF" w:rsidP="00220FFF">
      <w:pPr>
        <w:numPr>
          <w:ilvl w:val="0"/>
          <w:numId w:val="9"/>
        </w:numPr>
        <w:tabs>
          <w:tab w:val="left" w:pos="240"/>
        </w:tabs>
        <w:spacing w:before="200" w:after="0" w:line="240" w:lineRule="auto"/>
        <w:ind w:left="240" w:hanging="240"/>
      </w:pPr>
      <w:bookmarkStart w:id="97" w:name="d0e519"/>
      <w:bookmarkEnd w:id="96"/>
      <w:r w:rsidRPr="00BD2A75">
        <w:rPr>
          <w:color w:val="000000"/>
        </w:rPr>
        <w:t xml:space="preserve">Occupational risk; or  </w:t>
      </w:r>
    </w:p>
    <w:p w14:paraId="693F0F4B" w14:textId="317311AC" w:rsidR="00220FFF" w:rsidRPr="00BD2A75" w:rsidRDefault="00220FFF" w:rsidP="00220FFF">
      <w:pPr>
        <w:tabs>
          <w:tab w:val="left" w:pos="240"/>
        </w:tabs>
        <w:spacing w:before="200" w:after="0" w:line="240" w:lineRule="auto"/>
        <w:ind w:left="270"/>
      </w:pPr>
      <w:r w:rsidRPr="00BD2A75">
        <w:rPr>
          <w:color w:val="000000"/>
        </w:rPr>
        <w:t xml:space="preserve">[Clinical Comment: </w:t>
      </w:r>
      <w:r w:rsidR="00E971D0" w:rsidRPr="00BD2A75">
        <w:rPr>
          <w:color w:val="000000"/>
        </w:rPr>
        <w:t>Per recommendations of the CDC ACIP (Center for Disease Control Advisory Committee on Immunization Practices), “</w:t>
      </w:r>
      <w:r w:rsidRPr="00BD2A75">
        <w:rPr>
          <w:b/>
          <w:color w:val="000000"/>
        </w:rPr>
        <w:t>Adults in the following settings are assumed to be at risk for hepatitis B virus infection and should receive a HepB series</w:t>
      </w:r>
      <w:r w:rsidRPr="00BD2A75">
        <w:rPr>
          <w:color w:val="000000"/>
        </w:rPr>
        <w:t>: sexually transmitted disease treatment facilities, HIV testing and treatment facilities, facilities providing drug-abuse treatment and prevention services, healthcare settings targeting services to persons who inject drugs, correctional facilities, healthcare settings targeting services to men who have sex with men, hemodialysis facilities and end-stage renal disease programs, and institutions and nonresidential day care facilities for developmentally disabled persons.</w:t>
      </w:r>
      <w:r w:rsidR="00E971D0" w:rsidRPr="00BD2A75">
        <w:rPr>
          <w:color w:val="000000"/>
        </w:rPr>
        <w:t>”</w:t>
      </w:r>
      <w:r w:rsidRPr="00BD2A75">
        <w:rPr>
          <w:color w:val="000000"/>
        </w:rPr>
        <w:t>]</w:t>
      </w:r>
    </w:p>
    <w:p w14:paraId="333AAE6D" w14:textId="77777777" w:rsidR="00220FFF" w:rsidRPr="00BD2A75" w:rsidRDefault="00220FFF" w:rsidP="00220FFF">
      <w:pPr>
        <w:numPr>
          <w:ilvl w:val="0"/>
          <w:numId w:val="9"/>
        </w:numPr>
        <w:tabs>
          <w:tab w:val="left" w:pos="240"/>
        </w:tabs>
        <w:spacing w:before="200" w:after="0" w:line="240" w:lineRule="auto"/>
        <w:ind w:left="240" w:hanging="240"/>
      </w:pPr>
      <w:bookmarkStart w:id="98" w:name="d0e522"/>
      <w:bookmarkEnd w:id="97"/>
      <w:r w:rsidRPr="00BD2A75">
        <w:rPr>
          <w:color w:val="000000"/>
        </w:rPr>
        <w:t>Age 19 years or older with diabetes mellitus; or</w:t>
      </w:r>
    </w:p>
    <w:p w14:paraId="6D4260F0" w14:textId="5E036F7A" w:rsidR="00220FFF" w:rsidRPr="00BD2A75" w:rsidRDefault="00220FFF" w:rsidP="00220FFF">
      <w:pPr>
        <w:tabs>
          <w:tab w:val="left" w:pos="240"/>
        </w:tabs>
        <w:spacing w:before="200" w:after="0" w:line="240" w:lineRule="auto"/>
        <w:ind w:left="240"/>
        <w:rPr>
          <w:color w:val="000000"/>
        </w:rPr>
      </w:pPr>
      <w:r w:rsidRPr="00BD2A75">
        <w:rPr>
          <w:color w:val="000000"/>
        </w:rPr>
        <w:t xml:space="preserve">[Clinical Comment: Per recommendations of the CDC ACIP (Center for Disease Control Advisory Committee on Immunization Practices), </w:t>
      </w:r>
      <w:r w:rsidR="002352B2" w:rsidRPr="00BD2A75">
        <w:rPr>
          <w:color w:val="000000"/>
        </w:rPr>
        <w:t>unimmunized adults age 19 to 59 years with diabetes should receive the hepatitis B vaccine. A</w:t>
      </w:r>
      <w:r w:rsidRPr="00BD2A75">
        <w:rPr>
          <w:color w:val="000000"/>
        </w:rPr>
        <w:t xml:space="preserve">dults age 60 years or older with diabetes mellitus may receive </w:t>
      </w:r>
      <w:r w:rsidR="002352B2" w:rsidRPr="00BD2A75">
        <w:rPr>
          <w:color w:val="000000"/>
        </w:rPr>
        <w:t>the h</w:t>
      </w:r>
      <w:r w:rsidRPr="00BD2A75">
        <w:rPr>
          <w:color w:val="000000"/>
        </w:rPr>
        <w:t>epatitis B vaccine at the discretion of the treating clinician.] </w:t>
      </w:r>
    </w:p>
    <w:p w14:paraId="29E91086" w14:textId="77777777" w:rsidR="00220FFF" w:rsidRPr="00BD2A75" w:rsidRDefault="00220FFF" w:rsidP="00220FFF">
      <w:pPr>
        <w:numPr>
          <w:ilvl w:val="0"/>
          <w:numId w:val="9"/>
        </w:numPr>
        <w:tabs>
          <w:tab w:val="left" w:pos="240"/>
        </w:tabs>
        <w:spacing w:before="200" w:after="0" w:line="240" w:lineRule="auto"/>
        <w:ind w:left="240" w:hanging="240"/>
      </w:pPr>
      <w:bookmarkStart w:id="99" w:name="d0e525"/>
      <w:bookmarkEnd w:id="98"/>
      <w:r w:rsidRPr="00BD2A75">
        <w:rPr>
          <w:color w:val="000000"/>
        </w:rPr>
        <w:t>Sexual partners of HBsAg-positive persons; or</w:t>
      </w:r>
    </w:p>
    <w:p w14:paraId="6D2BAA5C" w14:textId="77777777" w:rsidR="00220FFF" w:rsidRPr="00BD2A75" w:rsidRDefault="00220FFF" w:rsidP="00220FFF">
      <w:pPr>
        <w:numPr>
          <w:ilvl w:val="0"/>
          <w:numId w:val="9"/>
        </w:numPr>
        <w:tabs>
          <w:tab w:val="left" w:pos="240"/>
        </w:tabs>
        <w:spacing w:before="200" w:after="0" w:line="240" w:lineRule="auto"/>
        <w:ind w:left="240" w:hanging="240"/>
      </w:pPr>
      <w:bookmarkStart w:id="100" w:name="d0e528"/>
      <w:bookmarkEnd w:id="99"/>
      <w:r w:rsidRPr="00BD2A75">
        <w:rPr>
          <w:color w:val="000000"/>
        </w:rPr>
        <w:t>Sexually non-monogamous or in a sexual partnership with someone who is non-monogamous; or</w:t>
      </w:r>
    </w:p>
    <w:p w14:paraId="3F3388C7" w14:textId="77777777" w:rsidR="00220FFF" w:rsidRPr="00BD2A75" w:rsidRDefault="00220FFF" w:rsidP="00220FFF">
      <w:pPr>
        <w:numPr>
          <w:ilvl w:val="0"/>
          <w:numId w:val="9"/>
        </w:numPr>
        <w:tabs>
          <w:tab w:val="left" w:pos="240"/>
        </w:tabs>
        <w:spacing w:before="200" w:after="0" w:line="240" w:lineRule="auto"/>
        <w:ind w:left="240" w:hanging="240"/>
      </w:pPr>
      <w:bookmarkStart w:id="101" w:name="d0e531"/>
      <w:bookmarkEnd w:id="100"/>
      <w:r w:rsidRPr="00BD2A75">
        <w:rPr>
          <w:color w:val="000000"/>
        </w:rPr>
        <w:t>Current evaluation for sexually transmitted infections; or</w:t>
      </w:r>
    </w:p>
    <w:p w14:paraId="37130FC9" w14:textId="77777777" w:rsidR="00220FFF" w:rsidRPr="00BD2A75" w:rsidRDefault="00220FFF" w:rsidP="00220FFF">
      <w:pPr>
        <w:numPr>
          <w:ilvl w:val="0"/>
          <w:numId w:val="9"/>
        </w:numPr>
        <w:tabs>
          <w:tab w:val="left" w:pos="240"/>
        </w:tabs>
        <w:spacing w:before="200" w:after="0" w:line="240" w:lineRule="auto"/>
        <w:ind w:left="240" w:hanging="240"/>
      </w:pPr>
      <w:bookmarkStart w:id="102" w:name="d0e534"/>
      <w:bookmarkEnd w:id="101"/>
      <w:r w:rsidRPr="00BD2A75">
        <w:rPr>
          <w:color w:val="000000"/>
        </w:rPr>
        <w:t>Men who have sex with men; or</w:t>
      </w:r>
    </w:p>
    <w:p w14:paraId="71517586" w14:textId="14E5B6C1" w:rsidR="00220FFF" w:rsidRPr="00BD2A75" w:rsidRDefault="00220FFF" w:rsidP="00220FFF">
      <w:pPr>
        <w:numPr>
          <w:ilvl w:val="0"/>
          <w:numId w:val="9"/>
        </w:numPr>
        <w:tabs>
          <w:tab w:val="left" w:pos="240"/>
        </w:tabs>
        <w:spacing w:before="200" w:after="0" w:line="240" w:lineRule="auto"/>
        <w:ind w:left="240" w:hanging="240"/>
      </w:pPr>
      <w:bookmarkStart w:id="103" w:name="d0e537"/>
      <w:bookmarkEnd w:id="102"/>
      <w:r w:rsidRPr="00BD2A75">
        <w:rPr>
          <w:color w:val="000000"/>
        </w:rPr>
        <w:t>Chronic liver disease; or</w:t>
      </w:r>
      <w:r w:rsidR="0089539B" w:rsidRPr="00BD2A75">
        <w:rPr>
          <w:color w:val="000000"/>
        </w:rPr>
        <w:t xml:space="preserve"> </w:t>
      </w:r>
    </w:p>
    <w:p w14:paraId="4BA0D497" w14:textId="7E81B428" w:rsidR="0089539B" w:rsidRPr="00BD2A75" w:rsidRDefault="00DC7464" w:rsidP="00220FFF">
      <w:pPr>
        <w:numPr>
          <w:ilvl w:val="0"/>
          <w:numId w:val="9"/>
        </w:numPr>
        <w:tabs>
          <w:tab w:val="left" w:pos="240"/>
        </w:tabs>
        <w:spacing w:before="200" w:after="0" w:line="240" w:lineRule="auto"/>
        <w:ind w:left="240" w:hanging="240"/>
      </w:pPr>
      <w:r w:rsidRPr="00BD2A75">
        <w:t xml:space="preserve">Hepatitis C infection; or </w:t>
      </w:r>
    </w:p>
    <w:p w14:paraId="5D1677E9" w14:textId="77777777" w:rsidR="00220FFF" w:rsidRPr="00BD2A75" w:rsidRDefault="00220FFF" w:rsidP="00220FFF">
      <w:pPr>
        <w:numPr>
          <w:ilvl w:val="0"/>
          <w:numId w:val="9"/>
        </w:numPr>
        <w:tabs>
          <w:tab w:val="left" w:pos="240"/>
        </w:tabs>
        <w:spacing w:before="200" w:after="0" w:line="240" w:lineRule="auto"/>
        <w:ind w:left="240" w:hanging="240"/>
      </w:pPr>
      <w:bookmarkStart w:id="104" w:name="d0e540"/>
      <w:bookmarkEnd w:id="103"/>
      <w:r w:rsidRPr="00BD2A75">
        <w:rPr>
          <w:color w:val="000000"/>
        </w:rPr>
        <w:t>Alanine aminotransferase (ALT) level greater than twice the upper limit of normal (ULN); or</w:t>
      </w:r>
    </w:p>
    <w:p w14:paraId="42030494" w14:textId="77777777" w:rsidR="00220FFF" w:rsidRPr="00BD2A75" w:rsidRDefault="00220FFF" w:rsidP="00220FFF">
      <w:pPr>
        <w:numPr>
          <w:ilvl w:val="0"/>
          <w:numId w:val="9"/>
        </w:numPr>
        <w:tabs>
          <w:tab w:val="left" w:pos="240"/>
        </w:tabs>
        <w:spacing w:before="200" w:after="0" w:line="240" w:lineRule="auto"/>
        <w:ind w:left="240" w:hanging="240"/>
      </w:pPr>
      <w:bookmarkStart w:id="105" w:name="d0e543"/>
      <w:bookmarkEnd w:id="104"/>
      <w:r w:rsidRPr="00BD2A75">
        <w:rPr>
          <w:color w:val="000000"/>
        </w:rPr>
        <w:t>Aspartate aminotransferase (AST) level greater than twice the ULN; or</w:t>
      </w:r>
    </w:p>
    <w:p w14:paraId="08D380EE" w14:textId="77777777" w:rsidR="00220FFF" w:rsidRPr="00BD2A75" w:rsidRDefault="00220FFF" w:rsidP="00220FFF">
      <w:pPr>
        <w:numPr>
          <w:ilvl w:val="0"/>
          <w:numId w:val="9"/>
        </w:numPr>
        <w:tabs>
          <w:tab w:val="left" w:pos="240"/>
        </w:tabs>
        <w:spacing w:before="200" w:after="0" w:line="240" w:lineRule="auto"/>
        <w:ind w:left="240" w:hanging="240"/>
      </w:pPr>
      <w:bookmarkStart w:id="106" w:name="d0e546"/>
      <w:bookmarkEnd w:id="105"/>
      <w:r w:rsidRPr="00BD2A75">
        <w:rPr>
          <w:color w:val="000000"/>
        </w:rPr>
        <w:t>End-stage kidney disease; or</w:t>
      </w:r>
    </w:p>
    <w:p w14:paraId="3505D1CD" w14:textId="77777777" w:rsidR="00220FFF" w:rsidRPr="00BD2A75" w:rsidRDefault="00220FFF" w:rsidP="00220FFF">
      <w:pPr>
        <w:numPr>
          <w:ilvl w:val="0"/>
          <w:numId w:val="9"/>
        </w:numPr>
        <w:tabs>
          <w:tab w:val="left" w:pos="240"/>
        </w:tabs>
        <w:spacing w:before="200" w:after="0" w:line="240" w:lineRule="auto"/>
        <w:ind w:left="240" w:hanging="240"/>
      </w:pPr>
      <w:bookmarkStart w:id="107" w:name="d0e549"/>
      <w:bookmarkEnd w:id="106"/>
      <w:r w:rsidRPr="00BD2A75">
        <w:rPr>
          <w:color w:val="000000"/>
        </w:rPr>
        <w:t>Dialysis; or</w:t>
      </w:r>
    </w:p>
    <w:p w14:paraId="3B4E66D0" w14:textId="77777777" w:rsidR="00220FFF" w:rsidRPr="00BD2A75" w:rsidRDefault="00220FFF" w:rsidP="00220FFF">
      <w:pPr>
        <w:numPr>
          <w:ilvl w:val="0"/>
          <w:numId w:val="9"/>
        </w:numPr>
        <w:tabs>
          <w:tab w:val="left" w:pos="240"/>
        </w:tabs>
        <w:spacing w:before="200" w:after="0" w:line="240" w:lineRule="auto"/>
        <w:ind w:left="240" w:hanging="240"/>
      </w:pPr>
      <w:bookmarkStart w:id="108" w:name="d0e552"/>
      <w:bookmarkEnd w:id="107"/>
      <w:r w:rsidRPr="00BD2A75">
        <w:rPr>
          <w:color w:val="000000"/>
        </w:rPr>
        <w:t>HIV infection; or</w:t>
      </w:r>
    </w:p>
    <w:p w14:paraId="49CAFC06" w14:textId="77777777" w:rsidR="00220FFF" w:rsidRPr="00BD2A75" w:rsidRDefault="00220FFF" w:rsidP="00220FFF">
      <w:pPr>
        <w:numPr>
          <w:ilvl w:val="0"/>
          <w:numId w:val="9"/>
        </w:numPr>
        <w:tabs>
          <w:tab w:val="left" w:pos="240"/>
        </w:tabs>
        <w:spacing w:before="200" w:after="0" w:line="240" w:lineRule="auto"/>
        <w:ind w:left="240" w:hanging="240"/>
      </w:pPr>
      <w:bookmarkStart w:id="109" w:name="d0e555"/>
      <w:bookmarkEnd w:id="108"/>
      <w:r w:rsidRPr="00BD2A75">
        <w:rPr>
          <w:color w:val="000000"/>
        </w:rPr>
        <w:t>Anticipated travel to areas with intermediate to high endemic hepatitis B infection; or</w:t>
      </w:r>
    </w:p>
    <w:p w14:paraId="0B335071" w14:textId="77777777" w:rsidR="00220FFF" w:rsidRPr="00BD2A75" w:rsidRDefault="00220FFF" w:rsidP="00220FFF">
      <w:pPr>
        <w:numPr>
          <w:ilvl w:val="0"/>
          <w:numId w:val="9"/>
        </w:numPr>
        <w:tabs>
          <w:tab w:val="left" w:pos="240"/>
        </w:tabs>
        <w:spacing w:before="200" w:after="0" w:line="240" w:lineRule="auto"/>
        <w:ind w:left="240" w:hanging="240"/>
      </w:pPr>
      <w:r w:rsidRPr="00BD2A75">
        <w:t>Age less than 19 years old.</w:t>
      </w:r>
    </w:p>
    <w:bookmarkEnd w:id="109"/>
    <w:p w14:paraId="48471BA9" w14:textId="1D82885D" w:rsidR="00220FFF" w:rsidRPr="00BD2A75" w:rsidRDefault="00220FFF" w:rsidP="00220FFF">
      <w:pPr>
        <w:spacing w:before="200" w:after="0" w:line="240" w:lineRule="auto"/>
      </w:pPr>
      <w:r w:rsidRPr="00BD2A75">
        <w:rPr>
          <w:color w:val="000000"/>
        </w:rPr>
        <w:t xml:space="preserve">Adults with any of the following should excluded </w:t>
      </w:r>
      <w:r w:rsidR="003B49D6" w:rsidRPr="00BD2A75">
        <w:rPr>
          <w:color w:val="000000"/>
        </w:rPr>
        <w:t>from</w:t>
      </w:r>
      <w:r w:rsidRPr="00BD2A75">
        <w:rPr>
          <w:color w:val="000000"/>
        </w:rPr>
        <w:t xml:space="preserve"> the subpopulation:</w:t>
      </w:r>
    </w:p>
    <w:p w14:paraId="6AFD048C" w14:textId="77777777" w:rsidR="00220FFF" w:rsidRPr="00BD2A75" w:rsidRDefault="00220FFF" w:rsidP="00220FFF">
      <w:pPr>
        <w:numPr>
          <w:ilvl w:val="0"/>
          <w:numId w:val="10"/>
        </w:numPr>
        <w:tabs>
          <w:tab w:val="left" w:pos="240"/>
        </w:tabs>
        <w:spacing w:before="200" w:after="0" w:line="240" w:lineRule="auto"/>
        <w:ind w:left="240" w:hanging="240"/>
      </w:pPr>
      <w:bookmarkStart w:id="110" w:name="d0e563"/>
      <w:bookmarkStart w:id="111" w:name="d0e562"/>
      <w:r w:rsidRPr="00BD2A75">
        <w:rPr>
          <w:color w:val="000000"/>
        </w:rPr>
        <w:t>History of a severe allergic reaction to the hepatitis B vaccine or to any of its components; or</w:t>
      </w:r>
    </w:p>
    <w:p w14:paraId="07A46D1E" w14:textId="77777777" w:rsidR="00220FFF" w:rsidRPr="00BD2A75" w:rsidRDefault="00220FFF" w:rsidP="00220FFF">
      <w:pPr>
        <w:numPr>
          <w:ilvl w:val="0"/>
          <w:numId w:val="10"/>
        </w:numPr>
        <w:tabs>
          <w:tab w:val="left" w:pos="240"/>
        </w:tabs>
        <w:spacing w:before="200" w:after="0" w:line="240" w:lineRule="auto"/>
        <w:ind w:left="240" w:hanging="240"/>
      </w:pPr>
      <w:bookmarkStart w:id="112" w:name="d0e566"/>
      <w:bookmarkEnd w:id="110"/>
      <w:bookmarkEnd w:id="111"/>
      <w:r w:rsidRPr="00BD2A75">
        <w:rPr>
          <w:color w:val="000000"/>
        </w:rPr>
        <w:t>History of a severe allergic reaction to yeast; or</w:t>
      </w:r>
    </w:p>
    <w:p w14:paraId="49FACDEC" w14:textId="77777777" w:rsidR="00220FFF" w:rsidRPr="00BD2A75" w:rsidRDefault="00220FFF" w:rsidP="00220FFF">
      <w:pPr>
        <w:numPr>
          <w:ilvl w:val="0"/>
          <w:numId w:val="10"/>
        </w:numPr>
        <w:tabs>
          <w:tab w:val="left" w:pos="240"/>
        </w:tabs>
        <w:spacing w:before="200" w:after="0" w:line="240" w:lineRule="auto"/>
        <w:ind w:left="240" w:hanging="240"/>
      </w:pPr>
      <w:bookmarkStart w:id="113" w:name="d0e569"/>
      <w:bookmarkEnd w:id="112"/>
      <w:r w:rsidRPr="00BD2A75">
        <w:rPr>
          <w:color w:val="000000"/>
        </w:rPr>
        <w:t>Receipt of any hepatitis B vaccine within the past 1 month; or</w:t>
      </w:r>
    </w:p>
    <w:p w14:paraId="35BAAF27" w14:textId="77777777" w:rsidR="00220FFF" w:rsidRPr="00BD2A75" w:rsidRDefault="00220FFF" w:rsidP="00220FFF">
      <w:pPr>
        <w:numPr>
          <w:ilvl w:val="0"/>
          <w:numId w:val="10"/>
        </w:numPr>
        <w:tabs>
          <w:tab w:val="left" w:pos="240"/>
        </w:tabs>
        <w:spacing w:before="200" w:after="0" w:line="240" w:lineRule="auto"/>
        <w:ind w:left="240" w:hanging="240"/>
      </w:pPr>
      <w:bookmarkStart w:id="114" w:name="d0e572"/>
      <w:bookmarkEnd w:id="113"/>
      <w:r w:rsidRPr="00BD2A75">
        <w:rPr>
          <w:color w:val="000000"/>
        </w:rPr>
        <w:t>Not on dialysis and receipt of the second dose of any hepatitis B vaccine within the past 5 months; or</w:t>
      </w:r>
    </w:p>
    <w:p w14:paraId="55DE2B88" w14:textId="77777777" w:rsidR="00220FFF" w:rsidRPr="00BD2A75" w:rsidRDefault="00220FFF" w:rsidP="00220FFF">
      <w:pPr>
        <w:numPr>
          <w:ilvl w:val="0"/>
          <w:numId w:val="10"/>
        </w:numPr>
        <w:tabs>
          <w:tab w:val="left" w:pos="240"/>
        </w:tabs>
        <w:spacing w:before="200" w:after="0" w:line="240" w:lineRule="auto"/>
        <w:ind w:left="240" w:hanging="240"/>
      </w:pPr>
      <w:bookmarkStart w:id="115" w:name="d0e575"/>
      <w:bookmarkEnd w:id="114"/>
      <w:r w:rsidRPr="00BD2A75">
        <w:rPr>
          <w:color w:val="000000"/>
        </w:rPr>
        <w:t>On dialysis and receipt of the second dose of the 20 microgram/mL hepatitis B vaccine within the past 1 month; or</w:t>
      </w:r>
    </w:p>
    <w:p w14:paraId="4738DB5E" w14:textId="77777777" w:rsidR="00220FFF" w:rsidRPr="00BD2A75" w:rsidRDefault="00220FFF" w:rsidP="00220FFF">
      <w:pPr>
        <w:numPr>
          <w:ilvl w:val="0"/>
          <w:numId w:val="10"/>
        </w:numPr>
        <w:tabs>
          <w:tab w:val="left" w:pos="240"/>
        </w:tabs>
        <w:spacing w:before="200" w:after="0" w:line="240" w:lineRule="auto"/>
        <w:ind w:left="240" w:hanging="240"/>
      </w:pPr>
      <w:bookmarkStart w:id="116" w:name="d0e578"/>
      <w:bookmarkEnd w:id="115"/>
      <w:r w:rsidRPr="00BD2A75">
        <w:rPr>
          <w:color w:val="000000"/>
        </w:rPr>
        <w:lastRenderedPageBreak/>
        <w:t>On dialysis and receipt of the second dose of the 40 microgram/mL hepatitis B vaccine within the past 5 months; or</w:t>
      </w:r>
    </w:p>
    <w:p w14:paraId="6B44929E" w14:textId="77777777" w:rsidR="00220FFF" w:rsidRPr="00BD2A75" w:rsidRDefault="00220FFF" w:rsidP="00220FFF">
      <w:pPr>
        <w:numPr>
          <w:ilvl w:val="0"/>
          <w:numId w:val="10"/>
        </w:numPr>
        <w:tabs>
          <w:tab w:val="left" w:pos="240"/>
        </w:tabs>
        <w:spacing w:before="200" w:after="0" w:line="240" w:lineRule="auto"/>
        <w:ind w:left="240" w:hanging="240"/>
      </w:pPr>
      <w:bookmarkStart w:id="117" w:name="d0e581"/>
      <w:bookmarkEnd w:id="116"/>
      <w:r w:rsidRPr="00BD2A75">
        <w:rPr>
          <w:color w:val="000000"/>
        </w:rPr>
        <w:t>On dialysis and receipt of the third dose of the 20 microgram/mL hepatitis B vaccine within the past 4 months; or</w:t>
      </w:r>
    </w:p>
    <w:p w14:paraId="40B99FB3" w14:textId="77777777" w:rsidR="00220FFF" w:rsidRPr="00BD2A75" w:rsidRDefault="00220FFF" w:rsidP="00220FFF">
      <w:pPr>
        <w:numPr>
          <w:ilvl w:val="0"/>
          <w:numId w:val="10"/>
        </w:numPr>
        <w:tabs>
          <w:tab w:val="left" w:pos="240"/>
        </w:tabs>
        <w:spacing w:before="200" w:after="0" w:line="240" w:lineRule="auto"/>
        <w:ind w:left="240" w:hanging="240"/>
      </w:pPr>
      <w:bookmarkStart w:id="118" w:name="d0e584"/>
      <w:bookmarkEnd w:id="117"/>
      <w:r w:rsidRPr="00BD2A75">
        <w:rPr>
          <w:color w:val="000000"/>
        </w:rPr>
        <w:t>With a history of completed immunization series for hepatitis B (3 doses for patients not on dialysis or on dialysis and receiving the 40 microgram/mL vaccine or 4 doses for patients on dialysis receiving the 20 microgram/mL vaccine) or combined hepatitis A and B (3 doses); or</w:t>
      </w:r>
    </w:p>
    <w:p w14:paraId="2C3069E0" w14:textId="77777777" w:rsidR="00220FFF" w:rsidRPr="00BD2A75" w:rsidRDefault="00220FFF" w:rsidP="00220FFF">
      <w:pPr>
        <w:numPr>
          <w:ilvl w:val="0"/>
          <w:numId w:val="10"/>
        </w:numPr>
        <w:tabs>
          <w:tab w:val="left" w:pos="240"/>
        </w:tabs>
        <w:spacing w:before="200" w:after="0"/>
        <w:ind w:left="240" w:hanging="240"/>
        <w:rPr>
          <w:color w:val="000000"/>
        </w:rPr>
      </w:pPr>
      <w:bookmarkStart w:id="119" w:name="d0e587"/>
      <w:bookmarkEnd w:id="90"/>
      <w:bookmarkEnd w:id="118"/>
      <w:r w:rsidRPr="00BD2A75">
        <w:rPr>
          <w:color w:val="000000"/>
        </w:rPr>
        <w:t>Receipt of at least one dose of the combined hepatitis A and B vaccine; or</w:t>
      </w:r>
    </w:p>
    <w:p w14:paraId="585A73AA" w14:textId="77777777" w:rsidR="00220FFF" w:rsidRPr="00BD2A75" w:rsidRDefault="001E13AD" w:rsidP="001E13AD">
      <w:pPr>
        <w:tabs>
          <w:tab w:val="left" w:pos="240"/>
        </w:tabs>
        <w:spacing w:before="200" w:after="0"/>
        <w:rPr>
          <w:color w:val="000000"/>
        </w:rPr>
      </w:pPr>
      <w:r w:rsidRPr="00BD2A75">
        <w:t xml:space="preserve">10. </w:t>
      </w:r>
      <w:r w:rsidR="00220FFF" w:rsidRPr="00BD2A75">
        <w:t>Most recent hepatitis B surface antibody (anti-HBs) titer &gt;=10 mIU/mL.</w:t>
      </w:r>
    </w:p>
    <w:p w14:paraId="211430ED" w14:textId="77777777" w:rsidR="00220FFF" w:rsidRPr="00BD2A75" w:rsidRDefault="00220FFF" w:rsidP="00220FFF">
      <w:pPr>
        <w:spacing w:before="200" w:after="0" w:line="240" w:lineRule="auto"/>
      </w:pPr>
      <w:bookmarkStart w:id="120" w:name="_Hlk503893363"/>
      <w:bookmarkEnd w:id="119"/>
      <w:r w:rsidRPr="00BD2A75">
        <w:rPr>
          <w:b/>
          <w:color w:val="000000"/>
        </w:rPr>
        <w:t>Actions</w:t>
      </w:r>
    </w:p>
    <w:p w14:paraId="1EA5CAB8" w14:textId="77777777" w:rsidR="00220FFF" w:rsidRPr="00BD2A75" w:rsidRDefault="00220FFF" w:rsidP="00220FFF">
      <w:pPr>
        <w:numPr>
          <w:ilvl w:val="0"/>
          <w:numId w:val="11"/>
        </w:numPr>
        <w:tabs>
          <w:tab w:val="left" w:pos="240"/>
        </w:tabs>
        <w:spacing w:before="200" w:after="0" w:line="240" w:lineRule="auto"/>
        <w:ind w:left="240" w:hanging="240"/>
      </w:pPr>
      <w:bookmarkStart w:id="121" w:name="d0e595"/>
      <w:bookmarkStart w:id="122" w:name="d0e594"/>
      <w:bookmarkEnd w:id="120"/>
      <w:r w:rsidRPr="00BD2A75">
        <w:rPr>
          <w:color w:val="000000"/>
        </w:rPr>
        <w:t>Identify the patient as a hepatitis B vaccine candidate; and</w:t>
      </w:r>
    </w:p>
    <w:p w14:paraId="595EA76B" w14:textId="77777777" w:rsidR="00220FFF" w:rsidRPr="00BD2A75" w:rsidRDefault="00220FFF" w:rsidP="004C768C">
      <w:pPr>
        <w:numPr>
          <w:ilvl w:val="0"/>
          <w:numId w:val="98"/>
        </w:numPr>
        <w:tabs>
          <w:tab w:val="left" w:pos="240"/>
        </w:tabs>
        <w:spacing w:before="200" w:after="0" w:line="240" w:lineRule="auto"/>
        <w:ind w:left="240" w:hanging="240"/>
      </w:pPr>
      <w:bookmarkStart w:id="123" w:name="d0e598"/>
      <w:bookmarkEnd w:id="121"/>
      <w:bookmarkEnd w:id="122"/>
      <w:r w:rsidRPr="00BD2A75">
        <w:rPr>
          <w:color w:val="000000"/>
        </w:rPr>
        <w:t>Open the Immunizations Order Set and display the appropriate subsection for hepatitis B vaccine; and</w:t>
      </w:r>
    </w:p>
    <w:p w14:paraId="1F49A504" w14:textId="77777777" w:rsidR="00220FFF" w:rsidRPr="00BD2A75" w:rsidRDefault="00220FFF" w:rsidP="00220FFF">
      <w:pPr>
        <w:numPr>
          <w:ilvl w:val="0"/>
          <w:numId w:val="11"/>
        </w:numPr>
        <w:tabs>
          <w:tab w:val="left" w:pos="240"/>
        </w:tabs>
        <w:spacing w:before="200" w:after="0" w:line="240" w:lineRule="auto"/>
        <w:ind w:left="240" w:hanging="240"/>
      </w:pPr>
      <w:bookmarkStart w:id="124" w:name="d0e601"/>
      <w:bookmarkEnd w:id="123"/>
      <w:r w:rsidRPr="00BD2A75">
        <w:rPr>
          <w:color w:val="000000"/>
        </w:rPr>
        <w:t>Make sure guideline recommendations are available to care team.</w:t>
      </w:r>
    </w:p>
    <w:bookmarkEnd w:id="124"/>
    <w:p w14:paraId="674C4891" w14:textId="77777777" w:rsidR="00220FFF" w:rsidRPr="00BD2A75" w:rsidRDefault="00220FFF" w:rsidP="00220FFF">
      <w:pPr>
        <w:spacing w:before="200" w:after="0" w:line="240" w:lineRule="auto"/>
        <w:rPr>
          <w:color w:val="000000"/>
        </w:rPr>
      </w:pPr>
      <w:r w:rsidRPr="00BD2A75">
        <w:rPr>
          <w:color w:val="000000"/>
        </w:rPr>
        <w:t>[End Hepatitis B Immunizations.]</w:t>
      </w:r>
    </w:p>
    <w:p w14:paraId="7488D2C4" w14:textId="1BB45E7E" w:rsidR="00220FFF" w:rsidRPr="00BD2A75" w:rsidRDefault="00220FFF" w:rsidP="00BD2A75">
      <w:pPr>
        <w:pStyle w:val="Heading1"/>
      </w:pPr>
      <w:bookmarkStart w:id="125" w:name="_Toc516174066"/>
      <w:bookmarkStart w:id="126" w:name="d0e606"/>
      <w:r w:rsidRPr="00BD2A75">
        <w:t>2.2.</w:t>
      </w:r>
      <w:r w:rsidR="005024C2" w:rsidRPr="00BD2A75">
        <w:t>3</w:t>
      </w:r>
      <w:r w:rsidRPr="00BD2A75">
        <w:t>. Combined Hepatitis A and B Immunizations</w:t>
      </w:r>
      <w:bookmarkEnd w:id="125"/>
    </w:p>
    <w:bookmarkEnd w:id="126"/>
    <w:p w14:paraId="400A9F37" w14:textId="77777777" w:rsidR="00220FFF" w:rsidRPr="00BD2A75" w:rsidRDefault="00220FFF" w:rsidP="00220FFF">
      <w:pPr>
        <w:spacing w:before="200" w:after="0" w:line="240" w:lineRule="auto"/>
      </w:pPr>
      <w:r w:rsidRPr="00BD2A75">
        <w:rPr>
          <w:color w:val="000000"/>
        </w:rPr>
        <w:t>[Begin Combined Hepatitis A and B Immunizations.]</w:t>
      </w:r>
    </w:p>
    <w:p w14:paraId="728ADE1D" w14:textId="77777777" w:rsidR="00220FFF" w:rsidRPr="00BD2A75" w:rsidRDefault="00220FFF" w:rsidP="00220FFF">
      <w:pPr>
        <w:spacing w:before="200" w:after="0" w:line="240" w:lineRule="auto"/>
      </w:pPr>
      <w:r w:rsidRPr="00BD2A75">
        <w:rPr>
          <w:b/>
          <w:color w:val="000000"/>
        </w:rPr>
        <w:t>Conditions</w:t>
      </w:r>
    </w:p>
    <w:p w14:paraId="5477F645" w14:textId="6511186D" w:rsidR="00220FFF" w:rsidRPr="00BD2A75" w:rsidRDefault="00220FFF" w:rsidP="00220FFF">
      <w:pPr>
        <w:spacing w:before="200" w:after="0" w:line="240" w:lineRule="auto"/>
        <w:rPr>
          <w:color w:val="000000"/>
        </w:rPr>
      </w:pPr>
      <w:r w:rsidRPr="00BD2A75">
        <w:rPr>
          <w:color w:val="000000"/>
        </w:rPr>
        <w:t>The subpopulation for this branch will include those adults who meet a minimum of one criterion from the Combined Hepatitis A and Hepatitis B Criteria Set or meet a minimum of one criterion from the Hepatitis A Criteria Set and a minimum of one criterion from the Hepatitis B Criteria Set described below.</w:t>
      </w:r>
    </w:p>
    <w:p w14:paraId="192F9919" w14:textId="77777777" w:rsidR="00220FFF" w:rsidRPr="00BD2A75" w:rsidRDefault="00220FFF" w:rsidP="00220FFF">
      <w:pPr>
        <w:spacing w:before="200" w:after="0" w:line="240" w:lineRule="auto"/>
        <w:rPr>
          <w:color w:val="000000"/>
        </w:rPr>
      </w:pPr>
      <w:r w:rsidRPr="00BD2A75">
        <w:rPr>
          <w:color w:val="000000"/>
        </w:rPr>
        <w:t>Combined Hepatitis A and Hepatitis B Criteria Set:</w:t>
      </w:r>
    </w:p>
    <w:p w14:paraId="52111A5D" w14:textId="77777777" w:rsidR="00220FFF" w:rsidRPr="00BD2A75" w:rsidRDefault="00220FFF" w:rsidP="00220FFF">
      <w:pPr>
        <w:numPr>
          <w:ilvl w:val="0"/>
          <w:numId w:val="12"/>
        </w:numPr>
        <w:tabs>
          <w:tab w:val="left" w:pos="240"/>
        </w:tabs>
        <w:spacing w:before="200" w:after="0" w:line="240" w:lineRule="auto"/>
        <w:ind w:left="240" w:hanging="240"/>
        <w:rPr>
          <w:color w:val="000000"/>
        </w:rPr>
      </w:pPr>
      <w:r w:rsidRPr="00BD2A75">
        <w:rPr>
          <w:color w:val="000000"/>
        </w:rPr>
        <w:t xml:space="preserve">Chronic liver disease; or </w:t>
      </w:r>
    </w:p>
    <w:p w14:paraId="752D4A28" w14:textId="77777777" w:rsidR="00220FFF" w:rsidRPr="00BD2A75" w:rsidRDefault="00220FFF" w:rsidP="00220FFF">
      <w:pPr>
        <w:numPr>
          <w:ilvl w:val="0"/>
          <w:numId w:val="12"/>
        </w:numPr>
        <w:tabs>
          <w:tab w:val="left" w:pos="240"/>
        </w:tabs>
        <w:spacing w:before="200" w:after="0" w:line="240" w:lineRule="auto"/>
        <w:ind w:left="240" w:hanging="240"/>
        <w:rPr>
          <w:color w:val="000000"/>
        </w:rPr>
      </w:pPr>
      <w:r w:rsidRPr="00BD2A75">
        <w:rPr>
          <w:color w:val="000000"/>
        </w:rPr>
        <w:t xml:space="preserve">Male who has sex with men; or </w:t>
      </w:r>
    </w:p>
    <w:p w14:paraId="6582E1B5" w14:textId="77777777" w:rsidR="00220FFF" w:rsidRPr="00BD2A75" w:rsidRDefault="00220FFF" w:rsidP="00220FFF">
      <w:pPr>
        <w:numPr>
          <w:ilvl w:val="0"/>
          <w:numId w:val="12"/>
        </w:numPr>
        <w:tabs>
          <w:tab w:val="left" w:pos="240"/>
        </w:tabs>
        <w:spacing w:before="200" w:after="0" w:line="240" w:lineRule="auto"/>
        <w:ind w:left="240" w:hanging="240"/>
        <w:rPr>
          <w:color w:val="000000"/>
        </w:rPr>
      </w:pPr>
      <w:r w:rsidRPr="00BD2A75">
        <w:rPr>
          <w:color w:val="000000"/>
        </w:rPr>
        <w:t>Use of illicit injection drugs.</w:t>
      </w:r>
    </w:p>
    <w:p w14:paraId="6919BC49" w14:textId="77777777" w:rsidR="00220FFF" w:rsidRPr="00BD2A75" w:rsidRDefault="00220FFF" w:rsidP="00220FFF">
      <w:pPr>
        <w:tabs>
          <w:tab w:val="left" w:pos="240"/>
        </w:tabs>
        <w:spacing w:before="200" w:after="0" w:line="240" w:lineRule="auto"/>
        <w:rPr>
          <w:color w:val="000000"/>
        </w:rPr>
      </w:pPr>
      <w:r w:rsidRPr="00BD2A75">
        <w:rPr>
          <w:color w:val="000000"/>
        </w:rPr>
        <w:t>Hepatitis A Criteria Set:</w:t>
      </w:r>
    </w:p>
    <w:p w14:paraId="1B592D10"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Receipt of clotting factors; or</w:t>
      </w:r>
    </w:p>
    <w:p w14:paraId="472291E8"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Illicit drug use (non-injection drugs); or</w:t>
      </w:r>
    </w:p>
    <w:p w14:paraId="14445BFB"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Potential occupational exposure to hepatitis A (working with hepatitis A–exposed primates or in a hepatitis research lab); or</w:t>
      </w:r>
    </w:p>
    <w:p w14:paraId="1D8978D6"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Anticipated travel to an area of intermediate or high endemic hepatitis A; or</w:t>
      </w:r>
    </w:p>
    <w:p w14:paraId="3DED7C9D"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Anticipated close personal contact to an international adoptee from an area of intermediate or high endemic hepatitis A within the first 60 days of the adoptee's residence; or</w:t>
      </w:r>
    </w:p>
    <w:p w14:paraId="5AD268D4"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Patient request for hepatitis A immunization; or</w:t>
      </w:r>
    </w:p>
    <w:p w14:paraId="550C6608" w14:textId="77777777" w:rsidR="00220FFF" w:rsidRPr="00BD2A75" w:rsidRDefault="00220FFF" w:rsidP="004C768C">
      <w:pPr>
        <w:numPr>
          <w:ilvl w:val="0"/>
          <w:numId w:val="99"/>
        </w:numPr>
        <w:tabs>
          <w:tab w:val="left" w:pos="240"/>
        </w:tabs>
        <w:spacing w:before="200" w:after="0" w:line="240" w:lineRule="auto"/>
        <w:rPr>
          <w:color w:val="000000"/>
        </w:rPr>
      </w:pPr>
      <w:r w:rsidRPr="00BD2A75">
        <w:rPr>
          <w:color w:val="000000"/>
        </w:rPr>
        <w:t>Unimmunized with a history of hepatitis A infection.</w:t>
      </w:r>
    </w:p>
    <w:p w14:paraId="57B312A7" w14:textId="77777777" w:rsidR="00220FFF" w:rsidRPr="00BD2A75" w:rsidRDefault="00220FFF" w:rsidP="00220FFF">
      <w:pPr>
        <w:tabs>
          <w:tab w:val="left" w:pos="240"/>
        </w:tabs>
        <w:spacing w:before="200" w:after="0" w:line="240" w:lineRule="auto"/>
        <w:rPr>
          <w:color w:val="000000"/>
        </w:rPr>
      </w:pPr>
      <w:r w:rsidRPr="00BD2A75">
        <w:rPr>
          <w:color w:val="000000"/>
        </w:rPr>
        <w:lastRenderedPageBreak/>
        <w:t>Hepatitis B Criteria Set:</w:t>
      </w:r>
    </w:p>
    <w:p w14:paraId="0BDF7107"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Patient request for hepatitis B immunization; or</w:t>
      </w:r>
    </w:p>
    <w:p w14:paraId="15FFE3A6"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With a hepatitis B surface antigen (HBsAg)-positive household contact; or</w:t>
      </w:r>
    </w:p>
    <w:p w14:paraId="14CD236F"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Institutionalized developmentally disabled patient; or</w:t>
      </w:r>
    </w:p>
    <w:p w14:paraId="1CD521C8"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Incarceration; or</w:t>
      </w:r>
    </w:p>
    <w:p w14:paraId="377DC1EF" w14:textId="3FB5E68A"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Hepatitis B occupational risk (</w:t>
      </w:r>
      <w:r w:rsidR="002352B2" w:rsidRPr="00BD2A75">
        <w:rPr>
          <w:color w:val="000000"/>
        </w:rPr>
        <w:t xml:space="preserve">patients </w:t>
      </w:r>
      <w:r w:rsidRPr="00BD2A75">
        <w:rPr>
          <w:color w:val="000000"/>
        </w:rPr>
        <w:t>working in sexually transmitted disease treatment facilities, HIV testing and treatment facilities, facilities providing drug abuse treatment and prevention services, health care settings targeting services to persons who inject drugs, correctional facilities, health care settings targeting services to men who have sex with men, hemodialysis facilities and end-stage renal disease programs, and institutions and nonresidential day care facilities for developmentally disabled persons); or</w:t>
      </w:r>
    </w:p>
    <w:p w14:paraId="6E85C437"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Age 19 years or older with diabetes mellitus; or</w:t>
      </w:r>
    </w:p>
    <w:p w14:paraId="1CC55C62"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With an HBsAg-positive sexual partner; or</w:t>
      </w:r>
    </w:p>
    <w:p w14:paraId="5A75CC61"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Sexually non</w:t>
      </w:r>
      <w:r w:rsidR="001E13AD" w:rsidRPr="00BD2A75">
        <w:rPr>
          <w:color w:val="000000"/>
        </w:rPr>
        <w:t>-</w:t>
      </w:r>
      <w:r w:rsidRPr="00BD2A75">
        <w:rPr>
          <w:color w:val="000000"/>
        </w:rPr>
        <w:t>monogamous or in a sexual partnership with someone who is non</w:t>
      </w:r>
      <w:r w:rsidR="001E13AD" w:rsidRPr="00BD2A75">
        <w:rPr>
          <w:color w:val="000000"/>
        </w:rPr>
        <w:t>-</w:t>
      </w:r>
      <w:r w:rsidRPr="00BD2A75">
        <w:rPr>
          <w:color w:val="000000"/>
        </w:rPr>
        <w:t>monogamous; or</w:t>
      </w:r>
    </w:p>
    <w:p w14:paraId="742E8897" w14:textId="77777777" w:rsidR="00220FFF" w:rsidRPr="00BD2A75" w:rsidRDefault="00220FFF" w:rsidP="004C768C">
      <w:pPr>
        <w:numPr>
          <w:ilvl w:val="0"/>
          <w:numId w:val="100"/>
        </w:numPr>
        <w:tabs>
          <w:tab w:val="left" w:pos="360"/>
        </w:tabs>
        <w:spacing w:before="200" w:after="0" w:line="240" w:lineRule="auto"/>
        <w:ind w:left="90"/>
        <w:rPr>
          <w:color w:val="000000"/>
        </w:rPr>
      </w:pPr>
      <w:r w:rsidRPr="00BD2A75">
        <w:rPr>
          <w:color w:val="000000"/>
        </w:rPr>
        <w:t>Current evaluation for sexually transmitted infections; or</w:t>
      </w:r>
    </w:p>
    <w:p w14:paraId="383B0384"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 xml:space="preserve">Hepatitis C infection; or </w:t>
      </w:r>
    </w:p>
    <w:p w14:paraId="4B029FC4"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Alanine aminotransferase (ALT) level greater than twice the upper limit of normal (ULN); or</w:t>
      </w:r>
    </w:p>
    <w:p w14:paraId="3EB8009D"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Aspartate aminotransferase (AST) level greater than twice the ULN; or</w:t>
      </w:r>
    </w:p>
    <w:p w14:paraId="33FC5BC8"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End-stage kidney disease; or</w:t>
      </w:r>
    </w:p>
    <w:p w14:paraId="7359CBD7"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Dialysis; or</w:t>
      </w:r>
    </w:p>
    <w:p w14:paraId="56EDDC2F"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HIV infection; or</w:t>
      </w:r>
    </w:p>
    <w:p w14:paraId="7E24D242"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Anticipated travel to areas with intermediate to high endemic hepatitis B infection; or</w:t>
      </w:r>
    </w:p>
    <w:p w14:paraId="65A3305A" w14:textId="77777777" w:rsidR="00220FFF" w:rsidRPr="00BD2A75" w:rsidRDefault="00220FFF" w:rsidP="004C768C">
      <w:pPr>
        <w:numPr>
          <w:ilvl w:val="0"/>
          <w:numId w:val="100"/>
        </w:numPr>
        <w:tabs>
          <w:tab w:val="left" w:pos="240"/>
          <w:tab w:val="left" w:pos="360"/>
        </w:tabs>
        <w:spacing w:before="200" w:after="0" w:line="240" w:lineRule="auto"/>
        <w:rPr>
          <w:color w:val="000000"/>
        </w:rPr>
      </w:pPr>
      <w:r w:rsidRPr="00BD2A75">
        <w:rPr>
          <w:color w:val="000000"/>
        </w:rPr>
        <w:t>Age less than 19 years old.</w:t>
      </w:r>
    </w:p>
    <w:p w14:paraId="4082C8A2" w14:textId="77777777" w:rsidR="00220FFF" w:rsidRPr="00BD2A75" w:rsidRDefault="00220FFF" w:rsidP="00220FFF">
      <w:pPr>
        <w:spacing w:before="200" w:after="0" w:line="240" w:lineRule="auto"/>
        <w:rPr>
          <w:b/>
        </w:rPr>
      </w:pPr>
      <w:r w:rsidRPr="00BD2A75">
        <w:rPr>
          <w:color w:val="000000"/>
        </w:rPr>
        <w:t>Patients meeting any of the following should be excluded:</w:t>
      </w:r>
    </w:p>
    <w:p w14:paraId="7457C3D1" w14:textId="77777777" w:rsidR="00220FFF" w:rsidRPr="00BD2A75" w:rsidRDefault="00220FFF" w:rsidP="004C768C">
      <w:pPr>
        <w:numPr>
          <w:ilvl w:val="0"/>
          <w:numId w:val="101"/>
        </w:numPr>
        <w:tabs>
          <w:tab w:val="left" w:pos="240"/>
        </w:tabs>
        <w:spacing w:before="200" w:after="0" w:line="240" w:lineRule="auto"/>
        <w:rPr>
          <w:color w:val="000000"/>
        </w:rPr>
      </w:pPr>
      <w:bookmarkStart w:id="127" w:name="d0e622"/>
      <w:bookmarkStart w:id="128" w:name="_Hlk503819237"/>
      <w:r w:rsidRPr="00BD2A75">
        <w:rPr>
          <w:color w:val="000000"/>
        </w:rPr>
        <w:t>History of a severe allergic reaction to the hepatitis A vaccine or to any of its components; or</w:t>
      </w:r>
    </w:p>
    <w:p w14:paraId="66002860" w14:textId="77777777" w:rsidR="00220FFF" w:rsidRPr="00BD2A75" w:rsidRDefault="00220FFF" w:rsidP="004C768C">
      <w:pPr>
        <w:numPr>
          <w:ilvl w:val="0"/>
          <w:numId w:val="101"/>
        </w:numPr>
        <w:tabs>
          <w:tab w:val="left" w:pos="240"/>
        </w:tabs>
        <w:spacing w:before="200" w:after="0" w:line="240" w:lineRule="auto"/>
        <w:rPr>
          <w:color w:val="000000"/>
        </w:rPr>
      </w:pPr>
      <w:r w:rsidRPr="00BD2A75">
        <w:rPr>
          <w:color w:val="000000"/>
        </w:rPr>
        <w:t>History of a severe allergic reaction to the hepatitis B vaccine or to any of its components; or</w:t>
      </w:r>
    </w:p>
    <w:p w14:paraId="2F19EA08" w14:textId="77777777" w:rsidR="00220FFF" w:rsidRPr="00BD2A75" w:rsidRDefault="00220FFF" w:rsidP="004C768C">
      <w:pPr>
        <w:numPr>
          <w:ilvl w:val="0"/>
          <w:numId w:val="101"/>
        </w:numPr>
        <w:tabs>
          <w:tab w:val="left" w:pos="240"/>
        </w:tabs>
        <w:spacing w:before="200" w:after="0" w:line="240" w:lineRule="auto"/>
        <w:rPr>
          <w:color w:val="000000"/>
        </w:rPr>
      </w:pPr>
      <w:r w:rsidRPr="00BD2A75">
        <w:rPr>
          <w:color w:val="000000"/>
        </w:rPr>
        <w:t>History of a severe allergic reaction to yeast; or</w:t>
      </w:r>
    </w:p>
    <w:p w14:paraId="1033F1C0" w14:textId="77777777" w:rsidR="00220FFF" w:rsidRPr="00BD2A75" w:rsidRDefault="00220FFF" w:rsidP="004C768C">
      <w:pPr>
        <w:numPr>
          <w:ilvl w:val="0"/>
          <w:numId w:val="101"/>
        </w:numPr>
        <w:tabs>
          <w:tab w:val="left" w:pos="240"/>
        </w:tabs>
        <w:spacing w:before="200" w:after="0" w:line="240" w:lineRule="auto"/>
        <w:rPr>
          <w:color w:val="000000"/>
        </w:rPr>
      </w:pPr>
      <w:r w:rsidRPr="00BD2A75">
        <w:rPr>
          <w:color w:val="000000"/>
        </w:rPr>
        <w:t xml:space="preserve">Severe allergy to neomycin; or </w:t>
      </w:r>
    </w:p>
    <w:p w14:paraId="33CE191C" w14:textId="77777777" w:rsidR="00220FFF" w:rsidRPr="00BD2A75" w:rsidRDefault="00220FFF" w:rsidP="004C768C">
      <w:pPr>
        <w:numPr>
          <w:ilvl w:val="0"/>
          <w:numId w:val="101"/>
        </w:numPr>
        <w:tabs>
          <w:tab w:val="left" w:pos="240"/>
        </w:tabs>
        <w:spacing w:before="200" w:after="0" w:line="240" w:lineRule="auto"/>
        <w:rPr>
          <w:color w:val="000000"/>
        </w:rPr>
      </w:pPr>
      <w:r w:rsidRPr="00BD2A75">
        <w:rPr>
          <w:color w:val="000000"/>
        </w:rPr>
        <w:t>Active pregnancy; or</w:t>
      </w:r>
    </w:p>
    <w:p w14:paraId="04A61028" w14:textId="77777777" w:rsidR="00220FFF" w:rsidRPr="00BD2A75" w:rsidRDefault="00220FFF" w:rsidP="00220FFF">
      <w:pPr>
        <w:tabs>
          <w:tab w:val="left" w:pos="240"/>
        </w:tabs>
        <w:spacing w:before="200" w:after="0" w:line="240" w:lineRule="auto"/>
        <w:rPr>
          <w:color w:val="000000"/>
        </w:rPr>
      </w:pPr>
      <w:r w:rsidRPr="00BD2A75">
        <w:rPr>
          <w:color w:val="000000"/>
        </w:rPr>
        <w:t>[Clinical Comment: VA guidance states that “... because hepatitis A vaccine is produced from inactivated HAV, the theoretic risk to the developing fetus is expected to be low. The risk associated with vaccination should be weighed against the risk for hepatitis A in pregnant women who might be at high-risk for exposure to HAV."]</w:t>
      </w:r>
    </w:p>
    <w:p w14:paraId="71C67EDB" w14:textId="0615AF01" w:rsidR="00220FFF" w:rsidRPr="00BD2A75" w:rsidRDefault="00220FFF" w:rsidP="004C768C">
      <w:pPr>
        <w:numPr>
          <w:ilvl w:val="0"/>
          <w:numId w:val="101"/>
        </w:numPr>
        <w:tabs>
          <w:tab w:val="left" w:pos="240"/>
        </w:tabs>
        <w:spacing w:before="200" w:after="0" w:line="240" w:lineRule="auto"/>
        <w:ind w:left="240" w:hanging="240"/>
      </w:pPr>
      <w:r w:rsidRPr="00BD2A75">
        <w:rPr>
          <w:color w:val="000000"/>
        </w:rPr>
        <w:t>Receipt of the first dose of the combined hepatitis A and B immunization within the past month; or</w:t>
      </w:r>
    </w:p>
    <w:p w14:paraId="66FD9DD4" w14:textId="77777777" w:rsidR="00220FFF" w:rsidRPr="00BD2A75" w:rsidRDefault="00220FFF" w:rsidP="004C768C">
      <w:pPr>
        <w:numPr>
          <w:ilvl w:val="0"/>
          <w:numId w:val="101"/>
        </w:numPr>
        <w:tabs>
          <w:tab w:val="left" w:pos="240"/>
        </w:tabs>
        <w:spacing w:before="200" w:after="0" w:line="240" w:lineRule="auto"/>
        <w:ind w:left="240" w:hanging="240"/>
      </w:pPr>
      <w:bookmarkStart w:id="129" w:name="d0e625"/>
      <w:bookmarkEnd w:id="127"/>
      <w:r w:rsidRPr="00BD2A75">
        <w:rPr>
          <w:color w:val="000000"/>
        </w:rPr>
        <w:t>Receipt of the second dose of the combined hepatitis A and B immunization within the past 5 months; or</w:t>
      </w:r>
    </w:p>
    <w:p w14:paraId="2A9CBB0A" w14:textId="77777777" w:rsidR="00220FFF" w:rsidRPr="00BD2A75" w:rsidRDefault="00220FFF" w:rsidP="004C768C">
      <w:pPr>
        <w:numPr>
          <w:ilvl w:val="0"/>
          <w:numId w:val="101"/>
        </w:numPr>
        <w:tabs>
          <w:tab w:val="left" w:pos="240"/>
        </w:tabs>
        <w:spacing w:before="200" w:after="0" w:line="240" w:lineRule="auto"/>
        <w:ind w:left="240" w:hanging="240"/>
      </w:pPr>
      <w:bookmarkStart w:id="130" w:name="d0e628"/>
      <w:bookmarkEnd w:id="128"/>
      <w:bookmarkEnd w:id="129"/>
      <w:r w:rsidRPr="00BD2A75">
        <w:rPr>
          <w:color w:val="000000"/>
        </w:rPr>
        <w:t>Receipt of one or more doses of either the hepatitis A-only or hepatitis B-only vaccine.</w:t>
      </w:r>
    </w:p>
    <w:p w14:paraId="59C02D1F" w14:textId="77777777" w:rsidR="00220FFF" w:rsidRPr="00BD2A75" w:rsidRDefault="00220FFF" w:rsidP="004C768C">
      <w:pPr>
        <w:numPr>
          <w:ilvl w:val="0"/>
          <w:numId w:val="101"/>
        </w:numPr>
        <w:tabs>
          <w:tab w:val="left" w:pos="240"/>
        </w:tabs>
        <w:spacing w:before="200" w:after="0" w:line="240" w:lineRule="auto"/>
        <w:ind w:left="240" w:hanging="240"/>
      </w:pPr>
      <w:r w:rsidRPr="00BD2A75">
        <w:rPr>
          <w:color w:val="000000"/>
        </w:rPr>
        <w:t>Most recent hepatitis B surface antibody (anti-HBs) titer ≥10 mIU/mL</w:t>
      </w:r>
    </w:p>
    <w:bookmarkEnd w:id="130"/>
    <w:p w14:paraId="3C8FEAD5" w14:textId="77777777" w:rsidR="00220FFF" w:rsidRPr="00BD2A75" w:rsidRDefault="00220FFF" w:rsidP="00220FFF">
      <w:pPr>
        <w:spacing w:before="200" w:after="0" w:line="240" w:lineRule="auto"/>
      </w:pPr>
      <w:r w:rsidRPr="00BD2A75">
        <w:rPr>
          <w:b/>
          <w:color w:val="000000"/>
        </w:rPr>
        <w:lastRenderedPageBreak/>
        <w:t>Actions</w:t>
      </w:r>
    </w:p>
    <w:p w14:paraId="7830CEC8" w14:textId="77777777" w:rsidR="00220FFF" w:rsidRPr="00BD2A75" w:rsidRDefault="00220FFF" w:rsidP="00220FFF">
      <w:pPr>
        <w:numPr>
          <w:ilvl w:val="0"/>
          <w:numId w:val="13"/>
        </w:numPr>
        <w:tabs>
          <w:tab w:val="left" w:pos="240"/>
        </w:tabs>
        <w:spacing w:before="200" w:after="0" w:line="240" w:lineRule="auto"/>
        <w:ind w:left="240" w:hanging="240"/>
      </w:pPr>
      <w:bookmarkStart w:id="131" w:name="d0e636"/>
      <w:bookmarkStart w:id="132" w:name="d0e635"/>
      <w:r w:rsidRPr="00BD2A75">
        <w:rPr>
          <w:color w:val="000000"/>
        </w:rPr>
        <w:t>Identify the patient as a combined hepatitis A and B vaccine candidate; and</w:t>
      </w:r>
    </w:p>
    <w:p w14:paraId="0379D3F5" w14:textId="7D6F3E85" w:rsidR="00220FFF" w:rsidRPr="00BD2A75" w:rsidRDefault="00220FFF" w:rsidP="0028700A">
      <w:pPr>
        <w:numPr>
          <w:ilvl w:val="0"/>
          <w:numId w:val="13"/>
        </w:numPr>
        <w:tabs>
          <w:tab w:val="left" w:pos="240"/>
        </w:tabs>
        <w:spacing w:before="200" w:after="0" w:line="240" w:lineRule="auto"/>
        <w:ind w:left="240" w:hanging="240"/>
      </w:pPr>
      <w:bookmarkStart w:id="133" w:name="d0e639"/>
      <w:bookmarkEnd w:id="131"/>
      <w:bookmarkEnd w:id="132"/>
      <w:r w:rsidRPr="00BD2A75">
        <w:rPr>
          <w:color w:val="000000"/>
        </w:rPr>
        <w:t>Open the Immunizations Order Set and</w:t>
      </w:r>
      <w:r w:rsidRPr="00BD2A75">
        <w:t xml:space="preserve"> display the orders </w:t>
      </w:r>
      <w:r w:rsidR="0028700A" w:rsidRPr="00BD2A75">
        <w:t>in the “Combined Hepatitis A and B Vaccine Series”</w:t>
      </w:r>
      <w:r w:rsidR="0028700A" w:rsidRPr="00BD2A75" w:rsidDel="0028700A">
        <w:t xml:space="preserve"> </w:t>
      </w:r>
      <w:r w:rsidR="0028700A" w:rsidRPr="00BD2A75">
        <w:t>subsection</w:t>
      </w:r>
      <w:r w:rsidRPr="00BD2A75">
        <w:rPr>
          <w:color w:val="000000"/>
        </w:rPr>
        <w:t>; and</w:t>
      </w:r>
    </w:p>
    <w:p w14:paraId="73C516DF" w14:textId="77777777" w:rsidR="00220FFF" w:rsidRPr="00BD2A75" w:rsidRDefault="00220FFF" w:rsidP="00220FFF">
      <w:pPr>
        <w:numPr>
          <w:ilvl w:val="0"/>
          <w:numId w:val="13"/>
        </w:numPr>
        <w:tabs>
          <w:tab w:val="left" w:pos="240"/>
        </w:tabs>
        <w:spacing w:before="200" w:after="0" w:line="240" w:lineRule="auto"/>
        <w:ind w:left="240" w:hanging="240"/>
      </w:pPr>
      <w:bookmarkStart w:id="134" w:name="d0e642"/>
      <w:bookmarkEnd w:id="133"/>
      <w:r w:rsidRPr="00BD2A75">
        <w:rPr>
          <w:color w:val="000000"/>
        </w:rPr>
        <w:t>Make sure guideline recommendations are available to care team.</w:t>
      </w:r>
    </w:p>
    <w:bookmarkEnd w:id="134"/>
    <w:p w14:paraId="6B0B640B" w14:textId="77777777" w:rsidR="00220FFF" w:rsidRPr="00BD2A75" w:rsidRDefault="00220FFF" w:rsidP="00220FFF">
      <w:pPr>
        <w:spacing w:before="200" w:after="0" w:line="240" w:lineRule="auto"/>
      </w:pPr>
      <w:r w:rsidRPr="00BD2A75">
        <w:rPr>
          <w:color w:val="000000"/>
        </w:rPr>
        <w:t>[End Combined Hepatitis A and B Immunizations.]</w:t>
      </w:r>
    </w:p>
    <w:p w14:paraId="2F09DDBA" w14:textId="5E23C7A3" w:rsidR="00220FFF" w:rsidRPr="00BD2A75" w:rsidRDefault="00220FFF" w:rsidP="00BD2A75">
      <w:pPr>
        <w:pStyle w:val="Heading1"/>
      </w:pPr>
      <w:bookmarkStart w:id="135" w:name="_Toc516174067"/>
      <w:bookmarkStart w:id="136" w:name="d0e647"/>
      <w:r w:rsidRPr="00BD2A75">
        <w:t>2.</w:t>
      </w:r>
      <w:r w:rsidR="006B79E1" w:rsidRPr="00BD2A75">
        <w:t>2.4</w:t>
      </w:r>
      <w:r w:rsidRPr="00BD2A75">
        <w:t>. Herpes Zoster (Shingles) Immunization</w:t>
      </w:r>
      <w:bookmarkEnd w:id="135"/>
    </w:p>
    <w:bookmarkEnd w:id="136"/>
    <w:p w14:paraId="7B62EE18" w14:textId="36F949A2" w:rsidR="00EB0BFF" w:rsidRPr="00BD2A75" w:rsidRDefault="00220FFF" w:rsidP="00220FFF">
      <w:pPr>
        <w:spacing w:before="200" w:after="0" w:line="240" w:lineRule="auto"/>
      </w:pPr>
      <w:r w:rsidRPr="00BD2A75">
        <w:rPr>
          <w:color w:val="000000"/>
        </w:rPr>
        <w:t xml:space="preserve">[Clinical Comment: </w:t>
      </w:r>
      <w:r w:rsidRPr="00BD2A75">
        <w:t xml:space="preserve">This section is correct as </w:t>
      </w:r>
      <w:r w:rsidR="00EB0BFF" w:rsidRPr="00BD2A75">
        <w:t xml:space="preserve">December 2017 with the understanding that a new version of the vaccine would be available in 2018. The new version was released </w:t>
      </w:r>
      <w:r w:rsidR="00C26F4C">
        <w:t>January 2018</w:t>
      </w:r>
      <w:r w:rsidR="00EB0BFF" w:rsidRPr="00BD2A75">
        <w:t xml:space="preserve"> by the CDC </w:t>
      </w:r>
      <w:hyperlink r:id="rId51" w:history="1">
        <w:r w:rsidR="00EB0BFF" w:rsidRPr="00BD2A75">
          <w:rPr>
            <w:rStyle w:val="Hyperlink"/>
          </w:rPr>
          <w:t>https://www.cdc.gov/mmwr/volumes/67/wr/mm6703a5.htm</w:t>
        </w:r>
      </w:hyperlink>
      <w:r w:rsidR="00EB0BFF" w:rsidRPr="00BD2A75">
        <w:t>.</w:t>
      </w:r>
      <w:r w:rsidR="00D83DEA">
        <w:t>]</w:t>
      </w:r>
      <w:r w:rsidR="00EB0BFF" w:rsidRPr="00BD2A75">
        <w:t xml:space="preserve"> </w:t>
      </w:r>
    </w:p>
    <w:p w14:paraId="1CEC5757" w14:textId="77777777" w:rsidR="00220FFF" w:rsidRPr="00BD2A75" w:rsidRDefault="00220FFF" w:rsidP="00220FFF">
      <w:pPr>
        <w:spacing w:before="200" w:after="0" w:line="240" w:lineRule="auto"/>
      </w:pPr>
      <w:r w:rsidRPr="00BD2A75">
        <w:rPr>
          <w:color w:val="000000"/>
        </w:rPr>
        <w:t>[Begin Herpes Zoster (Shingles) Immunization.]</w:t>
      </w:r>
    </w:p>
    <w:p w14:paraId="31DF5370" w14:textId="77777777" w:rsidR="00220FFF" w:rsidRPr="00BD2A75" w:rsidRDefault="00220FFF" w:rsidP="00220FFF">
      <w:pPr>
        <w:spacing w:before="200" w:after="0" w:line="240" w:lineRule="auto"/>
      </w:pPr>
      <w:r w:rsidRPr="00BD2A75">
        <w:rPr>
          <w:b/>
          <w:color w:val="000000"/>
        </w:rPr>
        <w:t>Conditions</w:t>
      </w:r>
    </w:p>
    <w:p w14:paraId="5F90B751" w14:textId="77777777" w:rsidR="00220FFF" w:rsidRPr="00BD2A75" w:rsidRDefault="00220FFF" w:rsidP="00220FFF">
      <w:pPr>
        <w:spacing w:before="200" w:after="0" w:line="240" w:lineRule="auto"/>
      </w:pPr>
      <w:r w:rsidRPr="00BD2A75">
        <w:rPr>
          <w:color w:val="000000"/>
        </w:rPr>
        <w:t>The subpopulation for this branch includes adults age 60 years or older, with the exception that individuals are not candidates for Herpes Zoster vaccination if they meet any of the following criteria:</w:t>
      </w:r>
    </w:p>
    <w:p w14:paraId="4DD59124" w14:textId="77777777" w:rsidR="00220FFF" w:rsidRPr="00BD2A75" w:rsidRDefault="00220FFF" w:rsidP="00220FFF">
      <w:pPr>
        <w:numPr>
          <w:ilvl w:val="0"/>
          <w:numId w:val="14"/>
        </w:numPr>
        <w:tabs>
          <w:tab w:val="left" w:pos="240"/>
        </w:tabs>
        <w:spacing w:before="200" w:after="0" w:line="240" w:lineRule="auto"/>
        <w:ind w:left="240" w:hanging="240"/>
      </w:pPr>
      <w:bookmarkStart w:id="137" w:name="d0e658"/>
      <w:bookmarkStart w:id="138" w:name="d0e657"/>
      <w:r w:rsidRPr="00BD2A75">
        <w:rPr>
          <w:color w:val="000000"/>
        </w:rPr>
        <w:t>Active pregnancy; or</w:t>
      </w:r>
    </w:p>
    <w:p w14:paraId="152DEF71" w14:textId="667A38C4" w:rsidR="00220FFF" w:rsidRPr="00BD2A75" w:rsidRDefault="00220FFF" w:rsidP="00220FFF">
      <w:pPr>
        <w:numPr>
          <w:ilvl w:val="0"/>
          <w:numId w:val="14"/>
        </w:numPr>
        <w:tabs>
          <w:tab w:val="left" w:pos="240"/>
        </w:tabs>
        <w:spacing w:before="200" w:after="0" w:line="240" w:lineRule="auto"/>
        <w:ind w:left="240" w:hanging="240"/>
      </w:pPr>
      <w:bookmarkStart w:id="139" w:name="d0e661"/>
      <w:bookmarkEnd w:id="137"/>
      <w:bookmarkEnd w:id="138"/>
      <w:r w:rsidRPr="00BD2A75">
        <w:rPr>
          <w:color w:val="000000"/>
        </w:rPr>
        <w:t>Leukemia, lymphomas or other malignant neoplasms affecting the bone marrow or lymphatic system</w:t>
      </w:r>
      <w:r w:rsidR="009D2DC3" w:rsidRPr="00BD2A75">
        <w:rPr>
          <w:color w:val="000000"/>
        </w:rPr>
        <w:t xml:space="preserve"> </w:t>
      </w:r>
      <w:r w:rsidRPr="00BD2A75">
        <w:rPr>
          <w:color w:val="000000"/>
        </w:rPr>
        <w:t xml:space="preserve">but excluding leukemia in remission providing at least 3 months have passed since last chemotherapy or radiation therapy. </w:t>
      </w:r>
    </w:p>
    <w:p w14:paraId="1E4781F8" w14:textId="77777777" w:rsidR="00220FFF" w:rsidRPr="00BD2A75" w:rsidRDefault="00220FFF" w:rsidP="00220FFF">
      <w:pPr>
        <w:numPr>
          <w:ilvl w:val="0"/>
          <w:numId w:val="14"/>
        </w:numPr>
        <w:tabs>
          <w:tab w:val="left" w:pos="240"/>
        </w:tabs>
        <w:spacing w:before="200" w:after="0" w:line="240" w:lineRule="auto"/>
        <w:ind w:left="240" w:hanging="240"/>
      </w:pPr>
      <w:bookmarkStart w:id="140" w:name="d0e664"/>
      <w:bookmarkEnd w:id="139"/>
      <w:r w:rsidRPr="00BD2A75">
        <w:rPr>
          <w:color w:val="000000"/>
        </w:rPr>
        <w:t>Present receipt of chemotherapy; or</w:t>
      </w:r>
    </w:p>
    <w:p w14:paraId="17584057" w14:textId="6CED9FD6" w:rsidR="004F4824" w:rsidRPr="00BD2A75" w:rsidRDefault="00220FFF" w:rsidP="004D19CE">
      <w:pPr>
        <w:numPr>
          <w:ilvl w:val="0"/>
          <w:numId w:val="14"/>
        </w:numPr>
        <w:tabs>
          <w:tab w:val="left" w:pos="240"/>
        </w:tabs>
        <w:spacing w:before="200" w:after="0" w:line="240" w:lineRule="auto"/>
        <w:ind w:left="240" w:hanging="240"/>
        <w:rPr>
          <w:color w:val="000000"/>
        </w:rPr>
      </w:pPr>
      <w:bookmarkStart w:id="141" w:name="d0e667"/>
      <w:bookmarkEnd w:id="140"/>
      <w:r w:rsidRPr="00BD2A75">
        <w:rPr>
          <w:color w:val="000000"/>
        </w:rPr>
        <w:t>Clinical or laboratory evidence of other unspecified cellular immunodeficiency; or</w:t>
      </w:r>
      <w:bookmarkStart w:id="142" w:name="d0e670"/>
      <w:bookmarkEnd w:id="141"/>
      <w:r w:rsidR="004F4824" w:rsidRPr="00BD2A75">
        <w:rPr>
          <w:color w:val="000000"/>
        </w:rPr>
        <w:t xml:space="preserve"> </w:t>
      </w:r>
    </w:p>
    <w:p w14:paraId="7CF8A47C" w14:textId="6A849205" w:rsidR="004F4824" w:rsidRPr="00BD2A75" w:rsidRDefault="00220FFF" w:rsidP="004D19CE">
      <w:pPr>
        <w:numPr>
          <w:ilvl w:val="0"/>
          <w:numId w:val="14"/>
        </w:numPr>
        <w:tabs>
          <w:tab w:val="left" w:pos="240"/>
        </w:tabs>
        <w:spacing w:before="200" w:after="0" w:line="240" w:lineRule="auto"/>
        <w:ind w:left="240" w:hanging="240"/>
        <w:rPr>
          <w:color w:val="000000"/>
        </w:rPr>
      </w:pPr>
      <w:r w:rsidRPr="00BD2A75">
        <w:rPr>
          <w:color w:val="000000"/>
        </w:rPr>
        <w:t>Active use of immunosuppressive medications with an anticipated duration of at least two weeks</w:t>
      </w:r>
      <w:r w:rsidR="004F4824" w:rsidRPr="00BD2A75">
        <w:rPr>
          <w:color w:val="000000"/>
        </w:rPr>
        <w:t xml:space="preserve">; or </w:t>
      </w:r>
    </w:p>
    <w:p w14:paraId="000AB0F7" w14:textId="77777777" w:rsidR="004F4824" w:rsidRPr="00BD2A75" w:rsidRDefault="004F4824" w:rsidP="00220FFF">
      <w:pPr>
        <w:pStyle w:val="CommentText"/>
      </w:pPr>
    </w:p>
    <w:p w14:paraId="7AE44973" w14:textId="79850B2D" w:rsidR="00220FFF" w:rsidRPr="00BD2A75" w:rsidRDefault="00220FFF" w:rsidP="00220FFF">
      <w:pPr>
        <w:pStyle w:val="CommentText"/>
      </w:pPr>
      <w:r w:rsidRPr="00BD2A75">
        <w:t>[Technical Note: High-dose steroids (&gt;= 20 mg/day of prednisone or equivalent) should be considered immunosuppressive medications.]</w:t>
      </w:r>
    </w:p>
    <w:p w14:paraId="0CD4153E" w14:textId="560299C6" w:rsidR="004F4824" w:rsidRPr="00BD2A75" w:rsidRDefault="00220FFF" w:rsidP="00A5707C">
      <w:pPr>
        <w:numPr>
          <w:ilvl w:val="0"/>
          <w:numId w:val="14"/>
        </w:numPr>
        <w:tabs>
          <w:tab w:val="left" w:pos="240"/>
        </w:tabs>
        <w:spacing w:before="200" w:after="0" w:line="240" w:lineRule="auto"/>
        <w:ind w:left="240" w:hanging="240"/>
      </w:pPr>
      <w:r w:rsidRPr="00BD2A75">
        <w:rPr>
          <w:color w:val="000000"/>
        </w:rPr>
        <w:t>Completion of a 2-week or longer course of immunosuppressive medications within the past 1 month</w:t>
      </w:r>
      <w:r w:rsidR="004F4824" w:rsidRPr="00BD2A75">
        <w:rPr>
          <w:color w:val="000000"/>
        </w:rPr>
        <w:t xml:space="preserve">; or </w:t>
      </w:r>
      <w:bookmarkStart w:id="143" w:name="d0e673"/>
      <w:bookmarkEnd w:id="142"/>
    </w:p>
    <w:p w14:paraId="470F24B8" w14:textId="2441D6A4" w:rsidR="00220FFF" w:rsidRPr="00BD2A75" w:rsidRDefault="00220FFF" w:rsidP="00297C07">
      <w:pPr>
        <w:numPr>
          <w:ilvl w:val="0"/>
          <w:numId w:val="14"/>
        </w:numPr>
        <w:tabs>
          <w:tab w:val="left" w:pos="240"/>
        </w:tabs>
        <w:spacing w:before="200" w:after="0" w:line="240" w:lineRule="auto"/>
        <w:ind w:left="240" w:hanging="240"/>
      </w:pPr>
      <w:r w:rsidRPr="00BD2A75">
        <w:rPr>
          <w:color w:val="000000"/>
        </w:rPr>
        <w:t>HIV infection with the most recent CD4+ T-lymphocyte count of less than 200 cells/microliter or less than 15% of total lymphocytes; or</w:t>
      </w:r>
    </w:p>
    <w:p w14:paraId="2B009391" w14:textId="77777777" w:rsidR="00220FFF" w:rsidRPr="00BD2A75" w:rsidRDefault="00220FFF" w:rsidP="00220FFF">
      <w:pPr>
        <w:numPr>
          <w:ilvl w:val="0"/>
          <w:numId w:val="14"/>
        </w:numPr>
        <w:tabs>
          <w:tab w:val="left" w:pos="240"/>
        </w:tabs>
        <w:spacing w:before="200" w:after="0" w:line="240" w:lineRule="auto"/>
        <w:ind w:left="240" w:hanging="240"/>
      </w:pPr>
      <w:bookmarkStart w:id="144" w:name="d0e676"/>
      <w:bookmarkEnd w:id="143"/>
      <w:r w:rsidRPr="00BD2A75">
        <w:rPr>
          <w:color w:val="000000"/>
        </w:rPr>
        <w:t>History of a severe allergic reaction to the shingles vaccine or to any of its components; or</w:t>
      </w:r>
    </w:p>
    <w:p w14:paraId="5029EAA8" w14:textId="77777777" w:rsidR="00220FFF" w:rsidRPr="00BD2A75" w:rsidRDefault="00220FFF" w:rsidP="00220FFF">
      <w:pPr>
        <w:numPr>
          <w:ilvl w:val="0"/>
          <w:numId w:val="14"/>
        </w:numPr>
        <w:tabs>
          <w:tab w:val="left" w:pos="240"/>
        </w:tabs>
        <w:spacing w:before="200" w:after="0" w:line="240" w:lineRule="auto"/>
        <w:ind w:left="240" w:hanging="240"/>
      </w:pPr>
      <w:bookmarkStart w:id="145" w:name="d0e679"/>
      <w:bookmarkEnd w:id="144"/>
      <w:r w:rsidRPr="00BD2A75">
        <w:rPr>
          <w:color w:val="000000"/>
        </w:rPr>
        <w:t>History of a severe allergic reaction to neomycin or gelatin; or</w:t>
      </w:r>
    </w:p>
    <w:p w14:paraId="731C05B8" w14:textId="77777777" w:rsidR="00220FFF" w:rsidRPr="00BD2A75" w:rsidRDefault="00220FFF" w:rsidP="00220FFF">
      <w:pPr>
        <w:numPr>
          <w:ilvl w:val="0"/>
          <w:numId w:val="14"/>
        </w:numPr>
        <w:tabs>
          <w:tab w:val="left" w:pos="240"/>
        </w:tabs>
        <w:spacing w:before="200" w:after="0" w:line="240" w:lineRule="auto"/>
        <w:ind w:left="240" w:hanging="240"/>
      </w:pPr>
      <w:bookmarkStart w:id="146" w:name="d0e682"/>
      <w:bookmarkEnd w:id="145"/>
      <w:r w:rsidRPr="00BD2A75">
        <w:rPr>
          <w:color w:val="000000"/>
        </w:rPr>
        <w:t>Prior receipt of the shingles vaccine; or</w:t>
      </w:r>
    </w:p>
    <w:p w14:paraId="15146A1E" w14:textId="77777777" w:rsidR="00220FFF" w:rsidRPr="00BD2A75" w:rsidRDefault="00220FFF" w:rsidP="00220FFF">
      <w:pPr>
        <w:numPr>
          <w:ilvl w:val="0"/>
          <w:numId w:val="14"/>
        </w:numPr>
        <w:tabs>
          <w:tab w:val="left" w:pos="240"/>
        </w:tabs>
        <w:spacing w:before="200" w:after="0" w:line="240" w:lineRule="auto"/>
        <w:ind w:left="240" w:hanging="240"/>
      </w:pPr>
      <w:bookmarkStart w:id="147" w:name="d0e685"/>
      <w:bookmarkEnd w:id="146"/>
      <w:r w:rsidRPr="00BD2A75">
        <w:rPr>
          <w:color w:val="000000"/>
        </w:rPr>
        <w:t>Use of acyclovir, famciclovir, or valacyclovir in the 24 hours prior to vaccination; or</w:t>
      </w:r>
    </w:p>
    <w:p w14:paraId="4B37C78E" w14:textId="77777777" w:rsidR="00220FFF" w:rsidRPr="00BD2A75" w:rsidRDefault="00220FFF" w:rsidP="00220FFF">
      <w:pPr>
        <w:numPr>
          <w:ilvl w:val="0"/>
          <w:numId w:val="14"/>
        </w:numPr>
        <w:tabs>
          <w:tab w:val="left" w:pos="270"/>
        </w:tabs>
        <w:spacing w:before="200" w:after="0" w:line="240" w:lineRule="auto"/>
        <w:ind w:left="240" w:hanging="240"/>
      </w:pPr>
      <w:bookmarkStart w:id="148" w:name="d0e688"/>
      <w:bookmarkEnd w:id="147"/>
      <w:r w:rsidRPr="00BD2A75">
        <w:rPr>
          <w:color w:val="000000"/>
        </w:rPr>
        <w:t>Persons receiving the recombinant human immune mediators and immune modulators (such as antitumor necrosis factor (“anti-TNF”) agents, such as adalimumab, infliximab, etanercept and certolizumab pegol); or</w:t>
      </w:r>
    </w:p>
    <w:p w14:paraId="35EF7771" w14:textId="77777777" w:rsidR="00220FFF" w:rsidRPr="00BD2A75" w:rsidRDefault="00220FFF" w:rsidP="00220FFF">
      <w:pPr>
        <w:numPr>
          <w:ilvl w:val="0"/>
          <w:numId w:val="14"/>
        </w:numPr>
        <w:tabs>
          <w:tab w:val="left" w:pos="270"/>
        </w:tabs>
        <w:spacing w:before="200" w:after="0" w:line="240" w:lineRule="auto"/>
        <w:ind w:left="240" w:hanging="240"/>
      </w:pPr>
      <w:bookmarkStart w:id="149" w:name="d0e691"/>
      <w:bookmarkEnd w:id="148"/>
      <w:r w:rsidRPr="00BD2A75">
        <w:rPr>
          <w:color w:val="000000"/>
        </w:rPr>
        <w:t>Persons undergoing hematopoietic stem cell transplantation.</w:t>
      </w:r>
    </w:p>
    <w:bookmarkEnd w:id="149"/>
    <w:p w14:paraId="3EC5F042" w14:textId="77777777" w:rsidR="00220FFF" w:rsidRPr="00BD2A75" w:rsidRDefault="00220FFF" w:rsidP="00220FFF">
      <w:pPr>
        <w:spacing w:before="200" w:after="0" w:line="240" w:lineRule="auto"/>
      </w:pPr>
      <w:r w:rsidRPr="00BD2A75">
        <w:rPr>
          <w:b/>
          <w:color w:val="000000"/>
        </w:rPr>
        <w:t>Actions</w:t>
      </w:r>
    </w:p>
    <w:p w14:paraId="4A9EF562" w14:textId="77777777" w:rsidR="00220FFF" w:rsidRPr="00BD2A75" w:rsidRDefault="00220FFF" w:rsidP="00220FFF">
      <w:pPr>
        <w:numPr>
          <w:ilvl w:val="0"/>
          <w:numId w:val="15"/>
        </w:numPr>
        <w:tabs>
          <w:tab w:val="left" w:pos="240"/>
        </w:tabs>
        <w:spacing w:before="200" w:after="0" w:line="240" w:lineRule="auto"/>
        <w:ind w:left="240" w:hanging="240"/>
      </w:pPr>
      <w:bookmarkStart w:id="150" w:name="d0e699"/>
      <w:bookmarkStart w:id="151" w:name="d0e698"/>
      <w:r w:rsidRPr="00BD2A75">
        <w:rPr>
          <w:color w:val="000000"/>
        </w:rPr>
        <w:lastRenderedPageBreak/>
        <w:t>Identify the patient as a shingles vaccine candidate; and</w:t>
      </w:r>
    </w:p>
    <w:p w14:paraId="4F388F89" w14:textId="77777777" w:rsidR="00220FFF" w:rsidRPr="00BD2A75" w:rsidRDefault="00220FFF" w:rsidP="00220FFF">
      <w:pPr>
        <w:numPr>
          <w:ilvl w:val="0"/>
          <w:numId w:val="15"/>
        </w:numPr>
        <w:tabs>
          <w:tab w:val="left" w:pos="240"/>
        </w:tabs>
        <w:spacing w:before="200" w:after="0" w:line="240" w:lineRule="auto"/>
        <w:ind w:left="240" w:hanging="240"/>
      </w:pPr>
      <w:bookmarkStart w:id="152" w:name="d0e702"/>
      <w:bookmarkEnd w:id="150"/>
      <w:bookmarkEnd w:id="151"/>
      <w:r w:rsidRPr="00BD2A75">
        <w:rPr>
          <w:color w:val="000000"/>
        </w:rPr>
        <w:t>Open the Immunizations Order Set KNART and display the subsection for the shingles vaccine; and</w:t>
      </w:r>
    </w:p>
    <w:p w14:paraId="47E759EE" w14:textId="77777777" w:rsidR="00220FFF" w:rsidRPr="00BD2A75" w:rsidRDefault="00220FFF" w:rsidP="00220FFF">
      <w:pPr>
        <w:numPr>
          <w:ilvl w:val="0"/>
          <w:numId w:val="15"/>
        </w:numPr>
        <w:tabs>
          <w:tab w:val="left" w:pos="240"/>
        </w:tabs>
        <w:spacing w:before="200" w:after="0" w:line="240" w:lineRule="auto"/>
        <w:ind w:left="240" w:hanging="240"/>
      </w:pPr>
      <w:bookmarkStart w:id="153" w:name="d0e705"/>
      <w:bookmarkEnd w:id="152"/>
      <w:r w:rsidRPr="00BD2A75">
        <w:rPr>
          <w:color w:val="000000"/>
        </w:rPr>
        <w:t>Ensure the guideline recommendations are available to the care team.</w:t>
      </w:r>
    </w:p>
    <w:bookmarkEnd w:id="153"/>
    <w:p w14:paraId="34A75694" w14:textId="6FF521DF" w:rsidR="00765C6E" w:rsidRDefault="00220FFF" w:rsidP="00220FFF">
      <w:pPr>
        <w:spacing w:before="200" w:after="0" w:line="240" w:lineRule="auto"/>
        <w:rPr>
          <w:color w:val="000000"/>
        </w:rPr>
      </w:pPr>
      <w:r w:rsidRPr="00BD2A75">
        <w:rPr>
          <w:color w:val="000000"/>
        </w:rPr>
        <w:t>[End Herpes Zoster (Shingles) Immunization.]</w:t>
      </w:r>
    </w:p>
    <w:p w14:paraId="55D88598" w14:textId="046AF3F1" w:rsidR="00220FFF" w:rsidRPr="00BD2A75" w:rsidRDefault="00220FFF" w:rsidP="00BD2A75">
      <w:pPr>
        <w:pStyle w:val="Heading1"/>
      </w:pPr>
      <w:bookmarkStart w:id="154" w:name="_Toc516174068"/>
      <w:bookmarkStart w:id="155" w:name="d0e710"/>
      <w:r w:rsidRPr="00BD2A75">
        <w:t>2.</w:t>
      </w:r>
      <w:r w:rsidR="006B79E1" w:rsidRPr="00BD2A75">
        <w:t>2</w:t>
      </w:r>
      <w:r w:rsidRPr="00BD2A75">
        <w:t>.</w:t>
      </w:r>
      <w:r w:rsidR="006B79E1" w:rsidRPr="00BD2A75">
        <w:t>5.</w:t>
      </w:r>
      <w:r w:rsidRPr="00BD2A75">
        <w:t xml:space="preserve"> Human Papillomavirus </w:t>
      </w:r>
      <w:r w:rsidR="00702478">
        <w:t xml:space="preserve">(HPV) </w:t>
      </w:r>
      <w:r w:rsidRPr="00BD2A75">
        <w:t>Immunization</w:t>
      </w:r>
      <w:bookmarkEnd w:id="154"/>
    </w:p>
    <w:bookmarkEnd w:id="155"/>
    <w:p w14:paraId="6E8A010A" w14:textId="0EAF1839" w:rsidR="00220FFF" w:rsidRPr="00BD2A75" w:rsidRDefault="00220FFF" w:rsidP="00220FFF">
      <w:pPr>
        <w:spacing w:before="200" w:after="0" w:line="240" w:lineRule="auto"/>
      </w:pPr>
      <w:r w:rsidRPr="00BD2A75">
        <w:rPr>
          <w:color w:val="000000"/>
        </w:rPr>
        <w:t xml:space="preserve">[Begin Human Papillomavirus </w:t>
      </w:r>
      <w:r w:rsidR="00702478">
        <w:rPr>
          <w:color w:val="000000"/>
        </w:rPr>
        <w:t xml:space="preserve">(HPV) </w:t>
      </w:r>
      <w:r w:rsidRPr="00BD2A75">
        <w:rPr>
          <w:color w:val="000000"/>
        </w:rPr>
        <w:t>Immunization.]</w:t>
      </w:r>
    </w:p>
    <w:p w14:paraId="3F56E142" w14:textId="77777777" w:rsidR="00220FFF" w:rsidRPr="00BD2A75" w:rsidRDefault="00220FFF" w:rsidP="00220FFF">
      <w:pPr>
        <w:spacing w:before="200" w:after="0" w:line="240" w:lineRule="auto"/>
      </w:pPr>
      <w:r w:rsidRPr="00BD2A75">
        <w:rPr>
          <w:b/>
          <w:color w:val="000000"/>
        </w:rPr>
        <w:t>Conditions</w:t>
      </w:r>
    </w:p>
    <w:p w14:paraId="030C67F0" w14:textId="77777777" w:rsidR="00220FFF" w:rsidRPr="00BD2A75" w:rsidRDefault="00220FFF" w:rsidP="00220FFF">
      <w:pPr>
        <w:spacing w:before="200" w:after="0" w:line="240" w:lineRule="auto"/>
      </w:pPr>
      <w:r w:rsidRPr="00BD2A75">
        <w:rPr>
          <w:color w:val="000000"/>
        </w:rPr>
        <w:t xml:space="preserve">The subpopulation for this branch </w:t>
      </w:r>
      <w:r w:rsidRPr="00BD2A75">
        <w:rPr>
          <w:color w:val="000000"/>
          <w:u w:val="single"/>
        </w:rPr>
        <w:t>includes</w:t>
      </w:r>
      <w:r w:rsidRPr="00BD2A75">
        <w:rPr>
          <w:color w:val="000000"/>
        </w:rPr>
        <w:t xml:space="preserve"> any of the following:</w:t>
      </w:r>
    </w:p>
    <w:p w14:paraId="0DFC1631" w14:textId="77777777" w:rsidR="00220FFF" w:rsidRPr="00BD2A75" w:rsidRDefault="00220FFF" w:rsidP="004C768C">
      <w:pPr>
        <w:numPr>
          <w:ilvl w:val="0"/>
          <w:numId w:val="16"/>
        </w:numPr>
        <w:tabs>
          <w:tab w:val="left" w:pos="240"/>
        </w:tabs>
        <w:spacing w:before="200" w:after="0" w:line="240" w:lineRule="auto"/>
        <w:ind w:left="240" w:hanging="240"/>
      </w:pPr>
      <w:bookmarkStart w:id="156" w:name="d0e721"/>
      <w:bookmarkStart w:id="157" w:name="d0e720"/>
      <w:r w:rsidRPr="00BD2A75">
        <w:rPr>
          <w:color w:val="000000"/>
        </w:rPr>
        <w:t>Adult women aged =&lt; 26 years; or</w:t>
      </w:r>
    </w:p>
    <w:p w14:paraId="1AEC0B88" w14:textId="77777777" w:rsidR="00220FFF" w:rsidRPr="00BD2A75" w:rsidRDefault="00220FFF" w:rsidP="004C768C">
      <w:pPr>
        <w:numPr>
          <w:ilvl w:val="0"/>
          <w:numId w:val="16"/>
        </w:numPr>
        <w:tabs>
          <w:tab w:val="left" w:pos="240"/>
        </w:tabs>
        <w:spacing w:before="200" w:after="0" w:line="240" w:lineRule="auto"/>
        <w:ind w:left="240" w:hanging="240"/>
      </w:pPr>
      <w:bookmarkStart w:id="158" w:name="d0e724"/>
      <w:bookmarkEnd w:id="156"/>
      <w:bookmarkEnd w:id="157"/>
      <w:r w:rsidRPr="00BD2A75">
        <w:rPr>
          <w:color w:val="000000"/>
        </w:rPr>
        <w:t>Adult men aged =&lt; 21 years; or</w:t>
      </w:r>
    </w:p>
    <w:p w14:paraId="6C830D96" w14:textId="77777777" w:rsidR="00220FFF" w:rsidRPr="00BD2A75" w:rsidRDefault="00220FFF" w:rsidP="004C768C">
      <w:pPr>
        <w:numPr>
          <w:ilvl w:val="0"/>
          <w:numId w:val="16"/>
        </w:numPr>
        <w:tabs>
          <w:tab w:val="left" w:pos="240"/>
        </w:tabs>
        <w:spacing w:before="200" w:after="0" w:line="240" w:lineRule="auto"/>
        <w:ind w:left="240" w:hanging="240"/>
      </w:pPr>
      <w:bookmarkStart w:id="159" w:name="d0e727"/>
      <w:bookmarkEnd w:id="158"/>
      <w:r w:rsidRPr="00BD2A75">
        <w:rPr>
          <w:color w:val="000000"/>
        </w:rPr>
        <w:t>Adult men aged =&lt; 26 years who have had any of the following:</w:t>
      </w:r>
    </w:p>
    <w:p w14:paraId="7AAD21A2" w14:textId="77777777" w:rsidR="00220FFF" w:rsidRPr="00BD2A75" w:rsidRDefault="00220FFF" w:rsidP="004C768C">
      <w:pPr>
        <w:numPr>
          <w:ilvl w:val="0"/>
          <w:numId w:val="102"/>
        </w:numPr>
        <w:tabs>
          <w:tab w:val="left" w:pos="440"/>
        </w:tabs>
        <w:spacing w:before="200" w:after="0" w:line="240" w:lineRule="auto"/>
      </w:pPr>
      <w:bookmarkStart w:id="160" w:name="d0e731"/>
      <w:bookmarkStart w:id="161" w:name="d0e730"/>
      <w:bookmarkEnd w:id="159"/>
      <w:r w:rsidRPr="00BD2A75">
        <w:rPr>
          <w:color w:val="000000"/>
        </w:rPr>
        <w:t>HIV infection; or</w:t>
      </w:r>
    </w:p>
    <w:p w14:paraId="5EF044A7" w14:textId="77777777" w:rsidR="00220FFF" w:rsidRPr="00BD2A75" w:rsidRDefault="00220FFF" w:rsidP="004C768C">
      <w:pPr>
        <w:numPr>
          <w:ilvl w:val="0"/>
          <w:numId w:val="102"/>
        </w:numPr>
        <w:tabs>
          <w:tab w:val="left" w:pos="440"/>
        </w:tabs>
        <w:spacing w:before="200" w:after="0" w:line="240" w:lineRule="auto"/>
      </w:pPr>
      <w:bookmarkStart w:id="162" w:name="d0e734"/>
      <w:bookmarkEnd w:id="160"/>
      <w:bookmarkEnd w:id="161"/>
      <w:r w:rsidRPr="00BD2A75">
        <w:rPr>
          <w:color w:val="000000"/>
        </w:rPr>
        <w:t>Sex with other men; or</w:t>
      </w:r>
    </w:p>
    <w:p w14:paraId="42869DCC" w14:textId="77777777" w:rsidR="00220FFF" w:rsidRPr="00BD2A75" w:rsidRDefault="00220FFF" w:rsidP="004C768C">
      <w:pPr>
        <w:numPr>
          <w:ilvl w:val="0"/>
          <w:numId w:val="102"/>
        </w:numPr>
        <w:tabs>
          <w:tab w:val="left" w:pos="440"/>
        </w:tabs>
        <w:spacing w:before="200" w:after="0" w:line="240" w:lineRule="auto"/>
      </w:pPr>
      <w:bookmarkStart w:id="163" w:name="d0e737"/>
      <w:bookmarkEnd w:id="162"/>
      <w:r w:rsidRPr="00BD2A75">
        <w:rPr>
          <w:color w:val="000000"/>
        </w:rPr>
        <w:t>B-lymphocyte antibody deficiency; or</w:t>
      </w:r>
    </w:p>
    <w:p w14:paraId="416080DD" w14:textId="77777777" w:rsidR="00220FFF" w:rsidRPr="00BD2A75" w:rsidRDefault="00220FFF" w:rsidP="004C768C">
      <w:pPr>
        <w:numPr>
          <w:ilvl w:val="0"/>
          <w:numId w:val="102"/>
        </w:numPr>
        <w:tabs>
          <w:tab w:val="left" w:pos="440"/>
        </w:tabs>
        <w:spacing w:before="200" w:after="0" w:line="240" w:lineRule="auto"/>
      </w:pPr>
      <w:bookmarkStart w:id="164" w:name="d0e740"/>
      <w:bookmarkEnd w:id="163"/>
      <w:r w:rsidRPr="00BD2A75">
        <w:t>Complete or partial</w:t>
      </w:r>
      <w:r w:rsidRPr="00BD2A75">
        <w:rPr>
          <w:color w:val="000000"/>
        </w:rPr>
        <w:t xml:space="preserve"> T-lymphocyte defect; or</w:t>
      </w:r>
    </w:p>
    <w:p w14:paraId="2E3C6B63" w14:textId="77777777" w:rsidR="00220FFF" w:rsidRPr="00BD2A75" w:rsidRDefault="00220FFF" w:rsidP="004C768C">
      <w:pPr>
        <w:numPr>
          <w:ilvl w:val="0"/>
          <w:numId w:val="102"/>
        </w:numPr>
        <w:tabs>
          <w:tab w:val="left" w:pos="440"/>
        </w:tabs>
        <w:spacing w:before="200" w:after="0" w:line="240" w:lineRule="auto"/>
      </w:pPr>
      <w:bookmarkStart w:id="165" w:name="d0e743"/>
      <w:bookmarkEnd w:id="164"/>
      <w:r w:rsidRPr="00BD2A75">
        <w:rPr>
          <w:color w:val="000000"/>
        </w:rPr>
        <w:t>Active malignancy; or</w:t>
      </w:r>
    </w:p>
    <w:p w14:paraId="5EF08B48" w14:textId="77777777" w:rsidR="00220FFF" w:rsidRPr="00BD2A75" w:rsidRDefault="00220FFF" w:rsidP="004C768C">
      <w:pPr>
        <w:numPr>
          <w:ilvl w:val="0"/>
          <w:numId w:val="102"/>
        </w:numPr>
        <w:tabs>
          <w:tab w:val="left" w:pos="440"/>
        </w:tabs>
        <w:spacing w:before="200" w:after="0" w:line="240" w:lineRule="auto"/>
      </w:pPr>
      <w:bookmarkStart w:id="166" w:name="d0e746"/>
      <w:bookmarkEnd w:id="165"/>
      <w:r w:rsidRPr="00BD2A75">
        <w:rPr>
          <w:color w:val="000000"/>
        </w:rPr>
        <w:t>Prior transplantation; or</w:t>
      </w:r>
    </w:p>
    <w:p w14:paraId="4CE751C1" w14:textId="77777777" w:rsidR="00220FFF" w:rsidRPr="00BD2A75" w:rsidRDefault="00220FFF" w:rsidP="004C768C">
      <w:pPr>
        <w:numPr>
          <w:ilvl w:val="0"/>
          <w:numId w:val="102"/>
        </w:numPr>
        <w:tabs>
          <w:tab w:val="left" w:pos="440"/>
        </w:tabs>
        <w:spacing w:before="200" w:after="0" w:line="240" w:lineRule="auto"/>
      </w:pPr>
      <w:bookmarkStart w:id="167" w:name="d0e749"/>
      <w:bookmarkEnd w:id="166"/>
      <w:r w:rsidRPr="00BD2A75">
        <w:rPr>
          <w:color w:val="000000"/>
        </w:rPr>
        <w:t>Active autoimmune disease; or</w:t>
      </w:r>
    </w:p>
    <w:p w14:paraId="61383C18" w14:textId="77777777" w:rsidR="00220FFF" w:rsidRPr="00BD2A75" w:rsidRDefault="00220FFF" w:rsidP="001A77F1">
      <w:pPr>
        <w:numPr>
          <w:ilvl w:val="0"/>
          <w:numId w:val="119"/>
        </w:numPr>
        <w:tabs>
          <w:tab w:val="left" w:pos="440"/>
        </w:tabs>
        <w:spacing w:before="200" w:after="0" w:line="240" w:lineRule="auto"/>
      </w:pPr>
      <w:bookmarkStart w:id="168" w:name="d0e752"/>
      <w:bookmarkEnd w:id="167"/>
      <w:r w:rsidRPr="00BD2A75">
        <w:rPr>
          <w:color w:val="000000"/>
        </w:rPr>
        <w:t>Current immunosuppressive therapy.</w:t>
      </w:r>
    </w:p>
    <w:bookmarkEnd w:id="168"/>
    <w:p w14:paraId="6BB3B545" w14:textId="2ED986B6" w:rsidR="00B06D5B" w:rsidRPr="00BD2A75" w:rsidRDefault="00220FFF" w:rsidP="00220FFF">
      <w:pPr>
        <w:spacing w:before="200" w:after="0" w:line="240" w:lineRule="auto"/>
        <w:rPr>
          <w:color w:val="FF0000"/>
        </w:rPr>
      </w:pPr>
      <w:r w:rsidRPr="00BD2A75">
        <w:rPr>
          <w:color w:val="000000"/>
        </w:rPr>
        <w:t xml:space="preserve">Patients should be </w:t>
      </w:r>
      <w:r w:rsidRPr="00BD2A75">
        <w:rPr>
          <w:color w:val="000000"/>
          <w:u w:val="single"/>
        </w:rPr>
        <w:t>excluded</w:t>
      </w:r>
      <w:r w:rsidRPr="00BD2A75">
        <w:rPr>
          <w:color w:val="000000"/>
        </w:rPr>
        <w:t xml:space="preserve"> for any of the following:</w:t>
      </w:r>
      <w:r w:rsidRPr="00BD2A75">
        <w:rPr>
          <w:color w:val="FF0000"/>
        </w:rPr>
        <w:t xml:space="preserve"> </w:t>
      </w:r>
    </w:p>
    <w:p w14:paraId="7E2D291C" w14:textId="77777777" w:rsidR="00220FFF" w:rsidRPr="00BD2A75" w:rsidRDefault="00220FFF" w:rsidP="004C768C">
      <w:pPr>
        <w:numPr>
          <w:ilvl w:val="0"/>
          <w:numId w:val="17"/>
        </w:numPr>
        <w:tabs>
          <w:tab w:val="left" w:pos="240"/>
        </w:tabs>
        <w:spacing w:before="200" w:after="0" w:line="240" w:lineRule="auto"/>
        <w:ind w:left="240" w:hanging="240"/>
      </w:pPr>
      <w:bookmarkStart w:id="169" w:name="d0e758"/>
      <w:bookmarkStart w:id="170" w:name="d0e757"/>
      <w:r w:rsidRPr="00BD2A75">
        <w:rPr>
          <w:color w:val="000000"/>
        </w:rPr>
        <w:t>Active pregnancy; or</w:t>
      </w:r>
    </w:p>
    <w:p w14:paraId="258F131B" w14:textId="69BF1A7D" w:rsidR="00220FFF" w:rsidRPr="00BD2A75" w:rsidRDefault="00220FFF" w:rsidP="004C768C">
      <w:pPr>
        <w:numPr>
          <w:ilvl w:val="0"/>
          <w:numId w:val="17"/>
        </w:numPr>
        <w:tabs>
          <w:tab w:val="left" w:pos="240"/>
        </w:tabs>
        <w:spacing w:before="200" w:after="0" w:line="240" w:lineRule="auto"/>
        <w:ind w:left="240" w:hanging="240"/>
      </w:pPr>
      <w:bookmarkStart w:id="171" w:name="d0e761"/>
      <w:bookmarkEnd w:id="169"/>
      <w:bookmarkEnd w:id="170"/>
      <w:r w:rsidRPr="00BD2A75">
        <w:rPr>
          <w:color w:val="000000"/>
        </w:rPr>
        <w:t>Prior receipt of two doses of the HPV vaccine at least 5 months apart where the first dose was administered before the 15</w:t>
      </w:r>
      <w:r w:rsidRPr="00BD2A75">
        <w:rPr>
          <w:color w:val="000000"/>
          <w:vertAlign w:val="superscript"/>
        </w:rPr>
        <w:t>th</w:t>
      </w:r>
      <w:r w:rsidRPr="00BD2A75">
        <w:rPr>
          <w:color w:val="000000"/>
        </w:rPr>
        <w:t xml:space="preserve"> birthday; or</w:t>
      </w:r>
    </w:p>
    <w:p w14:paraId="7CDCB711" w14:textId="77777777" w:rsidR="00220FFF" w:rsidRPr="00BD2A75" w:rsidRDefault="00220FFF" w:rsidP="004C768C">
      <w:pPr>
        <w:numPr>
          <w:ilvl w:val="0"/>
          <w:numId w:val="17"/>
        </w:numPr>
        <w:tabs>
          <w:tab w:val="left" w:pos="240"/>
        </w:tabs>
        <w:spacing w:before="200" w:after="0" w:line="240" w:lineRule="auto"/>
        <w:ind w:left="240" w:hanging="240"/>
        <w:rPr>
          <w:color w:val="ED7D31" w:themeColor="accent2"/>
        </w:rPr>
      </w:pPr>
      <w:bookmarkStart w:id="172" w:name="d0e764"/>
      <w:bookmarkEnd w:id="171"/>
      <w:r w:rsidRPr="00BD2A75">
        <w:rPr>
          <w:color w:val="000000"/>
        </w:rPr>
        <w:t>Prior receipt of three doses of the HPV vaccine where the first dose was administered before the 15</w:t>
      </w:r>
      <w:r w:rsidRPr="00BD2A75">
        <w:rPr>
          <w:color w:val="000000"/>
          <w:vertAlign w:val="superscript"/>
        </w:rPr>
        <w:t>th</w:t>
      </w:r>
      <w:r w:rsidRPr="00BD2A75">
        <w:rPr>
          <w:color w:val="000000"/>
        </w:rPr>
        <w:t xml:space="preserve"> birthday, the second dose was administered less than 5 months after the first dose, and the third dose was administered at least 12 weeks after the second dose; or </w:t>
      </w:r>
    </w:p>
    <w:p w14:paraId="3A67F339" w14:textId="77777777" w:rsidR="00220FFF" w:rsidRPr="00BD2A75" w:rsidRDefault="00220FFF" w:rsidP="004C768C">
      <w:pPr>
        <w:numPr>
          <w:ilvl w:val="0"/>
          <w:numId w:val="17"/>
        </w:numPr>
        <w:tabs>
          <w:tab w:val="left" w:pos="240"/>
        </w:tabs>
        <w:spacing w:before="200" w:after="0" w:line="240" w:lineRule="auto"/>
        <w:ind w:left="240" w:hanging="240"/>
      </w:pPr>
      <w:bookmarkStart w:id="173" w:name="d0e767"/>
      <w:bookmarkEnd w:id="172"/>
      <w:r w:rsidRPr="00BD2A75">
        <w:rPr>
          <w:color w:val="000000"/>
        </w:rPr>
        <w:t>Receipt of the first dose of the HPV vaccine within the past 1 month; or</w:t>
      </w:r>
    </w:p>
    <w:p w14:paraId="40EAA8D9" w14:textId="77777777" w:rsidR="00220FFF" w:rsidRPr="00BD2A75" w:rsidRDefault="00220FFF" w:rsidP="004C768C">
      <w:pPr>
        <w:numPr>
          <w:ilvl w:val="0"/>
          <w:numId w:val="17"/>
        </w:numPr>
        <w:tabs>
          <w:tab w:val="left" w:pos="240"/>
        </w:tabs>
        <w:spacing w:before="200" w:after="0" w:line="240" w:lineRule="auto"/>
        <w:ind w:left="240" w:hanging="240"/>
      </w:pPr>
      <w:bookmarkStart w:id="174" w:name="d0e770"/>
      <w:bookmarkEnd w:id="173"/>
      <w:r w:rsidRPr="00BD2A75">
        <w:rPr>
          <w:color w:val="000000"/>
        </w:rPr>
        <w:t>Receipt of two doses of the HPV vaccine where the first dose was administered less 5 months ago or the second dose was administered less than 4 months ago; or</w:t>
      </w:r>
    </w:p>
    <w:p w14:paraId="055C7031" w14:textId="77777777" w:rsidR="00220FFF" w:rsidRPr="00BD2A75" w:rsidRDefault="00220FFF" w:rsidP="004C768C">
      <w:pPr>
        <w:numPr>
          <w:ilvl w:val="0"/>
          <w:numId w:val="17"/>
        </w:numPr>
        <w:tabs>
          <w:tab w:val="left" w:pos="240"/>
        </w:tabs>
        <w:spacing w:before="200" w:after="0" w:line="240" w:lineRule="auto"/>
        <w:ind w:left="240" w:hanging="240"/>
      </w:pPr>
      <w:bookmarkStart w:id="175" w:name="d0e773"/>
      <w:bookmarkEnd w:id="174"/>
      <w:r w:rsidRPr="00BD2A75">
        <w:rPr>
          <w:color w:val="000000"/>
        </w:rPr>
        <w:t>Receipt of the complete 3-dose series of the HPV vaccine where the first dose was administered after the 15</w:t>
      </w:r>
      <w:r w:rsidRPr="00BD2A75">
        <w:rPr>
          <w:color w:val="000000"/>
          <w:vertAlign w:val="superscript"/>
        </w:rPr>
        <w:t>th</w:t>
      </w:r>
      <w:r w:rsidRPr="00BD2A75">
        <w:rPr>
          <w:color w:val="000000"/>
        </w:rPr>
        <w:t xml:space="preserve"> birthday; or</w:t>
      </w:r>
    </w:p>
    <w:p w14:paraId="4648B5BB" w14:textId="77777777" w:rsidR="00220FFF" w:rsidRPr="00BD2A75" w:rsidRDefault="00220FFF" w:rsidP="007A05ED">
      <w:pPr>
        <w:numPr>
          <w:ilvl w:val="0"/>
          <w:numId w:val="17"/>
        </w:numPr>
        <w:tabs>
          <w:tab w:val="left" w:pos="240"/>
        </w:tabs>
        <w:spacing w:before="200" w:after="0" w:line="240" w:lineRule="auto"/>
        <w:ind w:left="480" w:hanging="240"/>
      </w:pPr>
      <w:bookmarkStart w:id="176" w:name="d0e776"/>
      <w:bookmarkEnd w:id="175"/>
      <w:r w:rsidRPr="00BD2A75">
        <w:rPr>
          <w:color w:val="000000"/>
        </w:rPr>
        <w:t>Severe allergic reaction to the HPV vaccine or any of its components; or</w:t>
      </w:r>
    </w:p>
    <w:p w14:paraId="6E70AE08" w14:textId="77777777" w:rsidR="00220FFF" w:rsidRPr="00BD2A75" w:rsidRDefault="00220FFF" w:rsidP="001A77F1">
      <w:pPr>
        <w:numPr>
          <w:ilvl w:val="0"/>
          <w:numId w:val="17"/>
        </w:numPr>
        <w:tabs>
          <w:tab w:val="left" w:pos="240"/>
        </w:tabs>
        <w:spacing w:before="200" w:after="0" w:line="240" w:lineRule="auto"/>
        <w:ind w:left="480" w:hanging="240"/>
      </w:pPr>
      <w:bookmarkStart w:id="177" w:name="d0e779"/>
      <w:bookmarkEnd w:id="176"/>
      <w:r w:rsidRPr="00BD2A75">
        <w:rPr>
          <w:color w:val="000000"/>
        </w:rPr>
        <w:lastRenderedPageBreak/>
        <w:t>History of immediate hypersensitivity to yeast.</w:t>
      </w:r>
    </w:p>
    <w:bookmarkEnd w:id="177"/>
    <w:p w14:paraId="73D166B5" w14:textId="77777777" w:rsidR="00220FFF" w:rsidRPr="00BD2A75" w:rsidRDefault="00220FFF" w:rsidP="00220FFF">
      <w:pPr>
        <w:spacing w:before="200" w:after="0" w:line="240" w:lineRule="auto"/>
      </w:pPr>
      <w:r w:rsidRPr="00BD2A75">
        <w:rPr>
          <w:b/>
          <w:color w:val="000000"/>
        </w:rPr>
        <w:t>Actions</w:t>
      </w:r>
    </w:p>
    <w:p w14:paraId="435E2D0F" w14:textId="77777777" w:rsidR="00220FFF" w:rsidRPr="00BD2A75" w:rsidRDefault="00220FFF" w:rsidP="00220FFF">
      <w:pPr>
        <w:spacing w:before="200" w:after="0" w:line="240" w:lineRule="auto"/>
      </w:pPr>
      <w:r w:rsidRPr="00BD2A75">
        <w:rPr>
          <w:color w:val="000000"/>
        </w:rPr>
        <w:t>Actions include the following:</w:t>
      </w:r>
    </w:p>
    <w:p w14:paraId="0EF3634E" w14:textId="77777777" w:rsidR="00220FFF" w:rsidRPr="00BD2A75" w:rsidRDefault="00220FFF" w:rsidP="004C768C">
      <w:pPr>
        <w:numPr>
          <w:ilvl w:val="0"/>
          <w:numId w:val="18"/>
        </w:numPr>
        <w:tabs>
          <w:tab w:val="left" w:pos="240"/>
        </w:tabs>
        <w:spacing w:before="200" w:after="0" w:line="240" w:lineRule="auto"/>
        <w:ind w:left="240" w:hanging="240"/>
      </w:pPr>
      <w:bookmarkStart w:id="178" w:name="d0e788"/>
      <w:bookmarkStart w:id="179" w:name="d0e787"/>
      <w:r w:rsidRPr="00BD2A75">
        <w:rPr>
          <w:color w:val="000000"/>
        </w:rPr>
        <w:t>Identify the patient as a human papillomavirus vaccine candidate; and</w:t>
      </w:r>
    </w:p>
    <w:p w14:paraId="2A356C6C" w14:textId="6EAD3609" w:rsidR="00220FFF" w:rsidRPr="00BD2A75" w:rsidRDefault="00220FFF" w:rsidP="004C768C">
      <w:pPr>
        <w:numPr>
          <w:ilvl w:val="0"/>
          <w:numId w:val="18"/>
        </w:numPr>
        <w:tabs>
          <w:tab w:val="left" w:pos="240"/>
        </w:tabs>
        <w:spacing w:before="200" w:after="0" w:line="240" w:lineRule="auto"/>
      </w:pPr>
      <w:bookmarkStart w:id="180" w:name="d0e791"/>
      <w:bookmarkEnd w:id="178"/>
      <w:bookmarkEnd w:id="179"/>
      <w:r w:rsidRPr="00BD2A75">
        <w:rPr>
          <w:color w:val="000000"/>
        </w:rPr>
        <w:t xml:space="preserve">Open the Immunizations Order Set KNART and display the subsection for the </w:t>
      </w:r>
      <w:r w:rsidR="00702478">
        <w:rPr>
          <w:color w:val="000000"/>
        </w:rPr>
        <w:t>HPV vaccines</w:t>
      </w:r>
      <w:r w:rsidRPr="00BD2A75">
        <w:rPr>
          <w:color w:val="000000"/>
        </w:rPr>
        <w:t>; and</w:t>
      </w:r>
    </w:p>
    <w:p w14:paraId="5E8D30D7" w14:textId="77777777" w:rsidR="00220FFF" w:rsidRPr="00BD2A75" w:rsidRDefault="00220FFF" w:rsidP="004C768C">
      <w:pPr>
        <w:numPr>
          <w:ilvl w:val="0"/>
          <w:numId w:val="18"/>
        </w:numPr>
        <w:tabs>
          <w:tab w:val="left" w:pos="240"/>
        </w:tabs>
        <w:spacing w:before="200" w:after="0" w:line="240" w:lineRule="auto"/>
        <w:ind w:left="240" w:hanging="240"/>
      </w:pPr>
      <w:bookmarkStart w:id="181" w:name="d0e794"/>
      <w:bookmarkEnd w:id="180"/>
      <w:r w:rsidRPr="00BD2A75" w:rsidDel="008E629E">
        <w:rPr>
          <w:color w:val="000000"/>
        </w:rPr>
        <w:t xml:space="preserve"> </w:t>
      </w:r>
      <w:r w:rsidRPr="00BD2A75">
        <w:rPr>
          <w:color w:val="000000"/>
        </w:rPr>
        <w:t>Ensure the guideline recommendations are available to the care team.</w:t>
      </w:r>
    </w:p>
    <w:bookmarkEnd w:id="181"/>
    <w:p w14:paraId="69979E7D" w14:textId="6261F017" w:rsidR="00220FFF" w:rsidRPr="00BD2A75" w:rsidRDefault="00220FFF" w:rsidP="00220FFF">
      <w:pPr>
        <w:spacing w:before="200" w:after="0" w:line="240" w:lineRule="auto"/>
      </w:pPr>
      <w:r w:rsidRPr="00BD2A75">
        <w:rPr>
          <w:color w:val="000000"/>
        </w:rPr>
        <w:t xml:space="preserve">[End Human Papillomavirus </w:t>
      </w:r>
      <w:r w:rsidR="00702478">
        <w:rPr>
          <w:color w:val="000000"/>
        </w:rPr>
        <w:t xml:space="preserve">(HPV) </w:t>
      </w:r>
      <w:r w:rsidRPr="00BD2A75">
        <w:rPr>
          <w:color w:val="000000"/>
        </w:rPr>
        <w:t>Immunization.]</w:t>
      </w:r>
    </w:p>
    <w:p w14:paraId="78A8214F" w14:textId="3B31A5F7" w:rsidR="00220FFF" w:rsidRPr="00BD2A75" w:rsidRDefault="00220FFF" w:rsidP="00BD2A75">
      <w:pPr>
        <w:pStyle w:val="Heading1"/>
      </w:pPr>
      <w:bookmarkStart w:id="182" w:name="_Toc516174069"/>
      <w:bookmarkStart w:id="183" w:name="d0e799"/>
      <w:r w:rsidRPr="00BD2A75">
        <w:t>2.</w:t>
      </w:r>
      <w:r w:rsidR="006B79E1" w:rsidRPr="00BD2A75">
        <w:t>2</w:t>
      </w:r>
      <w:r w:rsidRPr="00BD2A75">
        <w:t>.</w:t>
      </w:r>
      <w:r w:rsidR="006B79E1" w:rsidRPr="00BD2A75">
        <w:t>6.</w:t>
      </w:r>
      <w:r w:rsidRPr="00BD2A75">
        <w:t> Influenza Immunization: General</w:t>
      </w:r>
      <w:bookmarkEnd w:id="182"/>
    </w:p>
    <w:bookmarkEnd w:id="183"/>
    <w:p w14:paraId="6512D639" w14:textId="77777777" w:rsidR="00220FFF" w:rsidRPr="00BD2A75" w:rsidDel="005A4368" w:rsidRDefault="00220FFF" w:rsidP="00220FFF">
      <w:pPr>
        <w:spacing w:before="200" w:after="0" w:line="240" w:lineRule="auto"/>
        <w:rPr>
          <w:color w:val="000000"/>
        </w:rPr>
      </w:pPr>
      <w:r w:rsidRPr="00BD2A75" w:rsidDel="005A4368">
        <w:rPr>
          <w:color w:val="000000"/>
        </w:rPr>
        <w:t xml:space="preserve">[Clinical Comment: </w:t>
      </w:r>
      <w:r w:rsidRPr="00BD2A75" w:rsidDel="005A4368">
        <w:t xml:space="preserve">Currently there is no preferential recommendation for a </w:t>
      </w:r>
      <w:r w:rsidRPr="00BD2A75">
        <w:t>particular age-appropriate influenza vaccine</w:t>
      </w:r>
      <w:r w:rsidRPr="00BD2A75" w:rsidDel="005A4368">
        <w:t>. In VA, the clinical leadership in a facility makes the decisions about which vaccines are available based on supply and purchasing.]</w:t>
      </w:r>
    </w:p>
    <w:p w14:paraId="1EB132BC" w14:textId="77777777" w:rsidR="00220FFF" w:rsidRPr="00BD2A75" w:rsidRDefault="00220FFF" w:rsidP="00220FFF">
      <w:pPr>
        <w:spacing w:before="200" w:after="0" w:line="240" w:lineRule="auto"/>
      </w:pPr>
      <w:r w:rsidRPr="00BD2A75">
        <w:rPr>
          <w:color w:val="000000"/>
        </w:rPr>
        <w:t>[Begin Influenza Immunization: General.]</w:t>
      </w:r>
    </w:p>
    <w:p w14:paraId="0EF40A9A" w14:textId="77777777" w:rsidR="00220FFF" w:rsidRPr="00BD2A75" w:rsidRDefault="00220FFF" w:rsidP="00220FFF">
      <w:pPr>
        <w:spacing w:before="200" w:after="0" w:line="240" w:lineRule="auto"/>
      </w:pPr>
      <w:r w:rsidRPr="00BD2A75">
        <w:rPr>
          <w:b/>
          <w:color w:val="000000"/>
        </w:rPr>
        <w:t>Conditions</w:t>
      </w:r>
    </w:p>
    <w:p w14:paraId="4347612E" w14:textId="77777777" w:rsidR="00220FFF" w:rsidRPr="00BD2A75" w:rsidRDefault="00220FFF" w:rsidP="00220FFF">
      <w:pPr>
        <w:pStyle w:val="CommentText"/>
      </w:pPr>
    </w:p>
    <w:p w14:paraId="2467F422" w14:textId="1CD18BB0" w:rsidR="00220FFF" w:rsidRPr="00BD2A75" w:rsidRDefault="00220FFF" w:rsidP="00220FFF">
      <w:pPr>
        <w:pStyle w:val="CommentText"/>
      </w:pPr>
      <w:r w:rsidRPr="00BD2A75">
        <w:t>This branch should be processed only between August 1 and April 1</w:t>
      </w:r>
      <w:r w:rsidR="003C3450" w:rsidRPr="00BD2A75">
        <w:t xml:space="preserve"> and should include</w:t>
      </w:r>
      <w:r w:rsidRPr="00BD2A75">
        <w:t xml:space="preserve"> all patients except those who have: </w:t>
      </w:r>
    </w:p>
    <w:p w14:paraId="430D8EB3" w14:textId="77777777" w:rsidR="00220FFF" w:rsidRPr="00BD2A75" w:rsidRDefault="00220FFF" w:rsidP="00610208">
      <w:pPr>
        <w:pStyle w:val="CommentText"/>
        <w:numPr>
          <w:ilvl w:val="0"/>
          <w:numId w:val="108"/>
        </w:numPr>
        <w:tabs>
          <w:tab w:val="left" w:pos="0"/>
        </w:tabs>
        <w:ind w:left="270" w:hanging="270"/>
      </w:pPr>
      <w:r w:rsidRPr="00BD2A75">
        <w:t>Had a severe allergic reaction to an influenza vaccine or any of its components; or</w:t>
      </w:r>
    </w:p>
    <w:p w14:paraId="7A283467" w14:textId="01F80D18" w:rsidR="00220FFF" w:rsidRPr="00BD2A75" w:rsidRDefault="00220FFF" w:rsidP="00610208">
      <w:pPr>
        <w:pStyle w:val="CommentText"/>
        <w:tabs>
          <w:tab w:val="left" w:pos="0"/>
        </w:tabs>
        <w:ind w:left="270" w:hanging="270"/>
      </w:pPr>
      <w:r w:rsidRPr="00BD2A75">
        <w:t xml:space="preserve"> </w:t>
      </w:r>
      <w:r w:rsidR="006B79E1" w:rsidRPr="00BD2A75">
        <w:tab/>
      </w:r>
      <w:r w:rsidRPr="00BD2A75">
        <w:t xml:space="preserve"> [Technical Note: Do not exclude for allergy to egg protein.]</w:t>
      </w:r>
    </w:p>
    <w:p w14:paraId="736F4947" w14:textId="77777777" w:rsidR="00220FFF" w:rsidRPr="00BD2A75" w:rsidRDefault="00220FFF" w:rsidP="00610208">
      <w:pPr>
        <w:pStyle w:val="CommentText"/>
        <w:numPr>
          <w:ilvl w:val="0"/>
          <w:numId w:val="108"/>
        </w:numPr>
        <w:tabs>
          <w:tab w:val="left" w:pos="0"/>
        </w:tabs>
        <w:ind w:left="270" w:hanging="270"/>
      </w:pPr>
      <w:r w:rsidRPr="00BD2A75">
        <w:t xml:space="preserve">Received any influenza immunization on or after August 1 of last year if today’s date is prior to April 1; or </w:t>
      </w:r>
    </w:p>
    <w:p w14:paraId="0F5B1E5C" w14:textId="77777777" w:rsidR="00220FFF" w:rsidRPr="00BD2A75" w:rsidRDefault="00220FFF" w:rsidP="00610208">
      <w:pPr>
        <w:pStyle w:val="CommentText"/>
        <w:numPr>
          <w:ilvl w:val="0"/>
          <w:numId w:val="108"/>
        </w:numPr>
        <w:tabs>
          <w:tab w:val="left" w:pos="0"/>
        </w:tabs>
        <w:ind w:left="270" w:hanging="270"/>
      </w:pPr>
      <w:r w:rsidRPr="00BD2A75">
        <w:t>Received any influenza immunization on or after August 1 of the current year if today’s date is August 1 or later.</w:t>
      </w:r>
    </w:p>
    <w:p w14:paraId="35A862C0" w14:textId="77777777" w:rsidR="00220FFF" w:rsidRPr="00BD2A75" w:rsidRDefault="00220FFF" w:rsidP="00220FFF">
      <w:pPr>
        <w:pStyle w:val="CommentText"/>
      </w:pPr>
      <w:r w:rsidRPr="00BD2A75">
        <w:t>[Technical Note: Flu season is defined as October through April. The flu shot can be received as early as August.]</w:t>
      </w:r>
    </w:p>
    <w:p w14:paraId="17E1237D" w14:textId="77777777" w:rsidR="00220FFF" w:rsidRPr="00BD2A75" w:rsidRDefault="00220FFF" w:rsidP="00220FFF">
      <w:pPr>
        <w:spacing w:before="200" w:after="0" w:line="240" w:lineRule="auto"/>
      </w:pPr>
      <w:r w:rsidRPr="00BD2A75">
        <w:rPr>
          <w:b/>
          <w:color w:val="000000"/>
        </w:rPr>
        <w:t>Actions</w:t>
      </w:r>
    </w:p>
    <w:p w14:paraId="331B2DAE" w14:textId="77777777" w:rsidR="00220FFF" w:rsidRPr="00BD2A75" w:rsidRDefault="00220FFF" w:rsidP="00220FFF">
      <w:pPr>
        <w:spacing w:before="200" w:after="0" w:line="240" w:lineRule="auto"/>
      </w:pPr>
      <w:r w:rsidRPr="00BD2A75">
        <w:rPr>
          <w:color w:val="000000"/>
        </w:rPr>
        <w:t>Actions include the following:</w:t>
      </w:r>
    </w:p>
    <w:p w14:paraId="34B439B0" w14:textId="77777777" w:rsidR="00220FFF" w:rsidRPr="00BD2A75" w:rsidRDefault="00220FFF" w:rsidP="004C768C">
      <w:pPr>
        <w:numPr>
          <w:ilvl w:val="0"/>
          <w:numId w:val="19"/>
        </w:numPr>
        <w:tabs>
          <w:tab w:val="left" w:pos="240"/>
        </w:tabs>
        <w:spacing w:before="200" w:after="0" w:line="240" w:lineRule="auto"/>
        <w:ind w:left="240" w:hanging="240"/>
      </w:pPr>
      <w:bookmarkStart w:id="184" w:name="d0e824"/>
      <w:bookmarkStart w:id="185" w:name="d0e823"/>
      <w:r w:rsidRPr="00BD2A75">
        <w:rPr>
          <w:color w:val="000000"/>
        </w:rPr>
        <w:t>Identify the patient as an influenza vaccine candidate; and</w:t>
      </w:r>
    </w:p>
    <w:p w14:paraId="0115E7BD" w14:textId="77777777" w:rsidR="00220FFF" w:rsidRPr="00BD2A75" w:rsidRDefault="00220FFF" w:rsidP="004C768C">
      <w:pPr>
        <w:numPr>
          <w:ilvl w:val="0"/>
          <w:numId w:val="19"/>
        </w:numPr>
        <w:tabs>
          <w:tab w:val="left" w:pos="240"/>
        </w:tabs>
        <w:spacing w:before="200" w:after="0" w:line="240" w:lineRule="auto"/>
        <w:ind w:left="240" w:hanging="240"/>
      </w:pPr>
      <w:bookmarkStart w:id="186" w:name="d0e827"/>
      <w:bookmarkEnd w:id="184"/>
      <w:bookmarkEnd w:id="185"/>
      <w:r w:rsidRPr="00BD2A75">
        <w:rPr>
          <w:color w:val="000000"/>
        </w:rPr>
        <w:t xml:space="preserve">Ensure that the Immunization guidelines for Influenza Vaccination are available to the clinical care team. </w:t>
      </w:r>
    </w:p>
    <w:bookmarkEnd w:id="186"/>
    <w:p w14:paraId="4067E61F" w14:textId="77777777" w:rsidR="00220FFF" w:rsidRPr="00BD2A75" w:rsidRDefault="00220FFF" w:rsidP="00220FFF">
      <w:pPr>
        <w:spacing w:before="200" w:after="0" w:line="240" w:lineRule="auto"/>
      </w:pPr>
      <w:r w:rsidRPr="00BD2A75">
        <w:rPr>
          <w:color w:val="000000"/>
        </w:rPr>
        <w:t>[End Influenza Immunizations: General.]</w:t>
      </w:r>
    </w:p>
    <w:p w14:paraId="6CF41065" w14:textId="10E21909" w:rsidR="00220FFF" w:rsidRPr="00BD2A75" w:rsidRDefault="00220FFF" w:rsidP="00BD2A75">
      <w:pPr>
        <w:pStyle w:val="Heading1"/>
      </w:pPr>
      <w:bookmarkStart w:id="187" w:name="_Toc516174070"/>
      <w:bookmarkStart w:id="188" w:name="d0e832"/>
      <w:r w:rsidRPr="00BD2A75">
        <w:t>2.</w:t>
      </w:r>
      <w:r w:rsidR="006B79E1" w:rsidRPr="00BD2A75">
        <w:t>2</w:t>
      </w:r>
      <w:r w:rsidRPr="00BD2A75">
        <w:t>.</w:t>
      </w:r>
      <w:r w:rsidR="006B79E1" w:rsidRPr="00BD2A75">
        <w:t>6.</w:t>
      </w:r>
      <w:r w:rsidRPr="00BD2A75">
        <w:t>1. Influenza Immunization: Standard-Dose Inactivated Influenza Vaccine (IIV)</w:t>
      </w:r>
      <w:bookmarkEnd w:id="187"/>
    </w:p>
    <w:bookmarkEnd w:id="188"/>
    <w:p w14:paraId="6A25F5E3" w14:textId="77777777" w:rsidR="00220FFF" w:rsidRPr="00BD2A75" w:rsidRDefault="00220FFF" w:rsidP="00220FFF">
      <w:pPr>
        <w:spacing w:before="200" w:after="0" w:line="240" w:lineRule="auto"/>
      </w:pPr>
      <w:r w:rsidRPr="00BD2A75">
        <w:rPr>
          <w:color w:val="000000"/>
        </w:rPr>
        <w:t>[Begin Influenza Immunization: Standard-Dose Inactivated Influenza Vaccine (IIV).]</w:t>
      </w:r>
    </w:p>
    <w:p w14:paraId="4D5707C4" w14:textId="77777777" w:rsidR="00220FFF" w:rsidRPr="00BD2A75" w:rsidRDefault="00220FFF" w:rsidP="00220FFF">
      <w:pPr>
        <w:spacing w:before="200" w:after="0" w:line="240" w:lineRule="auto"/>
      </w:pPr>
      <w:r w:rsidRPr="00BD2A75">
        <w:rPr>
          <w:b/>
          <w:color w:val="000000"/>
        </w:rPr>
        <w:t>Conditions</w:t>
      </w:r>
    </w:p>
    <w:p w14:paraId="1ED1BF2D" w14:textId="77777777" w:rsidR="00220FFF" w:rsidRPr="00BD2A75" w:rsidRDefault="00220FFF" w:rsidP="00220FFF">
      <w:pPr>
        <w:spacing w:before="200" w:after="0" w:line="240" w:lineRule="auto"/>
      </w:pPr>
      <w:r w:rsidRPr="00BD2A75">
        <w:rPr>
          <w:color w:val="000000"/>
        </w:rPr>
        <w:t>The subpopulation for this branch will include those individuals who meet the eligibility criteria for Influenza Vaccination per the logic of the "Influenza Immunizations: General" branch.</w:t>
      </w:r>
    </w:p>
    <w:p w14:paraId="6F9FD412" w14:textId="77777777" w:rsidR="00220FFF" w:rsidRPr="00BD2A75" w:rsidRDefault="00220FFF" w:rsidP="00220FFF">
      <w:pPr>
        <w:spacing w:before="200" w:after="0" w:line="240" w:lineRule="auto"/>
      </w:pPr>
      <w:r w:rsidRPr="00BD2A75">
        <w:rPr>
          <w:b/>
          <w:color w:val="000000"/>
        </w:rPr>
        <w:lastRenderedPageBreak/>
        <w:t>Actions</w:t>
      </w:r>
    </w:p>
    <w:p w14:paraId="6197B59E" w14:textId="77777777" w:rsidR="00220FFF" w:rsidRPr="00BD2A75" w:rsidRDefault="00220FFF" w:rsidP="00220FFF">
      <w:pPr>
        <w:tabs>
          <w:tab w:val="left" w:pos="240"/>
        </w:tabs>
        <w:spacing w:before="200" w:after="0" w:line="240" w:lineRule="auto"/>
      </w:pPr>
      <w:r w:rsidRPr="00BD2A75">
        <w:rPr>
          <w:color w:val="000000"/>
        </w:rPr>
        <w:t>Open the Immunizations Order Set KNART and display the subsection for standard-dose inactivated influenza vaccine.</w:t>
      </w:r>
    </w:p>
    <w:p w14:paraId="141F4AA3" w14:textId="77777777" w:rsidR="00220FFF" w:rsidRPr="00BD2A75" w:rsidRDefault="00220FFF" w:rsidP="00220FFF">
      <w:pPr>
        <w:spacing w:before="200" w:after="0" w:line="240" w:lineRule="auto"/>
      </w:pPr>
      <w:r w:rsidRPr="00BD2A75">
        <w:rPr>
          <w:color w:val="000000"/>
        </w:rPr>
        <w:t>[End Influenza Immunization: Standard-Dose Inactivated Influenza Vaccine (IIV).]</w:t>
      </w:r>
    </w:p>
    <w:p w14:paraId="0F7F19B2" w14:textId="514FF444" w:rsidR="00220FFF" w:rsidRPr="00BD2A75" w:rsidRDefault="00220FFF" w:rsidP="00BD2A75">
      <w:pPr>
        <w:pStyle w:val="Heading1"/>
      </w:pPr>
      <w:bookmarkStart w:id="189" w:name="_Toc516174071"/>
      <w:bookmarkStart w:id="190" w:name="d0e855"/>
      <w:r w:rsidRPr="00BD2A75">
        <w:t>2.</w:t>
      </w:r>
      <w:r w:rsidR="006B79E1" w:rsidRPr="00BD2A75">
        <w:t>2.6</w:t>
      </w:r>
      <w:r w:rsidRPr="00BD2A75">
        <w:t>.2. Influenza Immunizations: Recombinant Influenza Vaccine (RIV)</w:t>
      </w:r>
      <w:bookmarkEnd w:id="189"/>
    </w:p>
    <w:bookmarkEnd w:id="190"/>
    <w:p w14:paraId="1A098A46" w14:textId="77777777" w:rsidR="00220FFF" w:rsidRPr="00BD2A75" w:rsidRDefault="00220FFF" w:rsidP="00220FFF">
      <w:pPr>
        <w:spacing w:before="200" w:after="0" w:line="240" w:lineRule="auto"/>
      </w:pPr>
      <w:r w:rsidRPr="00BD2A75">
        <w:rPr>
          <w:color w:val="000000"/>
        </w:rPr>
        <w:t>[Begin Influenza Immunizations: Recombinant Influenza Vaccine (RIV).]</w:t>
      </w:r>
    </w:p>
    <w:p w14:paraId="7B0A5347" w14:textId="77777777" w:rsidR="00220FFF" w:rsidRPr="00BD2A75" w:rsidRDefault="00220FFF" w:rsidP="00220FFF">
      <w:pPr>
        <w:spacing w:before="200" w:after="0" w:line="240" w:lineRule="auto"/>
      </w:pPr>
      <w:r w:rsidRPr="00BD2A75">
        <w:rPr>
          <w:b/>
          <w:color w:val="000000"/>
        </w:rPr>
        <w:t>Conditions</w:t>
      </w:r>
    </w:p>
    <w:p w14:paraId="5629BF4E" w14:textId="77777777" w:rsidR="00220FFF" w:rsidRPr="00BD2A75" w:rsidRDefault="00220FFF" w:rsidP="00220FFF">
      <w:pPr>
        <w:spacing w:before="200" w:after="0" w:line="240" w:lineRule="auto"/>
      </w:pPr>
      <w:r w:rsidRPr="00BD2A75">
        <w:rPr>
          <w:color w:val="000000"/>
        </w:rPr>
        <w:t>The subpopulation for this branch will include those individuals who meet the eligibility criteria for Influenza Vaccination per the logic of the "Influenza Immunizations: General" branch.</w:t>
      </w:r>
    </w:p>
    <w:p w14:paraId="1A9CFE90" w14:textId="77777777" w:rsidR="00220FFF" w:rsidRPr="00BD2A75" w:rsidRDefault="00220FFF" w:rsidP="00220FFF">
      <w:pPr>
        <w:spacing w:before="200" w:after="0" w:line="240" w:lineRule="auto"/>
      </w:pPr>
      <w:r w:rsidRPr="00BD2A75">
        <w:rPr>
          <w:b/>
          <w:color w:val="000000"/>
        </w:rPr>
        <w:t>Actions</w:t>
      </w:r>
    </w:p>
    <w:p w14:paraId="13DE8B05" w14:textId="77777777" w:rsidR="00220FFF" w:rsidRPr="00BD2A75" w:rsidRDefault="00220FFF" w:rsidP="00220FFF">
      <w:pPr>
        <w:tabs>
          <w:tab w:val="left" w:pos="240"/>
        </w:tabs>
        <w:spacing w:before="200" w:after="0" w:line="240" w:lineRule="auto"/>
      </w:pPr>
      <w:r w:rsidRPr="00BD2A75">
        <w:rPr>
          <w:color w:val="000000"/>
        </w:rPr>
        <w:t>Open the Immunizations Order Set KNART and display the subsection for the recombinant influenza virus vaccine.</w:t>
      </w:r>
    </w:p>
    <w:p w14:paraId="5B87F4D7" w14:textId="77777777" w:rsidR="00220FFF" w:rsidRPr="00BD2A75" w:rsidRDefault="00220FFF" w:rsidP="00220FFF">
      <w:pPr>
        <w:spacing w:before="200" w:after="0" w:line="240" w:lineRule="auto"/>
      </w:pPr>
      <w:r w:rsidRPr="00BD2A75">
        <w:rPr>
          <w:color w:val="000000"/>
        </w:rPr>
        <w:t>[End Influenza Immunizations: Recombinant Influenza Vaccine (RIV).]</w:t>
      </w:r>
    </w:p>
    <w:p w14:paraId="09C8B486" w14:textId="1B790266" w:rsidR="00220FFF" w:rsidRPr="00BD2A75" w:rsidRDefault="00220FFF" w:rsidP="00BD2A75">
      <w:pPr>
        <w:pStyle w:val="Heading1"/>
      </w:pPr>
      <w:bookmarkStart w:id="191" w:name="_Toc516174072"/>
      <w:bookmarkStart w:id="192" w:name="d0e872"/>
      <w:r w:rsidRPr="00BD2A75">
        <w:t>2.</w:t>
      </w:r>
      <w:r w:rsidR="006B79E1" w:rsidRPr="00BD2A75">
        <w:t>2</w:t>
      </w:r>
      <w:r w:rsidRPr="00BD2A75">
        <w:t>.</w:t>
      </w:r>
      <w:r w:rsidR="006B79E1" w:rsidRPr="00BD2A75">
        <w:t>6</w:t>
      </w:r>
      <w:r w:rsidRPr="00BD2A75">
        <w:t>.</w:t>
      </w:r>
      <w:r w:rsidR="004D19CE" w:rsidRPr="00BD2A75">
        <w:t>3</w:t>
      </w:r>
      <w:r w:rsidR="006B79E1" w:rsidRPr="00BD2A75">
        <w:t>.</w:t>
      </w:r>
      <w:r w:rsidRPr="00BD2A75">
        <w:t> Influenza Immunizations: Intradermal IIV</w:t>
      </w:r>
      <w:bookmarkEnd w:id="191"/>
    </w:p>
    <w:bookmarkEnd w:id="192"/>
    <w:p w14:paraId="73C2390A" w14:textId="77777777" w:rsidR="00220FFF" w:rsidRPr="00BD2A75" w:rsidRDefault="00220FFF" w:rsidP="00220FFF">
      <w:pPr>
        <w:spacing w:before="200" w:after="0" w:line="240" w:lineRule="auto"/>
      </w:pPr>
      <w:r w:rsidRPr="00BD2A75">
        <w:rPr>
          <w:color w:val="000000"/>
        </w:rPr>
        <w:t>[Begin Influenza Immunizations: Intradermal IIV.]</w:t>
      </w:r>
    </w:p>
    <w:p w14:paraId="7D1335F5" w14:textId="77777777" w:rsidR="00220FFF" w:rsidRPr="00BD2A75" w:rsidRDefault="00220FFF" w:rsidP="00220FFF">
      <w:pPr>
        <w:spacing w:before="200" w:after="0" w:line="240" w:lineRule="auto"/>
      </w:pPr>
      <w:r w:rsidRPr="00BD2A75">
        <w:rPr>
          <w:b/>
          <w:color w:val="000000"/>
        </w:rPr>
        <w:t>Conditions</w:t>
      </w:r>
    </w:p>
    <w:p w14:paraId="6509E59F" w14:textId="77777777" w:rsidR="00220FFF" w:rsidRPr="00BD2A75" w:rsidRDefault="00220FFF" w:rsidP="00E47B59">
      <w:pPr>
        <w:spacing w:before="200" w:after="0" w:line="240" w:lineRule="auto"/>
      </w:pPr>
      <w:r w:rsidRPr="00BD2A75">
        <w:rPr>
          <w:color w:val="000000"/>
        </w:rPr>
        <w:t>The subpopulation for this branch will include those individuals who meet the eligibility criteria for Influenza Vaccination per the logic of the "Influenza Immunizations: General" branch</w:t>
      </w:r>
      <w:r w:rsidRPr="00BD2A75" w:rsidDel="00A039DE">
        <w:rPr>
          <w:color w:val="000000"/>
        </w:rPr>
        <w:t xml:space="preserve"> </w:t>
      </w:r>
      <w:r w:rsidRPr="00BD2A75">
        <w:rPr>
          <w:color w:val="000000"/>
        </w:rPr>
        <w:t>and who are younger than the age of 65 years.</w:t>
      </w:r>
      <w:bookmarkStart w:id="193" w:name="d0e885"/>
      <w:bookmarkStart w:id="194" w:name="d0e884"/>
    </w:p>
    <w:bookmarkEnd w:id="193"/>
    <w:bookmarkEnd w:id="194"/>
    <w:p w14:paraId="47BAFB13" w14:textId="77777777" w:rsidR="00220FFF" w:rsidRPr="00BD2A75" w:rsidRDefault="00220FFF" w:rsidP="00220FFF">
      <w:pPr>
        <w:spacing w:before="200" w:after="0" w:line="240" w:lineRule="auto"/>
      </w:pPr>
      <w:r w:rsidRPr="00BD2A75">
        <w:rPr>
          <w:b/>
          <w:color w:val="000000"/>
        </w:rPr>
        <w:t>Actions</w:t>
      </w:r>
    </w:p>
    <w:p w14:paraId="6B3EDA79" w14:textId="77777777" w:rsidR="00220FFF" w:rsidRPr="00BD2A75" w:rsidRDefault="00220FFF" w:rsidP="004C768C">
      <w:pPr>
        <w:numPr>
          <w:ilvl w:val="0"/>
          <w:numId w:val="20"/>
        </w:numPr>
        <w:tabs>
          <w:tab w:val="left" w:pos="200"/>
        </w:tabs>
        <w:spacing w:before="200" w:after="0" w:line="240" w:lineRule="auto"/>
        <w:ind w:left="200" w:hanging="200"/>
      </w:pPr>
      <w:bookmarkStart w:id="195" w:name="d0e893"/>
      <w:bookmarkStart w:id="196" w:name="d0e892"/>
      <w:r w:rsidRPr="00BD2A75">
        <w:rPr>
          <w:color w:val="000000"/>
        </w:rPr>
        <w:t>Open the Immunizations Order Set KNART and display the subsection for the intradermal influenza inactivated virus vaccine.</w:t>
      </w:r>
    </w:p>
    <w:bookmarkEnd w:id="195"/>
    <w:bookmarkEnd w:id="196"/>
    <w:p w14:paraId="6550343D" w14:textId="77777777" w:rsidR="00220FFF" w:rsidRPr="00BD2A75" w:rsidRDefault="00220FFF" w:rsidP="00220FFF">
      <w:pPr>
        <w:spacing w:before="200" w:after="0" w:line="240" w:lineRule="auto"/>
      </w:pPr>
      <w:r w:rsidRPr="00BD2A75">
        <w:rPr>
          <w:color w:val="000000"/>
        </w:rPr>
        <w:t>[End Influenza Immunizations: Intradermal IIV.]</w:t>
      </w:r>
    </w:p>
    <w:p w14:paraId="50F0F1BC" w14:textId="04AC7671" w:rsidR="00220FFF" w:rsidRPr="00BD2A75" w:rsidRDefault="00220FFF" w:rsidP="00BD2A75">
      <w:pPr>
        <w:pStyle w:val="Heading1"/>
      </w:pPr>
      <w:bookmarkStart w:id="197" w:name="_Toc516174073"/>
      <w:bookmarkStart w:id="198" w:name="d0e898"/>
      <w:r w:rsidRPr="00BD2A75">
        <w:t>2.</w:t>
      </w:r>
      <w:r w:rsidR="004D19CE" w:rsidRPr="00BD2A75">
        <w:t>2</w:t>
      </w:r>
      <w:r w:rsidRPr="00BD2A75">
        <w:t>.</w:t>
      </w:r>
      <w:r w:rsidR="004D19CE" w:rsidRPr="00BD2A75">
        <w:t>6.</w:t>
      </w:r>
      <w:r w:rsidRPr="00BD2A75">
        <w:t>4. Influenza Immunizations: High-Dose or Adjuvanted IIV</w:t>
      </w:r>
      <w:bookmarkEnd w:id="197"/>
    </w:p>
    <w:bookmarkEnd w:id="198"/>
    <w:p w14:paraId="4D92DBEA" w14:textId="77777777" w:rsidR="00220FFF" w:rsidRPr="00BD2A75" w:rsidRDefault="00220FFF" w:rsidP="00220FFF">
      <w:pPr>
        <w:spacing w:before="200" w:after="0" w:line="240" w:lineRule="auto"/>
      </w:pPr>
      <w:r w:rsidRPr="00BD2A75">
        <w:rPr>
          <w:color w:val="000000"/>
        </w:rPr>
        <w:t>[Begin Influenza Immunizations: High-Dose or Adjuvanted IIV.]</w:t>
      </w:r>
    </w:p>
    <w:p w14:paraId="160B702F" w14:textId="77777777" w:rsidR="00220FFF" w:rsidRPr="00BD2A75" w:rsidRDefault="00220FFF" w:rsidP="00220FFF">
      <w:pPr>
        <w:spacing w:before="200" w:after="0" w:line="240" w:lineRule="auto"/>
      </w:pPr>
      <w:r w:rsidRPr="00BD2A75">
        <w:rPr>
          <w:b/>
          <w:color w:val="000000"/>
        </w:rPr>
        <w:t>Conditions</w:t>
      </w:r>
    </w:p>
    <w:p w14:paraId="4FDB7C30" w14:textId="77777777" w:rsidR="00220FFF" w:rsidRPr="00BD2A75" w:rsidRDefault="00220FFF" w:rsidP="00220FFF">
      <w:pPr>
        <w:spacing w:before="200" w:after="0" w:line="240" w:lineRule="auto"/>
      </w:pPr>
      <w:r w:rsidRPr="00BD2A75">
        <w:rPr>
          <w:color w:val="000000"/>
        </w:rPr>
        <w:t>The subpopulation for this branch will include those individuals who meet the eligibility criteria for Influenza Vaccination per the logic of the "Influenza Immunizations: General" branch</w:t>
      </w:r>
      <w:r w:rsidRPr="00BD2A75" w:rsidDel="00A039DE">
        <w:rPr>
          <w:color w:val="000000"/>
        </w:rPr>
        <w:t xml:space="preserve"> </w:t>
      </w:r>
      <w:r w:rsidRPr="00BD2A75">
        <w:rPr>
          <w:color w:val="000000"/>
        </w:rPr>
        <w:t>and who are age 65 years or older.</w:t>
      </w:r>
    </w:p>
    <w:p w14:paraId="3238115C" w14:textId="77777777" w:rsidR="00220FFF" w:rsidRPr="00BD2A75" w:rsidRDefault="00220FFF" w:rsidP="00220FFF">
      <w:pPr>
        <w:spacing w:before="200" w:after="0" w:line="240" w:lineRule="auto"/>
      </w:pPr>
      <w:r w:rsidRPr="00BD2A75">
        <w:rPr>
          <w:b/>
          <w:color w:val="000000"/>
        </w:rPr>
        <w:lastRenderedPageBreak/>
        <w:t>Actions</w:t>
      </w:r>
    </w:p>
    <w:p w14:paraId="2BFEBAAF" w14:textId="77777777" w:rsidR="00220FFF" w:rsidRPr="00BD2A75" w:rsidRDefault="00220FFF" w:rsidP="004C768C">
      <w:pPr>
        <w:numPr>
          <w:ilvl w:val="0"/>
          <w:numId w:val="21"/>
        </w:numPr>
        <w:tabs>
          <w:tab w:val="left" w:pos="200"/>
        </w:tabs>
        <w:spacing w:before="200" w:after="0" w:line="240" w:lineRule="auto"/>
        <w:ind w:left="200" w:hanging="200"/>
      </w:pPr>
      <w:bookmarkStart w:id="199" w:name="d0e919"/>
      <w:bookmarkStart w:id="200" w:name="d0e918"/>
      <w:r w:rsidRPr="00BD2A75">
        <w:rPr>
          <w:color w:val="000000"/>
        </w:rPr>
        <w:t>Open the Immunizations Order Set KNART and display the subsection for high-dose and adjuvanted influenza inactivated virus vaccines.</w:t>
      </w:r>
    </w:p>
    <w:bookmarkEnd w:id="199"/>
    <w:bookmarkEnd w:id="200"/>
    <w:p w14:paraId="664C9141" w14:textId="77777777" w:rsidR="00220FFF" w:rsidRPr="00BD2A75" w:rsidRDefault="00220FFF" w:rsidP="00220FFF">
      <w:pPr>
        <w:spacing w:before="200" w:after="0" w:line="240" w:lineRule="auto"/>
      </w:pPr>
      <w:r w:rsidRPr="00BD2A75">
        <w:rPr>
          <w:color w:val="000000"/>
        </w:rPr>
        <w:t>[End Influenza Immunizations: High-Dose or Adjuvanted IIV.]</w:t>
      </w:r>
    </w:p>
    <w:p w14:paraId="226D67F8" w14:textId="05B41C8C" w:rsidR="00220FFF" w:rsidRPr="00BD2A75" w:rsidRDefault="00220FFF" w:rsidP="00BD2A75">
      <w:pPr>
        <w:pStyle w:val="Heading1"/>
      </w:pPr>
      <w:bookmarkStart w:id="201" w:name="_Toc516174074"/>
      <w:bookmarkStart w:id="202" w:name="d0e924"/>
      <w:r w:rsidRPr="00BD2A75">
        <w:t>2.</w:t>
      </w:r>
      <w:bookmarkStart w:id="203" w:name="_Hlk503376140"/>
      <w:r w:rsidR="004D19CE" w:rsidRPr="00BD2A75">
        <w:t>2</w:t>
      </w:r>
      <w:r w:rsidRPr="00BD2A75">
        <w:t>.</w:t>
      </w:r>
      <w:r w:rsidR="004D19CE" w:rsidRPr="00BD2A75">
        <w:t>7.</w:t>
      </w:r>
      <w:r w:rsidRPr="00BD2A75">
        <w:t xml:space="preserve"> Meningococcal Immunizations: General</w:t>
      </w:r>
      <w:bookmarkEnd w:id="201"/>
      <w:bookmarkEnd w:id="203"/>
    </w:p>
    <w:bookmarkEnd w:id="202"/>
    <w:p w14:paraId="5A3A6A83" w14:textId="77777777" w:rsidR="00220FFF" w:rsidRPr="00BD2A75" w:rsidRDefault="00220FFF" w:rsidP="00220FFF">
      <w:pPr>
        <w:spacing w:before="200" w:after="0" w:line="240" w:lineRule="auto"/>
      </w:pPr>
      <w:r w:rsidRPr="00BD2A75">
        <w:rPr>
          <w:color w:val="000000"/>
        </w:rPr>
        <w:t>[Begin Meningococcal Immunizations: General.]</w:t>
      </w:r>
    </w:p>
    <w:p w14:paraId="0E150021" w14:textId="77777777" w:rsidR="00220FFF" w:rsidRPr="00BD2A75" w:rsidRDefault="00220FFF" w:rsidP="00220FFF">
      <w:pPr>
        <w:spacing w:before="200" w:after="0" w:line="240" w:lineRule="auto"/>
      </w:pPr>
      <w:r w:rsidRPr="00BD2A75">
        <w:rPr>
          <w:b/>
          <w:color w:val="000000"/>
        </w:rPr>
        <w:t>Conditions</w:t>
      </w:r>
    </w:p>
    <w:p w14:paraId="56B2B1FA" w14:textId="77777777" w:rsidR="00220FFF" w:rsidRPr="00BD2A75" w:rsidRDefault="00220FFF" w:rsidP="00220FFF">
      <w:pPr>
        <w:spacing w:before="200" w:after="0" w:line="240" w:lineRule="auto"/>
      </w:pPr>
      <w:r w:rsidRPr="00BD2A75">
        <w:rPr>
          <w:color w:val="000000"/>
        </w:rPr>
        <w:t>The subpopulation for this branch includes all adults.</w:t>
      </w:r>
    </w:p>
    <w:p w14:paraId="2062A24F" w14:textId="77777777" w:rsidR="00220FFF" w:rsidRPr="00BD2A75" w:rsidRDefault="00220FFF" w:rsidP="00220FFF">
      <w:pPr>
        <w:spacing w:before="200" w:after="0" w:line="240" w:lineRule="auto"/>
      </w:pPr>
      <w:r w:rsidRPr="00BD2A75">
        <w:rPr>
          <w:color w:val="000000"/>
        </w:rPr>
        <w:t>Patients should be excluded for:</w:t>
      </w:r>
    </w:p>
    <w:p w14:paraId="02F9660D" w14:textId="77777777" w:rsidR="00220FFF" w:rsidRPr="00BD2A75" w:rsidRDefault="00220FFF" w:rsidP="004C768C">
      <w:pPr>
        <w:numPr>
          <w:ilvl w:val="0"/>
          <w:numId w:val="22"/>
        </w:numPr>
        <w:tabs>
          <w:tab w:val="left" w:pos="200"/>
        </w:tabs>
        <w:spacing w:before="200" w:after="0" w:line="240" w:lineRule="auto"/>
        <w:ind w:left="200" w:hanging="200"/>
      </w:pPr>
      <w:bookmarkStart w:id="204" w:name="d0e937"/>
      <w:bookmarkStart w:id="205" w:name="d0e936"/>
      <w:r w:rsidRPr="00BD2A75">
        <w:rPr>
          <w:color w:val="000000"/>
        </w:rPr>
        <w:t>History of severe allergic reaction to meningococcal vaccines or any of their components.</w:t>
      </w:r>
    </w:p>
    <w:bookmarkEnd w:id="204"/>
    <w:bookmarkEnd w:id="205"/>
    <w:p w14:paraId="34CCC0CA" w14:textId="154E9EC0" w:rsidR="00220FFF" w:rsidRPr="00BD2A75" w:rsidRDefault="00220FFF" w:rsidP="00220FFF">
      <w:pPr>
        <w:spacing w:before="200" w:after="0" w:line="240" w:lineRule="auto"/>
      </w:pPr>
      <w:r w:rsidRPr="00BD2A75">
        <w:rPr>
          <w:color w:val="000000"/>
        </w:rPr>
        <w:t xml:space="preserve">[Clinical Comment: Meningococcal vaccines should be used during pregnancy only if clearly needed. Health care providers are encouraged to register women who receive a meningococcal vaccine during pregnancy. See package inserts at: </w:t>
      </w:r>
      <w:hyperlink r:id="rId52" w:history="1">
        <w:r w:rsidRPr="00BD2A75">
          <w:rPr>
            <w:rStyle w:val="Hyperlink"/>
          </w:rPr>
          <w:t>https://www.fda.gov/BiologicsBloodVaccines/Vaccines/ApprovedProducts/default.htm</w:t>
        </w:r>
      </w:hyperlink>
      <w:r w:rsidRPr="00BD2A75">
        <w:rPr>
          <w:color w:val="000000"/>
        </w:rPr>
        <w:t>.]</w:t>
      </w:r>
    </w:p>
    <w:p w14:paraId="2E0CC47A" w14:textId="77777777" w:rsidR="00220FFF" w:rsidRPr="00BD2A75" w:rsidRDefault="00220FFF" w:rsidP="00220FFF">
      <w:pPr>
        <w:spacing w:before="200" w:after="0" w:line="240" w:lineRule="auto"/>
      </w:pPr>
      <w:r w:rsidRPr="00BD2A75">
        <w:rPr>
          <w:color w:val="000000"/>
        </w:rPr>
        <w:t>[End Meningococcal Immunizations: General.]</w:t>
      </w:r>
    </w:p>
    <w:p w14:paraId="3ADA448D" w14:textId="3B1D8D57" w:rsidR="00220FFF" w:rsidRPr="00BD2A75" w:rsidRDefault="00220FFF" w:rsidP="00BD2A75">
      <w:pPr>
        <w:pStyle w:val="Heading1"/>
      </w:pPr>
      <w:bookmarkStart w:id="206" w:name="_Toc516174075"/>
      <w:bookmarkStart w:id="207" w:name="d0e944"/>
      <w:r w:rsidRPr="00BD2A75">
        <w:t>2.</w:t>
      </w:r>
      <w:r w:rsidR="004D19CE" w:rsidRPr="00BD2A75">
        <w:t>2</w:t>
      </w:r>
      <w:r w:rsidRPr="00BD2A75">
        <w:t>.</w:t>
      </w:r>
      <w:r w:rsidR="004D19CE" w:rsidRPr="00BD2A75">
        <w:t>7.</w:t>
      </w:r>
      <w:r w:rsidRPr="00BD2A75">
        <w:t>1. Meningococcal Immunizations: Serogroups A, C, W, and Y Conjugate Vaccine (MenACWY) Series and Boosters</w:t>
      </w:r>
      <w:bookmarkEnd w:id="206"/>
    </w:p>
    <w:bookmarkEnd w:id="207"/>
    <w:p w14:paraId="6284B2F5" w14:textId="77777777" w:rsidR="00220FFF" w:rsidRPr="00BD2A75" w:rsidRDefault="00220FFF" w:rsidP="00220FFF">
      <w:pPr>
        <w:spacing w:before="200" w:after="0" w:line="240" w:lineRule="auto"/>
      </w:pPr>
      <w:r w:rsidRPr="00BD2A75">
        <w:rPr>
          <w:color w:val="000000"/>
        </w:rPr>
        <w:t>[Begin Meningococcal Immunizations: Serogroups A, C, W, and Y Conjugate Vaccine (MenACWY) Series and Boosters.]</w:t>
      </w:r>
    </w:p>
    <w:p w14:paraId="17D243C3" w14:textId="77777777" w:rsidR="00220FFF" w:rsidRPr="00BD2A75" w:rsidRDefault="00220FFF" w:rsidP="00220FFF">
      <w:pPr>
        <w:spacing w:before="200" w:after="0" w:line="240" w:lineRule="auto"/>
      </w:pPr>
      <w:r w:rsidRPr="00BD2A75">
        <w:rPr>
          <w:b/>
          <w:color w:val="000000"/>
        </w:rPr>
        <w:t>Conditions</w:t>
      </w:r>
    </w:p>
    <w:p w14:paraId="787E52BF" w14:textId="49589975" w:rsidR="00220FFF" w:rsidRPr="00BD2A75" w:rsidRDefault="00220FFF" w:rsidP="00220FFF">
      <w:pPr>
        <w:spacing w:before="200" w:after="0" w:line="240" w:lineRule="auto"/>
      </w:pPr>
      <w:r w:rsidRPr="00BD2A75">
        <w:rPr>
          <w:color w:val="000000"/>
        </w:rPr>
        <w:t>The subpopulation for this sub-branch will include those individuals who meet the eligibility criteria for Meningococcal Immunizations per the logic of the "Meningococcal Immunizations: General" branch and who have any of the following indications for serogroup A, C, W, or Y immunizations:</w:t>
      </w:r>
    </w:p>
    <w:p w14:paraId="21397175" w14:textId="77777777" w:rsidR="00220FFF" w:rsidRPr="00BD2A75" w:rsidRDefault="00220FFF" w:rsidP="004C768C">
      <w:pPr>
        <w:numPr>
          <w:ilvl w:val="0"/>
          <w:numId w:val="23"/>
        </w:numPr>
        <w:tabs>
          <w:tab w:val="left" w:pos="240"/>
        </w:tabs>
        <w:spacing w:before="200" w:after="0" w:line="240" w:lineRule="auto"/>
        <w:ind w:left="240" w:hanging="240"/>
      </w:pPr>
      <w:bookmarkStart w:id="208" w:name="d0e955"/>
      <w:bookmarkStart w:id="209" w:name="d0e954"/>
      <w:r w:rsidRPr="00BD2A75">
        <w:rPr>
          <w:color w:val="000000"/>
        </w:rPr>
        <w:t>Anatomic or functional asplenia; or</w:t>
      </w:r>
    </w:p>
    <w:p w14:paraId="33C269F3" w14:textId="18712B1E" w:rsidR="00220FFF" w:rsidRPr="00BD2A75" w:rsidRDefault="00220FFF" w:rsidP="004C768C">
      <w:pPr>
        <w:numPr>
          <w:ilvl w:val="0"/>
          <w:numId w:val="23"/>
        </w:numPr>
        <w:tabs>
          <w:tab w:val="left" w:pos="240"/>
        </w:tabs>
        <w:spacing w:before="200" w:after="0" w:line="240" w:lineRule="auto"/>
        <w:ind w:left="240" w:hanging="240"/>
      </w:pPr>
      <w:bookmarkStart w:id="210" w:name="d0e958"/>
      <w:bookmarkEnd w:id="208"/>
      <w:bookmarkEnd w:id="209"/>
      <w:r w:rsidRPr="00BD2A75">
        <w:rPr>
          <w:color w:val="000000"/>
        </w:rPr>
        <w:t>Persistent complement component deficiencies (for example, C5-9, properdin, factor H, or factor D deficiencies); or</w:t>
      </w:r>
    </w:p>
    <w:p w14:paraId="44675DF4" w14:textId="77777777" w:rsidR="00220FFF" w:rsidRPr="00BD2A75" w:rsidRDefault="00220FFF" w:rsidP="004C768C">
      <w:pPr>
        <w:numPr>
          <w:ilvl w:val="0"/>
          <w:numId w:val="23"/>
        </w:numPr>
        <w:tabs>
          <w:tab w:val="left" w:pos="240"/>
        </w:tabs>
        <w:spacing w:before="200" w:after="0" w:line="240" w:lineRule="auto"/>
        <w:ind w:left="240" w:hanging="240"/>
      </w:pPr>
      <w:bookmarkStart w:id="211" w:name="_Hlk503959427"/>
      <w:bookmarkStart w:id="212" w:name="d0e961"/>
      <w:bookmarkEnd w:id="210"/>
      <w:r w:rsidRPr="00BD2A75">
        <w:t>Patient is going to start treatment with the drug eculizumab (Soliris) or currently is taking eculizumab; or</w:t>
      </w:r>
    </w:p>
    <w:bookmarkEnd w:id="211"/>
    <w:p w14:paraId="4C8C28D7" w14:textId="77777777" w:rsidR="00220FFF" w:rsidRPr="00BD2A75" w:rsidRDefault="00220FFF" w:rsidP="00220FFF">
      <w:pPr>
        <w:tabs>
          <w:tab w:val="left" w:pos="240"/>
        </w:tabs>
        <w:spacing w:before="200" w:after="0" w:line="240" w:lineRule="auto"/>
        <w:ind w:left="240"/>
      </w:pPr>
      <w:r w:rsidRPr="00BD2A75">
        <w:t xml:space="preserve">[Clinical Comment: CDC newly published this recommendation regarding eculizumab and meningococcal vaccination in the July 7, 2017 edition of the Morbidity and Mortality Weekly Report (MMWR). The recommendation is explained in detail at </w:t>
      </w:r>
      <w:hyperlink r:id="rId53" w:history="1">
        <w:r w:rsidRPr="00BD2A75">
          <w:rPr>
            <w:rStyle w:val="Hyperlink"/>
          </w:rPr>
          <w:t>https://www.cdc.gov/meningococcal/clinical/eculizumab.html</w:t>
        </w:r>
      </w:hyperlink>
      <w:r w:rsidRPr="00BD2A75">
        <w:t>]; or</w:t>
      </w:r>
    </w:p>
    <w:p w14:paraId="380799B8" w14:textId="77777777" w:rsidR="00220FFF" w:rsidRPr="00BD2A75" w:rsidRDefault="00220FFF" w:rsidP="004C768C">
      <w:pPr>
        <w:numPr>
          <w:ilvl w:val="0"/>
          <w:numId w:val="23"/>
        </w:numPr>
        <w:tabs>
          <w:tab w:val="left" w:pos="240"/>
        </w:tabs>
        <w:spacing w:before="200" w:after="0" w:line="240" w:lineRule="auto"/>
        <w:ind w:left="240" w:hanging="240"/>
      </w:pPr>
      <w:r w:rsidRPr="00BD2A75">
        <w:rPr>
          <w:color w:val="000000"/>
        </w:rPr>
        <w:t>HIV infection.</w:t>
      </w:r>
    </w:p>
    <w:bookmarkEnd w:id="212"/>
    <w:p w14:paraId="16A10AFA" w14:textId="77777777" w:rsidR="00220FFF" w:rsidRPr="00BD2A75" w:rsidRDefault="00220FFF" w:rsidP="00220FFF">
      <w:pPr>
        <w:spacing w:before="200" w:after="0" w:line="240" w:lineRule="auto"/>
      </w:pPr>
      <w:r w:rsidRPr="00BD2A75">
        <w:rPr>
          <w:color w:val="000000"/>
        </w:rPr>
        <w:t>Exclude patients for any of the following:</w:t>
      </w:r>
    </w:p>
    <w:p w14:paraId="3B2ED836" w14:textId="77777777" w:rsidR="00220FFF" w:rsidRPr="00BD2A75" w:rsidRDefault="00220FFF" w:rsidP="004C768C">
      <w:pPr>
        <w:numPr>
          <w:ilvl w:val="0"/>
          <w:numId w:val="24"/>
        </w:numPr>
        <w:tabs>
          <w:tab w:val="left" w:pos="240"/>
        </w:tabs>
        <w:spacing w:before="200" w:after="0" w:line="240" w:lineRule="auto"/>
        <w:ind w:left="240" w:hanging="240"/>
      </w:pPr>
      <w:bookmarkStart w:id="213" w:name="d0e967"/>
      <w:bookmarkStart w:id="214" w:name="d0e966"/>
      <w:r w:rsidRPr="00BD2A75">
        <w:rPr>
          <w:color w:val="000000"/>
        </w:rPr>
        <w:t>Completed a primary MenACWY immunization (2-dose) series within the prior 5 years; or</w:t>
      </w:r>
    </w:p>
    <w:p w14:paraId="0F295CB9" w14:textId="713D644E" w:rsidR="00220FFF" w:rsidRPr="00BD2A75" w:rsidRDefault="00220FFF" w:rsidP="004C768C">
      <w:pPr>
        <w:numPr>
          <w:ilvl w:val="0"/>
          <w:numId w:val="24"/>
        </w:numPr>
        <w:tabs>
          <w:tab w:val="left" w:pos="240"/>
        </w:tabs>
        <w:spacing w:before="200" w:after="0" w:line="240" w:lineRule="auto"/>
        <w:ind w:left="240" w:hanging="240"/>
      </w:pPr>
      <w:bookmarkStart w:id="215" w:name="d0e970"/>
      <w:bookmarkEnd w:id="213"/>
      <w:bookmarkEnd w:id="214"/>
      <w:r w:rsidRPr="00BD2A75">
        <w:rPr>
          <w:color w:val="000000"/>
        </w:rPr>
        <w:lastRenderedPageBreak/>
        <w:t xml:space="preserve">Were revaccinated </w:t>
      </w:r>
      <w:r w:rsidR="00FD6F46" w:rsidRPr="00BD2A75">
        <w:rPr>
          <w:color w:val="000000"/>
        </w:rPr>
        <w:t xml:space="preserve">with the MenACWY </w:t>
      </w:r>
      <w:r w:rsidRPr="00BD2A75">
        <w:rPr>
          <w:color w:val="000000"/>
        </w:rPr>
        <w:t>within 5 years; or</w:t>
      </w:r>
    </w:p>
    <w:p w14:paraId="40D6D529" w14:textId="77777777" w:rsidR="00220FFF" w:rsidRPr="00BD2A75" w:rsidRDefault="00220FFF" w:rsidP="004C768C">
      <w:pPr>
        <w:numPr>
          <w:ilvl w:val="0"/>
          <w:numId w:val="24"/>
        </w:numPr>
        <w:tabs>
          <w:tab w:val="left" w:pos="240"/>
        </w:tabs>
        <w:spacing w:before="200" w:after="0" w:line="240" w:lineRule="auto"/>
        <w:ind w:left="240" w:hanging="240"/>
      </w:pPr>
      <w:bookmarkStart w:id="216" w:name="d0e973"/>
      <w:bookmarkEnd w:id="215"/>
      <w:r w:rsidRPr="00BD2A75">
        <w:rPr>
          <w:color w:val="000000"/>
        </w:rPr>
        <w:t>Received the first dose of a 2-dose primary series of MenACWY within the prior 2 months; or</w:t>
      </w:r>
    </w:p>
    <w:p w14:paraId="0CBC6954" w14:textId="77777777" w:rsidR="00220FFF" w:rsidRPr="00BD2A75" w:rsidRDefault="00220FFF" w:rsidP="004C768C">
      <w:pPr>
        <w:numPr>
          <w:ilvl w:val="0"/>
          <w:numId w:val="24"/>
        </w:numPr>
        <w:tabs>
          <w:tab w:val="left" w:pos="240"/>
        </w:tabs>
        <w:spacing w:before="200" w:after="0" w:line="240" w:lineRule="auto"/>
        <w:ind w:left="240" w:hanging="240"/>
      </w:pPr>
      <w:bookmarkStart w:id="217" w:name="d0e976"/>
      <w:bookmarkEnd w:id="216"/>
      <w:r w:rsidRPr="00BD2A75">
        <w:rPr>
          <w:color w:val="000000"/>
        </w:rPr>
        <w:t>Severe allergy to vaccines containing CRM197 or diphtheria toxoid.</w:t>
      </w:r>
    </w:p>
    <w:bookmarkEnd w:id="217"/>
    <w:p w14:paraId="3321706B" w14:textId="77777777" w:rsidR="00220FFF" w:rsidRPr="00BD2A75" w:rsidRDefault="00220FFF" w:rsidP="00220FFF">
      <w:pPr>
        <w:spacing w:before="200" w:after="0" w:line="240" w:lineRule="auto"/>
      </w:pPr>
      <w:r w:rsidRPr="00BD2A75">
        <w:rPr>
          <w:b/>
          <w:color w:val="000000"/>
        </w:rPr>
        <w:t>Actions</w:t>
      </w:r>
    </w:p>
    <w:p w14:paraId="24E2757D" w14:textId="77777777" w:rsidR="00220FFF" w:rsidRPr="00BD2A75" w:rsidRDefault="00220FFF" w:rsidP="00220FFF">
      <w:pPr>
        <w:spacing w:before="200" w:after="0" w:line="240" w:lineRule="auto"/>
      </w:pPr>
      <w:r w:rsidRPr="00BD2A75">
        <w:rPr>
          <w:color w:val="000000"/>
        </w:rPr>
        <w:t>Actions include the following:</w:t>
      </w:r>
    </w:p>
    <w:p w14:paraId="1EC2143A" w14:textId="77777777" w:rsidR="00220FFF" w:rsidRPr="00BD2A75" w:rsidRDefault="00220FFF" w:rsidP="004C768C">
      <w:pPr>
        <w:numPr>
          <w:ilvl w:val="0"/>
          <w:numId w:val="25"/>
        </w:numPr>
        <w:tabs>
          <w:tab w:val="left" w:pos="240"/>
        </w:tabs>
        <w:spacing w:before="200" w:after="0" w:line="240" w:lineRule="auto"/>
        <w:ind w:left="240" w:hanging="240"/>
      </w:pPr>
      <w:bookmarkStart w:id="218" w:name="d0e985"/>
      <w:bookmarkStart w:id="219" w:name="d0e984"/>
      <w:r w:rsidRPr="00BD2A75">
        <w:rPr>
          <w:color w:val="000000"/>
        </w:rPr>
        <w:t>Identify the patient as a serogroups A, C, W, and Y meningococcal conjugate vaccine candidate; and</w:t>
      </w:r>
    </w:p>
    <w:p w14:paraId="168ECA6B" w14:textId="77777777" w:rsidR="00220FFF" w:rsidRPr="00BD2A75" w:rsidRDefault="00220FFF" w:rsidP="004C768C">
      <w:pPr>
        <w:numPr>
          <w:ilvl w:val="0"/>
          <w:numId w:val="25"/>
        </w:numPr>
        <w:tabs>
          <w:tab w:val="left" w:pos="240"/>
        </w:tabs>
        <w:spacing w:before="200" w:after="0" w:line="240" w:lineRule="auto"/>
        <w:ind w:left="240" w:hanging="240"/>
      </w:pPr>
      <w:bookmarkStart w:id="220" w:name="d0e988"/>
      <w:bookmarkEnd w:id="218"/>
      <w:bookmarkEnd w:id="219"/>
      <w:r w:rsidRPr="00BD2A75">
        <w:rPr>
          <w:color w:val="000000"/>
        </w:rPr>
        <w:t>Open the Immunizations Order Set KNART and display the subsection for serogroups A, C, W, and Y meningococcal conjugate vaccine; and</w:t>
      </w:r>
    </w:p>
    <w:p w14:paraId="7EF81A13" w14:textId="77777777" w:rsidR="00220FFF" w:rsidRPr="00BD2A75" w:rsidRDefault="00220FFF" w:rsidP="004C768C">
      <w:pPr>
        <w:numPr>
          <w:ilvl w:val="0"/>
          <w:numId w:val="25"/>
        </w:numPr>
        <w:tabs>
          <w:tab w:val="left" w:pos="240"/>
        </w:tabs>
        <w:spacing w:before="200" w:after="0" w:line="240" w:lineRule="auto"/>
        <w:ind w:left="240" w:hanging="240"/>
      </w:pPr>
      <w:bookmarkStart w:id="221" w:name="d0e991"/>
      <w:bookmarkEnd w:id="220"/>
      <w:r w:rsidRPr="00BD2A75">
        <w:rPr>
          <w:color w:val="000000"/>
        </w:rPr>
        <w:t>Ensure guideline recommendations are available to the care team.</w:t>
      </w:r>
    </w:p>
    <w:bookmarkEnd w:id="221"/>
    <w:p w14:paraId="0F0D3561" w14:textId="77777777" w:rsidR="00220FFF" w:rsidRPr="00BD2A75" w:rsidRDefault="00220FFF" w:rsidP="00220FFF">
      <w:pPr>
        <w:spacing w:before="200" w:after="0" w:line="240" w:lineRule="auto"/>
      </w:pPr>
      <w:r w:rsidRPr="00BD2A75">
        <w:rPr>
          <w:color w:val="000000"/>
        </w:rPr>
        <w:t>[End Meningococcal Immunizations: Serogroups A, C, W, and Y Conjugate Vaccine (MenACWY) Series and Boosters.]</w:t>
      </w:r>
    </w:p>
    <w:p w14:paraId="08C58210" w14:textId="3FBD36ED" w:rsidR="00220FFF" w:rsidRPr="00BD2A75" w:rsidRDefault="00220FFF" w:rsidP="00BD2A75">
      <w:pPr>
        <w:pStyle w:val="Heading1"/>
      </w:pPr>
      <w:bookmarkStart w:id="222" w:name="_Toc516174076"/>
      <w:bookmarkStart w:id="223" w:name="d0e996"/>
      <w:r w:rsidRPr="00BD2A75">
        <w:t>2.</w:t>
      </w:r>
      <w:r w:rsidR="004D19CE" w:rsidRPr="00BD2A75">
        <w:t>2</w:t>
      </w:r>
      <w:r w:rsidRPr="00BD2A75">
        <w:t>.</w:t>
      </w:r>
      <w:r w:rsidR="004D19CE" w:rsidRPr="00BD2A75">
        <w:t>7.</w:t>
      </w:r>
      <w:r w:rsidRPr="00BD2A75">
        <w:t>2. Meningococcal Immunizations: Serogroups A, C, W, and Y Conjugate Vaccine (MenACWY), and Boosters</w:t>
      </w:r>
      <w:bookmarkEnd w:id="222"/>
    </w:p>
    <w:bookmarkEnd w:id="223"/>
    <w:p w14:paraId="1C1B5FA7" w14:textId="77777777" w:rsidR="00220FFF" w:rsidRPr="00BD2A75" w:rsidRDefault="00220FFF" w:rsidP="00220FFF">
      <w:pPr>
        <w:spacing w:before="200" w:after="0" w:line="240" w:lineRule="auto"/>
      </w:pPr>
      <w:r w:rsidRPr="00BD2A75">
        <w:rPr>
          <w:color w:val="000000"/>
        </w:rPr>
        <w:t>[Begin Meningococcal Immunizations: Serogroups A, C, W, and Y Conjugate Vaccine (MenACWY), and Boosters.]</w:t>
      </w:r>
    </w:p>
    <w:p w14:paraId="61315A37" w14:textId="77777777" w:rsidR="00220FFF" w:rsidRPr="00BD2A75" w:rsidRDefault="00220FFF" w:rsidP="00220FFF">
      <w:pPr>
        <w:spacing w:before="200" w:after="0" w:line="240" w:lineRule="auto"/>
      </w:pPr>
      <w:r w:rsidRPr="00BD2A75">
        <w:rPr>
          <w:b/>
          <w:color w:val="000000"/>
        </w:rPr>
        <w:t>Conditions</w:t>
      </w:r>
    </w:p>
    <w:p w14:paraId="3D5ED3EF" w14:textId="77777777" w:rsidR="00220FFF" w:rsidRPr="00BD2A75" w:rsidRDefault="00220FFF" w:rsidP="00220FFF">
      <w:pPr>
        <w:spacing w:before="200" w:after="0" w:line="240" w:lineRule="auto"/>
      </w:pPr>
      <w:r w:rsidRPr="00BD2A75">
        <w:rPr>
          <w:color w:val="000000"/>
        </w:rPr>
        <w:t>This sub-branch of the "Meningococcal Immunizations: General" branch includes adults with any of the following indications for serogroup A, C, W, or Y immunizations:</w:t>
      </w:r>
    </w:p>
    <w:p w14:paraId="79F55D80" w14:textId="77777777" w:rsidR="00220FFF" w:rsidRPr="00BD2A75" w:rsidRDefault="00220FFF" w:rsidP="004C768C">
      <w:pPr>
        <w:numPr>
          <w:ilvl w:val="0"/>
          <w:numId w:val="26"/>
        </w:numPr>
        <w:tabs>
          <w:tab w:val="left" w:pos="240"/>
        </w:tabs>
        <w:spacing w:before="200" w:after="0" w:line="240" w:lineRule="auto"/>
        <w:ind w:left="240" w:hanging="240"/>
      </w:pPr>
      <w:bookmarkStart w:id="224" w:name="d0e1007"/>
      <w:bookmarkStart w:id="225" w:name="d0e1006"/>
      <w:r w:rsidRPr="00BD2A75">
        <w:rPr>
          <w:color w:val="000000"/>
        </w:rPr>
        <w:t>Microbiologist with ongoing exposure to Neisseria meningitidis as an occupation; or</w:t>
      </w:r>
    </w:p>
    <w:p w14:paraId="5510E3FF" w14:textId="77777777" w:rsidR="00220FFF" w:rsidRPr="00BD2A75" w:rsidRDefault="00220FFF" w:rsidP="004C768C">
      <w:pPr>
        <w:numPr>
          <w:ilvl w:val="0"/>
          <w:numId w:val="26"/>
        </w:numPr>
        <w:tabs>
          <w:tab w:val="left" w:pos="240"/>
        </w:tabs>
        <w:spacing w:before="200" w:after="0" w:line="240" w:lineRule="auto"/>
        <w:ind w:left="240" w:hanging="240"/>
      </w:pPr>
      <w:bookmarkStart w:id="226" w:name="d0e1010"/>
      <w:bookmarkEnd w:id="224"/>
      <w:bookmarkEnd w:id="225"/>
      <w:r w:rsidRPr="00BD2A75">
        <w:rPr>
          <w:color w:val="000000"/>
        </w:rPr>
        <w:t>Anticipation of international travel to or residence in areas with hyperendemic or epidemic meningococcal disease; or</w:t>
      </w:r>
    </w:p>
    <w:p w14:paraId="04078814" w14:textId="77777777" w:rsidR="00220FFF" w:rsidRPr="00BD2A75" w:rsidRDefault="00220FFF" w:rsidP="004C768C">
      <w:pPr>
        <w:numPr>
          <w:ilvl w:val="0"/>
          <w:numId w:val="26"/>
        </w:numPr>
        <w:tabs>
          <w:tab w:val="left" w:pos="240"/>
        </w:tabs>
        <w:spacing w:before="200" w:after="0" w:line="240" w:lineRule="auto"/>
        <w:ind w:left="240" w:hanging="240"/>
      </w:pPr>
      <w:bookmarkStart w:id="227" w:name="d0e1013"/>
      <w:bookmarkEnd w:id="226"/>
      <w:r w:rsidRPr="00BD2A75">
        <w:rPr>
          <w:color w:val="000000"/>
        </w:rPr>
        <w:t>Ongoing international travel to or residence in areas with hyperendemic or epidemic meningococcal disease; or</w:t>
      </w:r>
    </w:p>
    <w:p w14:paraId="2FFC23F5" w14:textId="77777777" w:rsidR="00220FFF" w:rsidRPr="00BD2A75" w:rsidRDefault="00220FFF" w:rsidP="004C768C">
      <w:pPr>
        <w:numPr>
          <w:ilvl w:val="0"/>
          <w:numId w:val="26"/>
        </w:numPr>
        <w:tabs>
          <w:tab w:val="left" w:pos="240"/>
        </w:tabs>
        <w:spacing w:before="200" w:after="0" w:line="240" w:lineRule="auto"/>
        <w:ind w:left="240" w:hanging="240"/>
      </w:pPr>
      <w:bookmarkStart w:id="228" w:name="d0e1016"/>
      <w:bookmarkEnd w:id="227"/>
      <w:r w:rsidRPr="00BD2A75">
        <w:rPr>
          <w:color w:val="000000"/>
        </w:rPr>
        <w:t>Current active military recruit.</w:t>
      </w:r>
    </w:p>
    <w:bookmarkEnd w:id="228"/>
    <w:p w14:paraId="76FC4CC9" w14:textId="77777777" w:rsidR="00220FFF" w:rsidRPr="00BD2A75" w:rsidRDefault="00220FFF" w:rsidP="00220FFF">
      <w:pPr>
        <w:spacing w:before="200" w:after="0" w:line="240" w:lineRule="auto"/>
      </w:pPr>
      <w:r w:rsidRPr="00BD2A75">
        <w:rPr>
          <w:color w:val="000000"/>
        </w:rPr>
        <w:t>Exclude patients for any of the following:</w:t>
      </w:r>
    </w:p>
    <w:p w14:paraId="481AB29B" w14:textId="77777777" w:rsidR="00220FFF" w:rsidRPr="00BD2A75" w:rsidRDefault="00220FFF" w:rsidP="004C768C">
      <w:pPr>
        <w:numPr>
          <w:ilvl w:val="0"/>
          <w:numId w:val="27"/>
        </w:numPr>
        <w:tabs>
          <w:tab w:val="left" w:pos="240"/>
        </w:tabs>
        <w:spacing w:before="200" w:after="0" w:line="240" w:lineRule="auto"/>
        <w:ind w:left="240" w:hanging="240"/>
      </w:pPr>
      <w:bookmarkStart w:id="229" w:name="d0e1022"/>
      <w:bookmarkStart w:id="230" w:name="d0e1021"/>
      <w:r w:rsidRPr="00BD2A75">
        <w:rPr>
          <w:color w:val="000000"/>
        </w:rPr>
        <w:t>Received a MenACWY immunization vaccination or booster within the past 5 years; or</w:t>
      </w:r>
    </w:p>
    <w:p w14:paraId="4342BA40" w14:textId="77777777" w:rsidR="00220FFF" w:rsidRPr="00BD2A75" w:rsidRDefault="00220FFF" w:rsidP="004C768C">
      <w:pPr>
        <w:numPr>
          <w:ilvl w:val="0"/>
          <w:numId w:val="27"/>
        </w:numPr>
        <w:tabs>
          <w:tab w:val="left" w:pos="240"/>
        </w:tabs>
        <w:spacing w:before="200" w:after="0" w:line="240" w:lineRule="auto"/>
        <w:ind w:left="240" w:hanging="240"/>
      </w:pPr>
      <w:bookmarkStart w:id="231" w:name="d0e1025"/>
      <w:bookmarkEnd w:id="229"/>
      <w:bookmarkEnd w:id="230"/>
      <w:r w:rsidRPr="00BD2A75">
        <w:rPr>
          <w:color w:val="000000"/>
        </w:rPr>
        <w:t>Severe allergy to vaccines containing CRM197 or diphtheria toxoid.</w:t>
      </w:r>
    </w:p>
    <w:bookmarkEnd w:id="231"/>
    <w:p w14:paraId="71F01033" w14:textId="77777777" w:rsidR="00220FFF" w:rsidRPr="00BD2A75" w:rsidRDefault="00220FFF" w:rsidP="00220FFF">
      <w:pPr>
        <w:spacing w:before="200" w:after="0" w:line="240" w:lineRule="auto"/>
      </w:pPr>
      <w:r w:rsidRPr="00BD2A75">
        <w:rPr>
          <w:b/>
          <w:color w:val="000000"/>
        </w:rPr>
        <w:t>Actions</w:t>
      </w:r>
    </w:p>
    <w:p w14:paraId="21AA6466" w14:textId="77777777" w:rsidR="00220FFF" w:rsidRPr="00BD2A75" w:rsidRDefault="00220FFF" w:rsidP="004C768C">
      <w:pPr>
        <w:numPr>
          <w:ilvl w:val="0"/>
          <w:numId w:val="28"/>
        </w:numPr>
        <w:tabs>
          <w:tab w:val="left" w:pos="240"/>
        </w:tabs>
        <w:spacing w:before="200" w:after="0" w:line="240" w:lineRule="auto"/>
        <w:ind w:left="240" w:hanging="240"/>
      </w:pPr>
      <w:bookmarkStart w:id="232" w:name="d0e1033"/>
      <w:bookmarkStart w:id="233" w:name="d0e1032"/>
      <w:r w:rsidRPr="00BD2A75">
        <w:rPr>
          <w:color w:val="000000"/>
        </w:rPr>
        <w:t>Identify the patient as a serogroups A, C, W, and Y meningococcal conjugate vaccine candidate; and</w:t>
      </w:r>
    </w:p>
    <w:p w14:paraId="20DA57E0" w14:textId="77777777" w:rsidR="00220FFF" w:rsidRPr="00BD2A75" w:rsidRDefault="00220FFF" w:rsidP="004C768C">
      <w:pPr>
        <w:numPr>
          <w:ilvl w:val="0"/>
          <w:numId w:val="28"/>
        </w:numPr>
        <w:tabs>
          <w:tab w:val="left" w:pos="240"/>
        </w:tabs>
        <w:spacing w:before="200" w:after="0" w:line="240" w:lineRule="auto"/>
        <w:ind w:left="240" w:hanging="240"/>
      </w:pPr>
      <w:bookmarkStart w:id="234" w:name="d0e1036"/>
      <w:bookmarkEnd w:id="232"/>
      <w:bookmarkEnd w:id="233"/>
      <w:r w:rsidRPr="00BD2A75">
        <w:rPr>
          <w:color w:val="000000"/>
        </w:rPr>
        <w:t>Open the Immunizations Order Set KNART and display the subsection for serogroups A, C, W, and Y meningococcal conjugate vaccine and boosters; and</w:t>
      </w:r>
    </w:p>
    <w:p w14:paraId="7369F667" w14:textId="77777777" w:rsidR="00220FFF" w:rsidRPr="00BD2A75" w:rsidRDefault="00220FFF" w:rsidP="004C768C">
      <w:pPr>
        <w:numPr>
          <w:ilvl w:val="0"/>
          <w:numId w:val="28"/>
        </w:numPr>
        <w:tabs>
          <w:tab w:val="left" w:pos="240"/>
        </w:tabs>
        <w:spacing w:before="200" w:after="0" w:line="240" w:lineRule="auto"/>
        <w:ind w:left="240" w:hanging="240"/>
      </w:pPr>
      <w:bookmarkStart w:id="235" w:name="d0e1039"/>
      <w:bookmarkEnd w:id="234"/>
      <w:r w:rsidRPr="00BD2A75">
        <w:rPr>
          <w:color w:val="000000"/>
        </w:rPr>
        <w:t>Make sure guideline recommendations are available to care team.</w:t>
      </w:r>
    </w:p>
    <w:bookmarkEnd w:id="235"/>
    <w:p w14:paraId="431EB8F1" w14:textId="77777777" w:rsidR="00220FFF" w:rsidRPr="00BD2A75" w:rsidRDefault="00220FFF" w:rsidP="00220FFF">
      <w:pPr>
        <w:spacing w:before="200" w:after="0" w:line="240" w:lineRule="auto"/>
      </w:pPr>
      <w:r w:rsidRPr="00BD2A75">
        <w:rPr>
          <w:color w:val="000000"/>
        </w:rPr>
        <w:lastRenderedPageBreak/>
        <w:t>[End Meningococcal Immunizations: Serogroups A, C, W, and Y Conjugate Vaccine (MenACWY), and Boosters.]</w:t>
      </w:r>
    </w:p>
    <w:p w14:paraId="0CA9C235" w14:textId="2D5E2C4F" w:rsidR="00220FFF" w:rsidRPr="00BD2A75" w:rsidRDefault="00220FFF" w:rsidP="00BD2A75">
      <w:pPr>
        <w:pStyle w:val="Heading1"/>
      </w:pPr>
      <w:bookmarkStart w:id="236" w:name="_Toc516174077"/>
      <w:bookmarkStart w:id="237" w:name="d0e1044"/>
      <w:r w:rsidRPr="00BD2A75">
        <w:t>2.</w:t>
      </w:r>
      <w:r w:rsidR="0081017B" w:rsidRPr="00BD2A75">
        <w:t>2</w:t>
      </w:r>
      <w:r w:rsidRPr="00BD2A75">
        <w:t>.</w:t>
      </w:r>
      <w:r w:rsidR="0081017B" w:rsidRPr="00BD2A75">
        <w:t>7.</w:t>
      </w:r>
      <w:r w:rsidRPr="00BD2A75">
        <w:t>3. Meningococcal Immunizations: Serogroups A, C, W, and Y Conjugate Vaccine (MenACWY)</w:t>
      </w:r>
      <w:bookmarkEnd w:id="236"/>
    </w:p>
    <w:bookmarkEnd w:id="237"/>
    <w:p w14:paraId="678C17C2" w14:textId="77777777" w:rsidR="00220FFF" w:rsidRPr="00BD2A75" w:rsidRDefault="00220FFF" w:rsidP="00220FFF">
      <w:pPr>
        <w:spacing w:before="200" w:after="0" w:line="240" w:lineRule="auto"/>
      </w:pPr>
      <w:r w:rsidRPr="00BD2A75">
        <w:rPr>
          <w:color w:val="000000"/>
        </w:rPr>
        <w:t>[Begin Meningococcal Immunizations: Serogroups A, C, W, and Y Conjugate Vaccine (MenACWY).]</w:t>
      </w:r>
    </w:p>
    <w:p w14:paraId="047869A3" w14:textId="77777777" w:rsidR="00220FFF" w:rsidRPr="00BD2A75" w:rsidRDefault="00220FFF" w:rsidP="00220FFF">
      <w:pPr>
        <w:spacing w:before="200" w:after="0" w:line="240" w:lineRule="auto"/>
      </w:pPr>
      <w:r w:rsidRPr="00BD2A75">
        <w:rPr>
          <w:b/>
          <w:color w:val="000000"/>
        </w:rPr>
        <w:t>Conditions</w:t>
      </w:r>
    </w:p>
    <w:p w14:paraId="1A7944DE" w14:textId="77777777" w:rsidR="00220FFF" w:rsidRPr="00BD2A75" w:rsidRDefault="00220FFF" w:rsidP="00220FFF">
      <w:pPr>
        <w:spacing w:before="200" w:after="0" w:line="240" w:lineRule="auto"/>
      </w:pPr>
      <w:r w:rsidRPr="00BD2A75">
        <w:rPr>
          <w:color w:val="000000"/>
        </w:rPr>
        <w:t>This sub-branch of the "Meningococcal Immunizations: General" branch includes adults with any of the following indications for serogroup A, C, W, or Y immunizations:</w:t>
      </w:r>
    </w:p>
    <w:p w14:paraId="3953CA65" w14:textId="77777777" w:rsidR="00220FFF" w:rsidRPr="00BD2A75" w:rsidRDefault="00220FFF" w:rsidP="004C768C">
      <w:pPr>
        <w:numPr>
          <w:ilvl w:val="0"/>
          <w:numId w:val="29"/>
        </w:numPr>
        <w:tabs>
          <w:tab w:val="left" w:pos="240"/>
        </w:tabs>
        <w:spacing w:before="200" w:after="0" w:line="240" w:lineRule="auto"/>
        <w:ind w:left="240" w:hanging="240"/>
      </w:pPr>
      <w:bookmarkStart w:id="238" w:name="d0e1055"/>
      <w:bookmarkStart w:id="239" w:name="d0e1054"/>
      <w:r w:rsidRPr="00BD2A75">
        <w:rPr>
          <w:color w:val="000000"/>
        </w:rPr>
        <w:t>Exposure to a serogroup A, C, W, or Y outbreak; or</w:t>
      </w:r>
    </w:p>
    <w:p w14:paraId="5E88650C" w14:textId="77777777" w:rsidR="00220FFF" w:rsidRPr="00BD2A75" w:rsidRDefault="00220FFF" w:rsidP="004C768C">
      <w:pPr>
        <w:numPr>
          <w:ilvl w:val="0"/>
          <w:numId w:val="29"/>
        </w:numPr>
        <w:tabs>
          <w:tab w:val="left" w:pos="240"/>
        </w:tabs>
        <w:spacing w:before="200" w:after="0" w:line="240" w:lineRule="auto"/>
        <w:ind w:left="240" w:hanging="240"/>
      </w:pPr>
      <w:bookmarkStart w:id="240" w:name="d0e1058"/>
      <w:bookmarkEnd w:id="238"/>
      <w:bookmarkEnd w:id="239"/>
      <w:r w:rsidRPr="00BD2A75">
        <w:rPr>
          <w:color w:val="000000"/>
        </w:rPr>
        <w:t>Current first-year college student living in a resident hall.</w:t>
      </w:r>
    </w:p>
    <w:bookmarkEnd w:id="240"/>
    <w:p w14:paraId="31996DD4" w14:textId="77777777" w:rsidR="00220FFF" w:rsidRPr="00BD2A75" w:rsidRDefault="00220FFF" w:rsidP="00220FFF">
      <w:pPr>
        <w:spacing w:before="200" w:after="0" w:line="240" w:lineRule="auto"/>
      </w:pPr>
      <w:r w:rsidRPr="00BD2A75">
        <w:rPr>
          <w:color w:val="000000"/>
        </w:rPr>
        <w:t>Exclude patients for any of the following:</w:t>
      </w:r>
    </w:p>
    <w:p w14:paraId="66172A24" w14:textId="77777777" w:rsidR="00220FFF" w:rsidRPr="00BD2A75" w:rsidRDefault="00220FFF" w:rsidP="004C768C">
      <w:pPr>
        <w:numPr>
          <w:ilvl w:val="0"/>
          <w:numId w:val="30"/>
        </w:numPr>
        <w:tabs>
          <w:tab w:val="left" w:pos="240"/>
        </w:tabs>
        <w:spacing w:before="200" w:after="0" w:line="240" w:lineRule="auto"/>
        <w:ind w:left="240" w:hanging="240"/>
      </w:pPr>
      <w:bookmarkStart w:id="241" w:name="d0e1064"/>
      <w:bookmarkStart w:id="242" w:name="d0e1063"/>
      <w:r w:rsidRPr="00BD2A75">
        <w:rPr>
          <w:color w:val="000000"/>
        </w:rPr>
        <w:t>Already received 1 dose of MenACWY or MSPV4 for a current meningococcal disease outbreak; or</w:t>
      </w:r>
    </w:p>
    <w:p w14:paraId="21B895E6" w14:textId="77777777" w:rsidR="00220FFF" w:rsidRPr="00BD2A75" w:rsidRDefault="00220FFF" w:rsidP="004C768C">
      <w:pPr>
        <w:numPr>
          <w:ilvl w:val="0"/>
          <w:numId w:val="30"/>
        </w:numPr>
        <w:tabs>
          <w:tab w:val="left" w:pos="240"/>
        </w:tabs>
        <w:spacing w:before="200" w:after="0" w:line="240" w:lineRule="auto"/>
        <w:ind w:left="240" w:hanging="240"/>
      </w:pPr>
      <w:bookmarkStart w:id="243" w:name="d0e1067"/>
      <w:bookmarkEnd w:id="241"/>
      <w:bookmarkEnd w:id="242"/>
      <w:r w:rsidRPr="00BD2A75">
        <w:rPr>
          <w:color w:val="000000"/>
        </w:rPr>
        <w:t>Current first-year college student who received a MenACWY at age 16 years or older; or</w:t>
      </w:r>
    </w:p>
    <w:p w14:paraId="415B64D5" w14:textId="77777777" w:rsidR="00220FFF" w:rsidRPr="00BD2A75" w:rsidRDefault="00220FFF" w:rsidP="004C768C">
      <w:pPr>
        <w:numPr>
          <w:ilvl w:val="0"/>
          <w:numId w:val="30"/>
        </w:numPr>
        <w:tabs>
          <w:tab w:val="left" w:pos="240"/>
        </w:tabs>
        <w:spacing w:before="200" w:after="0" w:line="240" w:lineRule="auto"/>
        <w:ind w:left="240" w:hanging="240"/>
      </w:pPr>
      <w:bookmarkStart w:id="244" w:name="d0e1070"/>
      <w:bookmarkEnd w:id="243"/>
      <w:r w:rsidRPr="00BD2A75">
        <w:rPr>
          <w:color w:val="000000"/>
        </w:rPr>
        <w:t>Severe allergy to vaccines containing CRM197 or diphtheria toxoid.</w:t>
      </w:r>
    </w:p>
    <w:bookmarkEnd w:id="244"/>
    <w:p w14:paraId="6A3815C5" w14:textId="77777777" w:rsidR="00220FFF" w:rsidRPr="00BD2A75" w:rsidRDefault="00220FFF" w:rsidP="00220FFF">
      <w:pPr>
        <w:spacing w:before="200" w:after="0" w:line="240" w:lineRule="auto"/>
      </w:pPr>
      <w:r w:rsidRPr="00BD2A75">
        <w:rPr>
          <w:b/>
          <w:color w:val="000000"/>
        </w:rPr>
        <w:t>Actions</w:t>
      </w:r>
    </w:p>
    <w:p w14:paraId="04A810F8" w14:textId="77777777" w:rsidR="00220FFF" w:rsidRPr="00BD2A75" w:rsidRDefault="00220FFF" w:rsidP="004C768C">
      <w:pPr>
        <w:numPr>
          <w:ilvl w:val="0"/>
          <w:numId w:val="31"/>
        </w:numPr>
        <w:tabs>
          <w:tab w:val="left" w:pos="240"/>
        </w:tabs>
        <w:spacing w:before="200" w:after="0" w:line="240" w:lineRule="auto"/>
        <w:ind w:left="240" w:hanging="240"/>
      </w:pPr>
      <w:bookmarkStart w:id="245" w:name="d0e1078"/>
      <w:bookmarkStart w:id="246" w:name="d0e1077"/>
      <w:r w:rsidRPr="00BD2A75">
        <w:rPr>
          <w:color w:val="000000"/>
        </w:rPr>
        <w:t>Identify the patient as a serogroups A, C, W, and Y meningococcal conjugate vaccine candidate; and</w:t>
      </w:r>
    </w:p>
    <w:p w14:paraId="3E9FAADF" w14:textId="77777777" w:rsidR="00220FFF" w:rsidRPr="00BD2A75" w:rsidRDefault="00220FFF" w:rsidP="004C768C">
      <w:pPr>
        <w:numPr>
          <w:ilvl w:val="0"/>
          <w:numId w:val="31"/>
        </w:numPr>
        <w:tabs>
          <w:tab w:val="left" w:pos="240"/>
        </w:tabs>
        <w:spacing w:before="200" w:after="0" w:line="240" w:lineRule="auto"/>
        <w:ind w:left="240" w:hanging="240"/>
      </w:pPr>
      <w:bookmarkStart w:id="247" w:name="d0e1081"/>
      <w:bookmarkEnd w:id="245"/>
      <w:bookmarkEnd w:id="246"/>
      <w:r w:rsidRPr="00BD2A75">
        <w:rPr>
          <w:color w:val="000000"/>
        </w:rPr>
        <w:t>Open the Immunizations Order Set KNART and display the subsection for Serogroups A, C, W, and Y meningococcal conjugate vaccine; and</w:t>
      </w:r>
    </w:p>
    <w:p w14:paraId="0E6B105F" w14:textId="77777777" w:rsidR="00220FFF" w:rsidRPr="00BD2A75" w:rsidRDefault="00220FFF" w:rsidP="004C768C">
      <w:pPr>
        <w:numPr>
          <w:ilvl w:val="0"/>
          <w:numId w:val="31"/>
        </w:numPr>
        <w:tabs>
          <w:tab w:val="left" w:pos="240"/>
        </w:tabs>
        <w:spacing w:before="200" w:after="0" w:line="240" w:lineRule="auto"/>
        <w:ind w:left="240" w:hanging="240"/>
      </w:pPr>
      <w:bookmarkStart w:id="248" w:name="d0e1084"/>
      <w:bookmarkEnd w:id="247"/>
      <w:r w:rsidRPr="00BD2A75">
        <w:rPr>
          <w:color w:val="000000"/>
        </w:rPr>
        <w:t>Make sure guideline recommendations are available to care team.</w:t>
      </w:r>
    </w:p>
    <w:bookmarkEnd w:id="248"/>
    <w:p w14:paraId="3C5FBA71" w14:textId="77777777" w:rsidR="00220FFF" w:rsidRPr="00BD2A75" w:rsidRDefault="00220FFF" w:rsidP="00220FFF">
      <w:pPr>
        <w:spacing w:before="200" w:after="0" w:line="240" w:lineRule="auto"/>
      </w:pPr>
      <w:r w:rsidRPr="00BD2A75">
        <w:rPr>
          <w:color w:val="000000"/>
        </w:rPr>
        <w:t>[End Meningococcal Immunizations: Serogroups A, C, W, and Y Conjugate Vaccine (MenACWY).]</w:t>
      </w:r>
    </w:p>
    <w:p w14:paraId="3F806827" w14:textId="08139A6E" w:rsidR="00220FFF" w:rsidRPr="00BD2A75" w:rsidRDefault="00220FFF" w:rsidP="00BD2A75">
      <w:pPr>
        <w:pStyle w:val="Heading1"/>
      </w:pPr>
      <w:bookmarkStart w:id="249" w:name="_Toc516174078"/>
      <w:bookmarkStart w:id="250" w:name="d0e1089"/>
      <w:r w:rsidRPr="00BD2A75">
        <w:t>2.</w:t>
      </w:r>
      <w:r w:rsidR="0081017B" w:rsidRPr="00BD2A75">
        <w:t>2</w:t>
      </w:r>
      <w:r w:rsidRPr="00BD2A75">
        <w:t>.</w:t>
      </w:r>
      <w:r w:rsidR="0081017B" w:rsidRPr="00BD2A75">
        <w:t>7.</w:t>
      </w:r>
      <w:r w:rsidRPr="00BD2A75">
        <w:t>4. Meningococcal Immunizations: Serogroup B Meningococcal Vaccine (MenB) Series 1</w:t>
      </w:r>
      <w:bookmarkEnd w:id="249"/>
    </w:p>
    <w:bookmarkEnd w:id="250"/>
    <w:p w14:paraId="3C28779C" w14:textId="48386A2F" w:rsidR="00220FFF" w:rsidRPr="00BD2A75" w:rsidRDefault="00220FFF" w:rsidP="00C30767">
      <w:pPr>
        <w:pStyle w:val="CommentText"/>
      </w:pPr>
      <w:r w:rsidRPr="00BD2A75" w:rsidDel="00424AC8">
        <w:rPr>
          <w:color w:val="000000"/>
        </w:rPr>
        <w:t xml:space="preserve"> </w:t>
      </w:r>
      <w:r w:rsidRPr="00BD2A75">
        <w:rPr>
          <w:color w:val="000000"/>
        </w:rPr>
        <w:t xml:space="preserve">[[Clinical Comment: </w:t>
      </w:r>
      <w:r w:rsidRPr="00BD2A75">
        <w:t>Currently there is no preferential recommendation for choosing between these 2 meningococcal immunization types.]</w:t>
      </w:r>
    </w:p>
    <w:p w14:paraId="77817489" w14:textId="77777777" w:rsidR="00220FFF" w:rsidRPr="00BD2A75" w:rsidRDefault="00220FFF" w:rsidP="00220FFF">
      <w:pPr>
        <w:spacing w:before="200" w:after="0" w:line="240" w:lineRule="auto"/>
      </w:pPr>
      <w:r w:rsidRPr="00BD2A75">
        <w:rPr>
          <w:color w:val="000000"/>
        </w:rPr>
        <w:t>[Begin Meningococcal Immunizations: Serogroup B Meningococcal Vaccine (MenB) Series 1.]</w:t>
      </w:r>
    </w:p>
    <w:p w14:paraId="3C6095F2" w14:textId="77777777" w:rsidR="00220FFF" w:rsidRPr="00BD2A75" w:rsidRDefault="00220FFF" w:rsidP="00220FFF">
      <w:pPr>
        <w:spacing w:before="200" w:after="0" w:line="240" w:lineRule="auto"/>
      </w:pPr>
      <w:r w:rsidRPr="00BD2A75">
        <w:rPr>
          <w:b/>
          <w:color w:val="000000"/>
        </w:rPr>
        <w:t>Conditions</w:t>
      </w:r>
    </w:p>
    <w:p w14:paraId="60652739" w14:textId="77777777" w:rsidR="00220FFF" w:rsidRPr="00BD2A75" w:rsidRDefault="00220FFF" w:rsidP="00220FFF">
      <w:pPr>
        <w:spacing w:before="200" w:after="0" w:line="240" w:lineRule="auto"/>
      </w:pPr>
      <w:r w:rsidRPr="00BD2A75">
        <w:rPr>
          <w:color w:val="000000"/>
        </w:rPr>
        <w:t>This sub-branch of the "Meningococcal Immunizations: General" branch includes adults with any of the following indications for serogroup B immunizations:</w:t>
      </w:r>
    </w:p>
    <w:p w14:paraId="239EAC65" w14:textId="77777777" w:rsidR="00220FFF" w:rsidRPr="00BD2A75" w:rsidRDefault="00220FFF" w:rsidP="004C768C">
      <w:pPr>
        <w:numPr>
          <w:ilvl w:val="0"/>
          <w:numId w:val="32"/>
        </w:numPr>
        <w:tabs>
          <w:tab w:val="left" w:pos="240"/>
        </w:tabs>
        <w:spacing w:before="200" w:after="0" w:line="240" w:lineRule="auto"/>
        <w:ind w:left="240" w:hanging="240"/>
      </w:pPr>
      <w:bookmarkStart w:id="251" w:name="d0e1100"/>
      <w:bookmarkStart w:id="252" w:name="d0e1099"/>
      <w:r w:rsidRPr="00BD2A75">
        <w:rPr>
          <w:color w:val="000000"/>
        </w:rPr>
        <w:t>Microbiologist with ongoing exposure to Neisseria meningitidis; or</w:t>
      </w:r>
    </w:p>
    <w:p w14:paraId="19486DBE" w14:textId="77777777" w:rsidR="00220FFF" w:rsidRPr="00BD2A75" w:rsidRDefault="00220FFF" w:rsidP="004C768C">
      <w:pPr>
        <w:numPr>
          <w:ilvl w:val="0"/>
          <w:numId w:val="32"/>
        </w:numPr>
        <w:tabs>
          <w:tab w:val="left" w:pos="240"/>
        </w:tabs>
        <w:spacing w:before="200" w:after="0" w:line="240" w:lineRule="auto"/>
        <w:ind w:left="240" w:hanging="240"/>
      </w:pPr>
      <w:bookmarkStart w:id="253" w:name="d0e1103"/>
      <w:bookmarkEnd w:id="251"/>
      <w:bookmarkEnd w:id="252"/>
      <w:r w:rsidRPr="00BD2A75">
        <w:rPr>
          <w:color w:val="000000"/>
        </w:rPr>
        <w:lastRenderedPageBreak/>
        <w:t>Functional or anatomic asplenia; or</w:t>
      </w:r>
    </w:p>
    <w:p w14:paraId="0AA6DDB4" w14:textId="77777777" w:rsidR="00C30767" w:rsidRPr="00BD2A75" w:rsidRDefault="00220FFF" w:rsidP="004C768C">
      <w:pPr>
        <w:numPr>
          <w:ilvl w:val="0"/>
          <w:numId w:val="32"/>
        </w:numPr>
        <w:tabs>
          <w:tab w:val="left" w:pos="240"/>
        </w:tabs>
        <w:spacing w:before="200" w:after="0" w:line="240" w:lineRule="auto"/>
        <w:ind w:left="240" w:hanging="240"/>
      </w:pPr>
      <w:bookmarkStart w:id="254" w:name="d0e1106"/>
      <w:bookmarkEnd w:id="253"/>
      <w:r w:rsidRPr="00BD2A75">
        <w:rPr>
          <w:color w:val="000000"/>
        </w:rPr>
        <w:t>Persistent complement component deficiencies (for example, C5-9, properdin, fac</w:t>
      </w:r>
      <w:r w:rsidR="00C30767" w:rsidRPr="00BD2A75">
        <w:rPr>
          <w:color w:val="000000"/>
        </w:rPr>
        <w:t xml:space="preserve">tor H, or factor D deficiencies; or </w:t>
      </w:r>
    </w:p>
    <w:p w14:paraId="3E940766" w14:textId="46D565B1" w:rsidR="00220FFF" w:rsidRPr="00BD2A75" w:rsidRDefault="00C30767" w:rsidP="004C768C">
      <w:pPr>
        <w:numPr>
          <w:ilvl w:val="0"/>
          <w:numId w:val="32"/>
        </w:numPr>
        <w:tabs>
          <w:tab w:val="left" w:pos="240"/>
        </w:tabs>
        <w:spacing w:before="200" w:after="0" w:line="240" w:lineRule="auto"/>
        <w:ind w:left="240" w:hanging="240"/>
      </w:pPr>
      <w:r w:rsidRPr="00BD2A75">
        <w:rPr>
          <w:color w:val="000000"/>
        </w:rPr>
        <w:t>Current or anticipated use of the drug eculizumab (Soliris)</w:t>
      </w:r>
      <w:r w:rsidR="008536C4" w:rsidRPr="00BD2A75">
        <w:rPr>
          <w:color w:val="000000"/>
        </w:rPr>
        <w:t>.</w:t>
      </w:r>
    </w:p>
    <w:bookmarkEnd w:id="254"/>
    <w:p w14:paraId="4FECB90F" w14:textId="77777777" w:rsidR="00220FFF" w:rsidRPr="00BD2A75" w:rsidRDefault="00220FFF" w:rsidP="00220FFF">
      <w:pPr>
        <w:spacing w:before="200" w:after="0" w:line="240" w:lineRule="auto"/>
      </w:pPr>
      <w:r w:rsidRPr="00BD2A75">
        <w:rPr>
          <w:color w:val="000000"/>
        </w:rPr>
        <w:t>Exclude patients for any of the following:</w:t>
      </w:r>
    </w:p>
    <w:p w14:paraId="47844898" w14:textId="77777777" w:rsidR="00220FFF" w:rsidRPr="00BD2A75" w:rsidRDefault="00220FFF" w:rsidP="004C768C">
      <w:pPr>
        <w:numPr>
          <w:ilvl w:val="0"/>
          <w:numId w:val="33"/>
        </w:numPr>
        <w:tabs>
          <w:tab w:val="left" w:pos="240"/>
        </w:tabs>
        <w:spacing w:before="200" w:after="0" w:line="240" w:lineRule="auto"/>
        <w:ind w:left="240" w:hanging="240"/>
      </w:pPr>
      <w:bookmarkStart w:id="255" w:name="d0e1112"/>
      <w:bookmarkStart w:id="256" w:name="d0e1111"/>
      <w:r w:rsidRPr="00BD2A75">
        <w:rPr>
          <w:color w:val="000000"/>
        </w:rPr>
        <w:t>Completed the 2-dose MenB-4C immunization series or the 3-dose MenB-FHbp immunization series; or</w:t>
      </w:r>
    </w:p>
    <w:p w14:paraId="38E1C862" w14:textId="77777777" w:rsidR="00220FFF" w:rsidRPr="00BD2A75" w:rsidRDefault="00220FFF" w:rsidP="004C768C">
      <w:pPr>
        <w:numPr>
          <w:ilvl w:val="0"/>
          <w:numId w:val="33"/>
        </w:numPr>
        <w:tabs>
          <w:tab w:val="left" w:pos="240"/>
        </w:tabs>
        <w:spacing w:before="200" w:after="0" w:line="240" w:lineRule="auto"/>
        <w:ind w:left="240" w:hanging="240"/>
      </w:pPr>
      <w:bookmarkStart w:id="257" w:name="d0e1115"/>
      <w:bookmarkEnd w:id="255"/>
      <w:bookmarkEnd w:id="256"/>
      <w:r w:rsidRPr="00BD2A75">
        <w:rPr>
          <w:color w:val="000000"/>
        </w:rPr>
        <w:t>Received the first dose of a 2-dose primary series of MenB-4C within the past 1 month; or</w:t>
      </w:r>
    </w:p>
    <w:p w14:paraId="48D13749" w14:textId="77777777" w:rsidR="00220FFF" w:rsidRPr="00BD2A75" w:rsidRDefault="00220FFF" w:rsidP="004C768C">
      <w:pPr>
        <w:numPr>
          <w:ilvl w:val="0"/>
          <w:numId w:val="33"/>
        </w:numPr>
        <w:tabs>
          <w:tab w:val="left" w:pos="240"/>
        </w:tabs>
        <w:spacing w:before="200" w:after="0" w:line="240" w:lineRule="auto"/>
        <w:ind w:left="240" w:hanging="240"/>
      </w:pPr>
      <w:bookmarkStart w:id="258" w:name="d0e1118"/>
      <w:bookmarkEnd w:id="257"/>
      <w:r w:rsidRPr="00BD2A75">
        <w:rPr>
          <w:color w:val="000000"/>
        </w:rPr>
        <w:t>Received the first dose of a 3-dose primary series of MenB-FHbp within the p</w:t>
      </w:r>
      <w:r w:rsidR="00C30767" w:rsidRPr="00BD2A75">
        <w:rPr>
          <w:color w:val="000000"/>
        </w:rPr>
        <w:t xml:space="preserve">ast </w:t>
      </w:r>
      <w:r w:rsidRPr="00BD2A75">
        <w:rPr>
          <w:color w:val="000000"/>
        </w:rPr>
        <w:t>1 month; or</w:t>
      </w:r>
    </w:p>
    <w:p w14:paraId="1D42C3A3" w14:textId="77777777" w:rsidR="00220FFF" w:rsidRPr="00BD2A75" w:rsidRDefault="00220FFF" w:rsidP="004C768C">
      <w:pPr>
        <w:numPr>
          <w:ilvl w:val="0"/>
          <w:numId w:val="33"/>
        </w:numPr>
        <w:tabs>
          <w:tab w:val="left" w:pos="240"/>
        </w:tabs>
        <w:spacing w:before="200" w:after="0" w:line="240" w:lineRule="auto"/>
        <w:ind w:left="240" w:hanging="240"/>
      </w:pPr>
      <w:bookmarkStart w:id="259" w:name="d0e1121"/>
      <w:bookmarkEnd w:id="258"/>
      <w:r w:rsidRPr="00BD2A75">
        <w:rPr>
          <w:color w:val="000000"/>
        </w:rPr>
        <w:t>Received the second dose of a 3-dose primary series of MenB-FHbp within the past 4 months.</w:t>
      </w:r>
    </w:p>
    <w:bookmarkEnd w:id="259"/>
    <w:p w14:paraId="25580F12" w14:textId="77777777" w:rsidR="00220FFF" w:rsidRPr="00BD2A75" w:rsidRDefault="00220FFF" w:rsidP="00220FFF">
      <w:pPr>
        <w:spacing w:before="200" w:after="0" w:line="240" w:lineRule="auto"/>
      </w:pPr>
      <w:r w:rsidRPr="00BD2A75">
        <w:rPr>
          <w:b/>
          <w:color w:val="000000"/>
        </w:rPr>
        <w:t>Actions</w:t>
      </w:r>
    </w:p>
    <w:p w14:paraId="3E46EAA0" w14:textId="77777777" w:rsidR="00220FFF" w:rsidRPr="00BD2A75" w:rsidRDefault="00220FFF" w:rsidP="004C768C">
      <w:pPr>
        <w:numPr>
          <w:ilvl w:val="0"/>
          <w:numId w:val="34"/>
        </w:numPr>
        <w:tabs>
          <w:tab w:val="left" w:pos="240"/>
        </w:tabs>
        <w:spacing w:before="200" w:after="0" w:line="240" w:lineRule="auto"/>
        <w:ind w:left="240" w:hanging="240"/>
      </w:pPr>
      <w:bookmarkStart w:id="260" w:name="d0e1129"/>
      <w:bookmarkStart w:id="261" w:name="d0e1128"/>
      <w:r w:rsidRPr="00BD2A75">
        <w:rPr>
          <w:color w:val="000000"/>
        </w:rPr>
        <w:t>Identify the patient as a Serogroup B Meningococcal vaccine candidate; and</w:t>
      </w:r>
    </w:p>
    <w:p w14:paraId="41A3C1BC" w14:textId="77777777" w:rsidR="00220FFF" w:rsidRPr="00BD2A75" w:rsidRDefault="00220FFF" w:rsidP="004C768C">
      <w:pPr>
        <w:numPr>
          <w:ilvl w:val="0"/>
          <w:numId w:val="34"/>
        </w:numPr>
        <w:tabs>
          <w:tab w:val="left" w:pos="240"/>
        </w:tabs>
        <w:spacing w:before="200" w:after="0" w:line="240" w:lineRule="auto"/>
        <w:ind w:left="240" w:hanging="240"/>
      </w:pPr>
      <w:bookmarkStart w:id="262" w:name="d0e1132"/>
      <w:bookmarkEnd w:id="260"/>
      <w:bookmarkEnd w:id="261"/>
      <w:r w:rsidRPr="00BD2A75">
        <w:rPr>
          <w:color w:val="000000"/>
        </w:rPr>
        <w:t>Open the Immunizations Order Set KNART and display the subsections for serogroup B meningococcal vaccines; and</w:t>
      </w:r>
    </w:p>
    <w:p w14:paraId="424C1952" w14:textId="77777777" w:rsidR="00220FFF" w:rsidRPr="00BD2A75" w:rsidRDefault="00220FFF" w:rsidP="004C768C">
      <w:pPr>
        <w:numPr>
          <w:ilvl w:val="0"/>
          <w:numId w:val="34"/>
        </w:numPr>
        <w:tabs>
          <w:tab w:val="left" w:pos="240"/>
        </w:tabs>
        <w:spacing w:before="200" w:after="0" w:line="240" w:lineRule="auto"/>
        <w:ind w:left="240" w:hanging="240"/>
      </w:pPr>
      <w:bookmarkStart w:id="263" w:name="d0e1135"/>
      <w:bookmarkEnd w:id="262"/>
      <w:r w:rsidRPr="00BD2A75">
        <w:rPr>
          <w:color w:val="000000"/>
        </w:rPr>
        <w:t>Make sure guideline recommendations are available to care team.</w:t>
      </w:r>
    </w:p>
    <w:bookmarkEnd w:id="263"/>
    <w:p w14:paraId="7C743853" w14:textId="77777777" w:rsidR="00220FFF" w:rsidRPr="00BD2A75" w:rsidRDefault="00220FFF" w:rsidP="00220FFF">
      <w:pPr>
        <w:spacing w:before="200" w:after="0" w:line="240" w:lineRule="auto"/>
      </w:pPr>
      <w:r w:rsidRPr="00BD2A75">
        <w:rPr>
          <w:color w:val="000000"/>
        </w:rPr>
        <w:t>[End Meningococcal Immunizations: Serogroup B Meningococcal Vaccine (MenB) Series 1.]</w:t>
      </w:r>
    </w:p>
    <w:p w14:paraId="11A1CAAE" w14:textId="6AA9AA0B" w:rsidR="00220FFF" w:rsidRPr="00BD2A75" w:rsidRDefault="00220FFF" w:rsidP="00BD2A75">
      <w:pPr>
        <w:pStyle w:val="Heading1"/>
      </w:pPr>
      <w:bookmarkStart w:id="264" w:name="_Toc516174079"/>
      <w:bookmarkStart w:id="265" w:name="d0e1140"/>
      <w:r w:rsidRPr="00BD2A75">
        <w:t>2.</w:t>
      </w:r>
      <w:r w:rsidR="0081017B" w:rsidRPr="00BD2A75">
        <w:t>2</w:t>
      </w:r>
      <w:r w:rsidRPr="00BD2A75">
        <w:t>.</w:t>
      </w:r>
      <w:r w:rsidR="0081017B" w:rsidRPr="00BD2A75">
        <w:t>7.</w:t>
      </w:r>
      <w:r w:rsidRPr="00BD2A75">
        <w:t>5. Meningococcal Immunizations: Serogroup B Meningococcal Vaccine (MenB) Series 2</w:t>
      </w:r>
      <w:bookmarkEnd w:id="264"/>
    </w:p>
    <w:bookmarkEnd w:id="265"/>
    <w:p w14:paraId="06E938E0" w14:textId="77777777" w:rsidR="00220FFF" w:rsidRPr="00BD2A75" w:rsidRDefault="00220FFF" w:rsidP="00220FFF">
      <w:pPr>
        <w:spacing w:before="200" w:after="0" w:line="240" w:lineRule="auto"/>
      </w:pPr>
      <w:r w:rsidRPr="00BD2A75">
        <w:rPr>
          <w:color w:val="000000"/>
        </w:rPr>
        <w:t>[Begin Meningococcal Immunizations: Serogroup B Meningococcal Vaccine (MenB) Series 2.]</w:t>
      </w:r>
    </w:p>
    <w:p w14:paraId="3C379DAD" w14:textId="77777777" w:rsidR="00220FFF" w:rsidRPr="00BD2A75" w:rsidRDefault="00220FFF" w:rsidP="00220FFF">
      <w:pPr>
        <w:spacing w:before="200" w:after="0" w:line="240" w:lineRule="auto"/>
      </w:pPr>
      <w:r w:rsidRPr="00BD2A75">
        <w:rPr>
          <w:b/>
          <w:color w:val="000000"/>
        </w:rPr>
        <w:t>Conditions</w:t>
      </w:r>
    </w:p>
    <w:p w14:paraId="3CA8C772" w14:textId="77777777" w:rsidR="00220FFF" w:rsidRPr="00BD2A75" w:rsidRDefault="00220FFF" w:rsidP="00220FFF">
      <w:pPr>
        <w:spacing w:before="200" w:after="0" w:line="240" w:lineRule="auto"/>
      </w:pPr>
      <w:r w:rsidRPr="00BD2A75">
        <w:rPr>
          <w:color w:val="000000"/>
        </w:rPr>
        <w:t xml:space="preserve">This sub-branch of the "Meningococcal Immunizations: General" branch includes adults who have been exposed to a </w:t>
      </w:r>
      <w:bookmarkStart w:id="266" w:name="_Hlk503904907"/>
      <w:r w:rsidRPr="00BD2A75">
        <w:rPr>
          <w:color w:val="000000"/>
        </w:rPr>
        <w:t>serogroup B outbreak</w:t>
      </w:r>
      <w:bookmarkEnd w:id="266"/>
      <w:r w:rsidRPr="00BD2A75">
        <w:rPr>
          <w:color w:val="000000"/>
        </w:rPr>
        <w:t>.</w:t>
      </w:r>
    </w:p>
    <w:p w14:paraId="31F832D6" w14:textId="77777777" w:rsidR="00220FFF" w:rsidRPr="00BD2A75" w:rsidRDefault="00220FFF" w:rsidP="00220FFF">
      <w:pPr>
        <w:spacing w:before="200" w:after="0" w:line="240" w:lineRule="auto"/>
      </w:pPr>
      <w:r w:rsidRPr="00BD2A75">
        <w:rPr>
          <w:color w:val="000000"/>
        </w:rPr>
        <w:t>Exclude patients for any of the following:</w:t>
      </w:r>
    </w:p>
    <w:p w14:paraId="19C30E17" w14:textId="77777777" w:rsidR="00220FFF" w:rsidRPr="00BD2A75" w:rsidRDefault="00220FFF" w:rsidP="004C768C">
      <w:pPr>
        <w:numPr>
          <w:ilvl w:val="0"/>
          <w:numId w:val="35"/>
        </w:numPr>
        <w:tabs>
          <w:tab w:val="left" w:pos="240"/>
        </w:tabs>
        <w:spacing w:before="200" w:after="0" w:line="240" w:lineRule="auto"/>
        <w:ind w:left="240" w:hanging="240"/>
      </w:pPr>
      <w:bookmarkStart w:id="267" w:name="d0e1153"/>
      <w:bookmarkStart w:id="268" w:name="d0e1152"/>
      <w:r w:rsidRPr="00BD2A75">
        <w:rPr>
          <w:color w:val="000000"/>
        </w:rPr>
        <w:t>Completed the 2-dose MenB-4C series or the 3-dose MenB-FHbp series; or</w:t>
      </w:r>
    </w:p>
    <w:p w14:paraId="6B0053BB" w14:textId="77777777" w:rsidR="00220FFF" w:rsidRPr="00BD2A75" w:rsidRDefault="00220FFF" w:rsidP="004C768C">
      <w:pPr>
        <w:numPr>
          <w:ilvl w:val="0"/>
          <w:numId w:val="35"/>
        </w:numPr>
        <w:tabs>
          <w:tab w:val="left" w:pos="240"/>
        </w:tabs>
        <w:spacing w:before="200" w:after="0" w:line="240" w:lineRule="auto"/>
        <w:ind w:left="240" w:hanging="240"/>
      </w:pPr>
      <w:bookmarkStart w:id="269" w:name="d0e1156"/>
      <w:bookmarkEnd w:id="267"/>
      <w:bookmarkEnd w:id="268"/>
      <w:r w:rsidRPr="00BD2A75">
        <w:rPr>
          <w:color w:val="000000"/>
        </w:rPr>
        <w:t>Received the first dose of a primary MenB-4C series within the past 1 month; or</w:t>
      </w:r>
    </w:p>
    <w:p w14:paraId="069922CD" w14:textId="77777777" w:rsidR="00220FFF" w:rsidRPr="00BD2A75" w:rsidRDefault="00220FFF" w:rsidP="004C768C">
      <w:pPr>
        <w:numPr>
          <w:ilvl w:val="0"/>
          <w:numId w:val="35"/>
        </w:numPr>
        <w:tabs>
          <w:tab w:val="left" w:pos="240"/>
        </w:tabs>
        <w:spacing w:before="200" w:after="0" w:line="240" w:lineRule="auto"/>
        <w:ind w:left="240" w:hanging="240"/>
      </w:pPr>
      <w:bookmarkStart w:id="270" w:name="d0e1159"/>
      <w:bookmarkEnd w:id="269"/>
      <w:r w:rsidRPr="00BD2A75">
        <w:rPr>
          <w:color w:val="000000"/>
        </w:rPr>
        <w:t>Received the first dose of a primary MenB-FHbp series within the past 1 month; or</w:t>
      </w:r>
    </w:p>
    <w:p w14:paraId="3BD8BB4F" w14:textId="77777777" w:rsidR="00220FFF" w:rsidRPr="00BD2A75" w:rsidRDefault="00220FFF" w:rsidP="004C768C">
      <w:pPr>
        <w:numPr>
          <w:ilvl w:val="0"/>
          <w:numId w:val="35"/>
        </w:numPr>
        <w:tabs>
          <w:tab w:val="left" w:pos="240"/>
        </w:tabs>
        <w:spacing w:before="200" w:after="0" w:line="240" w:lineRule="auto"/>
        <w:ind w:left="240" w:hanging="240"/>
      </w:pPr>
      <w:bookmarkStart w:id="271" w:name="d0e1162"/>
      <w:bookmarkEnd w:id="270"/>
      <w:r w:rsidRPr="00BD2A75">
        <w:rPr>
          <w:color w:val="000000"/>
        </w:rPr>
        <w:t>Prior receipt of 2 doses of the MenB-FHbp series where the doses were administered at least 6 months apart; or</w:t>
      </w:r>
    </w:p>
    <w:p w14:paraId="04969F51" w14:textId="77777777" w:rsidR="00220FFF" w:rsidRPr="00BD2A75" w:rsidRDefault="00220FFF" w:rsidP="004C768C">
      <w:pPr>
        <w:numPr>
          <w:ilvl w:val="0"/>
          <w:numId w:val="35"/>
        </w:numPr>
        <w:tabs>
          <w:tab w:val="left" w:pos="240"/>
        </w:tabs>
        <w:spacing w:before="200" w:after="0" w:line="240" w:lineRule="auto"/>
        <w:ind w:left="240" w:hanging="240"/>
      </w:pPr>
      <w:bookmarkStart w:id="272" w:name="d0e1165"/>
      <w:bookmarkEnd w:id="271"/>
      <w:r w:rsidRPr="00BD2A75">
        <w:rPr>
          <w:color w:val="000000"/>
        </w:rPr>
        <w:t>Received the second dose of a 3-dose primary MenB-FHbp series within the past 4 months.</w:t>
      </w:r>
    </w:p>
    <w:bookmarkEnd w:id="272"/>
    <w:p w14:paraId="216AA332" w14:textId="77777777" w:rsidR="00220FFF" w:rsidRPr="00BD2A75" w:rsidRDefault="00220FFF" w:rsidP="00220FFF">
      <w:pPr>
        <w:spacing w:before="200" w:after="0" w:line="240" w:lineRule="auto"/>
      </w:pPr>
      <w:r w:rsidRPr="00BD2A75">
        <w:rPr>
          <w:b/>
          <w:color w:val="000000"/>
        </w:rPr>
        <w:t>Actions</w:t>
      </w:r>
    </w:p>
    <w:p w14:paraId="1303748E" w14:textId="77777777" w:rsidR="00220FFF" w:rsidRPr="00BD2A75" w:rsidRDefault="00220FFF" w:rsidP="004C768C">
      <w:pPr>
        <w:numPr>
          <w:ilvl w:val="0"/>
          <w:numId w:val="36"/>
        </w:numPr>
        <w:tabs>
          <w:tab w:val="left" w:pos="240"/>
        </w:tabs>
        <w:spacing w:before="200" w:after="0" w:line="240" w:lineRule="auto"/>
        <w:ind w:left="240" w:hanging="240"/>
      </w:pPr>
      <w:bookmarkStart w:id="273" w:name="d0e1173"/>
      <w:bookmarkStart w:id="274" w:name="d0e1172"/>
      <w:r w:rsidRPr="00BD2A75">
        <w:rPr>
          <w:color w:val="000000"/>
        </w:rPr>
        <w:t>Identify the patient as a serogroup B meningococcal vaccine candidate; and</w:t>
      </w:r>
    </w:p>
    <w:p w14:paraId="069B38B1" w14:textId="77777777" w:rsidR="00220FFF" w:rsidRPr="00BD2A75" w:rsidRDefault="00220FFF" w:rsidP="004C768C">
      <w:pPr>
        <w:numPr>
          <w:ilvl w:val="0"/>
          <w:numId w:val="36"/>
        </w:numPr>
        <w:tabs>
          <w:tab w:val="left" w:pos="240"/>
        </w:tabs>
        <w:spacing w:before="200" w:after="0" w:line="240" w:lineRule="auto"/>
        <w:ind w:left="240" w:hanging="240"/>
      </w:pPr>
      <w:bookmarkStart w:id="275" w:name="d0e1176"/>
      <w:bookmarkEnd w:id="273"/>
      <w:bookmarkEnd w:id="274"/>
      <w:r w:rsidRPr="00BD2A75">
        <w:rPr>
          <w:color w:val="000000"/>
        </w:rPr>
        <w:t>Open the Immunizations Order Set KNART and display the subsections for serogroup B meningococcal vaccines; and</w:t>
      </w:r>
    </w:p>
    <w:p w14:paraId="0BDA8E42" w14:textId="77777777" w:rsidR="00220FFF" w:rsidRPr="00BD2A75" w:rsidRDefault="00220FFF" w:rsidP="004C768C">
      <w:pPr>
        <w:numPr>
          <w:ilvl w:val="0"/>
          <w:numId w:val="36"/>
        </w:numPr>
        <w:tabs>
          <w:tab w:val="left" w:pos="240"/>
        </w:tabs>
        <w:spacing w:before="200" w:after="0" w:line="240" w:lineRule="auto"/>
        <w:ind w:left="240" w:hanging="240"/>
      </w:pPr>
      <w:bookmarkStart w:id="276" w:name="d0e1179"/>
      <w:bookmarkEnd w:id="275"/>
      <w:r w:rsidRPr="00BD2A75">
        <w:rPr>
          <w:color w:val="000000"/>
        </w:rPr>
        <w:lastRenderedPageBreak/>
        <w:t>Make sure guideline recommendations are available to care team.</w:t>
      </w:r>
    </w:p>
    <w:bookmarkEnd w:id="276"/>
    <w:p w14:paraId="5A90370B" w14:textId="77777777" w:rsidR="00220FFF" w:rsidRPr="00BD2A75" w:rsidRDefault="00220FFF" w:rsidP="00220FFF">
      <w:pPr>
        <w:spacing w:before="200" w:after="0" w:line="240" w:lineRule="auto"/>
      </w:pPr>
      <w:r w:rsidRPr="00BD2A75">
        <w:rPr>
          <w:color w:val="000000"/>
        </w:rPr>
        <w:t>[End Meningococcal Immunizations: Serogroup B Meningococcal Vaccine (MenB) Series 2.]</w:t>
      </w:r>
    </w:p>
    <w:p w14:paraId="699C7C42" w14:textId="6F610C9B" w:rsidR="00220FFF" w:rsidRPr="00BD2A75" w:rsidRDefault="00220FFF" w:rsidP="00BD2A75">
      <w:pPr>
        <w:pStyle w:val="Heading1"/>
      </w:pPr>
      <w:bookmarkStart w:id="277" w:name="_Toc516174080"/>
      <w:bookmarkStart w:id="278" w:name="d0e1184"/>
      <w:r w:rsidRPr="00BD2A75">
        <w:t>2.</w:t>
      </w:r>
      <w:r w:rsidR="0081017B" w:rsidRPr="00BD2A75">
        <w:t>2</w:t>
      </w:r>
      <w:r w:rsidRPr="00BD2A75">
        <w:t>.</w:t>
      </w:r>
      <w:r w:rsidR="0081017B" w:rsidRPr="00BD2A75">
        <w:t>7.</w:t>
      </w:r>
      <w:r w:rsidRPr="00BD2A75">
        <w:t>6. Meningococcal Immunizations: Serogroup B Meningococcal Vaccine (MenB) Series 3</w:t>
      </w:r>
      <w:bookmarkEnd w:id="277"/>
    </w:p>
    <w:bookmarkEnd w:id="278"/>
    <w:p w14:paraId="3357D2F5" w14:textId="77777777" w:rsidR="00220FFF" w:rsidRPr="00BD2A75" w:rsidRDefault="00220FFF" w:rsidP="00220FFF">
      <w:pPr>
        <w:spacing w:before="200" w:after="0" w:line="240" w:lineRule="auto"/>
      </w:pPr>
      <w:r w:rsidRPr="00BD2A75">
        <w:rPr>
          <w:color w:val="000000"/>
        </w:rPr>
        <w:t>[Begin Meningococcal Immunizations: Serogroup B Meningococcal Vaccine (MenB) Series 3.]</w:t>
      </w:r>
    </w:p>
    <w:p w14:paraId="4B44D8D2" w14:textId="77777777" w:rsidR="00220FFF" w:rsidRPr="00BD2A75" w:rsidRDefault="00220FFF" w:rsidP="00220FFF">
      <w:pPr>
        <w:spacing w:before="200" w:after="0" w:line="240" w:lineRule="auto"/>
      </w:pPr>
      <w:r w:rsidRPr="00BD2A75">
        <w:rPr>
          <w:b/>
          <w:color w:val="000000"/>
        </w:rPr>
        <w:t>Conditions</w:t>
      </w:r>
    </w:p>
    <w:p w14:paraId="2B3EC5A2" w14:textId="77777777" w:rsidR="00220FFF" w:rsidRPr="00BD2A75" w:rsidRDefault="00220FFF" w:rsidP="00220FFF">
      <w:pPr>
        <w:spacing w:before="200" w:after="0" w:line="240" w:lineRule="auto"/>
      </w:pPr>
      <w:bookmarkStart w:id="279" w:name="_Hlk503961971"/>
      <w:r w:rsidRPr="00BD2A75">
        <w:rPr>
          <w:color w:val="000000"/>
        </w:rPr>
        <w:t xml:space="preserve">This sub-branch of the "Meningococcal Immunizations: General" branch includes adults age </w:t>
      </w:r>
      <w:bookmarkEnd w:id="279"/>
      <w:r w:rsidRPr="00BD2A75">
        <w:rPr>
          <w:color w:val="000000"/>
        </w:rPr>
        <w:t>&lt;= 23 years of age.</w:t>
      </w:r>
    </w:p>
    <w:p w14:paraId="2230AD6C" w14:textId="77777777" w:rsidR="00220FFF" w:rsidRPr="00BD2A75" w:rsidRDefault="00220FFF" w:rsidP="00220FFF">
      <w:pPr>
        <w:spacing w:before="200" w:after="0" w:line="240" w:lineRule="auto"/>
      </w:pPr>
      <w:r w:rsidRPr="00BD2A75">
        <w:rPr>
          <w:color w:val="000000"/>
        </w:rPr>
        <w:t>Exclude patients for any of the following:</w:t>
      </w:r>
    </w:p>
    <w:p w14:paraId="4079CC58" w14:textId="77777777" w:rsidR="00220FFF" w:rsidRPr="00BD2A75" w:rsidRDefault="00220FFF" w:rsidP="004C768C">
      <w:pPr>
        <w:numPr>
          <w:ilvl w:val="0"/>
          <w:numId w:val="37"/>
        </w:numPr>
        <w:tabs>
          <w:tab w:val="left" w:pos="240"/>
        </w:tabs>
        <w:spacing w:before="200" w:after="0" w:line="240" w:lineRule="auto"/>
        <w:ind w:left="240" w:hanging="240"/>
      </w:pPr>
      <w:bookmarkStart w:id="280" w:name="d0e1197"/>
      <w:bookmarkStart w:id="281" w:name="d0e1196"/>
      <w:r w:rsidRPr="00BD2A75">
        <w:rPr>
          <w:color w:val="000000"/>
        </w:rPr>
        <w:t>Completed the 2-dose MenB-4C series or the 3-dose MenB-FHbp series; or</w:t>
      </w:r>
    </w:p>
    <w:p w14:paraId="1BA12A15" w14:textId="77777777" w:rsidR="00220FFF" w:rsidRPr="00BD2A75" w:rsidRDefault="00220FFF" w:rsidP="004C768C">
      <w:pPr>
        <w:numPr>
          <w:ilvl w:val="0"/>
          <w:numId w:val="37"/>
        </w:numPr>
        <w:tabs>
          <w:tab w:val="left" w:pos="240"/>
        </w:tabs>
        <w:spacing w:before="200" w:after="0" w:line="240" w:lineRule="auto"/>
        <w:ind w:left="240" w:hanging="240"/>
      </w:pPr>
      <w:bookmarkStart w:id="282" w:name="d0e1200"/>
      <w:bookmarkEnd w:id="280"/>
      <w:bookmarkEnd w:id="281"/>
      <w:r w:rsidRPr="00BD2A75">
        <w:rPr>
          <w:color w:val="000000"/>
        </w:rPr>
        <w:t>Received the first dose of a 2-dose primary series of MenB-4C within the past 1 month; or</w:t>
      </w:r>
    </w:p>
    <w:p w14:paraId="10D82081" w14:textId="77777777" w:rsidR="00220FFF" w:rsidRPr="00BD2A75" w:rsidRDefault="00220FFF" w:rsidP="004C768C">
      <w:pPr>
        <w:numPr>
          <w:ilvl w:val="0"/>
          <w:numId w:val="37"/>
        </w:numPr>
        <w:tabs>
          <w:tab w:val="left" w:pos="240"/>
        </w:tabs>
        <w:spacing w:before="200" w:after="0" w:line="240" w:lineRule="auto"/>
        <w:ind w:left="240" w:hanging="240"/>
      </w:pPr>
      <w:bookmarkStart w:id="283" w:name="d0e1203"/>
      <w:bookmarkEnd w:id="282"/>
      <w:r w:rsidRPr="00BD2A75">
        <w:rPr>
          <w:color w:val="000000"/>
        </w:rPr>
        <w:t>Received the first dose of a 2-dose primary series of MenB-FHbp within the past 6 months; or</w:t>
      </w:r>
    </w:p>
    <w:p w14:paraId="4E63A32B" w14:textId="77777777" w:rsidR="00220FFF" w:rsidRPr="00BD2A75" w:rsidRDefault="00220FFF" w:rsidP="004C768C">
      <w:pPr>
        <w:numPr>
          <w:ilvl w:val="0"/>
          <w:numId w:val="37"/>
        </w:numPr>
        <w:tabs>
          <w:tab w:val="left" w:pos="240"/>
        </w:tabs>
        <w:spacing w:before="200" w:after="0" w:line="240" w:lineRule="auto"/>
        <w:ind w:left="240" w:hanging="240"/>
      </w:pPr>
      <w:bookmarkStart w:id="284" w:name="d0e1206"/>
      <w:bookmarkEnd w:id="283"/>
      <w:r w:rsidRPr="00BD2A75">
        <w:rPr>
          <w:color w:val="000000"/>
        </w:rPr>
        <w:t>Received 2 doses of MenB-FHbp at least 6 months apart. Patients who received a second dose of MenB-FHbp within 6 months of the first dose should be included if they have not received a third dose and it has been at least 4 months since the second dose.</w:t>
      </w:r>
    </w:p>
    <w:bookmarkEnd w:id="284"/>
    <w:p w14:paraId="5F778C33" w14:textId="77777777" w:rsidR="00220FFF" w:rsidRPr="00BD2A75" w:rsidRDefault="00220FFF" w:rsidP="00220FFF">
      <w:pPr>
        <w:spacing w:before="200" w:after="0" w:line="240" w:lineRule="auto"/>
      </w:pPr>
      <w:r w:rsidRPr="00BD2A75">
        <w:rPr>
          <w:b/>
          <w:color w:val="000000"/>
        </w:rPr>
        <w:t>Actions</w:t>
      </w:r>
    </w:p>
    <w:p w14:paraId="084A69BB" w14:textId="77777777" w:rsidR="00220FFF" w:rsidRPr="00BD2A75" w:rsidRDefault="00220FFF" w:rsidP="004C768C">
      <w:pPr>
        <w:numPr>
          <w:ilvl w:val="0"/>
          <w:numId w:val="38"/>
        </w:numPr>
        <w:tabs>
          <w:tab w:val="left" w:pos="240"/>
        </w:tabs>
        <w:spacing w:before="200" w:after="0" w:line="240" w:lineRule="auto"/>
        <w:ind w:left="240" w:hanging="240"/>
      </w:pPr>
      <w:bookmarkStart w:id="285" w:name="d0e1214"/>
      <w:bookmarkStart w:id="286" w:name="d0e1213"/>
      <w:r w:rsidRPr="00BD2A75">
        <w:rPr>
          <w:color w:val="000000"/>
        </w:rPr>
        <w:t>Identify the patient as a serogroup B meningococcal vaccine candidate; and</w:t>
      </w:r>
    </w:p>
    <w:p w14:paraId="29C6DF4F" w14:textId="77777777" w:rsidR="00220FFF" w:rsidRPr="00BD2A75" w:rsidRDefault="00220FFF" w:rsidP="004C768C">
      <w:pPr>
        <w:numPr>
          <w:ilvl w:val="0"/>
          <w:numId w:val="38"/>
        </w:numPr>
        <w:tabs>
          <w:tab w:val="left" w:pos="240"/>
        </w:tabs>
        <w:spacing w:before="200" w:after="0" w:line="240" w:lineRule="auto"/>
        <w:ind w:left="240" w:hanging="240"/>
      </w:pPr>
      <w:bookmarkStart w:id="287" w:name="d0e1217"/>
      <w:bookmarkEnd w:id="285"/>
      <w:bookmarkEnd w:id="286"/>
      <w:r w:rsidRPr="00BD2A75">
        <w:rPr>
          <w:color w:val="000000"/>
        </w:rPr>
        <w:t>Open the Immunizations Order Set KNART and display the subsections for serogroup B meningococcal vaccines; and</w:t>
      </w:r>
    </w:p>
    <w:p w14:paraId="4D71B244" w14:textId="77777777" w:rsidR="00220FFF" w:rsidRPr="00BD2A75" w:rsidRDefault="00220FFF" w:rsidP="004C768C">
      <w:pPr>
        <w:numPr>
          <w:ilvl w:val="0"/>
          <w:numId w:val="38"/>
        </w:numPr>
        <w:tabs>
          <w:tab w:val="left" w:pos="240"/>
        </w:tabs>
        <w:spacing w:before="200" w:after="0" w:line="240" w:lineRule="auto"/>
        <w:ind w:left="240" w:hanging="240"/>
      </w:pPr>
      <w:bookmarkStart w:id="288" w:name="d0e1220"/>
      <w:bookmarkEnd w:id="287"/>
      <w:r w:rsidRPr="00BD2A75">
        <w:rPr>
          <w:color w:val="000000"/>
        </w:rPr>
        <w:t>Make sure guideline recommendations are available to care team.</w:t>
      </w:r>
    </w:p>
    <w:bookmarkEnd w:id="288"/>
    <w:p w14:paraId="1DD0A901" w14:textId="77777777" w:rsidR="00220FFF" w:rsidRPr="00BD2A75" w:rsidRDefault="00220FFF" w:rsidP="00220FFF">
      <w:pPr>
        <w:spacing w:before="200" w:after="0" w:line="240" w:lineRule="auto"/>
      </w:pPr>
      <w:r w:rsidRPr="00BD2A75">
        <w:rPr>
          <w:color w:val="000000"/>
        </w:rPr>
        <w:t>[End Meningococcal Immunizations: Serogroup B Meningococcal Vaccine (MenB) Series 3.]</w:t>
      </w:r>
    </w:p>
    <w:p w14:paraId="68F05E15" w14:textId="0F41225E" w:rsidR="00220FFF" w:rsidRPr="00BD2A75" w:rsidRDefault="00220FFF" w:rsidP="00BD2A75">
      <w:pPr>
        <w:pStyle w:val="Heading1"/>
      </w:pPr>
      <w:bookmarkStart w:id="289" w:name="_Toc516174081"/>
      <w:bookmarkStart w:id="290" w:name="d0e1225"/>
      <w:r w:rsidRPr="00BD2A75">
        <w:t>2.</w:t>
      </w:r>
      <w:r w:rsidR="0081017B" w:rsidRPr="00BD2A75">
        <w:t>2</w:t>
      </w:r>
      <w:r w:rsidRPr="00BD2A75">
        <w:t>.</w:t>
      </w:r>
      <w:r w:rsidR="0081017B" w:rsidRPr="00BD2A75">
        <w:t>8.</w:t>
      </w:r>
      <w:r w:rsidRPr="00BD2A75">
        <w:t xml:space="preserve"> Measles, Mumps, and Rubella (MMR) Immunizations: General</w:t>
      </w:r>
      <w:bookmarkEnd w:id="289"/>
    </w:p>
    <w:bookmarkEnd w:id="290"/>
    <w:p w14:paraId="685639D9" w14:textId="77777777" w:rsidR="00220FFF" w:rsidRPr="00BD2A75" w:rsidRDefault="00220FFF" w:rsidP="00220FFF">
      <w:pPr>
        <w:spacing w:before="200" w:after="0" w:line="240" w:lineRule="auto"/>
      </w:pPr>
      <w:r w:rsidRPr="00BD2A75">
        <w:rPr>
          <w:color w:val="000000"/>
        </w:rPr>
        <w:t>[Begin Measles, Mumps, and Rubella (MMR) Immunizations: General.]</w:t>
      </w:r>
    </w:p>
    <w:p w14:paraId="4EF61B17" w14:textId="77777777" w:rsidR="00220FFF" w:rsidRPr="00BD2A75" w:rsidRDefault="00220FFF" w:rsidP="00220FFF">
      <w:pPr>
        <w:spacing w:before="200" w:after="0" w:line="240" w:lineRule="auto"/>
      </w:pPr>
      <w:r w:rsidRPr="00BD2A75">
        <w:rPr>
          <w:b/>
          <w:color w:val="000000"/>
        </w:rPr>
        <w:t>Conditions</w:t>
      </w:r>
    </w:p>
    <w:p w14:paraId="527A125A" w14:textId="77777777" w:rsidR="00220FFF" w:rsidRPr="00BD2A75" w:rsidRDefault="00220FFF" w:rsidP="00220FFF">
      <w:pPr>
        <w:spacing w:before="200" w:after="0" w:line="240" w:lineRule="auto"/>
      </w:pPr>
      <w:r w:rsidRPr="00BD2A75">
        <w:rPr>
          <w:color w:val="000000"/>
        </w:rPr>
        <w:t xml:space="preserve">The subpopulation for this branch includes all adults except those who: </w:t>
      </w:r>
    </w:p>
    <w:p w14:paraId="301EEE19" w14:textId="77777777" w:rsidR="00220FFF" w:rsidRPr="00BD2A75" w:rsidRDefault="00220FFF" w:rsidP="004C768C">
      <w:pPr>
        <w:numPr>
          <w:ilvl w:val="0"/>
          <w:numId w:val="39"/>
        </w:numPr>
        <w:tabs>
          <w:tab w:val="left" w:pos="360"/>
        </w:tabs>
        <w:spacing w:before="200" w:after="0" w:line="240" w:lineRule="auto"/>
        <w:ind w:left="360" w:hanging="360"/>
      </w:pPr>
      <w:bookmarkStart w:id="291" w:name="d0e1236"/>
      <w:bookmarkStart w:id="292" w:name="d0e1235"/>
      <w:r w:rsidRPr="00BD2A75">
        <w:rPr>
          <w:color w:val="000000"/>
        </w:rPr>
        <w:t>Are currently pregnant; or</w:t>
      </w:r>
    </w:p>
    <w:p w14:paraId="2DA10209" w14:textId="77777777" w:rsidR="00220FFF" w:rsidRPr="00BD2A75" w:rsidRDefault="00220FFF" w:rsidP="004C768C">
      <w:pPr>
        <w:numPr>
          <w:ilvl w:val="0"/>
          <w:numId w:val="39"/>
        </w:numPr>
        <w:tabs>
          <w:tab w:val="left" w:pos="360"/>
        </w:tabs>
        <w:spacing w:before="200" w:after="0" w:line="240" w:lineRule="auto"/>
        <w:ind w:left="360" w:hanging="360"/>
      </w:pPr>
      <w:bookmarkStart w:id="293" w:name="d0e1239"/>
      <w:bookmarkEnd w:id="291"/>
      <w:bookmarkEnd w:id="292"/>
      <w:r w:rsidRPr="00BD2A75">
        <w:rPr>
          <w:color w:val="000000"/>
        </w:rPr>
        <w:t>Have an HIV infection and a CD4+ T-lymphocyte count &lt; 200 cells/microliter or a CD4+ T-lymphocyte percentage less than 15% within 6 months; or</w:t>
      </w:r>
    </w:p>
    <w:p w14:paraId="14D7DBA7" w14:textId="77777777" w:rsidR="00220FFF" w:rsidRPr="00BD2A75" w:rsidRDefault="00220FFF" w:rsidP="004C768C">
      <w:pPr>
        <w:numPr>
          <w:ilvl w:val="0"/>
          <w:numId w:val="39"/>
        </w:numPr>
        <w:tabs>
          <w:tab w:val="left" w:pos="360"/>
        </w:tabs>
        <w:spacing w:before="200" w:after="0" w:line="240" w:lineRule="auto"/>
        <w:ind w:left="360" w:hanging="360"/>
      </w:pPr>
      <w:bookmarkStart w:id="294" w:name="d0e1242"/>
      <w:bookmarkEnd w:id="293"/>
      <w:r w:rsidRPr="00BD2A75">
        <w:rPr>
          <w:color w:val="000000"/>
        </w:rPr>
        <w:t>Have had an anaphylactoid or anaphylactic reaction to neomycin; or</w:t>
      </w:r>
    </w:p>
    <w:p w14:paraId="6BB59343" w14:textId="6E742CA4" w:rsidR="004F0EF6" w:rsidRPr="00BD2A75" w:rsidRDefault="00412AEB" w:rsidP="004C768C">
      <w:pPr>
        <w:numPr>
          <w:ilvl w:val="0"/>
          <w:numId w:val="39"/>
        </w:numPr>
        <w:tabs>
          <w:tab w:val="left" w:pos="360"/>
        </w:tabs>
        <w:spacing w:before="200" w:after="0" w:line="240" w:lineRule="auto"/>
        <w:ind w:left="360" w:hanging="360"/>
        <w:rPr>
          <w:color w:val="000000"/>
        </w:rPr>
      </w:pPr>
      <w:bookmarkStart w:id="295" w:name="d0e1245"/>
      <w:bookmarkEnd w:id="294"/>
      <w:r w:rsidRPr="00BD2A75">
        <w:t>Activ</w:t>
      </w:r>
      <w:r w:rsidR="002302E0" w:rsidRPr="00BD2A75">
        <w:t>ely taking</w:t>
      </w:r>
      <w:r w:rsidRPr="00BD2A75">
        <w:t xml:space="preserve"> immunosuppressive medications with an anticipated duration of at least two weeks</w:t>
      </w:r>
      <w:r w:rsidR="002302E0" w:rsidRPr="00BD2A75">
        <w:t>; or</w:t>
      </w:r>
      <w:r w:rsidR="002302E0" w:rsidRPr="00BD2A75">
        <w:rPr>
          <w:color w:val="000000"/>
        </w:rPr>
        <w:t xml:space="preserve"> </w:t>
      </w:r>
      <w:r w:rsidRPr="00BD2A75">
        <w:rPr>
          <w:color w:val="000000"/>
        </w:rPr>
        <w:t xml:space="preserve"> </w:t>
      </w:r>
    </w:p>
    <w:p w14:paraId="33390356" w14:textId="14D5DE15" w:rsidR="00412AEB" w:rsidRPr="00BD2A75" w:rsidRDefault="00412AEB" w:rsidP="0081017B">
      <w:pPr>
        <w:spacing w:before="200" w:after="0" w:line="240" w:lineRule="auto"/>
        <w:rPr>
          <w:color w:val="000000"/>
        </w:rPr>
      </w:pPr>
      <w:r w:rsidRPr="00BD2A75">
        <w:rPr>
          <w:color w:val="000000"/>
        </w:rPr>
        <w:lastRenderedPageBreak/>
        <w:t>[Technical Note: High-dose steroids (&gt;= 20 mg/day of prednisone or equivalent) should be considered immunosuppressive medications.]</w:t>
      </w:r>
    </w:p>
    <w:p w14:paraId="2D41BDE7" w14:textId="67E7173B" w:rsidR="00412AEB" w:rsidRPr="00BD2A75" w:rsidRDefault="002302E0" w:rsidP="004C768C">
      <w:pPr>
        <w:numPr>
          <w:ilvl w:val="0"/>
          <w:numId w:val="39"/>
        </w:numPr>
        <w:tabs>
          <w:tab w:val="left" w:pos="360"/>
        </w:tabs>
        <w:spacing w:before="200" w:after="0" w:line="240" w:lineRule="auto"/>
        <w:ind w:left="360" w:hanging="360"/>
      </w:pPr>
      <w:r w:rsidRPr="00BD2A75">
        <w:t>Have c</w:t>
      </w:r>
      <w:r w:rsidR="00412AEB" w:rsidRPr="00BD2A75">
        <w:t>omplet</w:t>
      </w:r>
      <w:r w:rsidRPr="00BD2A75">
        <w:t>ed</w:t>
      </w:r>
      <w:r w:rsidR="00412AEB" w:rsidRPr="00BD2A75">
        <w:t xml:space="preserve"> a 2-week or longer course of immunosuppressive medications within the past 1 month</w:t>
      </w:r>
      <w:r w:rsidRPr="00BD2A75">
        <w:t xml:space="preserve">; or </w:t>
      </w:r>
    </w:p>
    <w:p w14:paraId="4E1F2195" w14:textId="77777777" w:rsidR="00220FFF" w:rsidRPr="00BD2A75" w:rsidRDefault="00220FFF" w:rsidP="004C768C">
      <w:pPr>
        <w:numPr>
          <w:ilvl w:val="0"/>
          <w:numId w:val="39"/>
        </w:numPr>
        <w:tabs>
          <w:tab w:val="left" w:pos="360"/>
        </w:tabs>
        <w:spacing w:before="200" w:after="0" w:line="240" w:lineRule="auto"/>
        <w:ind w:left="360" w:hanging="360"/>
      </w:pPr>
      <w:bookmarkStart w:id="296" w:name="d0e1248"/>
      <w:bookmarkEnd w:id="295"/>
      <w:r w:rsidRPr="00BD2A75">
        <w:rPr>
          <w:color w:val="000000"/>
        </w:rPr>
        <w:t>Have primary or acquired immunodeficiency; or</w:t>
      </w:r>
    </w:p>
    <w:p w14:paraId="1B5822BA" w14:textId="77777777" w:rsidR="00220FFF" w:rsidRPr="00BD2A75" w:rsidRDefault="00220FFF" w:rsidP="004C768C">
      <w:pPr>
        <w:numPr>
          <w:ilvl w:val="0"/>
          <w:numId w:val="39"/>
        </w:numPr>
        <w:tabs>
          <w:tab w:val="left" w:pos="360"/>
        </w:tabs>
        <w:spacing w:before="200" w:after="0" w:line="240" w:lineRule="auto"/>
        <w:ind w:left="360" w:hanging="360"/>
      </w:pPr>
      <w:bookmarkStart w:id="297" w:name="d0e1251"/>
      <w:bookmarkEnd w:id="296"/>
      <w:r w:rsidRPr="00BD2A75">
        <w:rPr>
          <w:color w:val="000000"/>
        </w:rPr>
        <w:t>Have a malignant condition of the bone marrow or lymphatic system; or</w:t>
      </w:r>
    </w:p>
    <w:p w14:paraId="1F390BFE" w14:textId="77777777" w:rsidR="00220FFF" w:rsidRPr="00BD2A75" w:rsidRDefault="00220FFF" w:rsidP="004C768C">
      <w:pPr>
        <w:numPr>
          <w:ilvl w:val="0"/>
          <w:numId w:val="39"/>
        </w:numPr>
        <w:tabs>
          <w:tab w:val="left" w:pos="360"/>
        </w:tabs>
        <w:spacing w:before="200" w:after="0" w:line="240" w:lineRule="auto"/>
        <w:ind w:left="360" w:hanging="360"/>
      </w:pPr>
      <w:bookmarkStart w:id="298" w:name="d0e1254"/>
      <w:bookmarkEnd w:id="297"/>
      <w:r w:rsidRPr="00BD2A75">
        <w:rPr>
          <w:color w:val="000000"/>
        </w:rPr>
        <w:t>Are on systemic immunosuppressive therapy; or</w:t>
      </w:r>
    </w:p>
    <w:p w14:paraId="6A8DE19E" w14:textId="77777777" w:rsidR="00220FFF" w:rsidRPr="00BD2A75" w:rsidRDefault="00220FFF" w:rsidP="004C768C">
      <w:pPr>
        <w:numPr>
          <w:ilvl w:val="0"/>
          <w:numId w:val="39"/>
        </w:numPr>
        <w:tabs>
          <w:tab w:val="left" w:pos="360"/>
        </w:tabs>
        <w:spacing w:before="200" w:after="0" w:line="240" w:lineRule="auto"/>
        <w:ind w:left="360" w:hanging="360"/>
      </w:pPr>
      <w:bookmarkStart w:id="299" w:name="d0e1257"/>
      <w:bookmarkEnd w:id="298"/>
      <w:r w:rsidRPr="00BD2A75">
        <w:rPr>
          <w:color w:val="000000"/>
        </w:rPr>
        <w:t>Have cellular immunodeficiency; or</w:t>
      </w:r>
    </w:p>
    <w:p w14:paraId="2E7CA094" w14:textId="77777777" w:rsidR="00220FFF" w:rsidRPr="00BD2A75" w:rsidRDefault="00220FFF" w:rsidP="004C768C">
      <w:pPr>
        <w:numPr>
          <w:ilvl w:val="0"/>
          <w:numId w:val="39"/>
        </w:numPr>
        <w:tabs>
          <w:tab w:val="left" w:pos="240"/>
          <w:tab w:val="left" w:pos="360"/>
        </w:tabs>
        <w:spacing w:before="200" w:after="0" w:line="240" w:lineRule="auto"/>
        <w:ind w:left="240" w:hanging="240"/>
      </w:pPr>
      <w:bookmarkStart w:id="300" w:name="d0e1263"/>
      <w:bookmarkEnd w:id="299"/>
      <w:r w:rsidRPr="00BD2A75">
        <w:rPr>
          <w:color w:val="000000"/>
        </w:rPr>
        <w:t>Have received blood products containing antibodies within the past 11 months; or</w:t>
      </w:r>
    </w:p>
    <w:p w14:paraId="7E291CE3" w14:textId="77777777" w:rsidR="00220FFF" w:rsidRPr="00BD2A75" w:rsidRDefault="00220FFF" w:rsidP="004C768C">
      <w:pPr>
        <w:numPr>
          <w:ilvl w:val="0"/>
          <w:numId w:val="39"/>
        </w:numPr>
        <w:tabs>
          <w:tab w:val="left" w:pos="240"/>
          <w:tab w:val="left" w:pos="360"/>
        </w:tabs>
        <w:spacing w:before="200" w:after="0" w:line="240" w:lineRule="auto"/>
        <w:ind w:left="240" w:hanging="240"/>
      </w:pPr>
      <w:bookmarkStart w:id="301" w:name="d0e1266"/>
      <w:bookmarkEnd w:id="300"/>
      <w:r w:rsidRPr="00BD2A75">
        <w:rPr>
          <w:color w:val="000000"/>
        </w:rPr>
        <w:t>Have a history of a severe allergic reaction to the MMR vaccine or to any of its components; or</w:t>
      </w:r>
    </w:p>
    <w:p w14:paraId="0A46297A" w14:textId="77777777" w:rsidR="00220FFF" w:rsidRPr="00BD2A75" w:rsidRDefault="00220FFF" w:rsidP="004C768C">
      <w:pPr>
        <w:numPr>
          <w:ilvl w:val="0"/>
          <w:numId w:val="39"/>
        </w:numPr>
        <w:tabs>
          <w:tab w:val="left" w:pos="240"/>
          <w:tab w:val="left" w:pos="360"/>
        </w:tabs>
        <w:spacing w:before="200" w:after="0" w:line="240" w:lineRule="auto"/>
        <w:ind w:left="240" w:hanging="240"/>
      </w:pPr>
      <w:bookmarkStart w:id="302" w:name="d0e1269"/>
      <w:bookmarkEnd w:id="301"/>
      <w:r w:rsidRPr="00BD2A75">
        <w:rPr>
          <w:color w:val="000000"/>
        </w:rPr>
        <w:t>Have a history of an anaphylactic reaction to gelatin or gelatin-containing products.</w:t>
      </w:r>
    </w:p>
    <w:bookmarkEnd w:id="302"/>
    <w:p w14:paraId="40B1EE49" w14:textId="77777777" w:rsidR="00220FFF" w:rsidRPr="00BD2A75" w:rsidRDefault="00220FFF" w:rsidP="00220FFF">
      <w:pPr>
        <w:spacing w:before="200" w:after="0" w:line="240" w:lineRule="auto"/>
      </w:pPr>
      <w:r w:rsidRPr="00BD2A75">
        <w:rPr>
          <w:color w:val="000000"/>
        </w:rPr>
        <w:t>[End Measles, Mumps, and Rubella Immunizations: General.]</w:t>
      </w:r>
    </w:p>
    <w:p w14:paraId="050F2C82" w14:textId="49561089" w:rsidR="00220FFF" w:rsidRPr="00BD2A75" w:rsidRDefault="0081017B" w:rsidP="00BD2A75">
      <w:pPr>
        <w:pStyle w:val="Heading1"/>
      </w:pPr>
      <w:bookmarkStart w:id="303" w:name="_Toc516174082"/>
      <w:bookmarkStart w:id="304" w:name="d0e1274"/>
      <w:r w:rsidRPr="00BD2A75">
        <w:t>2.2.8</w:t>
      </w:r>
      <w:r w:rsidR="00220FFF" w:rsidRPr="00BD2A75">
        <w:t>.1. Measles, Mumps, and Rubella (MMR) Immunizations: Adults Requiring Two Doses of MMR</w:t>
      </w:r>
      <w:bookmarkEnd w:id="303"/>
    </w:p>
    <w:bookmarkEnd w:id="304"/>
    <w:p w14:paraId="322B1D5E" w14:textId="77777777" w:rsidR="00220FFF" w:rsidRPr="00BD2A75" w:rsidRDefault="00220FFF" w:rsidP="00220FFF">
      <w:pPr>
        <w:spacing w:before="200" w:after="0" w:line="240" w:lineRule="auto"/>
      </w:pPr>
      <w:r w:rsidRPr="00BD2A75">
        <w:rPr>
          <w:color w:val="000000"/>
        </w:rPr>
        <w:t>[Begin Measles, Mumps, and Rubella (MMR) Immunizations: Adults Requiring Two Doses of MMR.]</w:t>
      </w:r>
    </w:p>
    <w:p w14:paraId="3B126415" w14:textId="77777777" w:rsidR="00220FFF" w:rsidRPr="00BD2A75" w:rsidRDefault="00220FFF" w:rsidP="00220FFF">
      <w:pPr>
        <w:spacing w:before="200" w:after="0" w:line="240" w:lineRule="auto"/>
      </w:pPr>
      <w:r w:rsidRPr="00BD2A75">
        <w:rPr>
          <w:b/>
          <w:color w:val="000000"/>
        </w:rPr>
        <w:t>Conditions</w:t>
      </w:r>
    </w:p>
    <w:p w14:paraId="4B9657AA" w14:textId="77777777" w:rsidR="00220FFF" w:rsidRPr="00BD2A75" w:rsidRDefault="00220FFF" w:rsidP="00220FFF">
      <w:pPr>
        <w:spacing w:before="200" w:after="0" w:line="240" w:lineRule="auto"/>
      </w:pPr>
      <w:r w:rsidRPr="00BD2A75">
        <w:rPr>
          <w:color w:val="000000"/>
        </w:rPr>
        <w:t>The subpopulation for this branch "Measles, Mumps, and Rubella (MMR) Immunizations: General" branch includes adults born in or after 1957 who meet any of the following criteria:</w:t>
      </w:r>
    </w:p>
    <w:p w14:paraId="61ADED06" w14:textId="77777777" w:rsidR="00220FFF" w:rsidRPr="00BD2A75" w:rsidRDefault="00220FFF" w:rsidP="004C768C">
      <w:pPr>
        <w:numPr>
          <w:ilvl w:val="0"/>
          <w:numId w:val="40"/>
        </w:numPr>
        <w:tabs>
          <w:tab w:val="left" w:pos="240"/>
        </w:tabs>
        <w:spacing w:before="200" w:after="0" w:line="240" w:lineRule="auto"/>
        <w:ind w:left="240" w:hanging="240"/>
      </w:pPr>
      <w:bookmarkStart w:id="305" w:name="d0e1285"/>
      <w:bookmarkStart w:id="306" w:name="d0e1284"/>
      <w:r w:rsidRPr="00BD2A75">
        <w:rPr>
          <w:color w:val="000000"/>
        </w:rPr>
        <w:t>Had a prior inactivated or unknown measles vaccine, or had an attenuated measles vaccine accompanied by immunoglobulin; or</w:t>
      </w:r>
    </w:p>
    <w:p w14:paraId="686AD7F8" w14:textId="77777777" w:rsidR="00220FFF" w:rsidRPr="00BD2A75" w:rsidRDefault="00220FFF" w:rsidP="004C768C">
      <w:pPr>
        <w:numPr>
          <w:ilvl w:val="0"/>
          <w:numId w:val="40"/>
        </w:numPr>
        <w:tabs>
          <w:tab w:val="left" w:pos="240"/>
        </w:tabs>
        <w:spacing w:before="200" w:after="0" w:line="240" w:lineRule="auto"/>
        <w:ind w:left="240" w:hanging="240"/>
      </w:pPr>
      <w:bookmarkStart w:id="307" w:name="d0e1288"/>
      <w:bookmarkEnd w:id="305"/>
      <w:bookmarkEnd w:id="306"/>
      <w:r w:rsidRPr="00BD2A75">
        <w:rPr>
          <w:color w:val="000000"/>
        </w:rPr>
        <w:t>Work in healthcare; or</w:t>
      </w:r>
    </w:p>
    <w:p w14:paraId="65EC284C" w14:textId="77777777" w:rsidR="00220FFF" w:rsidRPr="00BD2A75" w:rsidRDefault="00220FFF" w:rsidP="004C768C">
      <w:pPr>
        <w:numPr>
          <w:ilvl w:val="0"/>
          <w:numId w:val="40"/>
        </w:numPr>
        <w:tabs>
          <w:tab w:val="left" w:pos="240"/>
        </w:tabs>
        <w:spacing w:before="200" w:after="0" w:line="240" w:lineRule="auto"/>
        <w:ind w:left="240" w:hanging="240"/>
      </w:pPr>
      <w:bookmarkStart w:id="308" w:name="d0e1291"/>
      <w:bookmarkEnd w:id="307"/>
      <w:r w:rsidRPr="00BD2A75">
        <w:rPr>
          <w:color w:val="000000"/>
        </w:rPr>
        <w:t>Are close contacts of immunocompromised persons; or</w:t>
      </w:r>
    </w:p>
    <w:p w14:paraId="2FD2D855" w14:textId="77777777" w:rsidR="00220FFF" w:rsidRPr="00BD2A75" w:rsidRDefault="00220FFF" w:rsidP="004C768C">
      <w:pPr>
        <w:numPr>
          <w:ilvl w:val="0"/>
          <w:numId w:val="40"/>
        </w:numPr>
        <w:tabs>
          <w:tab w:val="left" w:pos="240"/>
        </w:tabs>
        <w:spacing w:before="200" w:after="0" w:line="240" w:lineRule="auto"/>
        <w:ind w:left="240" w:hanging="240"/>
      </w:pPr>
      <w:bookmarkStart w:id="309" w:name="d0e1294"/>
      <w:bookmarkEnd w:id="308"/>
      <w:r w:rsidRPr="00BD2A75">
        <w:rPr>
          <w:color w:val="000000"/>
        </w:rPr>
        <w:t>Are students in a post-high school educational institution; or</w:t>
      </w:r>
    </w:p>
    <w:p w14:paraId="46C1FDDC" w14:textId="77777777" w:rsidR="00220FFF" w:rsidRPr="00BD2A75" w:rsidRDefault="00220FFF" w:rsidP="004C768C">
      <w:pPr>
        <w:numPr>
          <w:ilvl w:val="0"/>
          <w:numId w:val="40"/>
        </w:numPr>
        <w:tabs>
          <w:tab w:val="left" w:pos="240"/>
        </w:tabs>
        <w:spacing w:before="200" w:after="0" w:line="240" w:lineRule="auto"/>
        <w:ind w:left="240" w:hanging="240"/>
      </w:pPr>
      <w:bookmarkStart w:id="310" w:name="d0e1297"/>
      <w:bookmarkEnd w:id="309"/>
      <w:r w:rsidRPr="00BD2A75">
        <w:rPr>
          <w:color w:val="000000"/>
        </w:rPr>
        <w:t>Anticipate international travel; or</w:t>
      </w:r>
    </w:p>
    <w:p w14:paraId="1B34B79E" w14:textId="77777777" w:rsidR="00220FFF" w:rsidRPr="00BD2A75" w:rsidRDefault="00220FFF" w:rsidP="004C768C">
      <w:pPr>
        <w:numPr>
          <w:ilvl w:val="0"/>
          <w:numId w:val="40"/>
        </w:numPr>
        <w:tabs>
          <w:tab w:val="left" w:pos="240"/>
        </w:tabs>
        <w:spacing w:before="200" w:after="0" w:line="240" w:lineRule="auto"/>
        <w:ind w:left="240" w:hanging="240"/>
      </w:pPr>
      <w:bookmarkStart w:id="311" w:name="d0e1300"/>
      <w:bookmarkEnd w:id="310"/>
      <w:r w:rsidRPr="00BD2A75">
        <w:rPr>
          <w:color w:val="000000"/>
        </w:rPr>
        <w:t>Adults with HIV and a CD4+ T-lymphocyte count &gt;= 200 cells/microliters or a CD4+ T-lymphocyte percentage &gt;15% for at least 6 months.</w:t>
      </w:r>
    </w:p>
    <w:bookmarkEnd w:id="311"/>
    <w:p w14:paraId="5074E1F1" w14:textId="77777777" w:rsidR="00220FFF" w:rsidRPr="00BD2A75" w:rsidRDefault="00220FFF" w:rsidP="00220FFF">
      <w:pPr>
        <w:spacing w:before="200" w:after="0" w:line="240" w:lineRule="auto"/>
      </w:pPr>
      <w:r w:rsidRPr="00BD2A75">
        <w:rPr>
          <w:color w:val="000000"/>
        </w:rPr>
        <w:t>Also include adult health care workers, born before 1957, who meet any of the following criteria:</w:t>
      </w:r>
    </w:p>
    <w:p w14:paraId="2F0CC793" w14:textId="77777777" w:rsidR="00220FFF" w:rsidRPr="00BD2A75" w:rsidRDefault="00220FFF" w:rsidP="004C768C">
      <w:pPr>
        <w:numPr>
          <w:ilvl w:val="0"/>
          <w:numId w:val="41"/>
        </w:numPr>
        <w:tabs>
          <w:tab w:val="left" w:pos="240"/>
        </w:tabs>
        <w:spacing w:before="200" w:after="0" w:line="240" w:lineRule="auto"/>
        <w:ind w:left="240" w:hanging="240"/>
      </w:pPr>
      <w:bookmarkStart w:id="312" w:name="d0e1306"/>
      <w:bookmarkStart w:id="313" w:name="d0e1305"/>
      <w:r w:rsidRPr="00BD2A75">
        <w:rPr>
          <w:color w:val="000000"/>
        </w:rPr>
        <w:t>Received an inactivated or unknown type of mumps vaccine before 1979; or</w:t>
      </w:r>
    </w:p>
    <w:p w14:paraId="185110E5" w14:textId="77777777" w:rsidR="00220FFF" w:rsidRPr="00BD2A75" w:rsidRDefault="00220FFF" w:rsidP="004C768C">
      <w:pPr>
        <w:numPr>
          <w:ilvl w:val="0"/>
          <w:numId w:val="41"/>
        </w:numPr>
        <w:tabs>
          <w:tab w:val="left" w:pos="240"/>
        </w:tabs>
        <w:spacing w:before="200" w:after="0" w:line="240" w:lineRule="auto"/>
        <w:ind w:left="240" w:hanging="240"/>
      </w:pPr>
      <w:bookmarkStart w:id="314" w:name="d0e1309"/>
      <w:bookmarkEnd w:id="312"/>
      <w:bookmarkEnd w:id="313"/>
      <w:r w:rsidRPr="00BD2A75">
        <w:rPr>
          <w:color w:val="000000"/>
        </w:rPr>
        <w:t>Received an inactivated or unknown type of measles vaccine during the years 1963 to 1967; or</w:t>
      </w:r>
    </w:p>
    <w:p w14:paraId="7901E765" w14:textId="77777777" w:rsidR="00220FFF" w:rsidRPr="00BD2A75" w:rsidRDefault="00220FFF" w:rsidP="004C768C">
      <w:pPr>
        <w:numPr>
          <w:ilvl w:val="0"/>
          <w:numId w:val="41"/>
        </w:numPr>
        <w:tabs>
          <w:tab w:val="left" w:pos="240"/>
        </w:tabs>
        <w:spacing w:before="200" w:after="0" w:line="240" w:lineRule="auto"/>
        <w:ind w:left="240" w:hanging="240"/>
      </w:pPr>
      <w:bookmarkStart w:id="315" w:name="d0e1312"/>
      <w:bookmarkEnd w:id="314"/>
      <w:r w:rsidRPr="00BD2A75">
        <w:rPr>
          <w:color w:val="000000"/>
        </w:rPr>
        <w:t>Lack laboratory-proven immunity to measles or mumps or a history of laboratory proven diagnosis of measles or mumps.</w:t>
      </w:r>
    </w:p>
    <w:bookmarkEnd w:id="315"/>
    <w:p w14:paraId="59171576" w14:textId="77777777" w:rsidR="00220FFF" w:rsidRPr="00BD2A75" w:rsidRDefault="00220FFF" w:rsidP="00220FFF">
      <w:pPr>
        <w:spacing w:before="200" w:after="0" w:line="240" w:lineRule="auto"/>
      </w:pPr>
      <w:r w:rsidRPr="00BD2A75">
        <w:rPr>
          <w:color w:val="000000"/>
        </w:rPr>
        <w:t>Exclude patients for any of the following:</w:t>
      </w:r>
    </w:p>
    <w:p w14:paraId="659F2ECD" w14:textId="77777777" w:rsidR="00412AEB" w:rsidRPr="00BD2A75" w:rsidRDefault="00412AEB" w:rsidP="004C768C">
      <w:pPr>
        <w:numPr>
          <w:ilvl w:val="0"/>
          <w:numId w:val="42"/>
        </w:numPr>
        <w:tabs>
          <w:tab w:val="left" w:pos="240"/>
        </w:tabs>
        <w:spacing w:before="200" w:after="0" w:line="240" w:lineRule="auto"/>
        <w:ind w:left="240" w:hanging="240"/>
      </w:pPr>
      <w:bookmarkStart w:id="316" w:name="d0e1318"/>
      <w:bookmarkStart w:id="317" w:name="d0e1317"/>
      <w:r w:rsidRPr="00BD2A75">
        <w:t>Have received the MMR within the past 28 days</w:t>
      </w:r>
      <w:r w:rsidRPr="00BD2A75">
        <w:rPr>
          <w:color w:val="000000"/>
        </w:rPr>
        <w:t>; or</w:t>
      </w:r>
    </w:p>
    <w:p w14:paraId="26D34DA2" w14:textId="77777777" w:rsidR="00220FFF" w:rsidRPr="00BD2A75" w:rsidRDefault="00220FFF" w:rsidP="004C768C">
      <w:pPr>
        <w:numPr>
          <w:ilvl w:val="0"/>
          <w:numId w:val="42"/>
        </w:numPr>
        <w:tabs>
          <w:tab w:val="left" w:pos="240"/>
        </w:tabs>
        <w:spacing w:before="200" w:after="0" w:line="240" w:lineRule="auto"/>
        <w:ind w:left="240" w:hanging="240"/>
      </w:pPr>
      <w:r w:rsidRPr="00BD2A75">
        <w:rPr>
          <w:color w:val="000000"/>
        </w:rPr>
        <w:lastRenderedPageBreak/>
        <w:t>Documentation showing receipt of 2 doses of the live MMR vaccine where the first dose was administered at age &gt;= 12 months and the second dose was administered at least 28 days after the first dose; or</w:t>
      </w:r>
    </w:p>
    <w:p w14:paraId="13560D8E" w14:textId="77777777" w:rsidR="00220FFF" w:rsidRPr="00BD2A75" w:rsidRDefault="00220FFF" w:rsidP="004C768C">
      <w:pPr>
        <w:numPr>
          <w:ilvl w:val="0"/>
          <w:numId w:val="42"/>
        </w:numPr>
        <w:tabs>
          <w:tab w:val="left" w:pos="240"/>
        </w:tabs>
        <w:spacing w:before="200" w:after="0" w:line="240" w:lineRule="auto"/>
        <w:ind w:left="240" w:hanging="240"/>
      </w:pPr>
      <w:bookmarkStart w:id="318" w:name="d0e1321"/>
      <w:bookmarkEnd w:id="316"/>
      <w:bookmarkEnd w:id="317"/>
      <w:r w:rsidRPr="00BD2A75">
        <w:rPr>
          <w:color w:val="000000"/>
        </w:rPr>
        <w:t>Laboratory-proven immunity to measles, mumps, and rubella; or</w:t>
      </w:r>
    </w:p>
    <w:p w14:paraId="6752C1EC" w14:textId="77777777" w:rsidR="00220FFF" w:rsidRPr="00BD2A75" w:rsidRDefault="00220FFF" w:rsidP="004C768C">
      <w:pPr>
        <w:numPr>
          <w:ilvl w:val="0"/>
          <w:numId w:val="42"/>
        </w:numPr>
        <w:tabs>
          <w:tab w:val="left" w:pos="240"/>
        </w:tabs>
        <w:spacing w:before="200" w:after="0" w:line="240" w:lineRule="auto"/>
        <w:ind w:left="240" w:hanging="240"/>
      </w:pPr>
      <w:bookmarkStart w:id="319" w:name="d0e1324"/>
      <w:bookmarkEnd w:id="318"/>
      <w:r w:rsidRPr="00BD2A75">
        <w:rPr>
          <w:color w:val="000000"/>
        </w:rPr>
        <w:t>Prior laboratory-proven diagnosis of measles, mumps, and rubella; or</w:t>
      </w:r>
    </w:p>
    <w:p w14:paraId="6CE6638E" w14:textId="77777777" w:rsidR="00220FFF" w:rsidRPr="00BD2A75" w:rsidRDefault="00220FFF" w:rsidP="004C768C">
      <w:pPr>
        <w:numPr>
          <w:ilvl w:val="0"/>
          <w:numId w:val="42"/>
        </w:numPr>
        <w:tabs>
          <w:tab w:val="left" w:pos="240"/>
        </w:tabs>
        <w:spacing w:before="200" w:after="0" w:line="240" w:lineRule="auto"/>
        <w:ind w:left="240" w:hanging="240"/>
      </w:pPr>
      <w:bookmarkStart w:id="320" w:name="d0e1327"/>
      <w:bookmarkEnd w:id="319"/>
      <w:r w:rsidRPr="00BD2A75">
        <w:rPr>
          <w:color w:val="000000"/>
        </w:rPr>
        <w:t>A combination of laboratory-proven immunity and diagnoses for measles, mumps, and rubella.</w:t>
      </w:r>
    </w:p>
    <w:bookmarkEnd w:id="320"/>
    <w:p w14:paraId="5D864335" w14:textId="77777777" w:rsidR="00220FFF" w:rsidRPr="00BD2A75" w:rsidRDefault="00220FFF" w:rsidP="00220FFF">
      <w:pPr>
        <w:spacing w:before="200" w:after="0" w:line="240" w:lineRule="auto"/>
      </w:pPr>
      <w:r w:rsidRPr="00BD2A75">
        <w:rPr>
          <w:b/>
          <w:color w:val="000000"/>
        </w:rPr>
        <w:t>Actions</w:t>
      </w:r>
    </w:p>
    <w:p w14:paraId="02CD3594" w14:textId="77777777" w:rsidR="00220FFF" w:rsidRPr="00BD2A75" w:rsidRDefault="00220FFF" w:rsidP="004C768C">
      <w:pPr>
        <w:numPr>
          <w:ilvl w:val="0"/>
          <w:numId w:val="43"/>
        </w:numPr>
        <w:tabs>
          <w:tab w:val="left" w:pos="240"/>
        </w:tabs>
        <w:spacing w:before="200" w:after="0" w:line="240" w:lineRule="auto"/>
        <w:ind w:left="240" w:hanging="240"/>
      </w:pPr>
      <w:bookmarkStart w:id="321" w:name="d0e1335"/>
      <w:bookmarkStart w:id="322" w:name="d0e1334"/>
      <w:r w:rsidRPr="00BD2A75">
        <w:rPr>
          <w:color w:val="000000"/>
        </w:rPr>
        <w:t>Identify the patient as a measles, mumps, and rubella vaccine candidate; and</w:t>
      </w:r>
    </w:p>
    <w:p w14:paraId="158D22C5" w14:textId="77777777" w:rsidR="00220FFF" w:rsidRPr="00BD2A75" w:rsidRDefault="00220FFF" w:rsidP="004C768C">
      <w:pPr>
        <w:numPr>
          <w:ilvl w:val="0"/>
          <w:numId w:val="43"/>
        </w:numPr>
        <w:tabs>
          <w:tab w:val="left" w:pos="240"/>
        </w:tabs>
        <w:spacing w:before="200" w:after="0" w:line="240" w:lineRule="auto"/>
        <w:ind w:left="240" w:hanging="240"/>
      </w:pPr>
      <w:bookmarkStart w:id="323" w:name="d0e1338"/>
      <w:bookmarkEnd w:id="321"/>
      <w:bookmarkEnd w:id="322"/>
      <w:r w:rsidRPr="00BD2A75">
        <w:rPr>
          <w:color w:val="000000"/>
        </w:rPr>
        <w:t>Open the Immunizations Order Set KNART and display the subsection for the measles, mumps, and rubella vaccine; and</w:t>
      </w:r>
    </w:p>
    <w:p w14:paraId="627B954A" w14:textId="77777777" w:rsidR="00220FFF" w:rsidRPr="00BD2A75" w:rsidRDefault="00220FFF" w:rsidP="004C768C">
      <w:pPr>
        <w:numPr>
          <w:ilvl w:val="0"/>
          <w:numId w:val="43"/>
        </w:numPr>
        <w:tabs>
          <w:tab w:val="left" w:pos="240"/>
        </w:tabs>
        <w:spacing w:before="200" w:after="0" w:line="240" w:lineRule="auto"/>
        <w:ind w:left="240" w:hanging="240"/>
      </w:pPr>
      <w:bookmarkStart w:id="324" w:name="d0e1341"/>
      <w:bookmarkEnd w:id="323"/>
      <w:r w:rsidRPr="00BD2A75">
        <w:rPr>
          <w:color w:val="000000"/>
        </w:rPr>
        <w:t>Ensure the guideline recommendations are available to the care team.</w:t>
      </w:r>
    </w:p>
    <w:bookmarkEnd w:id="324"/>
    <w:p w14:paraId="3A1B31CB" w14:textId="77777777" w:rsidR="00220FFF" w:rsidRPr="00BD2A75" w:rsidRDefault="00220FFF" w:rsidP="00220FFF">
      <w:pPr>
        <w:spacing w:before="200" w:after="0" w:line="240" w:lineRule="auto"/>
      </w:pPr>
      <w:r w:rsidRPr="00BD2A75">
        <w:rPr>
          <w:color w:val="000000"/>
        </w:rPr>
        <w:t>[End Measles, Mumps, and Rubella Immunizations: Adults Requiring Two Doses of MMR.]</w:t>
      </w:r>
    </w:p>
    <w:p w14:paraId="40520087" w14:textId="6B9F41BB" w:rsidR="00220FFF" w:rsidRPr="00BD2A75" w:rsidRDefault="0081017B" w:rsidP="00BD2A75">
      <w:pPr>
        <w:pStyle w:val="Heading1"/>
      </w:pPr>
      <w:bookmarkStart w:id="325" w:name="_Toc516174083"/>
      <w:bookmarkStart w:id="326" w:name="d0e1346"/>
      <w:r w:rsidRPr="00BD2A75">
        <w:t>2.2.8</w:t>
      </w:r>
      <w:r w:rsidR="00220FFF" w:rsidRPr="00BD2A75">
        <w:t>.2. Measles, Mumps, and Rubella (MMR) Immunizations: Adults Requiring One Dose of MMR</w:t>
      </w:r>
      <w:bookmarkEnd w:id="325"/>
    </w:p>
    <w:bookmarkEnd w:id="326"/>
    <w:p w14:paraId="24EB1555" w14:textId="77777777" w:rsidR="00220FFF" w:rsidRPr="00BD2A75" w:rsidRDefault="00220FFF" w:rsidP="00220FFF">
      <w:pPr>
        <w:spacing w:before="200" w:after="0" w:line="240" w:lineRule="auto"/>
      </w:pPr>
      <w:r w:rsidRPr="00BD2A75">
        <w:rPr>
          <w:color w:val="000000"/>
        </w:rPr>
        <w:t>[Begin Measles, Mumps, and Rubella (MMR) Immunizations: Adults Requiring One Dose of MMR.]</w:t>
      </w:r>
    </w:p>
    <w:p w14:paraId="699E32FF" w14:textId="77777777" w:rsidR="00220FFF" w:rsidRPr="00BD2A75" w:rsidRDefault="00220FFF" w:rsidP="00220FFF">
      <w:pPr>
        <w:spacing w:before="200" w:after="0" w:line="240" w:lineRule="auto"/>
      </w:pPr>
      <w:r w:rsidRPr="00BD2A75">
        <w:rPr>
          <w:b/>
          <w:color w:val="000000"/>
        </w:rPr>
        <w:t>Conditions</w:t>
      </w:r>
    </w:p>
    <w:p w14:paraId="751747A9" w14:textId="77777777" w:rsidR="00220FFF" w:rsidRPr="00BD2A75" w:rsidRDefault="00220FFF" w:rsidP="00220FFF">
      <w:pPr>
        <w:spacing w:before="200" w:after="0" w:line="240" w:lineRule="auto"/>
      </w:pPr>
      <w:r w:rsidRPr="00BD2A75">
        <w:rPr>
          <w:color w:val="000000"/>
        </w:rPr>
        <w:t>This sub-branch of the "Measles, Mumps, and Rubella (MMR) Immunizations: General" branch includes adults who meet any of the following criteria:</w:t>
      </w:r>
    </w:p>
    <w:p w14:paraId="1925153C" w14:textId="77777777" w:rsidR="00220FFF" w:rsidRPr="00BD2A75" w:rsidRDefault="00220FFF" w:rsidP="004C768C">
      <w:pPr>
        <w:numPr>
          <w:ilvl w:val="0"/>
          <w:numId w:val="44"/>
        </w:numPr>
        <w:tabs>
          <w:tab w:val="left" w:pos="240"/>
        </w:tabs>
        <w:spacing w:before="200" w:after="0" w:line="240" w:lineRule="auto"/>
        <w:ind w:left="240" w:hanging="240"/>
      </w:pPr>
      <w:bookmarkStart w:id="327" w:name="d0e1357"/>
      <w:bookmarkStart w:id="328" w:name="d0e1356"/>
      <w:r w:rsidRPr="00BD2A75">
        <w:rPr>
          <w:color w:val="000000"/>
        </w:rPr>
        <w:t>Born in or after 1957 who do not fit the criteria for the “Measles, Mumps, and Rubella (MMR) Immunizations: Adults Requiring Two Doses of MMR” sub-branch; or</w:t>
      </w:r>
    </w:p>
    <w:p w14:paraId="3EAC5592" w14:textId="77777777" w:rsidR="00220FFF" w:rsidRPr="00BD2A75" w:rsidRDefault="00220FFF" w:rsidP="004C768C">
      <w:pPr>
        <w:numPr>
          <w:ilvl w:val="0"/>
          <w:numId w:val="44"/>
        </w:numPr>
        <w:tabs>
          <w:tab w:val="left" w:pos="240"/>
        </w:tabs>
        <w:spacing w:before="200" w:after="0" w:line="240" w:lineRule="auto"/>
        <w:ind w:left="240" w:hanging="240"/>
      </w:pPr>
      <w:bookmarkStart w:id="329" w:name="d0e1360"/>
      <w:bookmarkEnd w:id="327"/>
      <w:bookmarkEnd w:id="328"/>
      <w:r w:rsidRPr="00BD2A75">
        <w:rPr>
          <w:color w:val="000000"/>
        </w:rPr>
        <w:t>Health care workers born before 1957 without evidence of immunity to rubella.</w:t>
      </w:r>
    </w:p>
    <w:bookmarkEnd w:id="329"/>
    <w:p w14:paraId="745B9369" w14:textId="77777777" w:rsidR="00220FFF" w:rsidRPr="00BD2A75" w:rsidRDefault="00220FFF" w:rsidP="00220FFF">
      <w:pPr>
        <w:spacing w:before="200" w:after="0" w:line="240" w:lineRule="auto"/>
      </w:pPr>
      <w:r w:rsidRPr="00BD2A75">
        <w:rPr>
          <w:color w:val="000000"/>
        </w:rPr>
        <w:t>Exclude patients for any of the following:</w:t>
      </w:r>
    </w:p>
    <w:p w14:paraId="78330705" w14:textId="77777777" w:rsidR="00220FFF" w:rsidRPr="00BD2A75" w:rsidRDefault="00220FFF" w:rsidP="004C768C">
      <w:pPr>
        <w:numPr>
          <w:ilvl w:val="0"/>
          <w:numId w:val="45"/>
        </w:numPr>
        <w:tabs>
          <w:tab w:val="left" w:pos="240"/>
        </w:tabs>
        <w:spacing w:before="200" w:after="0" w:line="240" w:lineRule="auto"/>
        <w:ind w:left="240" w:hanging="240"/>
      </w:pPr>
      <w:bookmarkStart w:id="330" w:name="d0e1366"/>
      <w:bookmarkStart w:id="331" w:name="d0e1365"/>
      <w:r w:rsidRPr="00BD2A75">
        <w:rPr>
          <w:color w:val="000000"/>
        </w:rPr>
        <w:t>Documentation showing receipt of at least 1 dose of the live MMR vaccine administered at age &gt;= 12 months; or</w:t>
      </w:r>
    </w:p>
    <w:p w14:paraId="58A14FF6" w14:textId="77777777" w:rsidR="00220FFF" w:rsidRPr="00BD2A75" w:rsidRDefault="00220FFF" w:rsidP="004C768C">
      <w:pPr>
        <w:numPr>
          <w:ilvl w:val="0"/>
          <w:numId w:val="45"/>
        </w:numPr>
        <w:tabs>
          <w:tab w:val="left" w:pos="240"/>
        </w:tabs>
        <w:spacing w:before="200" w:after="0" w:line="240" w:lineRule="auto"/>
        <w:ind w:left="240" w:hanging="240"/>
      </w:pPr>
      <w:bookmarkStart w:id="332" w:name="d0e1369"/>
      <w:bookmarkEnd w:id="330"/>
      <w:bookmarkEnd w:id="331"/>
      <w:r w:rsidRPr="00BD2A75">
        <w:rPr>
          <w:color w:val="000000"/>
        </w:rPr>
        <w:t>Laboratory-proven immunity to measles, mumps, and rubella; or</w:t>
      </w:r>
    </w:p>
    <w:p w14:paraId="3F858807" w14:textId="77777777" w:rsidR="00220FFF" w:rsidRPr="00BD2A75" w:rsidRDefault="00220FFF" w:rsidP="004C768C">
      <w:pPr>
        <w:numPr>
          <w:ilvl w:val="0"/>
          <w:numId w:val="45"/>
        </w:numPr>
        <w:tabs>
          <w:tab w:val="left" w:pos="240"/>
        </w:tabs>
        <w:spacing w:before="200" w:after="0" w:line="240" w:lineRule="auto"/>
        <w:ind w:left="240" w:hanging="240"/>
      </w:pPr>
      <w:bookmarkStart w:id="333" w:name="d0e1372"/>
      <w:bookmarkEnd w:id="332"/>
      <w:r w:rsidRPr="00BD2A75">
        <w:rPr>
          <w:color w:val="000000"/>
        </w:rPr>
        <w:t>Prior laboratory-proven diagnosis of measles, mumps, and rubella; or</w:t>
      </w:r>
    </w:p>
    <w:p w14:paraId="00C05175" w14:textId="77777777" w:rsidR="00220FFF" w:rsidRPr="00BD2A75" w:rsidRDefault="00220FFF" w:rsidP="004C768C">
      <w:pPr>
        <w:numPr>
          <w:ilvl w:val="0"/>
          <w:numId w:val="45"/>
        </w:numPr>
        <w:tabs>
          <w:tab w:val="left" w:pos="240"/>
        </w:tabs>
        <w:spacing w:before="200" w:after="0" w:line="240" w:lineRule="auto"/>
        <w:ind w:left="240" w:hanging="240"/>
      </w:pPr>
      <w:bookmarkStart w:id="334" w:name="d0e1375"/>
      <w:bookmarkEnd w:id="333"/>
      <w:r w:rsidRPr="00BD2A75">
        <w:rPr>
          <w:color w:val="000000"/>
        </w:rPr>
        <w:t>A combination of laboratory-proven immunity and diagnoses for measles, mumps, and rubella.</w:t>
      </w:r>
    </w:p>
    <w:bookmarkEnd w:id="334"/>
    <w:p w14:paraId="6D01B1F8" w14:textId="77777777" w:rsidR="00220FFF" w:rsidRPr="00BD2A75" w:rsidRDefault="00220FFF" w:rsidP="00220FFF">
      <w:pPr>
        <w:spacing w:before="200" w:after="0" w:line="240" w:lineRule="auto"/>
      </w:pPr>
      <w:r w:rsidRPr="00BD2A75">
        <w:rPr>
          <w:b/>
          <w:color w:val="000000"/>
        </w:rPr>
        <w:t>Actions</w:t>
      </w:r>
    </w:p>
    <w:p w14:paraId="75156756" w14:textId="77777777" w:rsidR="00220FFF" w:rsidRPr="00BD2A75" w:rsidRDefault="00220FFF" w:rsidP="004C768C">
      <w:pPr>
        <w:numPr>
          <w:ilvl w:val="0"/>
          <w:numId w:val="46"/>
        </w:numPr>
        <w:tabs>
          <w:tab w:val="left" w:pos="240"/>
        </w:tabs>
        <w:spacing w:before="200" w:after="0" w:line="240" w:lineRule="auto"/>
        <w:ind w:left="240" w:hanging="240"/>
      </w:pPr>
      <w:bookmarkStart w:id="335" w:name="d0e1383"/>
      <w:bookmarkStart w:id="336" w:name="d0e1382"/>
      <w:r w:rsidRPr="00BD2A75">
        <w:rPr>
          <w:color w:val="000000"/>
        </w:rPr>
        <w:t>Identify the patient as a Measles, Mumps, and Rubella vaccine candidate; and</w:t>
      </w:r>
    </w:p>
    <w:p w14:paraId="512A375E" w14:textId="77777777" w:rsidR="00220FFF" w:rsidRPr="00BD2A75" w:rsidRDefault="00220FFF" w:rsidP="004C768C">
      <w:pPr>
        <w:numPr>
          <w:ilvl w:val="0"/>
          <w:numId w:val="46"/>
        </w:numPr>
        <w:tabs>
          <w:tab w:val="left" w:pos="240"/>
        </w:tabs>
        <w:spacing w:before="200" w:after="0" w:line="240" w:lineRule="auto"/>
        <w:ind w:left="240" w:hanging="240"/>
      </w:pPr>
      <w:bookmarkStart w:id="337" w:name="d0e1386"/>
      <w:bookmarkEnd w:id="335"/>
      <w:bookmarkEnd w:id="336"/>
      <w:r w:rsidRPr="00BD2A75">
        <w:rPr>
          <w:color w:val="000000"/>
        </w:rPr>
        <w:t>Open the Immunizations Order Set KNART and display the subsection for the Measles, Mumps, and Rubella vaccine; and</w:t>
      </w:r>
    </w:p>
    <w:p w14:paraId="5B9AE4FE" w14:textId="77777777" w:rsidR="00220FFF" w:rsidRPr="00BD2A75" w:rsidRDefault="00220FFF" w:rsidP="004C768C">
      <w:pPr>
        <w:numPr>
          <w:ilvl w:val="0"/>
          <w:numId w:val="46"/>
        </w:numPr>
        <w:tabs>
          <w:tab w:val="left" w:pos="240"/>
        </w:tabs>
        <w:spacing w:before="200" w:after="0" w:line="240" w:lineRule="auto"/>
        <w:ind w:left="240" w:hanging="240"/>
      </w:pPr>
      <w:bookmarkStart w:id="338" w:name="d0e1389"/>
      <w:bookmarkEnd w:id="337"/>
      <w:r w:rsidRPr="00BD2A75">
        <w:rPr>
          <w:color w:val="000000"/>
        </w:rPr>
        <w:t>Ensure the guideline recommendations are available to the care team.</w:t>
      </w:r>
    </w:p>
    <w:bookmarkEnd w:id="338"/>
    <w:p w14:paraId="604FC7ED" w14:textId="77777777" w:rsidR="00220FFF" w:rsidRPr="00BD2A75" w:rsidRDefault="00220FFF" w:rsidP="00220FFF">
      <w:pPr>
        <w:spacing w:before="200" w:after="0" w:line="240" w:lineRule="auto"/>
      </w:pPr>
      <w:r w:rsidRPr="00BD2A75">
        <w:rPr>
          <w:color w:val="000000"/>
        </w:rPr>
        <w:t>[End Measles, Mumps, and Rubella Immunizations: Adults Requiring One Dose of MMR.]</w:t>
      </w:r>
    </w:p>
    <w:p w14:paraId="6FB5BF43" w14:textId="659CBA2D" w:rsidR="00220FFF" w:rsidRPr="00BD2A75" w:rsidRDefault="0081017B" w:rsidP="00BD2A75">
      <w:pPr>
        <w:pStyle w:val="Heading1"/>
      </w:pPr>
      <w:bookmarkStart w:id="339" w:name="_Toc516174084"/>
      <w:bookmarkStart w:id="340" w:name="d0e1394"/>
      <w:r w:rsidRPr="00BD2A75">
        <w:lastRenderedPageBreak/>
        <w:t>2.2.8</w:t>
      </w:r>
      <w:r w:rsidR="00220FFF" w:rsidRPr="00BD2A75">
        <w:t>.3. Measles, Mumps, and Rubella (MMR) Immunizations: Women Who Are Postpartum or Post-termination</w:t>
      </w:r>
      <w:bookmarkEnd w:id="339"/>
    </w:p>
    <w:bookmarkEnd w:id="340"/>
    <w:p w14:paraId="2A776A52" w14:textId="77777777" w:rsidR="00220FFF" w:rsidRPr="00BD2A75" w:rsidRDefault="00220FFF" w:rsidP="00220FFF">
      <w:pPr>
        <w:spacing w:before="200" w:after="0" w:line="240" w:lineRule="auto"/>
      </w:pPr>
      <w:r w:rsidRPr="00BD2A75">
        <w:rPr>
          <w:color w:val="000000"/>
        </w:rPr>
        <w:t>[Begin Measles, Mumps, and Rubella (MMR) Immunizations: Women Who Are Postpartum or Post-termination.]</w:t>
      </w:r>
    </w:p>
    <w:p w14:paraId="4236A4BB" w14:textId="77777777" w:rsidR="00220FFF" w:rsidRPr="00BD2A75" w:rsidRDefault="00220FFF" w:rsidP="00220FFF">
      <w:pPr>
        <w:spacing w:before="200" w:after="0" w:line="240" w:lineRule="auto"/>
      </w:pPr>
      <w:r w:rsidRPr="00BD2A75">
        <w:rPr>
          <w:b/>
          <w:color w:val="000000"/>
        </w:rPr>
        <w:t>Conditions</w:t>
      </w:r>
    </w:p>
    <w:p w14:paraId="455A64B6" w14:textId="77777777" w:rsidR="00220FFF" w:rsidRPr="00BD2A75" w:rsidRDefault="00220FFF" w:rsidP="00220FFF">
      <w:pPr>
        <w:spacing w:before="200" w:after="0" w:line="240" w:lineRule="auto"/>
      </w:pPr>
      <w:r w:rsidRPr="00BD2A75">
        <w:t>This subbranch of the "Measles, Mumps, and Rubella (MMR) Immunizations: General" branch includes women who are about to be discharged following delivery of a baby or termination of a pregnancy who do not have laboratory-proven immunity to rubella or a prior laboratory-proven diagnosis of rubella who have not received the MMR vaccine within the past 28 days</w:t>
      </w:r>
    </w:p>
    <w:p w14:paraId="37D67E99" w14:textId="77777777" w:rsidR="00220FFF" w:rsidRPr="00BD2A75" w:rsidRDefault="00220FFF" w:rsidP="00220FFF">
      <w:pPr>
        <w:spacing w:before="200" w:after="0" w:line="240" w:lineRule="auto"/>
      </w:pPr>
      <w:r w:rsidRPr="00BD2A75">
        <w:rPr>
          <w:b/>
          <w:color w:val="000000"/>
        </w:rPr>
        <w:t>Actions</w:t>
      </w:r>
    </w:p>
    <w:p w14:paraId="3AC37D50" w14:textId="77777777" w:rsidR="00220FFF" w:rsidRPr="00BD2A75" w:rsidRDefault="00220FFF" w:rsidP="004C768C">
      <w:pPr>
        <w:numPr>
          <w:ilvl w:val="0"/>
          <w:numId w:val="47"/>
        </w:numPr>
        <w:tabs>
          <w:tab w:val="left" w:pos="240"/>
        </w:tabs>
        <w:spacing w:before="200" w:after="0" w:line="240" w:lineRule="auto"/>
        <w:ind w:left="240" w:hanging="240"/>
      </w:pPr>
      <w:bookmarkStart w:id="341" w:name="d0e1409"/>
      <w:bookmarkStart w:id="342" w:name="d0e1408"/>
      <w:r w:rsidRPr="00BD2A75">
        <w:rPr>
          <w:color w:val="000000"/>
        </w:rPr>
        <w:t>Identify the patient as a measles, mumps, and rubella vaccine candidate; and</w:t>
      </w:r>
    </w:p>
    <w:p w14:paraId="78AB35B5" w14:textId="77777777" w:rsidR="00220FFF" w:rsidRPr="00BD2A75" w:rsidRDefault="00220FFF" w:rsidP="004C768C">
      <w:pPr>
        <w:numPr>
          <w:ilvl w:val="0"/>
          <w:numId w:val="47"/>
        </w:numPr>
        <w:tabs>
          <w:tab w:val="left" w:pos="240"/>
        </w:tabs>
        <w:spacing w:before="200" w:after="0" w:line="240" w:lineRule="auto"/>
        <w:ind w:left="240" w:hanging="240"/>
      </w:pPr>
      <w:bookmarkStart w:id="343" w:name="d0e1412"/>
      <w:bookmarkEnd w:id="341"/>
      <w:bookmarkEnd w:id="342"/>
      <w:r w:rsidRPr="00BD2A75">
        <w:rPr>
          <w:color w:val="000000"/>
        </w:rPr>
        <w:t>Open the Immunizations Order Set KNART and display the subsection for the measles, mumps, and rubella vaccine; and</w:t>
      </w:r>
    </w:p>
    <w:p w14:paraId="5B38642D" w14:textId="77777777" w:rsidR="00220FFF" w:rsidRPr="00BD2A75" w:rsidRDefault="00220FFF" w:rsidP="004C768C">
      <w:pPr>
        <w:numPr>
          <w:ilvl w:val="0"/>
          <w:numId w:val="47"/>
        </w:numPr>
        <w:tabs>
          <w:tab w:val="left" w:pos="240"/>
        </w:tabs>
        <w:spacing w:before="200" w:after="0" w:line="240" w:lineRule="auto"/>
        <w:ind w:left="240" w:hanging="240"/>
      </w:pPr>
      <w:bookmarkStart w:id="344" w:name="d0e1415"/>
      <w:bookmarkEnd w:id="343"/>
      <w:r w:rsidRPr="00BD2A75">
        <w:rPr>
          <w:color w:val="000000"/>
        </w:rPr>
        <w:t>Ensure the guideline recommendations are available to the care team.</w:t>
      </w:r>
    </w:p>
    <w:bookmarkEnd w:id="344"/>
    <w:p w14:paraId="1D680344" w14:textId="77777777" w:rsidR="00220FFF" w:rsidRPr="00BD2A75" w:rsidRDefault="00220FFF" w:rsidP="00220FFF">
      <w:pPr>
        <w:spacing w:before="200" w:after="0" w:line="240" w:lineRule="auto"/>
      </w:pPr>
      <w:r w:rsidRPr="00BD2A75">
        <w:rPr>
          <w:color w:val="000000"/>
        </w:rPr>
        <w:t>[End Measles, Mumps, and Rubella Immunizations: Women Who Are Postpartum or Post-termination.]</w:t>
      </w:r>
    </w:p>
    <w:p w14:paraId="3A521747" w14:textId="194A4FF2" w:rsidR="00220FFF" w:rsidRPr="00BD2A75" w:rsidRDefault="0081017B" w:rsidP="00BD2A75">
      <w:pPr>
        <w:pStyle w:val="Heading1"/>
      </w:pPr>
      <w:bookmarkStart w:id="345" w:name="_Toc516174085"/>
      <w:bookmarkStart w:id="346" w:name="d0e1420"/>
      <w:r w:rsidRPr="00BD2A75">
        <w:t>2.2.9</w:t>
      </w:r>
      <w:r w:rsidR="00220FFF" w:rsidRPr="00BD2A75">
        <w:t>. Pneumococcal Immunization: General</w:t>
      </w:r>
      <w:bookmarkEnd w:id="345"/>
    </w:p>
    <w:bookmarkEnd w:id="346"/>
    <w:p w14:paraId="7A53D4E2" w14:textId="77777777" w:rsidR="00220FFF" w:rsidRPr="00BD2A75" w:rsidRDefault="00220FFF" w:rsidP="00220FFF">
      <w:pPr>
        <w:spacing w:before="200" w:after="0" w:line="240" w:lineRule="auto"/>
      </w:pPr>
      <w:r w:rsidRPr="00BD2A75">
        <w:rPr>
          <w:color w:val="000000"/>
        </w:rPr>
        <w:t>[Begin Pneumococcal Immunization: General.]</w:t>
      </w:r>
    </w:p>
    <w:p w14:paraId="7D1AD6FC" w14:textId="77777777" w:rsidR="00220FFF" w:rsidRPr="00BD2A75" w:rsidRDefault="00220FFF" w:rsidP="00220FFF">
      <w:pPr>
        <w:spacing w:before="200" w:after="0" w:line="240" w:lineRule="auto"/>
      </w:pPr>
      <w:r w:rsidRPr="00BD2A75">
        <w:rPr>
          <w:b/>
          <w:color w:val="000000"/>
        </w:rPr>
        <w:t>Conditions</w:t>
      </w:r>
    </w:p>
    <w:p w14:paraId="09B68F8A" w14:textId="77777777" w:rsidR="00220FFF" w:rsidRPr="00BD2A75" w:rsidRDefault="00220FFF" w:rsidP="00220FFF">
      <w:pPr>
        <w:spacing w:before="200" w:after="0" w:line="240" w:lineRule="auto"/>
      </w:pPr>
      <w:r w:rsidRPr="00BD2A75">
        <w:rPr>
          <w:color w:val="000000"/>
        </w:rPr>
        <w:t>The subpopulation for this branch includes all adults.</w:t>
      </w:r>
    </w:p>
    <w:p w14:paraId="3BAD5CB4" w14:textId="77777777" w:rsidR="00220FFF" w:rsidRPr="00BD2A75" w:rsidRDefault="00220FFF" w:rsidP="00220FFF">
      <w:pPr>
        <w:spacing w:before="200" w:after="0" w:line="240" w:lineRule="auto"/>
      </w:pPr>
      <w:r w:rsidRPr="00BD2A75">
        <w:rPr>
          <w:color w:val="000000"/>
        </w:rPr>
        <w:t>Patients should be excluded for:</w:t>
      </w:r>
    </w:p>
    <w:p w14:paraId="04CA2861" w14:textId="77777777" w:rsidR="00220FFF" w:rsidRPr="00BD2A75" w:rsidRDefault="00220FFF" w:rsidP="004C768C">
      <w:pPr>
        <w:numPr>
          <w:ilvl w:val="0"/>
          <w:numId w:val="48"/>
        </w:numPr>
        <w:tabs>
          <w:tab w:val="left" w:pos="240"/>
        </w:tabs>
        <w:spacing w:before="200" w:after="0" w:line="240" w:lineRule="auto"/>
        <w:ind w:left="240" w:hanging="240"/>
      </w:pPr>
      <w:bookmarkStart w:id="347" w:name="d0e1433"/>
      <w:bookmarkStart w:id="348" w:name="d0e1432"/>
      <w:r w:rsidRPr="00BD2A75">
        <w:rPr>
          <w:color w:val="000000"/>
        </w:rPr>
        <w:t>History of severe allergic reaction to pneumococcal vaccines or any of their components.</w:t>
      </w:r>
    </w:p>
    <w:bookmarkEnd w:id="347"/>
    <w:bookmarkEnd w:id="348"/>
    <w:p w14:paraId="5A7BD38C" w14:textId="77777777" w:rsidR="00220FFF" w:rsidRPr="00BD2A75" w:rsidRDefault="00220FFF" w:rsidP="00220FFF">
      <w:pPr>
        <w:spacing w:before="200" w:after="0" w:line="240" w:lineRule="auto"/>
      </w:pPr>
      <w:r w:rsidRPr="00BD2A75">
        <w:rPr>
          <w:color w:val="000000"/>
        </w:rPr>
        <w:t>[Clinical Comment: Both</w:t>
      </w:r>
      <w:r w:rsidRPr="00BD2A75">
        <w:t xml:space="preserve"> </w:t>
      </w:r>
      <w:r w:rsidRPr="00BD2A75">
        <w:rPr>
          <w:color w:val="000000"/>
        </w:rPr>
        <w:t>Pneumococcal Polysaccharide Vaccine (PPSV23) and Pneumococcal Conjugate Vaccine (PCV13) should be given to a pregnant woman only if clearly needed. Pregnancy is not an absolute contraindication.]</w:t>
      </w:r>
    </w:p>
    <w:p w14:paraId="5B6F988B" w14:textId="77777777" w:rsidR="00220FFF" w:rsidRPr="00BD2A75" w:rsidRDefault="00220FFF" w:rsidP="00220FFF">
      <w:pPr>
        <w:spacing w:before="200" w:after="0" w:line="240" w:lineRule="auto"/>
      </w:pPr>
      <w:r w:rsidRPr="00BD2A75">
        <w:rPr>
          <w:color w:val="000000"/>
        </w:rPr>
        <w:t>[End Pneumococcal Immunization: General.]</w:t>
      </w:r>
    </w:p>
    <w:p w14:paraId="633C01E8" w14:textId="6770A33A" w:rsidR="00220FFF" w:rsidRPr="00BD2A75" w:rsidRDefault="0081017B" w:rsidP="00BD2A75">
      <w:pPr>
        <w:pStyle w:val="Heading1"/>
      </w:pPr>
      <w:bookmarkStart w:id="349" w:name="_Toc516174086"/>
      <w:bookmarkStart w:id="350" w:name="d0e1440"/>
      <w:r w:rsidRPr="00BD2A75">
        <w:t>2.2.9</w:t>
      </w:r>
      <w:r w:rsidR="00220FFF" w:rsidRPr="00BD2A75">
        <w:t xml:space="preserve">.1. Pneumococcal Immunizations: </w:t>
      </w:r>
      <w:r w:rsidR="00D9518E" w:rsidRPr="00BD2A75">
        <w:t xml:space="preserve">13-Valent </w:t>
      </w:r>
      <w:r w:rsidR="00220FFF" w:rsidRPr="00BD2A75">
        <w:t>Pneumococcal Conjugate Vaccine (PCV13) for Younger Adults with Asplenia or Immunocompromise</w:t>
      </w:r>
      <w:bookmarkEnd w:id="349"/>
    </w:p>
    <w:bookmarkEnd w:id="350"/>
    <w:p w14:paraId="10221353" w14:textId="3ACC24BD" w:rsidR="00220FFF" w:rsidRPr="00BD2A75" w:rsidRDefault="00220FFF" w:rsidP="00220FFF">
      <w:pPr>
        <w:spacing w:before="200" w:after="0" w:line="240" w:lineRule="auto"/>
      </w:pPr>
      <w:r w:rsidRPr="00BD2A75">
        <w:rPr>
          <w:color w:val="000000"/>
        </w:rPr>
        <w:lastRenderedPageBreak/>
        <w:t xml:space="preserve">[Begin </w:t>
      </w:r>
      <w:r w:rsidR="000B2DB6" w:rsidRPr="00BD2A75">
        <w:rPr>
          <w:color w:val="000000"/>
        </w:rPr>
        <w:t xml:space="preserve">13-Valent </w:t>
      </w:r>
      <w:r w:rsidRPr="00BD2A75">
        <w:rPr>
          <w:color w:val="000000"/>
        </w:rPr>
        <w:t>Pneumococcal Immunizations: Pneumococcal Conjugate Vaccine (PCV13) for Younger Adults with Asplenia or Immunocompromise.]</w:t>
      </w:r>
    </w:p>
    <w:p w14:paraId="30E135E6" w14:textId="77777777" w:rsidR="00220FFF" w:rsidRPr="00BD2A75" w:rsidRDefault="00220FFF" w:rsidP="00220FFF">
      <w:pPr>
        <w:spacing w:before="200" w:after="0" w:line="240" w:lineRule="auto"/>
      </w:pPr>
      <w:r w:rsidRPr="00BD2A75">
        <w:rPr>
          <w:b/>
          <w:color w:val="000000"/>
        </w:rPr>
        <w:t>Conditions</w:t>
      </w:r>
    </w:p>
    <w:p w14:paraId="4ADD8CB3"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aged &lt; 65 years with any of the following:</w:t>
      </w:r>
    </w:p>
    <w:p w14:paraId="306B8831" w14:textId="77777777" w:rsidR="00220FFF" w:rsidRPr="00BD2A75" w:rsidRDefault="00220FFF" w:rsidP="004C768C">
      <w:pPr>
        <w:numPr>
          <w:ilvl w:val="0"/>
          <w:numId w:val="51"/>
        </w:numPr>
        <w:tabs>
          <w:tab w:val="left" w:pos="240"/>
        </w:tabs>
        <w:spacing w:before="200" w:after="0" w:line="240" w:lineRule="auto"/>
        <w:ind w:left="240" w:hanging="240"/>
      </w:pPr>
      <w:bookmarkStart w:id="351" w:name="d0e1453"/>
      <w:bookmarkStart w:id="352" w:name="d0e1452"/>
      <w:r w:rsidRPr="00BD2A75">
        <w:rPr>
          <w:color w:val="000000"/>
        </w:rPr>
        <w:t>Congenital or acquired immunodeficiency excluding chronic granulomatous disease:</w:t>
      </w:r>
    </w:p>
    <w:p w14:paraId="28549F7C" w14:textId="77777777" w:rsidR="00220FFF" w:rsidRPr="00BD2A75" w:rsidRDefault="00220FFF" w:rsidP="004C768C">
      <w:pPr>
        <w:numPr>
          <w:ilvl w:val="0"/>
          <w:numId w:val="49"/>
        </w:numPr>
        <w:tabs>
          <w:tab w:val="left" w:pos="440"/>
        </w:tabs>
        <w:spacing w:before="200" w:after="0" w:line="240" w:lineRule="auto"/>
        <w:ind w:left="440" w:hanging="200"/>
      </w:pPr>
      <w:bookmarkStart w:id="353" w:name="d0e1457"/>
      <w:bookmarkStart w:id="354" w:name="d0e1456"/>
      <w:bookmarkEnd w:id="351"/>
      <w:bookmarkEnd w:id="352"/>
      <w:r w:rsidRPr="00BD2A75">
        <w:rPr>
          <w:color w:val="000000"/>
        </w:rPr>
        <w:t>B- or T-lymphocyte deficiency; or</w:t>
      </w:r>
    </w:p>
    <w:p w14:paraId="51773029" w14:textId="77777777" w:rsidR="00220FFF" w:rsidRPr="00BD2A75" w:rsidRDefault="00220FFF" w:rsidP="004C768C">
      <w:pPr>
        <w:numPr>
          <w:ilvl w:val="0"/>
          <w:numId w:val="49"/>
        </w:numPr>
        <w:tabs>
          <w:tab w:val="left" w:pos="440"/>
        </w:tabs>
        <w:spacing w:before="200" w:after="0" w:line="240" w:lineRule="auto"/>
        <w:ind w:left="440" w:hanging="200"/>
      </w:pPr>
      <w:bookmarkStart w:id="355" w:name="d0e1460"/>
      <w:bookmarkEnd w:id="353"/>
      <w:bookmarkEnd w:id="354"/>
      <w:r w:rsidRPr="00BD2A75">
        <w:rPr>
          <w:color w:val="000000"/>
        </w:rPr>
        <w:t>Complement deficiencies; or</w:t>
      </w:r>
    </w:p>
    <w:p w14:paraId="647F861C" w14:textId="77777777" w:rsidR="00220FFF" w:rsidRPr="00BD2A75" w:rsidRDefault="00220FFF" w:rsidP="004C768C">
      <w:pPr>
        <w:numPr>
          <w:ilvl w:val="0"/>
          <w:numId w:val="49"/>
        </w:numPr>
        <w:tabs>
          <w:tab w:val="left" w:pos="440"/>
        </w:tabs>
        <w:spacing w:before="200" w:after="0" w:line="240" w:lineRule="auto"/>
        <w:ind w:left="440" w:hanging="200"/>
      </w:pPr>
      <w:bookmarkStart w:id="356" w:name="d0e1463"/>
      <w:bookmarkEnd w:id="355"/>
      <w:r w:rsidRPr="00BD2A75">
        <w:rPr>
          <w:color w:val="000000"/>
        </w:rPr>
        <w:t>Phagocytic disorders; or</w:t>
      </w:r>
    </w:p>
    <w:p w14:paraId="0B48CB9F" w14:textId="77777777" w:rsidR="00220FFF" w:rsidRPr="00BD2A75" w:rsidRDefault="00220FFF" w:rsidP="004C768C">
      <w:pPr>
        <w:numPr>
          <w:ilvl w:val="0"/>
          <w:numId w:val="49"/>
        </w:numPr>
        <w:tabs>
          <w:tab w:val="left" w:pos="440"/>
        </w:tabs>
        <w:spacing w:before="200" w:after="0" w:line="240" w:lineRule="auto"/>
        <w:ind w:left="440" w:hanging="200"/>
      </w:pPr>
      <w:bookmarkStart w:id="357" w:name="d0e1466"/>
      <w:bookmarkEnd w:id="356"/>
      <w:r w:rsidRPr="00BD2A75">
        <w:rPr>
          <w:color w:val="000000"/>
        </w:rPr>
        <w:t>HIV infection; or</w:t>
      </w:r>
    </w:p>
    <w:p w14:paraId="02B85860" w14:textId="77777777" w:rsidR="00220FFF" w:rsidRPr="00BD2A75" w:rsidRDefault="00220FFF" w:rsidP="004C768C">
      <w:pPr>
        <w:numPr>
          <w:ilvl w:val="0"/>
          <w:numId w:val="49"/>
        </w:numPr>
        <w:tabs>
          <w:tab w:val="left" w:pos="440"/>
        </w:tabs>
        <w:spacing w:before="200" w:after="0" w:line="240" w:lineRule="auto"/>
        <w:ind w:left="440" w:hanging="200"/>
      </w:pPr>
      <w:bookmarkStart w:id="358" w:name="d0e1469"/>
      <w:bookmarkEnd w:id="357"/>
      <w:r w:rsidRPr="00BD2A75">
        <w:rPr>
          <w:color w:val="000000"/>
        </w:rPr>
        <w:t>Chronic renal failure; or</w:t>
      </w:r>
    </w:p>
    <w:p w14:paraId="75230488" w14:textId="77777777" w:rsidR="00220FFF" w:rsidRPr="00BD2A75" w:rsidRDefault="00220FFF" w:rsidP="004C768C">
      <w:pPr>
        <w:numPr>
          <w:ilvl w:val="0"/>
          <w:numId w:val="49"/>
        </w:numPr>
        <w:tabs>
          <w:tab w:val="left" w:pos="440"/>
        </w:tabs>
        <w:spacing w:before="200" w:after="0" w:line="240" w:lineRule="auto"/>
        <w:ind w:left="440" w:hanging="200"/>
      </w:pPr>
      <w:bookmarkStart w:id="359" w:name="d0e1472"/>
      <w:bookmarkEnd w:id="358"/>
      <w:r w:rsidRPr="00BD2A75">
        <w:rPr>
          <w:color w:val="000000"/>
        </w:rPr>
        <w:t>Nephrotic syndrome; or</w:t>
      </w:r>
    </w:p>
    <w:p w14:paraId="5B71D54F" w14:textId="77777777" w:rsidR="00220FFF" w:rsidRPr="00BD2A75" w:rsidRDefault="00220FFF" w:rsidP="004C768C">
      <w:pPr>
        <w:numPr>
          <w:ilvl w:val="0"/>
          <w:numId w:val="49"/>
        </w:numPr>
        <w:tabs>
          <w:tab w:val="left" w:pos="440"/>
        </w:tabs>
        <w:spacing w:before="200" w:after="0" w:line="240" w:lineRule="auto"/>
        <w:ind w:left="440" w:hanging="200"/>
      </w:pPr>
      <w:bookmarkStart w:id="360" w:name="d0e1475"/>
      <w:bookmarkEnd w:id="359"/>
      <w:r w:rsidRPr="00BD2A75">
        <w:rPr>
          <w:color w:val="000000"/>
        </w:rPr>
        <w:t>Leukemia, lymphoma, or Hodgkin's disease; or</w:t>
      </w:r>
    </w:p>
    <w:p w14:paraId="39112ADD" w14:textId="77777777" w:rsidR="00220FFF" w:rsidRPr="00BD2A75" w:rsidRDefault="00220FFF" w:rsidP="004C768C">
      <w:pPr>
        <w:numPr>
          <w:ilvl w:val="0"/>
          <w:numId w:val="49"/>
        </w:numPr>
        <w:tabs>
          <w:tab w:val="left" w:pos="440"/>
        </w:tabs>
        <w:spacing w:before="200" w:after="0" w:line="240" w:lineRule="auto"/>
        <w:ind w:left="440" w:hanging="200"/>
      </w:pPr>
      <w:bookmarkStart w:id="361" w:name="d0e1478"/>
      <w:bookmarkEnd w:id="360"/>
      <w:r w:rsidRPr="00BD2A75">
        <w:rPr>
          <w:color w:val="000000"/>
        </w:rPr>
        <w:t>Generalized malignancy; or</w:t>
      </w:r>
    </w:p>
    <w:p w14:paraId="62A64117" w14:textId="77777777" w:rsidR="00220FFF" w:rsidRPr="00BD2A75" w:rsidRDefault="00220FFF" w:rsidP="004C768C">
      <w:pPr>
        <w:numPr>
          <w:ilvl w:val="0"/>
          <w:numId w:val="49"/>
        </w:numPr>
        <w:tabs>
          <w:tab w:val="left" w:pos="440"/>
        </w:tabs>
        <w:spacing w:before="200" w:after="0" w:line="240" w:lineRule="auto"/>
        <w:ind w:left="440" w:hanging="200"/>
      </w:pPr>
      <w:bookmarkStart w:id="362" w:name="d0e1481"/>
      <w:bookmarkEnd w:id="361"/>
      <w:r w:rsidRPr="00BD2A75">
        <w:rPr>
          <w:color w:val="000000"/>
        </w:rPr>
        <w:t>Multiple myeloma; or</w:t>
      </w:r>
    </w:p>
    <w:p w14:paraId="1F1C0346" w14:textId="77777777" w:rsidR="00220FFF" w:rsidRPr="00BD2A75" w:rsidRDefault="00220FFF" w:rsidP="004C768C">
      <w:pPr>
        <w:numPr>
          <w:ilvl w:val="0"/>
          <w:numId w:val="49"/>
        </w:numPr>
        <w:tabs>
          <w:tab w:val="left" w:pos="440"/>
        </w:tabs>
        <w:spacing w:before="200" w:after="0" w:line="240" w:lineRule="auto"/>
        <w:ind w:left="440" w:hanging="200"/>
      </w:pPr>
      <w:bookmarkStart w:id="363" w:name="d0e1484"/>
      <w:bookmarkEnd w:id="362"/>
      <w:r w:rsidRPr="00BD2A75">
        <w:rPr>
          <w:color w:val="000000"/>
        </w:rPr>
        <w:t>History of solid organ transplant; or</w:t>
      </w:r>
    </w:p>
    <w:p w14:paraId="10B647D5" w14:textId="77777777" w:rsidR="00220FFF" w:rsidRPr="00BD2A75" w:rsidRDefault="00220FFF" w:rsidP="004C768C">
      <w:pPr>
        <w:numPr>
          <w:ilvl w:val="0"/>
          <w:numId w:val="49"/>
        </w:numPr>
        <w:tabs>
          <w:tab w:val="left" w:pos="440"/>
        </w:tabs>
        <w:spacing w:before="200" w:after="0" w:line="240" w:lineRule="auto"/>
        <w:ind w:left="440" w:hanging="200"/>
      </w:pPr>
      <w:bookmarkStart w:id="364" w:name="d0e1487"/>
      <w:bookmarkEnd w:id="363"/>
      <w:r w:rsidRPr="00BD2A75">
        <w:rPr>
          <w:color w:val="000000"/>
        </w:rPr>
        <w:t>Long-term systemic corticosteroid therapy; or</w:t>
      </w:r>
    </w:p>
    <w:p w14:paraId="3BEE8115" w14:textId="77777777" w:rsidR="00220FFF" w:rsidRPr="00BD2A75" w:rsidRDefault="00220FFF" w:rsidP="004C768C">
      <w:pPr>
        <w:numPr>
          <w:ilvl w:val="0"/>
          <w:numId w:val="49"/>
        </w:numPr>
        <w:tabs>
          <w:tab w:val="left" w:pos="440"/>
        </w:tabs>
        <w:spacing w:before="200" w:after="0" w:line="240" w:lineRule="auto"/>
        <w:ind w:left="440" w:hanging="200"/>
      </w:pPr>
      <w:bookmarkStart w:id="365" w:name="d0e1490"/>
      <w:bookmarkEnd w:id="364"/>
      <w:r w:rsidRPr="00BD2A75">
        <w:rPr>
          <w:color w:val="000000"/>
        </w:rPr>
        <w:t>Long-term radiation therapy; or</w:t>
      </w:r>
    </w:p>
    <w:p w14:paraId="47DAE024" w14:textId="77777777" w:rsidR="00220FFF" w:rsidRPr="00BD2A75" w:rsidRDefault="00220FFF" w:rsidP="004C768C">
      <w:pPr>
        <w:numPr>
          <w:ilvl w:val="0"/>
          <w:numId w:val="51"/>
        </w:numPr>
        <w:tabs>
          <w:tab w:val="left" w:pos="240"/>
        </w:tabs>
        <w:spacing w:before="200" w:after="0" w:line="240" w:lineRule="auto"/>
        <w:ind w:left="240" w:hanging="240"/>
      </w:pPr>
      <w:bookmarkStart w:id="366" w:name="d0e1493"/>
      <w:bookmarkEnd w:id="365"/>
      <w:r w:rsidRPr="00BD2A75">
        <w:rPr>
          <w:color w:val="000000"/>
        </w:rPr>
        <w:t>Anatomical asplenia; or</w:t>
      </w:r>
    </w:p>
    <w:p w14:paraId="32D592EE" w14:textId="77777777" w:rsidR="00220FFF" w:rsidRPr="00BD2A75" w:rsidRDefault="00220FFF" w:rsidP="004C768C">
      <w:pPr>
        <w:numPr>
          <w:ilvl w:val="0"/>
          <w:numId w:val="51"/>
        </w:numPr>
        <w:tabs>
          <w:tab w:val="left" w:pos="240"/>
        </w:tabs>
        <w:spacing w:before="200" w:after="0" w:line="240" w:lineRule="auto"/>
        <w:ind w:left="240" w:hanging="240"/>
      </w:pPr>
      <w:bookmarkStart w:id="367" w:name="d0e1496"/>
      <w:bookmarkEnd w:id="366"/>
      <w:r w:rsidRPr="00BD2A75">
        <w:rPr>
          <w:color w:val="000000"/>
        </w:rPr>
        <w:t>Functional asplenia:</w:t>
      </w:r>
    </w:p>
    <w:p w14:paraId="467283BC" w14:textId="77777777" w:rsidR="00220FFF" w:rsidRPr="00BD2A75" w:rsidRDefault="00220FFF" w:rsidP="004C768C">
      <w:pPr>
        <w:numPr>
          <w:ilvl w:val="0"/>
          <w:numId w:val="50"/>
        </w:numPr>
        <w:tabs>
          <w:tab w:val="left" w:pos="440"/>
        </w:tabs>
        <w:spacing w:before="200" w:after="0" w:line="240" w:lineRule="auto"/>
        <w:ind w:left="440" w:hanging="200"/>
      </w:pPr>
      <w:bookmarkStart w:id="368" w:name="d0e1500"/>
      <w:bookmarkStart w:id="369" w:name="d0e1499"/>
      <w:bookmarkEnd w:id="367"/>
      <w:r w:rsidRPr="00BD2A75">
        <w:rPr>
          <w:color w:val="000000"/>
        </w:rPr>
        <w:t>Sickle cell disease; or</w:t>
      </w:r>
    </w:p>
    <w:p w14:paraId="3234A3E1" w14:textId="77777777" w:rsidR="00220FFF" w:rsidRPr="00BD2A75" w:rsidRDefault="00220FFF" w:rsidP="004C768C">
      <w:pPr>
        <w:numPr>
          <w:ilvl w:val="0"/>
          <w:numId w:val="50"/>
        </w:numPr>
        <w:tabs>
          <w:tab w:val="left" w:pos="440"/>
        </w:tabs>
        <w:spacing w:before="200" w:after="0" w:line="240" w:lineRule="auto"/>
        <w:ind w:left="440" w:hanging="200"/>
      </w:pPr>
      <w:bookmarkStart w:id="370" w:name="d0e1503"/>
      <w:bookmarkEnd w:id="368"/>
      <w:bookmarkEnd w:id="369"/>
      <w:r w:rsidRPr="00BD2A75">
        <w:rPr>
          <w:color w:val="000000"/>
        </w:rPr>
        <w:t>Other hemoglobinopathies; or</w:t>
      </w:r>
    </w:p>
    <w:p w14:paraId="287FCDC0" w14:textId="77777777" w:rsidR="00220FFF" w:rsidRPr="00BD2A75" w:rsidRDefault="00220FFF" w:rsidP="004C768C">
      <w:pPr>
        <w:numPr>
          <w:ilvl w:val="0"/>
          <w:numId w:val="50"/>
        </w:numPr>
        <w:tabs>
          <w:tab w:val="left" w:pos="440"/>
        </w:tabs>
        <w:spacing w:before="200" w:after="0" w:line="240" w:lineRule="auto"/>
        <w:ind w:left="440" w:hanging="200"/>
      </w:pPr>
      <w:bookmarkStart w:id="371" w:name="d0e1506"/>
      <w:bookmarkEnd w:id="370"/>
      <w:r w:rsidRPr="00BD2A75">
        <w:rPr>
          <w:color w:val="000000"/>
        </w:rPr>
        <w:t>Splenic dysfunction; or</w:t>
      </w:r>
    </w:p>
    <w:p w14:paraId="4A04FE84" w14:textId="77777777" w:rsidR="00220FFF" w:rsidRPr="00BD2A75" w:rsidRDefault="00220FFF" w:rsidP="004C768C">
      <w:pPr>
        <w:numPr>
          <w:ilvl w:val="0"/>
          <w:numId w:val="50"/>
        </w:numPr>
        <w:tabs>
          <w:tab w:val="left" w:pos="440"/>
        </w:tabs>
        <w:spacing w:before="200" w:after="0" w:line="240" w:lineRule="auto"/>
        <w:ind w:left="440" w:hanging="200"/>
      </w:pPr>
      <w:bookmarkStart w:id="372" w:name="d0e1509"/>
      <w:bookmarkEnd w:id="371"/>
      <w:r w:rsidRPr="00BD2A75">
        <w:rPr>
          <w:color w:val="000000"/>
        </w:rPr>
        <w:t>Congenital or acquired asplenia; or</w:t>
      </w:r>
    </w:p>
    <w:p w14:paraId="3CA4D789" w14:textId="77777777" w:rsidR="00220FFF" w:rsidRPr="00BD2A75" w:rsidRDefault="00220FFF" w:rsidP="004C768C">
      <w:pPr>
        <w:numPr>
          <w:ilvl w:val="0"/>
          <w:numId w:val="51"/>
        </w:numPr>
        <w:tabs>
          <w:tab w:val="left" w:pos="240"/>
        </w:tabs>
        <w:spacing w:before="200" w:after="0" w:line="240" w:lineRule="auto"/>
        <w:ind w:left="240" w:hanging="240"/>
      </w:pPr>
      <w:bookmarkStart w:id="373" w:name="d0e1512"/>
      <w:bookmarkEnd w:id="372"/>
      <w:r w:rsidRPr="00BD2A75">
        <w:rPr>
          <w:color w:val="000000"/>
        </w:rPr>
        <w:t>Scheduled for splenectomy.</w:t>
      </w:r>
    </w:p>
    <w:bookmarkEnd w:id="373"/>
    <w:p w14:paraId="1AED647C" w14:textId="77777777" w:rsidR="00220FFF" w:rsidRPr="00BD2A75" w:rsidRDefault="00220FFF" w:rsidP="00220FFF">
      <w:pPr>
        <w:spacing w:before="200" w:after="0" w:line="240" w:lineRule="auto"/>
      </w:pPr>
      <w:r w:rsidRPr="00BD2A75">
        <w:rPr>
          <w:color w:val="000000"/>
        </w:rPr>
        <w:t>Exclude patients for any of the following:</w:t>
      </w:r>
    </w:p>
    <w:p w14:paraId="2034A7FD" w14:textId="77777777" w:rsidR="00220FFF" w:rsidRPr="00BD2A75" w:rsidRDefault="00220FFF" w:rsidP="004C768C">
      <w:pPr>
        <w:numPr>
          <w:ilvl w:val="0"/>
          <w:numId w:val="52"/>
        </w:numPr>
        <w:tabs>
          <w:tab w:val="left" w:pos="240"/>
        </w:tabs>
        <w:spacing w:before="200" w:after="0" w:line="240" w:lineRule="auto"/>
        <w:ind w:left="240" w:hanging="240"/>
      </w:pPr>
      <w:bookmarkStart w:id="374" w:name="d0e1518"/>
      <w:bookmarkStart w:id="375" w:name="d0e1517"/>
      <w:r w:rsidRPr="00BD2A75">
        <w:rPr>
          <w:color w:val="000000"/>
        </w:rPr>
        <w:t>Anaphylactic reaction to diphtheria toxin or any vaccine containing diphtheria toxin; or</w:t>
      </w:r>
    </w:p>
    <w:p w14:paraId="1F1D5E91" w14:textId="77777777" w:rsidR="00220FFF" w:rsidRPr="00BD2A75" w:rsidRDefault="00220FFF" w:rsidP="004C768C">
      <w:pPr>
        <w:numPr>
          <w:ilvl w:val="0"/>
          <w:numId w:val="52"/>
        </w:numPr>
        <w:tabs>
          <w:tab w:val="left" w:pos="240"/>
        </w:tabs>
        <w:spacing w:before="200" w:after="0" w:line="240" w:lineRule="auto"/>
        <w:ind w:left="240" w:hanging="240"/>
      </w:pPr>
      <w:bookmarkStart w:id="376" w:name="d0e1521"/>
      <w:bookmarkEnd w:id="374"/>
      <w:bookmarkEnd w:id="375"/>
      <w:r w:rsidRPr="00BD2A75">
        <w:rPr>
          <w:color w:val="000000"/>
        </w:rPr>
        <w:t>Receipt of the PCV13; or</w:t>
      </w:r>
    </w:p>
    <w:p w14:paraId="44C1A95B" w14:textId="77777777" w:rsidR="00220FFF" w:rsidRPr="00BD2A75" w:rsidRDefault="00220FFF" w:rsidP="004C768C">
      <w:pPr>
        <w:numPr>
          <w:ilvl w:val="0"/>
          <w:numId w:val="52"/>
        </w:numPr>
        <w:tabs>
          <w:tab w:val="left" w:pos="240"/>
        </w:tabs>
        <w:spacing w:before="200" w:after="0" w:line="240" w:lineRule="auto"/>
        <w:rPr>
          <w:color w:val="000000"/>
        </w:rPr>
      </w:pPr>
      <w:bookmarkStart w:id="377" w:name="d0e1524"/>
      <w:bookmarkEnd w:id="376"/>
      <w:r w:rsidRPr="00BD2A75">
        <w:rPr>
          <w:color w:val="000000"/>
        </w:rPr>
        <w:t xml:space="preserve">Aged &gt;= 19 years and receipt of PPSV23 within 1 year or </w:t>
      </w:r>
    </w:p>
    <w:p w14:paraId="548AE93D" w14:textId="77777777" w:rsidR="00220FFF" w:rsidRPr="00BD2A75" w:rsidRDefault="00220FFF" w:rsidP="004C768C">
      <w:pPr>
        <w:numPr>
          <w:ilvl w:val="0"/>
          <w:numId w:val="52"/>
        </w:numPr>
        <w:tabs>
          <w:tab w:val="left" w:pos="240"/>
        </w:tabs>
        <w:spacing w:before="200" w:after="0" w:line="240" w:lineRule="auto"/>
        <w:ind w:left="240" w:hanging="240"/>
      </w:pPr>
      <w:r w:rsidRPr="00BD2A75">
        <w:rPr>
          <w:color w:val="000000"/>
        </w:rPr>
        <w:t>Aged &lt; 19 years and receipt of PPSV23 within the past 8 weeks.</w:t>
      </w:r>
    </w:p>
    <w:bookmarkEnd w:id="377"/>
    <w:p w14:paraId="3928090A" w14:textId="77777777" w:rsidR="00220FFF" w:rsidRPr="00BD2A75" w:rsidRDefault="00220FFF" w:rsidP="00220FFF">
      <w:pPr>
        <w:spacing w:before="200" w:after="0" w:line="240" w:lineRule="auto"/>
      </w:pPr>
      <w:r w:rsidRPr="00BD2A75">
        <w:rPr>
          <w:b/>
          <w:color w:val="000000"/>
        </w:rPr>
        <w:t>Actions</w:t>
      </w:r>
    </w:p>
    <w:p w14:paraId="4FEF9794" w14:textId="77777777" w:rsidR="00220FFF" w:rsidRPr="00BD2A75" w:rsidRDefault="00220FFF" w:rsidP="004C768C">
      <w:pPr>
        <w:numPr>
          <w:ilvl w:val="0"/>
          <w:numId w:val="53"/>
        </w:numPr>
        <w:tabs>
          <w:tab w:val="left" w:pos="240"/>
        </w:tabs>
        <w:spacing w:before="200" w:after="0" w:line="240" w:lineRule="auto"/>
        <w:ind w:left="240" w:hanging="240"/>
      </w:pPr>
      <w:bookmarkStart w:id="378" w:name="d0e1532"/>
      <w:bookmarkStart w:id="379" w:name="d0e1531"/>
      <w:r w:rsidRPr="00BD2A75">
        <w:rPr>
          <w:color w:val="000000"/>
        </w:rPr>
        <w:t>Identify the patient as a 13-valent pneumococcal conjugate vaccine candidate; and</w:t>
      </w:r>
    </w:p>
    <w:p w14:paraId="3596E587" w14:textId="77777777" w:rsidR="00220FFF" w:rsidRPr="00BD2A75" w:rsidRDefault="00220FFF" w:rsidP="004C768C">
      <w:pPr>
        <w:numPr>
          <w:ilvl w:val="0"/>
          <w:numId w:val="53"/>
        </w:numPr>
        <w:tabs>
          <w:tab w:val="left" w:pos="240"/>
        </w:tabs>
        <w:spacing w:before="200" w:after="0" w:line="240" w:lineRule="auto"/>
        <w:ind w:left="240" w:hanging="240"/>
      </w:pPr>
      <w:bookmarkStart w:id="380" w:name="d0e1535"/>
      <w:bookmarkEnd w:id="378"/>
      <w:bookmarkEnd w:id="379"/>
      <w:r w:rsidRPr="00BD2A75">
        <w:rPr>
          <w:color w:val="000000"/>
        </w:rPr>
        <w:t>Open the Immunizations Order Set KNART and display the subsection for the 13-valent pneumococcal conjugate vaccine; and</w:t>
      </w:r>
    </w:p>
    <w:p w14:paraId="78F040EF" w14:textId="77777777" w:rsidR="00220FFF" w:rsidRPr="00BD2A75" w:rsidRDefault="00220FFF" w:rsidP="004C768C">
      <w:pPr>
        <w:numPr>
          <w:ilvl w:val="0"/>
          <w:numId w:val="53"/>
        </w:numPr>
        <w:tabs>
          <w:tab w:val="left" w:pos="240"/>
        </w:tabs>
        <w:spacing w:before="200" w:after="0" w:line="240" w:lineRule="auto"/>
        <w:ind w:left="240" w:hanging="240"/>
      </w:pPr>
      <w:bookmarkStart w:id="381" w:name="d0e1538"/>
      <w:bookmarkEnd w:id="380"/>
      <w:r w:rsidRPr="00BD2A75">
        <w:rPr>
          <w:color w:val="000000"/>
        </w:rPr>
        <w:lastRenderedPageBreak/>
        <w:t>Ensure guideline recommendations are available to the care team.</w:t>
      </w:r>
    </w:p>
    <w:bookmarkEnd w:id="381"/>
    <w:p w14:paraId="754B6E83" w14:textId="05FEFB72" w:rsidR="006D478C" w:rsidRPr="00BD2A75" w:rsidRDefault="00220FFF" w:rsidP="00220FFF">
      <w:pPr>
        <w:spacing w:before="200" w:after="0" w:line="240" w:lineRule="auto"/>
      </w:pPr>
      <w:r w:rsidRPr="00BD2A75">
        <w:rPr>
          <w:color w:val="000000"/>
        </w:rPr>
        <w:t xml:space="preserve">[End </w:t>
      </w:r>
      <w:r w:rsidR="000B2DB6" w:rsidRPr="00BD2A75">
        <w:rPr>
          <w:color w:val="000000"/>
        </w:rPr>
        <w:t xml:space="preserve">13-Valent </w:t>
      </w:r>
      <w:r w:rsidRPr="00BD2A75">
        <w:rPr>
          <w:color w:val="000000"/>
        </w:rPr>
        <w:t>Pneumococcal Immunizations: Pneumococcal Conjugate Vaccine (PCV13) for Younger Adults with Asplenia or Immunocompromise.]</w:t>
      </w:r>
    </w:p>
    <w:p w14:paraId="4D89F889" w14:textId="3219B2C6" w:rsidR="00220FFF" w:rsidRPr="00BD2A75" w:rsidRDefault="0081017B" w:rsidP="00BD2A75">
      <w:pPr>
        <w:pStyle w:val="Heading1"/>
      </w:pPr>
      <w:bookmarkStart w:id="382" w:name="_Toc516174087"/>
      <w:bookmarkStart w:id="383" w:name="d0e1543"/>
      <w:r w:rsidRPr="00BD2A75">
        <w:t>2.2.9</w:t>
      </w:r>
      <w:r w:rsidR="00220FFF" w:rsidRPr="00BD2A75">
        <w:t xml:space="preserve">.2. Pneumococcal Immunizations: Initial </w:t>
      </w:r>
      <w:bookmarkStart w:id="384" w:name="_Hlk506897872"/>
      <w:r w:rsidR="000B2DB6" w:rsidRPr="00BD2A75">
        <w:t xml:space="preserve">23-Valent </w:t>
      </w:r>
      <w:bookmarkEnd w:id="384"/>
      <w:r w:rsidR="00220FFF" w:rsidRPr="00BD2A75">
        <w:t>Pneumococcal Polysaccharide Vaccine (PPSV23) for Younger Adults with Asplenia or Immunocompromise</w:t>
      </w:r>
      <w:bookmarkEnd w:id="382"/>
    </w:p>
    <w:bookmarkEnd w:id="383"/>
    <w:p w14:paraId="41107BA2" w14:textId="2DCF1332" w:rsidR="00220FFF" w:rsidRPr="00BD2A75" w:rsidRDefault="00220FFF" w:rsidP="00220FFF">
      <w:pPr>
        <w:spacing w:before="200" w:after="0" w:line="240" w:lineRule="auto"/>
      </w:pPr>
      <w:r w:rsidRPr="00BD2A75">
        <w:rPr>
          <w:color w:val="000000"/>
        </w:rPr>
        <w:t xml:space="preserve">[Begin </w:t>
      </w:r>
      <w:r w:rsidR="000B2DB6" w:rsidRPr="00BD2A75">
        <w:rPr>
          <w:color w:val="000000"/>
        </w:rPr>
        <w:t xml:space="preserve">23-Valent </w:t>
      </w:r>
      <w:r w:rsidRPr="00BD2A75">
        <w:rPr>
          <w:color w:val="000000"/>
        </w:rPr>
        <w:t>Pneumococcal Immunizations: Initial Pneumococcal Polysaccharide Vaccine (PPSV23) for Younger Adults with Asplenia or Immunocompromise.]</w:t>
      </w:r>
    </w:p>
    <w:p w14:paraId="3063C3DA" w14:textId="77777777" w:rsidR="00220FFF" w:rsidRPr="00BD2A75" w:rsidRDefault="00220FFF" w:rsidP="00220FFF">
      <w:pPr>
        <w:spacing w:before="200" w:after="0" w:line="240" w:lineRule="auto"/>
      </w:pPr>
      <w:r w:rsidRPr="00BD2A75">
        <w:rPr>
          <w:b/>
          <w:color w:val="000000"/>
        </w:rPr>
        <w:t>Conditions</w:t>
      </w:r>
    </w:p>
    <w:p w14:paraId="342C1219" w14:textId="24F44EF8" w:rsidR="00220FFF" w:rsidRPr="00BD2A75" w:rsidRDefault="00220FFF" w:rsidP="0081017B">
      <w:pPr>
        <w:spacing w:before="200" w:after="0" w:line="240" w:lineRule="auto"/>
        <w:rPr>
          <w:color w:val="000000"/>
        </w:rPr>
      </w:pPr>
      <w:r w:rsidRPr="00BD2A75">
        <w:rPr>
          <w:color w:val="000000"/>
        </w:rPr>
        <w:t xml:space="preserve">This sub-branch of the "Pneumococcal Immunizations: General" branch includes patients aged &lt; 65 years </w:t>
      </w:r>
      <w:r w:rsidR="0024212A" w:rsidRPr="00BD2A75">
        <w:rPr>
          <w:color w:val="000000"/>
        </w:rPr>
        <w:t xml:space="preserve">who have either </w:t>
      </w:r>
      <w:r w:rsidRPr="00BD2A75">
        <w:rPr>
          <w:color w:val="000000"/>
        </w:rPr>
        <w:t>received one dose of PCV13</w:t>
      </w:r>
      <w:r w:rsidR="00FB2225" w:rsidRPr="00BD2A75">
        <w:rPr>
          <w:color w:val="000000"/>
        </w:rPr>
        <w:t xml:space="preserve"> or</w:t>
      </w:r>
      <w:r w:rsidR="0024212A" w:rsidRPr="00BD2A75">
        <w:rPr>
          <w:color w:val="000000"/>
        </w:rPr>
        <w:t xml:space="preserve"> have an allergy</w:t>
      </w:r>
      <w:r w:rsidRPr="00BD2A75">
        <w:rPr>
          <w:color w:val="000000"/>
        </w:rPr>
        <w:t xml:space="preserve"> to the PCV13 or its components (including diphtheria toxin)</w:t>
      </w:r>
      <w:r w:rsidR="0024212A" w:rsidRPr="00BD2A75">
        <w:rPr>
          <w:color w:val="000000"/>
        </w:rPr>
        <w:t xml:space="preserve"> who also meet at least one of the following criteria:</w:t>
      </w:r>
      <w:r w:rsidRPr="00BD2A75">
        <w:rPr>
          <w:color w:val="000000"/>
        </w:rPr>
        <w:t>]</w:t>
      </w:r>
    </w:p>
    <w:p w14:paraId="19BF08C6" w14:textId="77777777" w:rsidR="00220FFF" w:rsidRPr="00BD2A75" w:rsidRDefault="00220FFF" w:rsidP="004C768C">
      <w:pPr>
        <w:numPr>
          <w:ilvl w:val="0"/>
          <w:numId w:val="56"/>
        </w:numPr>
        <w:tabs>
          <w:tab w:val="left" w:pos="240"/>
        </w:tabs>
        <w:spacing w:before="200" w:after="0" w:line="240" w:lineRule="auto"/>
        <w:ind w:left="240" w:hanging="240"/>
      </w:pPr>
      <w:bookmarkStart w:id="385" w:name="d0e1554"/>
      <w:bookmarkStart w:id="386" w:name="d0e1553"/>
      <w:r w:rsidRPr="00BD2A75">
        <w:rPr>
          <w:color w:val="000000"/>
        </w:rPr>
        <w:t>Congenital or acquired immunodeficiency excluding granulomatous disease:</w:t>
      </w:r>
    </w:p>
    <w:p w14:paraId="50C0568A" w14:textId="77777777" w:rsidR="00220FFF" w:rsidRPr="00BD2A75" w:rsidRDefault="00220FFF" w:rsidP="004C768C">
      <w:pPr>
        <w:numPr>
          <w:ilvl w:val="0"/>
          <w:numId w:val="54"/>
        </w:numPr>
        <w:tabs>
          <w:tab w:val="left" w:pos="440"/>
        </w:tabs>
        <w:spacing w:before="200" w:after="0" w:line="240" w:lineRule="auto"/>
        <w:ind w:left="440" w:hanging="200"/>
      </w:pPr>
      <w:bookmarkStart w:id="387" w:name="d0e1558"/>
      <w:bookmarkStart w:id="388" w:name="d0e1557"/>
      <w:bookmarkEnd w:id="385"/>
      <w:bookmarkEnd w:id="386"/>
      <w:r w:rsidRPr="00BD2A75">
        <w:rPr>
          <w:color w:val="000000"/>
        </w:rPr>
        <w:t>B- or T-lymphocyte deficiency; or</w:t>
      </w:r>
    </w:p>
    <w:p w14:paraId="7DC4D853" w14:textId="77777777" w:rsidR="00220FFF" w:rsidRPr="00BD2A75" w:rsidRDefault="00220FFF" w:rsidP="004C768C">
      <w:pPr>
        <w:numPr>
          <w:ilvl w:val="0"/>
          <w:numId w:val="54"/>
        </w:numPr>
        <w:tabs>
          <w:tab w:val="left" w:pos="440"/>
        </w:tabs>
        <w:spacing w:before="200" w:after="0" w:line="240" w:lineRule="auto"/>
        <w:ind w:left="440" w:hanging="200"/>
      </w:pPr>
      <w:bookmarkStart w:id="389" w:name="d0e1561"/>
      <w:bookmarkEnd w:id="387"/>
      <w:bookmarkEnd w:id="388"/>
      <w:r w:rsidRPr="00BD2A75">
        <w:rPr>
          <w:color w:val="000000"/>
        </w:rPr>
        <w:t>Complement deficiencies; or</w:t>
      </w:r>
    </w:p>
    <w:p w14:paraId="03ABF373" w14:textId="77777777" w:rsidR="00220FFF" w:rsidRPr="00BD2A75" w:rsidRDefault="00220FFF" w:rsidP="004C768C">
      <w:pPr>
        <w:numPr>
          <w:ilvl w:val="0"/>
          <w:numId w:val="54"/>
        </w:numPr>
        <w:tabs>
          <w:tab w:val="left" w:pos="440"/>
        </w:tabs>
        <w:spacing w:before="200" w:after="0" w:line="240" w:lineRule="auto"/>
        <w:ind w:left="440" w:hanging="200"/>
      </w:pPr>
      <w:bookmarkStart w:id="390" w:name="d0e1564"/>
      <w:bookmarkEnd w:id="389"/>
      <w:r w:rsidRPr="00BD2A75">
        <w:rPr>
          <w:color w:val="000000"/>
        </w:rPr>
        <w:t>Phagocytic disorders; or</w:t>
      </w:r>
    </w:p>
    <w:p w14:paraId="76A729AA" w14:textId="77777777" w:rsidR="00220FFF" w:rsidRPr="00BD2A75" w:rsidRDefault="00220FFF" w:rsidP="004C768C">
      <w:pPr>
        <w:numPr>
          <w:ilvl w:val="0"/>
          <w:numId w:val="54"/>
        </w:numPr>
        <w:tabs>
          <w:tab w:val="left" w:pos="440"/>
        </w:tabs>
        <w:spacing w:before="200" w:after="0" w:line="240" w:lineRule="auto"/>
        <w:ind w:left="440" w:hanging="200"/>
      </w:pPr>
      <w:bookmarkStart w:id="391" w:name="d0e1567"/>
      <w:bookmarkEnd w:id="390"/>
      <w:r w:rsidRPr="00BD2A75">
        <w:rPr>
          <w:color w:val="000000"/>
        </w:rPr>
        <w:t>HIV infection; or</w:t>
      </w:r>
    </w:p>
    <w:p w14:paraId="05F64304" w14:textId="77777777" w:rsidR="00220FFF" w:rsidRPr="00BD2A75" w:rsidRDefault="00220FFF" w:rsidP="004C768C">
      <w:pPr>
        <w:numPr>
          <w:ilvl w:val="0"/>
          <w:numId w:val="54"/>
        </w:numPr>
        <w:tabs>
          <w:tab w:val="left" w:pos="440"/>
        </w:tabs>
        <w:spacing w:before="200" w:after="0" w:line="240" w:lineRule="auto"/>
        <w:ind w:left="440" w:hanging="200"/>
      </w:pPr>
      <w:bookmarkStart w:id="392" w:name="d0e1570"/>
      <w:bookmarkEnd w:id="391"/>
      <w:r w:rsidRPr="00BD2A75">
        <w:rPr>
          <w:color w:val="000000"/>
        </w:rPr>
        <w:t>Chronic renal failure; or</w:t>
      </w:r>
    </w:p>
    <w:p w14:paraId="5375A56D" w14:textId="77777777" w:rsidR="00220FFF" w:rsidRPr="00BD2A75" w:rsidRDefault="00220FFF" w:rsidP="004C768C">
      <w:pPr>
        <w:numPr>
          <w:ilvl w:val="0"/>
          <w:numId w:val="54"/>
        </w:numPr>
        <w:tabs>
          <w:tab w:val="left" w:pos="440"/>
        </w:tabs>
        <w:spacing w:before="200" w:after="0" w:line="240" w:lineRule="auto"/>
        <w:ind w:left="440" w:hanging="200"/>
      </w:pPr>
      <w:bookmarkStart w:id="393" w:name="d0e1573"/>
      <w:bookmarkEnd w:id="392"/>
      <w:r w:rsidRPr="00BD2A75">
        <w:rPr>
          <w:color w:val="000000"/>
        </w:rPr>
        <w:t>Nephrotic syndrome; or</w:t>
      </w:r>
    </w:p>
    <w:p w14:paraId="6358308B" w14:textId="77777777" w:rsidR="00220FFF" w:rsidRPr="00BD2A75" w:rsidRDefault="00220FFF" w:rsidP="004C768C">
      <w:pPr>
        <w:numPr>
          <w:ilvl w:val="0"/>
          <w:numId w:val="54"/>
        </w:numPr>
        <w:tabs>
          <w:tab w:val="left" w:pos="440"/>
        </w:tabs>
        <w:spacing w:before="200" w:after="0" w:line="240" w:lineRule="auto"/>
        <w:ind w:left="440" w:hanging="200"/>
      </w:pPr>
      <w:bookmarkStart w:id="394" w:name="d0e1576"/>
      <w:bookmarkEnd w:id="393"/>
      <w:r w:rsidRPr="00BD2A75">
        <w:rPr>
          <w:color w:val="000000"/>
        </w:rPr>
        <w:t>Leukemia, lymphoma, or Hodgkin's disease; or</w:t>
      </w:r>
    </w:p>
    <w:p w14:paraId="494B3E8E" w14:textId="77777777" w:rsidR="00220FFF" w:rsidRPr="00BD2A75" w:rsidRDefault="00220FFF" w:rsidP="004C768C">
      <w:pPr>
        <w:numPr>
          <w:ilvl w:val="0"/>
          <w:numId w:val="54"/>
        </w:numPr>
        <w:tabs>
          <w:tab w:val="left" w:pos="440"/>
        </w:tabs>
        <w:spacing w:before="200" w:after="0" w:line="240" w:lineRule="auto"/>
        <w:ind w:left="440" w:hanging="200"/>
      </w:pPr>
      <w:bookmarkStart w:id="395" w:name="d0e1579"/>
      <w:bookmarkEnd w:id="394"/>
      <w:r w:rsidRPr="00BD2A75">
        <w:rPr>
          <w:color w:val="000000"/>
        </w:rPr>
        <w:t>Generalized malignancy; or</w:t>
      </w:r>
    </w:p>
    <w:p w14:paraId="66ABA34D" w14:textId="77777777" w:rsidR="00220FFF" w:rsidRPr="00BD2A75" w:rsidRDefault="00220FFF" w:rsidP="004C768C">
      <w:pPr>
        <w:numPr>
          <w:ilvl w:val="0"/>
          <w:numId w:val="54"/>
        </w:numPr>
        <w:tabs>
          <w:tab w:val="left" w:pos="440"/>
        </w:tabs>
        <w:spacing w:before="200" w:after="0" w:line="240" w:lineRule="auto"/>
        <w:ind w:left="440" w:hanging="200"/>
      </w:pPr>
      <w:bookmarkStart w:id="396" w:name="d0e1582"/>
      <w:bookmarkEnd w:id="395"/>
      <w:r w:rsidRPr="00BD2A75">
        <w:rPr>
          <w:color w:val="000000"/>
        </w:rPr>
        <w:t>Multiple myeloma; or</w:t>
      </w:r>
    </w:p>
    <w:p w14:paraId="61A4B961" w14:textId="77777777" w:rsidR="00220FFF" w:rsidRPr="00BD2A75" w:rsidRDefault="00220FFF" w:rsidP="004C768C">
      <w:pPr>
        <w:numPr>
          <w:ilvl w:val="0"/>
          <w:numId w:val="54"/>
        </w:numPr>
        <w:tabs>
          <w:tab w:val="left" w:pos="440"/>
        </w:tabs>
        <w:spacing w:before="200" w:after="0" w:line="240" w:lineRule="auto"/>
        <w:ind w:left="440" w:hanging="200"/>
      </w:pPr>
      <w:bookmarkStart w:id="397" w:name="d0e1585"/>
      <w:bookmarkEnd w:id="396"/>
      <w:r w:rsidRPr="00BD2A75">
        <w:rPr>
          <w:color w:val="000000"/>
        </w:rPr>
        <w:t>History of solid organ transplant; or</w:t>
      </w:r>
    </w:p>
    <w:p w14:paraId="0768BA79" w14:textId="77777777" w:rsidR="00220FFF" w:rsidRPr="00BD2A75" w:rsidRDefault="00220FFF" w:rsidP="004C768C">
      <w:pPr>
        <w:numPr>
          <w:ilvl w:val="0"/>
          <w:numId w:val="54"/>
        </w:numPr>
        <w:tabs>
          <w:tab w:val="left" w:pos="440"/>
        </w:tabs>
        <w:spacing w:before="200" w:after="0" w:line="240" w:lineRule="auto"/>
        <w:ind w:left="440" w:hanging="200"/>
      </w:pPr>
      <w:bookmarkStart w:id="398" w:name="d0e1588"/>
      <w:bookmarkEnd w:id="397"/>
      <w:r w:rsidRPr="00BD2A75">
        <w:rPr>
          <w:color w:val="000000"/>
        </w:rPr>
        <w:t>Long-term systemic corticosteroid therapy; or</w:t>
      </w:r>
    </w:p>
    <w:p w14:paraId="57C66D93" w14:textId="77777777" w:rsidR="00220FFF" w:rsidRPr="00BD2A75" w:rsidRDefault="00220FFF" w:rsidP="004C768C">
      <w:pPr>
        <w:numPr>
          <w:ilvl w:val="0"/>
          <w:numId w:val="54"/>
        </w:numPr>
        <w:tabs>
          <w:tab w:val="left" w:pos="440"/>
        </w:tabs>
        <w:spacing w:before="200" w:after="0" w:line="240" w:lineRule="auto"/>
        <w:ind w:left="440" w:hanging="200"/>
      </w:pPr>
      <w:bookmarkStart w:id="399" w:name="d0e1591"/>
      <w:bookmarkEnd w:id="398"/>
      <w:r w:rsidRPr="00BD2A75">
        <w:rPr>
          <w:color w:val="000000"/>
        </w:rPr>
        <w:t>Long-term radiation therapy; or</w:t>
      </w:r>
    </w:p>
    <w:p w14:paraId="72669463" w14:textId="77777777" w:rsidR="00220FFF" w:rsidRPr="00BD2A75" w:rsidRDefault="00220FFF" w:rsidP="004C768C">
      <w:pPr>
        <w:numPr>
          <w:ilvl w:val="0"/>
          <w:numId w:val="56"/>
        </w:numPr>
        <w:tabs>
          <w:tab w:val="left" w:pos="240"/>
        </w:tabs>
        <w:spacing w:before="200" w:after="0" w:line="240" w:lineRule="auto"/>
        <w:ind w:left="240" w:hanging="240"/>
      </w:pPr>
      <w:bookmarkStart w:id="400" w:name="d0e1594"/>
      <w:bookmarkEnd w:id="399"/>
      <w:r w:rsidRPr="00BD2A75">
        <w:rPr>
          <w:color w:val="000000"/>
        </w:rPr>
        <w:t>Anatomical asplenia; or</w:t>
      </w:r>
    </w:p>
    <w:p w14:paraId="6457A10F" w14:textId="77777777" w:rsidR="00220FFF" w:rsidRPr="00BD2A75" w:rsidRDefault="00220FFF" w:rsidP="004C768C">
      <w:pPr>
        <w:numPr>
          <w:ilvl w:val="0"/>
          <w:numId w:val="56"/>
        </w:numPr>
        <w:tabs>
          <w:tab w:val="left" w:pos="240"/>
        </w:tabs>
        <w:spacing w:before="200" w:after="0" w:line="240" w:lineRule="auto"/>
        <w:ind w:left="240" w:hanging="240"/>
      </w:pPr>
      <w:bookmarkStart w:id="401" w:name="d0e1597"/>
      <w:bookmarkEnd w:id="400"/>
      <w:r w:rsidRPr="00BD2A75">
        <w:rPr>
          <w:color w:val="000000"/>
        </w:rPr>
        <w:t>Functional asplenia:</w:t>
      </w:r>
    </w:p>
    <w:p w14:paraId="10CAA979" w14:textId="77777777" w:rsidR="00220FFF" w:rsidRPr="00BD2A75" w:rsidRDefault="00220FFF" w:rsidP="004C768C">
      <w:pPr>
        <w:numPr>
          <w:ilvl w:val="0"/>
          <w:numId w:val="55"/>
        </w:numPr>
        <w:tabs>
          <w:tab w:val="left" w:pos="440"/>
        </w:tabs>
        <w:spacing w:before="200" w:after="0" w:line="240" w:lineRule="auto"/>
        <w:ind w:left="440" w:hanging="200"/>
      </w:pPr>
      <w:bookmarkStart w:id="402" w:name="d0e1601"/>
      <w:bookmarkStart w:id="403" w:name="d0e1600"/>
      <w:bookmarkEnd w:id="401"/>
      <w:r w:rsidRPr="00BD2A75">
        <w:rPr>
          <w:color w:val="000000"/>
        </w:rPr>
        <w:t>Sickle cell disease; or</w:t>
      </w:r>
    </w:p>
    <w:p w14:paraId="49D44572" w14:textId="77777777" w:rsidR="00220FFF" w:rsidRPr="00BD2A75" w:rsidRDefault="00220FFF" w:rsidP="004C768C">
      <w:pPr>
        <w:numPr>
          <w:ilvl w:val="0"/>
          <w:numId w:val="55"/>
        </w:numPr>
        <w:tabs>
          <w:tab w:val="left" w:pos="440"/>
        </w:tabs>
        <w:spacing w:before="200" w:after="0" w:line="240" w:lineRule="auto"/>
        <w:ind w:left="440" w:hanging="200"/>
      </w:pPr>
      <w:bookmarkStart w:id="404" w:name="d0e1604"/>
      <w:bookmarkEnd w:id="402"/>
      <w:bookmarkEnd w:id="403"/>
      <w:r w:rsidRPr="00BD2A75">
        <w:rPr>
          <w:color w:val="000000"/>
        </w:rPr>
        <w:t>Other hemoglobinopathies; or</w:t>
      </w:r>
    </w:p>
    <w:p w14:paraId="6F7912FC" w14:textId="77777777" w:rsidR="00220FFF" w:rsidRPr="00BD2A75" w:rsidRDefault="00220FFF" w:rsidP="004C768C">
      <w:pPr>
        <w:numPr>
          <w:ilvl w:val="0"/>
          <w:numId w:val="55"/>
        </w:numPr>
        <w:tabs>
          <w:tab w:val="left" w:pos="440"/>
        </w:tabs>
        <w:spacing w:before="200" w:after="0" w:line="240" w:lineRule="auto"/>
        <w:ind w:left="440" w:hanging="200"/>
      </w:pPr>
      <w:bookmarkStart w:id="405" w:name="d0e1607"/>
      <w:bookmarkEnd w:id="404"/>
      <w:r w:rsidRPr="00BD2A75">
        <w:rPr>
          <w:color w:val="000000"/>
        </w:rPr>
        <w:t>Splenic dysfunction; or</w:t>
      </w:r>
    </w:p>
    <w:p w14:paraId="12DA2EF5" w14:textId="77777777" w:rsidR="00220FFF" w:rsidRPr="00BD2A75" w:rsidRDefault="00220FFF" w:rsidP="004C768C">
      <w:pPr>
        <w:numPr>
          <w:ilvl w:val="0"/>
          <w:numId w:val="55"/>
        </w:numPr>
        <w:tabs>
          <w:tab w:val="left" w:pos="440"/>
        </w:tabs>
        <w:spacing w:before="200" w:after="0" w:line="240" w:lineRule="auto"/>
        <w:ind w:left="440" w:hanging="200"/>
      </w:pPr>
      <w:bookmarkStart w:id="406" w:name="d0e1610"/>
      <w:bookmarkEnd w:id="405"/>
      <w:r w:rsidRPr="00BD2A75">
        <w:rPr>
          <w:color w:val="000000"/>
        </w:rPr>
        <w:lastRenderedPageBreak/>
        <w:t>Congenital or acquired asplenia; or</w:t>
      </w:r>
    </w:p>
    <w:p w14:paraId="57482593" w14:textId="77777777" w:rsidR="00220FFF" w:rsidRPr="00BD2A75" w:rsidRDefault="00220FFF" w:rsidP="004C768C">
      <w:pPr>
        <w:numPr>
          <w:ilvl w:val="0"/>
          <w:numId w:val="56"/>
        </w:numPr>
        <w:tabs>
          <w:tab w:val="left" w:pos="240"/>
        </w:tabs>
        <w:spacing w:before="200" w:after="0" w:line="240" w:lineRule="auto"/>
        <w:ind w:left="240" w:hanging="240"/>
      </w:pPr>
      <w:bookmarkStart w:id="407" w:name="d0e1613"/>
      <w:bookmarkEnd w:id="406"/>
      <w:r w:rsidRPr="00BD2A75">
        <w:rPr>
          <w:color w:val="000000"/>
        </w:rPr>
        <w:t>Scheduled for splenectomy.</w:t>
      </w:r>
    </w:p>
    <w:bookmarkEnd w:id="407"/>
    <w:p w14:paraId="05D65791" w14:textId="1A5FFDE0" w:rsidR="00220FFF" w:rsidRPr="00BD2A75" w:rsidRDefault="00220FFF" w:rsidP="00220FFF">
      <w:pPr>
        <w:spacing w:before="200" w:after="0" w:line="240" w:lineRule="auto"/>
      </w:pPr>
      <w:r w:rsidRPr="00BD2A75">
        <w:rPr>
          <w:color w:val="000000"/>
        </w:rPr>
        <w:t>Exclude patients for any of the following:</w:t>
      </w:r>
    </w:p>
    <w:p w14:paraId="0AE9FD04" w14:textId="77777777" w:rsidR="00220FFF" w:rsidRPr="00BD2A75" w:rsidRDefault="00220FFF" w:rsidP="004C768C">
      <w:pPr>
        <w:numPr>
          <w:ilvl w:val="0"/>
          <w:numId w:val="57"/>
        </w:numPr>
        <w:tabs>
          <w:tab w:val="left" w:pos="240"/>
        </w:tabs>
        <w:spacing w:before="200" w:after="0" w:line="240" w:lineRule="auto"/>
        <w:ind w:left="240" w:hanging="240"/>
      </w:pPr>
      <w:bookmarkStart w:id="408" w:name="d0e1621"/>
      <w:bookmarkStart w:id="409" w:name="d0e1620"/>
      <w:r w:rsidRPr="00BD2A75">
        <w:rPr>
          <w:color w:val="000000"/>
        </w:rPr>
        <w:t>Receipt of the PCV13 within the past 8 weeks; and</w:t>
      </w:r>
    </w:p>
    <w:p w14:paraId="4D9C43CA" w14:textId="77777777" w:rsidR="00220FFF" w:rsidRPr="00BD2A75" w:rsidRDefault="00220FFF" w:rsidP="004C768C">
      <w:pPr>
        <w:numPr>
          <w:ilvl w:val="0"/>
          <w:numId w:val="57"/>
        </w:numPr>
        <w:tabs>
          <w:tab w:val="left" w:pos="240"/>
        </w:tabs>
        <w:spacing w:before="200" w:after="0" w:line="240" w:lineRule="auto"/>
        <w:ind w:left="240" w:hanging="240"/>
      </w:pPr>
      <w:bookmarkStart w:id="410" w:name="d0e1624"/>
      <w:bookmarkEnd w:id="408"/>
      <w:bookmarkEnd w:id="409"/>
      <w:r w:rsidRPr="00BD2A75">
        <w:rPr>
          <w:color w:val="000000"/>
        </w:rPr>
        <w:t>Receipt of one or more dose of the PPSV23</w:t>
      </w:r>
      <w:bookmarkStart w:id="411" w:name="d0e1627"/>
      <w:bookmarkEnd w:id="410"/>
      <w:r w:rsidRPr="00BD2A75">
        <w:rPr>
          <w:color w:val="000000"/>
        </w:rPr>
        <w:t>.</w:t>
      </w:r>
    </w:p>
    <w:bookmarkEnd w:id="411"/>
    <w:p w14:paraId="7EE18534" w14:textId="77777777" w:rsidR="00220FFF" w:rsidRPr="00BD2A75" w:rsidRDefault="00220FFF" w:rsidP="00220FFF">
      <w:pPr>
        <w:spacing w:before="200" w:after="0" w:line="240" w:lineRule="auto"/>
      </w:pPr>
      <w:r w:rsidRPr="00BD2A75">
        <w:rPr>
          <w:b/>
          <w:color w:val="000000"/>
        </w:rPr>
        <w:t>Actions</w:t>
      </w:r>
    </w:p>
    <w:p w14:paraId="2CC02084" w14:textId="77777777" w:rsidR="00220FFF" w:rsidRPr="00BD2A75" w:rsidRDefault="00220FFF" w:rsidP="004C768C">
      <w:pPr>
        <w:numPr>
          <w:ilvl w:val="0"/>
          <w:numId w:val="58"/>
        </w:numPr>
        <w:tabs>
          <w:tab w:val="left" w:pos="240"/>
        </w:tabs>
        <w:spacing w:before="200" w:after="0" w:line="240" w:lineRule="auto"/>
        <w:ind w:left="240" w:hanging="240"/>
      </w:pPr>
      <w:bookmarkStart w:id="412" w:name="d0e1635"/>
      <w:bookmarkStart w:id="413" w:name="d0e1634"/>
      <w:r w:rsidRPr="00BD2A75">
        <w:rPr>
          <w:color w:val="000000"/>
        </w:rPr>
        <w:t>Identify the patient as a 23-valent pneumococcal polysaccharide vaccine candidate; and</w:t>
      </w:r>
    </w:p>
    <w:p w14:paraId="61AC2EE9" w14:textId="77777777" w:rsidR="00220FFF" w:rsidRPr="00BD2A75" w:rsidRDefault="00220FFF" w:rsidP="004C768C">
      <w:pPr>
        <w:numPr>
          <w:ilvl w:val="0"/>
          <w:numId w:val="58"/>
        </w:numPr>
        <w:tabs>
          <w:tab w:val="left" w:pos="240"/>
        </w:tabs>
        <w:spacing w:before="200" w:after="0" w:line="240" w:lineRule="auto"/>
        <w:ind w:left="240" w:hanging="240"/>
      </w:pPr>
      <w:bookmarkStart w:id="414" w:name="d0e1638"/>
      <w:bookmarkEnd w:id="412"/>
      <w:bookmarkEnd w:id="413"/>
      <w:r w:rsidRPr="00BD2A75">
        <w:rPr>
          <w:color w:val="000000"/>
        </w:rPr>
        <w:t>Open the Immunizations Order Set KNART and display the subsection for the 23-valent pneumococcal polysaccharide vaccine; and</w:t>
      </w:r>
    </w:p>
    <w:p w14:paraId="25907B03" w14:textId="77777777" w:rsidR="00220FFF" w:rsidRPr="00BD2A75" w:rsidRDefault="00220FFF" w:rsidP="004C768C">
      <w:pPr>
        <w:numPr>
          <w:ilvl w:val="0"/>
          <w:numId w:val="58"/>
        </w:numPr>
        <w:tabs>
          <w:tab w:val="left" w:pos="240"/>
        </w:tabs>
        <w:spacing w:before="200" w:after="0" w:line="240" w:lineRule="auto"/>
        <w:ind w:left="240" w:hanging="240"/>
      </w:pPr>
      <w:bookmarkStart w:id="415" w:name="d0e1641"/>
      <w:bookmarkEnd w:id="414"/>
      <w:r w:rsidRPr="00BD2A75">
        <w:rPr>
          <w:color w:val="000000"/>
        </w:rPr>
        <w:t>Ensure the guideline recommendations are available to the care team.</w:t>
      </w:r>
    </w:p>
    <w:bookmarkEnd w:id="415"/>
    <w:p w14:paraId="32CBD7D1" w14:textId="4597A218" w:rsidR="00220FFF" w:rsidRPr="00BD2A75" w:rsidRDefault="00220FFF" w:rsidP="00220FFF">
      <w:pPr>
        <w:spacing w:before="200" w:after="0" w:line="240" w:lineRule="auto"/>
      </w:pPr>
      <w:r w:rsidRPr="00BD2A75">
        <w:rPr>
          <w:color w:val="000000"/>
        </w:rPr>
        <w:t xml:space="preserve">[End </w:t>
      </w:r>
      <w:r w:rsidR="000B2DB6" w:rsidRPr="00BD2A75">
        <w:rPr>
          <w:color w:val="000000"/>
        </w:rPr>
        <w:t xml:space="preserve">23-Valent </w:t>
      </w:r>
      <w:r w:rsidRPr="00BD2A75">
        <w:rPr>
          <w:color w:val="000000"/>
        </w:rPr>
        <w:t>Pneumococcal Immunizations: Initial Pneumococcal Polysaccharide Vaccine (PPSV23) for Younger Adults with Asplenia or Immunocompromise.]</w:t>
      </w:r>
    </w:p>
    <w:p w14:paraId="51232978" w14:textId="6DEEE7F6" w:rsidR="00220FFF" w:rsidRPr="00BD2A75" w:rsidRDefault="0081017B" w:rsidP="00BD2A75">
      <w:pPr>
        <w:pStyle w:val="Heading1"/>
      </w:pPr>
      <w:bookmarkStart w:id="416" w:name="_Toc516174088"/>
      <w:bookmarkStart w:id="417" w:name="d0e1646"/>
      <w:r w:rsidRPr="00BD2A75">
        <w:t>2.2.9</w:t>
      </w:r>
      <w:r w:rsidR="00220FFF" w:rsidRPr="00BD2A75">
        <w:t xml:space="preserve">.3. Pneumococcal Immunizations: Second </w:t>
      </w:r>
      <w:r w:rsidR="000B2DB6" w:rsidRPr="00BD2A75">
        <w:t xml:space="preserve">23-Valent </w:t>
      </w:r>
      <w:r w:rsidR="00220FFF" w:rsidRPr="00BD2A75">
        <w:t>Pneumococcal Polysaccharide Vaccine (PPSV23) for Younger Adults with Asplenia or Immunocompromise</w:t>
      </w:r>
      <w:bookmarkEnd w:id="416"/>
    </w:p>
    <w:bookmarkEnd w:id="417"/>
    <w:p w14:paraId="4CFAB171" w14:textId="613AC991" w:rsidR="00220FFF" w:rsidRPr="00BD2A75" w:rsidRDefault="00220FFF" w:rsidP="00220FFF">
      <w:pPr>
        <w:spacing w:before="200" w:after="0" w:line="240" w:lineRule="auto"/>
      </w:pPr>
      <w:r w:rsidRPr="00BD2A75">
        <w:rPr>
          <w:color w:val="000000"/>
        </w:rPr>
        <w:t xml:space="preserve">[Begin Pneumococcal Immunizations: Second </w:t>
      </w:r>
      <w:r w:rsidR="000B2DB6" w:rsidRPr="00BD2A75">
        <w:rPr>
          <w:color w:val="000000"/>
        </w:rPr>
        <w:t xml:space="preserve">23-Valent </w:t>
      </w:r>
      <w:r w:rsidRPr="00BD2A75">
        <w:rPr>
          <w:color w:val="000000"/>
        </w:rPr>
        <w:t>Pneumococcal Polysaccharide Vaccine (PPSV23) for Younger Adults with Asplenia or Immunocompromise.]</w:t>
      </w:r>
    </w:p>
    <w:p w14:paraId="48761584" w14:textId="77777777" w:rsidR="00220FFF" w:rsidRPr="00BD2A75" w:rsidRDefault="00220FFF" w:rsidP="00220FFF">
      <w:pPr>
        <w:spacing w:before="200" w:after="0" w:line="240" w:lineRule="auto"/>
      </w:pPr>
      <w:r w:rsidRPr="00BD2A75">
        <w:rPr>
          <w:b/>
          <w:color w:val="000000"/>
        </w:rPr>
        <w:t>Conditions</w:t>
      </w:r>
    </w:p>
    <w:p w14:paraId="75243E25"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aged &lt; 65 years with any of the following:</w:t>
      </w:r>
    </w:p>
    <w:p w14:paraId="0A70FF71" w14:textId="77777777" w:rsidR="00220FFF" w:rsidRPr="00BD2A75" w:rsidRDefault="00220FFF" w:rsidP="004C768C">
      <w:pPr>
        <w:numPr>
          <w:ilvl w:val="0"/>
          <w:numId w:val="61"/>
        </w:numPr>
        <w:tabs>
          <w:tab w:val="left" w:pos="240"/>
        </w:tabs>
        <w:spacing w:before="200" w:after="0" w:line="240" w:lineRule="auto"/>
        <w:ind w:left="240" w:hanging="240"/>
      </w:pPr>
      <w:bookmarkStart w:id="418" w:name="d0e1657"/>
      <w:bookmarkStart w:id="419" w:name="d0e1656"/>
      <w:r w:rsidRPr="00BD2A75">
        <w:rPr>
          <w:color w:val="000000"/>
        </w:rPr>
        <w:t>Congenital or acquired immunodeficiency excluding chronic granulomatous disease:</w:t>
      </w:r>
    </w:p>
    <w:p w14:paraId="2C04380A" w14:textId="77777777" w:rsidR="00220FFF" w:rsidRPr="00BD2A75" w:rsidRDefault="00220FFF" w:rsidP="004C768C">
      <w:pPr>
        <w:numPr>
          <w:ilvl w:val="0"/>
          <w:numId w:val="59"/>
        </w:numPr>
        <w:tabs>
          <w:tab w:val="left" w:pos="440"/>
        </w:tabs>
        <w:spacing w:before="200" w:after="0" w:line="240" w:lineRule="auto"/>
        <w:ind w:left="440" w:hanging="200"/>
      </w:pPr>
      <w:bookmarkStart w:id="420" w:name="d0e1661"/>
      <w:bookmarkStart w:id="421" w:name="d0e1660"/>
      <w:bookmarkEnd w:id="418"/>
      <w:bookmarkEnd w:id="419"/>
      <w:r w:rsidRPr="00BD2A75">
        <w:rPr>
          <w:color w:val="000000"/>
        </w:rPr>
        <w:t>B- or T-lymphocyte deficiency; or</w:t>
      </w:r>
    </w:p>
    <w:p w14:paraId="38E6B4FF" w14:textId="77777777" w:rsidR="00220FFF" w:rsidRPr="00BD2A75" w:rsidRDefault="00220FFF" w:rsidP="004C768C">
      <w:pPr>
        <w:numPr>
          <w:ilvl w:val="0"/>
          <w:numId w:val="59"/>
        </w:numPr>
        <w:tabs>
          <w:tab w:val="left" w:pos="440"/>
        </w:tabs>
        <w:spacing w:before="200" w:after="0" w:line="240" w:lineRule="auto"/>
        <w:ind w:left="440" w:hanging="200"/>
      </w:pPr>
      <w:bookmarkStart w:id="422" w:name="d0e1664"/>
      <w:bookmarkEnd w:id="420"/>
      <w:bookmarkEnd w:id="421"/>
      <w:r w:rsidRPr="00BD2A75">
        <w:rPr>
          <w:color w:val="000000"/>
        </w:rPr>
        <w:t>Complement deficiencies; or</w:t>
      </w:r>
    </w:p>
    <w:p w14:paraId="05BA5A8E" w14:textId="77777777" w:rsidR="00220FFF" w:rsidRPr="00BD2A75" w:rsidRDefault="00220FFF" w:rsidP="004C768C">
      <w:pPr>
        <w:numPr>
          <w:ilvl w:val="0"/>
          <w:numId w:val="59"/>
        </w:numPr>
        <w:tabs>
          <w:tab w:val="left" w:pos="440"/>
        </w:tabs>
        <w:spacing w:before="200" w:after="0" w:line="240" w:lineRule="auto"/>
        <w:ind w:left="440" w:hanging="200"/>
      </w:pPr>
      <w:bookmarkStart w:id="423" w:name="d0e1667"/>
      <w:bookmarkEnd w:id="422"/>
      <w:r w:rsidRPr="00BD2A75">
        <w:rPr>
          <w:color w:val="000000"/>
        </w:rPr>
        <w:t>Phagocytic disorders; or</w:t>
      </w:r>
    </w:p>
    <w:p w14:paraId="5930AABD" w14:textId="77777777" w:rsidR="00220FFF" w:rsidRPr="00BD2A75" w:rsidRDefault="00220FFF" w:rsidP="004C768C">
      <w:pPr>
        <w:numPr>
          <w:ilvl w:val="0"/>
          <w:numId w:val="59"/>
        </w:numPr>
        <w:tabs>
          <w:tab w:val="left" w:pos="440"/>
        </w:tabs>
        <w:spacing w:before="200" w:after="0" w:line="240" w:lineRule="auto"/>
        <w:ind w:left="440" w:hanging="200"/>
      </w:pPr>
      <w:bookmarkStart w:id="424" w:name="d0e1670"/>
      <w:bookmarkEnd w:id="423"/>
      <w:r w:rsidRPr="00BD2A75">
        <w:rPr>
          <w:color w:val="000000"/>
        </w:rPr>
        <w:t>HIV infection; or</w:t>
      </w:r>
    </w:p>
    <w:p w14:paraId="3B12F47E" w14:textId="77777777" w:rsidR="00220FFF" w:rsidRPr="00BD2A75" w:rsidRDefault="00220FFF" w:rsidP="004C768C">
      <w:pPr>
        <w:numPr>
          <w:ilvl w:val="0"/>
          <w:numId w:val="59"/>
        </w:numPr>
        <w:tabs>
          <w:tab w:val="left" w:pos="440"/>
        </w:tabs>
        <w:spacing w:before="200" w:after="0" w:line="240" w:lineRule="auto"/>
        <w:ind w:left="440" w:hanging="200"/>
      </w:pPr>
      <w:bookmarkStart w:id="425" w:name="d0e1673"/>
      <w:bookmarkEnd w:id="424"/>
      <w:r w:rsidRPr="00BD2A75">
        <w:rPr>
          <w:color w:val="000000"/>
        </w:rPr>
        <w:t>Chronic renal failure; or</w:t>
      </w:r>
    </w:p>
    <w:p w14:paraId="613A6BD3" w14:textId="77777777" w:rsidR="00220FFF" w:rsidRPr="00BD2A75" w:rsidRDefault="00220FFF" w:rsidP="004C768C">
      <w:pPr>
        <w:numPr>
          <w:ilvl w:val="0"/>
          <w:numId w:val="59"/>
        </w:numPr>
        <w:tabs>
          <w:tab w:val="left" w:pos="440"/>
        </w:tabs>
        <w:spacing w:before="200" w:after="0" w:line="240" w:lineRule="auto"/>
        <w:ind w:left="440" w:hanging="200"/>
      </w:pPr>
      <w:bookmarkStart w:id="426" w:name="d0e1676"/>
      <w:bookmarkEnd w:id="425"/>
      <w:r w:rsidRPr="00BD2A75">
        <w:rPr>
          <w:color w:val="000000"/>
        </w:rPr>
        <w:t>Nephrotic syndrome; or</w:t>
      </w:r>
    </w:p>
    <w:p w14:paraId="194766A1" w14:textId="77777777" w:rsidR="00220FFF" w:rsidRPr="00BD2A75" w:rsidRDefault="00220FFF" w:rsidP="004C768C">
      <w:pPr>
        <w:numPr>
          <w:ilvl w:val="0"/>
          <w:numId w:val="59"/>
        </w:numPr>
        <w:tabs>
          <w:tab w:val="left" w:pos="440"/>
        </w:tabs>
        <w:spacing w:before="200" w:after="0" w:line="240" w:lineRule="auto"/>
        <w:ind w:left="440" w:hanging="200"/>
      </w:pPr>
      <w:bookmarkStart w:id="427" w:name="d0e1679"/>
      <w:bookmarkEnd w:id="426"/>
      <w:r w:rsidRPr="00BD2A75">
        <w:rPr>
          <w:color w:val="000000"/>
        </w:rPr>
        <w:t>Leukemia, lymphoma, or Hodgkin's disease; or</w:t>
      </w:r>
    </w:p>
    <w:p w14:paraId="6338F452" w14:textId="77777777" w:rsidR="00220FFF" w:rsidRPr="00BD2A75" w:rsidRDefault="00220FFF" w:rsidP="004C768C">
      <w:pPr>
        <w:numPr>
          <w:ilvl w:val="0"/>
          <w:numId w:val="59"/>
        </w:numPr>
        <w:tabs>
          <w:tab w:val="left" w:pos="440"/>
        </w:tabs>
        <w:spacing w:before="200" w:after="0" w:line="240" w:lineRule="auto"/>
        <w:ind w:left="440" w:hanging="200"/>
      </w:pPr>
      <w:bookmarkStart w:id="428" w:name="d0e1682"/>
      <w:bookmarkEnd w:id="427"/>
      <w:r w:rsidRPr="00BD2A75">
        <w:rPr>
          <w:color w:val="000000"/>
        </w:rPr>
        <w:t>Generalized malignancy; or</w:t>
      </w:r>
    </w:p>
    <w:p w14:paraId="1B01D2B8" w14:textId="77777777" w:rsidR="00220FFF" w:rsidRPr="00BD2A75" w:rsidRDefault="00220FFF" w:rsidP="004C768C">
      <w:pPr>
        <w:numPr>
          <w:ilvl w:val="0"/>
          <w:numId w:val="59"/>
        </w:numPr>
        <w:tabs>
          <w:tab w:val="left" w:pos="440"/>
        </w:tabs>
        <w:spacing w:before="200" w:after="0" w:line="240" w:lineRule="auto"/>
        <w:ind w:left="440" w:hanging="200"/>
      </w:pPr>
      <w:bookmarkStart w:id="429" w:name="d0e1685"/>
      <w:bookmarkEnd w:id="428"/>
      <w:r w:rsidRPr="00BD2A75">
        <w:rPr>
          <w:color w:val="000000"/>
        </w:rPr>
        <w:t>Multiple myeloma; or</w:t>
      </w:r>
    </w:p>
    <w:p w14:paraId="2FFDAA05" w14:textId="77777777" w:rsidR="00220FFF" w:rsidRPr="00BD2A75" w:rsidRDefault="00220FFF" w:rsidP="004C768C">
      <w:pPr>
        <w:numPr>
          <w:ilvl w:val="0"/>
          <w:numId w:val="59"/>
        </w:numPr>
        <w:tabs>
          <w:tab w:val="left" w:pos="440"/>
        </w:tabs>
        <w:spacing w:before="200" w:after="0" w:line="240" w:lineRule="auto"/>
        <w:ind w:left="440" w:hanging="200"/>
      </w:pPr>
      <w:bookmarkStart w:id="430" w:name="d0e1688"/>
      <w:bookmarkEnd w:id="429"/>
      <w:r w:rsidRPr="00BD2A75">
        <w:rPr>
          <w:color w:val="000000"/>
        </w:rPr>
        <w:lastRenderedPageBreak/>
        <w:t>History of solid organ transplant; or</w:t>
      </w:r>
    </w:p>
    <w:p w14:paraId="31705F1A" w14:textId="77777777" w:rsidR="00220FFF" w:rsidRPr="00BD2A75" w:rsidRDefault="00220FFF" w:rsidP="004C768C">
      <w:pPr>
        <w:numPr>
          <w:ilvl w:val="0"/>
          <w:numId w:val="59"/>
        </w:numPr>
        <w:tabs>
          <w:tab w:val="left" w:pos="440"/>
        </w:tabs>
        <w:spacing w:before="200" w:after="0" w:line="240" w:lineRule="auto"/>
        <w:ind w:left="440" w:hanging="200"/>
      </w:pPr>
      <w:bookmarkStart w:id="431" w:name="d0e1691"/>
      <w:bookmarkEnd w:id="430"/>
      <w:r w:rsidRPr="00BD2A75">
        <w:rPr>
          <w:color w:val="000000"/>
        </w:rPr>
        <w:t>Long-term systemic corticosteroid therapy; or</w:t>
      </w:r>
    </w:p>
    <w:p w14:paraId="3EFD47C1" w14:textId="77777777" w:rsidR="00220FFF" w:rsidRPr="00BD2A75" w:rsidRDefault="00220FFF" w:rsidP="004C768C">
      <w:pPr>
        <w:numPr>
          <w:ilvl w:val="0"/>
          <w:numId w:val="59"/>
        </w:numPr>
        <w:tabs>
          <w:tab w:val="left" w:pos="440"/>
        </w:tabs>
        <w:spacing w:before="200" w:after="0" w:line="240" w:lineRule="auto"/>
        <w:ind w:left="440" w:hanging="200"/>
      </w:pPr>
      <w:bookmarkStart w:id="432" w:name="d0e1694"/>
      <w:bookmarkEnd w:id="431"/>
      <w:r w:rsidRPr="00BD2A75">
        <w:rPr>
          <w:color w:val="000000"/>
        </w:rPr>
        <w:t>Long-term radiation therapy; or</w:t>
      </w:r>
    </w:p>
    <w:p w14:paraId="15B692C1" w14:textId="77777777" w:rsidR="00220FFF" w:rsidRPr="00BD2A75" w:rsidRDefault="00220FFF" w:rsidP="004C768C">
      <w:pPr>
        <w:numPr>
          <w:ilvl w:val="0"/>
          <w:numId w:val="61"/>
        </w:numPr>
        <w:tabs>
          <w:tab w:val="left" w:pos="240"/>
        </w:tabs>
        <w:spacing w:before="200" w:after="0" w:line="240" w:lineRule="auto"/>
        <w:ind w:left="240" w:hanging="240"/>
      </w:pPr>
      <w:bookmarkStart w:id="433" w:name="d0e1697"/>
      <w:bookmarkEnd w:id="432"/>
      <w:r w:rsidRPr="00BD2A75">
        <w:rPr>
          <w:color w:val="000000"/>
        </w:rPr>
        <w:t>Anatomical asplenia; or</w:t>
      </w:r>
    </w:p>
    <w:p w14:paraId="1828AF36" w14:textId="77777777" w:rsidR="00220FFF" w:rsidRPr="00BD2A75" w:rsidRDefault="00220FFF" w:rsidP="004C768C">
      <w:pPr>
        <w:numPr>
          <w:ilvl w:val="0"/>
          <w:numId w:val="61"/>
        </w:numPr>
        <w:tabs>
          <w:tab w:val="left" w:pos="240"/>
        </w:tabs>
        <w:spacing w:before="200" w:after="0" w:line="240" w:lineRule="auto"/>
        <w:ind w:left="240" w:hanging="240"/>
      </w:pPr>
      <w:bookmarkStart w:id="434" w:name="d0e1700"/>
      <w:bookmarkEnd w:id="433"/>
      <w:r w:rsidRPr="00BD2A75">
        <w:rPr>
          <w:color w:val="000000"/>
        </w:rPr>
        <w:t>Functional asplenia:</w:t>
      </w:r>
    </w:p>
    <w:p w14:paraId="6BD66DD3" w14:textId="77777777" w:rsidR="00220FFF" w:rsidRPr="00BD2A75" w:rsidRDefault="00220FFF" w:rsidP="004C768C">
      <w:pPr>
        <w:numPr>
          <w:ilvl w:val="0"/>
          <w:numId w:val="60"/>
        </w:numPr>
        <w:tabs>
          <w:tab w:val="left" w:pos="440"/>
        </w:tabs>
        <w:spacing w:before="200" w:after="0" w:line="240" w:lineRule="auto"/>
        <w:ind w:left="440" w:hanging="200"/>
      </w:pPr>
      <w:bookmarkStart w:id="435" w:name="d0e1704"/>
      <w:bookmarkStart w:id="436" w:name="d0e1703"/>
      <w:bookmarkEnd w:id="434"/>
      <w:r w:rsidRPr="00BD2A75">
        <w:rPr>
          <w:color w:val="000000"/>
        </w:rPr>
        <w:t>Sickle cell disease; or</w:t>
      </w:r>
    </w:p>
    <w:p w14:paraId="1C40353C" w14:textId="77777777" w:rsidR="00220FFF" w:rsidRPr="00BD2A75" w:rsidRDefault="00220FFF" w:rsidP="004C768C">
      <w:pPr>
        <w:numPr>
          <w:ilvl w:val="0"/>
          <w:numId w:val="60"/>
        </w:numPr>
        <w:tabs>
          <w:tab w:val="left" w:pos="440"/>
        </w:tabs>
        <w:spacing w:before="200" w:after="0" w:line="240" w:lineRule="auto"/>
        <w:ind w:left="440" w:hanging="200"/>
      </w:pPr>
      <w:bookmarkStart w:id="437" w:name="d0e1707"/>
      <w:bookmarkEnd w:id="435"/>
      <w:bookmarkEnd w:id="436"/>
      <w:r w:rsidRPr="00BD2A75">
        <w:rPr>
          <w:color w:val="000000"/>
        </w:rPr>
        <w:t>Other hemoglobinopathies; or</w:t>
      </w:r>
    </w:p>
    <w:p w14:paraId="664702C1" w14:textId="77777777" w:rsidR="00220FFF" w:rsidRPr="00BD2A75" w:rsidRDefault="00220FFF" w:rsidP="004C768C">
      <w:pPr>
        <w:numPr>
          <w:ilvl w:val="0"/>
          <w:numId w:val="60"/>
        </w:numPr>
        <w:tabs>
          <w:tab w:val="left" w:pos="440"/>
        </w:tabs>
        <w:spacing w:before="200" w:after="0" w:line="240" w:lineRule="auto"/>
        <w:ind w:left="440" w:hanging="200"/>
      </w:pPr>
      <w:bookmarkStart w:id="438" w:name="d0e1710"/>
      <w:bookmarkEnd w:id="437"/>
      <w:r w:rsidRPr="00BD2A75">
        <w:rPr>
          <w:color w:val="000000"/>
        </w:rPr>
        <w:t>Splenic dysfunction; or</w:t>
      </w:r>
    </w:p>
    <w:p w14:paraId="4D419CA6" w14:textId="77777777" w:rsidR="00220FFF" w:rsidRPr="00BD2A75" w:rsidRDefault="00220FFF" w:rsidP="004C768C">
      <w:pPr>
        <w:numPr>
          <w:ilvl w:val="0"/>
          <w:numId w:val="60"/>
        </w:numPr>
        <w:tabs>
          <w:tab w:val="left" w:pos="440"/>
        </w:tabs>
        <w:spacing w:before="200" w:after="0" w:line="240" w:lineRule="auto"/>
        <w:ind w:left="440" w:hanging="200"/>
      </w:pPr>
      <w:bookmarkStart w:id="439" w:name="d0e1713"/>
      <w:bookmarkEnd w:id="438"/>
      <w:r w:rsidRPr="00BD2A75">
        <w:rPr>
          <w:color w:val="000000"/>
        </w:rPr>
        <w:t>Congenital or acquired asplenia; or</w:t>
      </w:r>
    </w:p>
    <w:p w14:paraId="692373C7" w14:textId="77777777" w:rsidR="00220FFF" w:rsidRPr="00BD2A75" w:rsidRDefault="00220FFF" w:rsidP="004C768C">
      <w:pPr>
        <w:numPr>
          <w:ilvl w:val="0"/>
          <w:numId w:val="61"/>
        </w:numPr>
        <w:tabs>
          <w:tab w:val="left" w:pos="240"/>
        </w:tabs>
        <w:spacing w:before="200" w:after="0" w:line="240" w:lineRule="auto"/>
        <w:ind w:left="240" w:hanging="240"/>
      </w:pPr>
      <w:bookmarkStart w:id="440" w:name="d0e1716"/>
      <w:bookmarkEnd w:id="439"/>
      <w:r w:rsidRPr="00BD2A75">
        <w:rPr>
          <w:color w:val="000000"/>
        </w:rPr>
        <w:t>Scheduled for splenectomy.</w:t>
      </w:r>
    </w:p>
    <w:bookmarkEnd w:id="440"/>
    <w:p w14:paraId="101D9394" w14:textId="77777777" w:rsidR="00220FFF" w:rsidRPr="00BD2A75" w:rsidRDefault="00220FFF" w:rsidP="00220FFF">
      <w:pPr>
        <w:spacing w:before="200" w:after="0" w:line="240" w:lineRule="auto"/>
      </w:pPr>
      <w:r w:rsidRPr="00BD2A75">
        <w:rPr>
          <w:color w:val="000000"/>
        </w:rPr>
        <w:t>Exclude patients for any of the following:</w:t>
      </w:r>
    </w:p>
    <w:p w14:paraId="59B35906" w14:textId="77777777" w:rsidR="00220FFF" w:rsidRPr="00BD2A75" w:rsidRDefault="00220FFF" w:rsidP="004C768C">
      <w:pPr>
        <w:numPr>
          <w:ilvl w:val="0"/>
          <w:numId w:val="62"/>
        </w:numPr>
        <w:tabs>
          <w:tab w:val="left" w:pos="240"/>
        </w:tabs>
        <w:spacing w:before="200" w:after="0" w:line="240" w:lineRule="auto"/>
        <w:ind w:left="240" w:hanging="240"/>
      </w:pPr>
      <w:bookmarkStart w:id="441" w:name="d0e1722"/>
      <w:bookmarkStart w:id="442" w:name="d0e1721"/>
      <w:r w:rsidRPr="00BD2A75">
        <w:rPr>
          <w:color w:val="000000"/>
        </w:rPr>
        <w:t>Receipt of the PCV13 within the past 8 weeks; or</w:t>
      </w:r>
    </w:p>
    <w:p w14:paraId="506B273A" w14:textId="77777777" w:rsidR="00220FFF" w:rsidRPr="00BD2A75" w:rsidRDefault="00220FFF" w:rsidP="004C768C">
      <w:pPr>
        <w:numPr>
          <w:ilvl w:val="0"/>
          <w:numId w:val="62"/>
        </w:numPr>
        <w:tabs>
          <w:tab w:val="left" w:pos="240"/>
        </w:tabs>
        <w:spacing w:before="200" w:after="0" w:line="240" w:lineRule="auto"/>
        <w:ind w:left="240" w:hanging="240"/>
      </w:pPr>
      <w:bookmarkStart w:id="443" w:name="d0e1725"/>
      <w:bookmarkEnd w:id="441"/>
      <w:bookmarkEnd w:id="442"/>
      <w:r w:rsidRPr="00BD2A75">
        <w:rPr>
          <w:color w:val="000000"/>
        </w:rPr>
        <w:t>Receipt of two or more doses of the PPSV23; or</w:t>
      </w:r>
    </w:p>
    <w:p w14:paraId="39CCB310" w14:textId="77777777" w:rsidR="00220FFF" w:rsidRPr="00BD2A75" w:rsidRDefault="00220FFF" w:rsidP="004C768C">
      <w:pPr>
        <w:numPr>
          <w:ilvl w:val="0"/>
          <w:numId w:val="62"/>
        </w:numPr>
        <w:tabs>
          <w:tab w:val="left" w:pos="240"/>
        </w:tabs>
        <w:spacing w:before="200" w:after="0" w:line="240" w:lineRule="auto"/>
        <w:ind w:left="240" w:hanging="240"/>
      </w:pPr>
      <w:bookmarkStart w:id="444" w:name="d0e1728"/>
      <w:bookmarkEnd w:id="443"/>
      <w:r w:rsidRPr="00BD2A75">
        <w:rPr>
          <w:color w:val="000000"/>
        </w:rPr>
        <w:t>Receipt of PPSV23 within the past 5 years.</w:t>
      </w:r>
    </w:p>
    <w:bookmarkEnd w:id="444"/>
    <w:p w14:paraId="7CFE423A" w14:textId="77777777" w:rsidR="00220FFF" w:rsidRPr="00BD2A75" w:rsidRDefault="00220FFF" w:rsidP="00220FFF">
      <w:pPr>
        <w:spacing w:before="200" w:after="0" w:line="240" w:lineRule="auto"/>
      </w:pPr>
      <w:r w:rsidRPr="00BD2A75">
        <w:rPr>
          <w:b/>
          <w:color w:val="000000"/>
        </w:rPr>
        <w:t>Actions</w:t>
      </w:r>
    </w:p>
    <w:p w14:paraId="413FADF8" w14:textId="77777777" w:rsidR="00220FFF" w:rsidRPr="00BD2A75" w:rsidRDefault="00220FFF" w:rsidP="004C768C">
      <w:pPr>
        <w:numPr>
          <w:ilvl w:val="0"/>
          <w:numId w:val="63"/>
        </w:numPr>
        <w:tabs>
          <w:tab w:val="left" w:pos="240"/>
        </w:tabs>
        <w:spacing w:before="200" w:after="0" w:line="240" w:lineRule="auto"/>
        <w:ind w:left="240" w:hanging="240"/>
      </w:pPr>
      <w:bookmarkStart w:id="445" w:name="d0e1736"/>
      <w:bookmarkStart w:id="446" w:name="d0e1735"/>
      <w:r w:rsidRPr="00BD2A75">
        <w:rPr>
          <w:color w:val="000000"/>
        </w:rPr>
        <w:t>Identify the patient as a 23-valent pneumococcal polysaccharide vaccine candidate; and</w:t>
      </w:r>
    </w:p>
    <w:p w14:paraId="4301E985" w14:textId="77777777" w:rsidR="00220FFF" w:rsidRPr="00BD2A75" w:rsidRDefault="00220FFF" w:rsidP="004C768C">
      <w:pPr>
        <w:numPr>
          <w:ilvl w:val="0"/>
          <w:numId w:val="63"/>
        </w:numPr>
        <w:tabs>
          <w:tab w:val="left" w:pos="240"/>
        </w:tabs>
        <w:spacing w:before="200" w:after="0" w:line="240" w:lineRule="auto"/>
        <w:ind w:left="240" w:hanging="240"/>
      </w:pPr>
      <w:bookmarkStart w:id="447" w:name="d0e1739"/>
      <w:bookmarkEnd w:id="445"/>
      <w:bookmarkEnd w:id="446"/>
      <w:r w:rsidRPr="00BD2A75">
        <w:rPr>
          <w:color w:val="000000"/>
        </w:rPr>
        <w:t>Open the Immunizations Order Set KNART and display the subsection for the 23-valent pneumococcal polysaccharide vaccine; and</w:t>
      </w:r>
    </w:p>
    <w:p w14:paraId="3B6878C5" w14:textId="77777777" w:rsidR="00220FFF" w:rsidRPr="00BD2A75" w:rsidRDefault="00220FFF" w:rsidP="004C768C">
      <w:pPr>
        <w:numPr>
          <w:ilvl w:val="0"/>
          <w:numId w:val="63"/>
        </w:numPr>
        <w:tabs>
          <w:tab w:val="left" w:pos="240"/>
        </w:tabs>
        <w:spacing w:before="200" w:after="0" w:line="240" w:lineRule="auto"/>
        <w:ind w:left="240" w:hanging="240"/>
      </w:pPr>
      <w:bookmarkStart w:id="448" w:name="d0e1742"/>
      <w:bookmarkEnd w:id="447"/>
      <w:r w:rsidRPr="00BD2A75">
        <w:rPr>
          <w:color w:val="000000"/>
        </w:rPr>
        <w:t>Ensure the guideline recommendations are available to the care team.</w:t>
      </w:r>
    </w:p>
    <w:bookmarkEnd w:id="448"/>
    <w:p w14:paraId="31EDF529" w14:textId="4A6768F6" w:rsidR="00220FFF" w:rsidRPr="00BD2A75" w:rsidRDefault="00220FFF" w:rsidP="00220FFF">
      <w:pPr>
        <w:spacing w:before="200" w:after="0" w:line="240" w:lineRule="auto"/>
      </w:pPr>
      <w:r w:rsidRPr="00BD2A75">
        <w:rPr>
          <w:color w:val="000000"/>
        </w:rPr>
        <w:t xml:space="preserve">[End Pneumococcal Immunizations: Second </w:t>
      </w:r>
      <w:r w:rsidR="000B2DB6" w:rsidRPr="00BD2A75">
        <w:rPr>
          <w:color w:val="000000"/>
        </w:rPr>
        <w:t>23-Valent Pneumococcal Polysaccharide Vaccine (</w:t>
      </w:r>
      <w:r w:rsidRPr="00BD2A75">
        <w:rPr>
          <w:color w:val="000000"/>
        </w:rPr>
        <w:t>PPSV23</w:t>
      </w:r>
      <w:r w:rsidR="000B2DB6" w:rsidRPr="00BD2A75">
        <w:rPr>
          <w:color w:val="000000"/>
        </w:rPr>
        <w:t>)</w:t>
      </w:r>
      <w:r w:rsidRPr="00BD2A75">
        <w:rPr>
          <w:color w:val="000000"/>
        </w:rPr>
        <w:t xml:space="preserve"> for Younger Adults with Asplenia or Immunocompromise.]</w:t>
      </w:r>
    </w:p>
    <w:p w14:paraId="10E2E656" w14:textId="70E313D5" w:rsidR="00220FFF" w:rsidRPr="00BD2A75" w:rsidRDefault="0081017B" w:rsidP="00BD2A75">
      <w:pPr>
        <w:pStyle w:val="Heading1"/>
      </w:pPr>
      <w:bookmarkStart w:id="449" w:name="_Toc516174089"/>
      <w:bookmarkStart w:id="450" w:name="d0e1747"/>
      <w:r w:rsidRPr="00BD2A75">
        <w:t>2.2.9</w:t>
      </w:r>
      <w:r w:rsidR="00220FFF" w:rsidRPr="00BD2A75">
        <w:t xml:space="preserve">.4. Pneumococcal Immunizations: </w:t>
      </w:r>
      <w:r w:rsidR="000B2DB6" w:rsidRPr="00BD2A75">
        <w:t xml:space="preserve">13-Valent </w:t>
      </w:r>
      <w:r w:rsidR="00220FFF" w:rsidRPr="00BD2A75">
        <w:t>Pneumococcal Conjugate Vaccine (PCV13) for Younger Adults with a Cerebrospinal Fluid Leak or a Cochlear Implant</w:t>
      </w:r>
      <w:bookmarkEnd w:id="449"/>
    </w:p>
    <w:bookmarkEnd w:id="450"/>
    <w:p w14:paraId="6BAB2CCF" w14:textId="42DD5DC5"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13-Valent </w:t>
      </w:r>
      <w:r w:rsidRPr="00BD2A75">
        <w:rPr>
          <w:color w:val="000000"/>
        </w:rPr>
        <w:t>Pneumococcal Conjugate Vaccine (PCV13) for Younger Adults with a Cerebrospinal Fluid Leak or a Cochlear Implant.]</w:t>
      </w:r>
    </w:p>
    <w:p w14:paraId="20E2EA8D" w14:textId="77777777" w:rsidR="00220FFF" w:rsidRPr="00BD2A75" w:rsidRDefault="00220FFF" w:rsidP="00220FFF">
      <w:pPr>
        <w:spacing w:before="200" w:after="0" w:line="240" w:lineRule="auto"/>
      </w:pPr>
      <w:r w:rsidRPr="00BD2A75">
        <w:rPr>
          <w:b/>
          <w:color w:val="000000"/>
        </w:rPr>
        <w:t>Conditions</w:t>
      </w:r>
    </w:p>
    <w:p w14:paraId="3C4CE5AF"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aged &lt; 65 years not included in any of the asplenic or immunocompromised sub-branches with either a cerebrospinal fluid leak or a cochlear implant.</w:t>
      </w:r>
    </w:p>
    <w:p w14:paraId="6D1448D5" w14:textId="77777777" w:rsidR="00220FFF" w:rsidRPr="00BD2A75" w:rsidRDefault="00220FFF" w:rsidP="00220FFF">
      <w:pPr>
        <w:spacing w:before="200" w:after="0" w:line="240" w:lineRule="auto"/>
      </w:pPr>
      <w:r w:rsidRPr="00BD2A75">
        <w:rPr>
          <w:color w:val="000000"/>
        </w:rPr>
        <w:lastRenderedPageBreak/>
        <w:t>Exclude patients for any of the following:</w:t>
      </w:r>
    </w:p>
    <w:p w14:paraId="3E3B008D" w14:textId="77777777" w:rsidR="00220FFF" w:rsidRPr="00BD2A75" w:rsidRDefault="00220FFF" w:rsidP="004C768C">
      <w:pPr>
        <w:numPr>
          <w:ilvl w:val="0"/>
          <w:numId w:val="64"/>
        </w:numPr>
        <w:tabs>
          <w:tab w:val="left" w:pos="240"/>
        </w:tabs>
        <w:spacing w:before="200" w:after="0" w:line="240" w:lineRule="auto"/>
        <w:ind w:left="240" w:hanging="240"/>
      </w:pPr>
      <w:bookmarkStart w:id="451" w:name="d0e1760"/>
      <w:bookmarkStart w:id="452" w:name="d0e1759"/>
      <w:r w:rsidRPr="00BD2A75">
        <w:rPr>
          <w:color w:val="000000"/>
        </w:rPr>
        <w:t>Allergy to diphtheria toxin or any vaccine containing diphtheria toxin; or</w:t>
      </w:r>
    </w:p>
    <w:p w14:paraId="7890EDB9" w14:textId="77777777" w:rsidR="00220FFF" w:rsidRPr="00BD2A75" w:rsidRDefault="00220FFF" w:rsidP="004C768C">
      <w:pPr>
        <w:numPr>
          <w:ilvl w:val="0"/>
          <w:numId w:val="64"/>
        </w:numPr>
        <w:tabs>
          <w:tab w:val="left" w:pos="240"/>
        </w:tabs>
        <w:spacing w:before="200" w:after="0" w:line="240" w:lineRule="auto"/>
        <w:ind w:left="240" w:hanging="240"/>
      </w:pPr>
      <w:bookmarkStart w:id="453" w:name="d0e1763"/>
      <w:bookmarkEnd w:id="451"/>
      <w:bookmarkEnd w:id="452"/>
      <w:r w:rsidRPr="00BD2A75">
        <w:rPr>
          <w:color w:val="000000"/>
        </w:rPr>
        <w:t>Receipt of the PCV13; or</w:t>
      </w:r>
    </w:p>
    <w:p w14:paraId="6AFCBD81" w14:textId="77777777" w:rsidR="00220FFF" w:rsidRPr="00BD2A75" w:rsidRDefault="00220FFF" w:rsidP="004C768C">
      <w:pPr>
        <w:numPr>
          <w:ilvl w:val="0"/>
          <w:numId w:val="64"/>
        </w:numPr>
        <w:tabs>
          <w:tab w:val="left" w:pos="240"/>
        </w:tabs>
        <w:spacing w:before="200" w:after="0" w:line="240" w:lineRule="auto"/>
        <w:ind w:left="240" w:hanging="240"/>
      </w:pPr>
      <w:bookmarkStart w:id="454" w:name="d0e1766"/>
      <w:bookmarkEnd w:id="453"/>
      <w:r w:rsidRPr="00BD2A75">
        <w:rPr>
          <w:color w:val="000000"/>
        </w:rPr>
        <w:t>Receipt of PPSV23 within 1 year.</w:t>
      </w:r>
    </w:p>
    <w:bookmarkEnd w:id="454"/>
    <w:p w14:paraId="7CFEDBE5" w14:textId="77777777" w:rsidR="00220FFF" w:rsidRPr="00BD2A75" w:rsidRDefault="00220FFF" w:rsidP="00220FFF">
      <w:pPr>
        <w:spacing w:before="200" w:after="0" w:line="240" w:lineRule="auto"/>
      </w:pPr>
      <w:r w:rsidRPr="00BD2A75">
        <w:rPr>
          <w:b/>
          <w:color w:val="000000"/>
        </w:rPr>
        <w:t>Actions</w:t>
      </w:r>
    </w:p>
    <w:p w14:paraId="5846DEE5" w14:textId="77777777" w:rsidR="00220FFF" w:rsidRPr="00BD2A75" w:rsidRDefault="00220FFF" w:rsidP="004C768C">
      <w:pPr>
        <w:numPr>
          <w:ilvl w:val="0"/>
          <w:numId w:val="65"/>
        </w:numPr>
        <w:tabs>
          <w:tab w:val="left" w:pos="240"/>
        </w:tabs>
        <w:spacing w:before="200" w:after="0" w:line="240" w:lineRule="auto"/>
        <w:ind w:left="240" w:hanging="240"/>
      </w:pPr>
      <w:bookmarkStart w:id="455" w:name="d0e1774"/>
      <w:bookmarkStart w:id="456" w:name="d0e1773"/>
      <w:r w:rsidRPr="00BD2A75">
        <w:rPr>
          <w:color w:val="000000"/>
        </w:rPr>
        <w:t>Identify the patient as a 13-valent pneumococcal conjugate vaccine candidate; and</w:t>
      </w:r>
    </w:p>
    <w:p w14:paraId="31E1D707" w14:textId="77777777" w:rsidR="00220FFF" w:rsidRPr="00BD2A75" w:rsidRDefault="00220FFF" w:rsidP="004C768C">
      <w:pPr>
        <w:numPr>
          <w:ilvl w:val="0"/>
          <w:numId w:val="65"/>
        </w:numPr>
        <w:tabs>
          <w:tab w:val="left" w:pos="240"/>
        </w:tabs>
        <w:spacing w:before="200" w:after="0" w:line="240" w:lineRule="auto"/>
        <w:ind w:left="240" w:hanging="240"/>
      </w:pPr>
      <w:bookmarkStart w:id="457" w:name="d0e1777"/>
      <w:bookmarkEnd w:id="455"/>
      <w:bookmarkEnd w:id="456"/>
      <w:r w:rsidRPr="00BD2A75">
        <w:rPr>
          <w:color w:val="000000"/>
        </w:rPr>
        <w:t>Open the Immunizations Order Set KNART and display the subsection for the 13-valent pneumococcal conjugate vaccine; and</w:t>
      </w:r>
    </w:p>
    <w:p w14:paraId="4002E73B" w14:textId="77777777" w:rsidR="00220FFF" w:rsidRPr="00BD2A75" w:rsidRDefault="00220FFF" w:rsidP="004C768C">
      <w:pPr>
        <w:numPr>
          <w:ilvl w:val="0"/>
          <w:numId w:val="65"/>
        </w:numPr>
        <w:tabs>
          <w:tab w:val="left" w:pos="240"/>
        </w:tabs>
        <w:spacing w:before="200" w:after="0" w:line="240" w:lineRule="auto"/>
        <w:ind w:left="240" w:hanging="240"/>
      </w:pPr>
      <w:bookmarkStart w:id="458" w:name="d0e1780"/>
      <w:bookmarkEnd w:id="457"/>
      <w:r w:rsidRPr="00BD2A75">
        <w:rPr>
          <w:color w:val="000000"/>
        </w:rPr>
        <w:t>Ensure guideline recommendations are available to the care team.</w:t>
      </w:r>
    </w:p>
    <w:bookmarkEnd w:id="458"/>
    <w:p w14:paraId="4A6DAB68" w14:textId="774FBADE"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13-Valent </w:t>
      </w:r>
      <w:r w:rsidRPr="00BD2A75">
        <w:rPr>
          <w:color w:val="000000"/>
        </w:rPr>
        <w:t>Pneumococcal Conjugate Vaccine (PCV13) for Younger Adults with a Cerebrospinal Fluid Leak or a Cochlear Implant.]</w:t>
      </w:r>
    </w:p>
    <w:p w14:paraId="6C55A0FA" w14:textId="43FB8418" w:rsidR="00220FFF" w:rsidRPr="00BD2A75" w:rsidRDefault="0081017B" w:rsidP="00BD2A75">
      <w:pPr>
        <w:pStyle w:val="Heading1"/>
      </w:pPr>
      <w:bookmarkStart w:id="459" w:name="_Toc516174090"/>
      <w:bookmarkStart w:id="460" w:name="d0e1785"/>
      <w:r w:rsidRPr="00BD2A75">
        <w:t>2.2.9</w:t>
      </w:r>
      <w:r w:rsidR="00220FFF" w:rsidRPr="00BD2A75">
        <w:t xml:space="preserve">.5. Pneumococcal Immunizations: </w:t>
      </w:r>
      <w:bookmarkStart w:id="461" w:name="_Hlk506897982"/>
      <w:r w:rsidR="000B2DB6" w:rsidRPr="00BD2A75">
        <w:t xml:space="preserve">23-Valent </w:t>
      </w:r>
      <w:bookmarkEnd w:id="461"/>
      <w:r w:rsidR="00220FFF" w:rsidRPr="00BD2A75">
        <w:t>Pneumococcal Polysaccharide Vaccine (PPSV23) for Younger Adults with a Cerebrospinal Fluid Leak or a Cochlear Implant</w:t>
      </w:r>
      <w:bookmarkEnd w:id="459"/>
    </w:p>
    <w:bookmarkEnd w:id="460"/>
    <w:p w14:paraId="2C0D7BC0" w14:textId="20D26CCC"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23-Valent </w:t>
      </w:r>
      <w:r w:rsidRPr="00BD2A75">
        <w:rPr>
          <w:color w:val="000000"/>
        </w:rPr>
        <w:t>Pneumococcal Polysaccharide Vaccine (PPSV23) for Younger Adults with a Cerebrospinal Fluid Leak or a Cochlear Implant.]</w:t>
      </w:r>
    </w:p>
    <w:p w14:paraId="1C514201" w14:textId="77777777" w:rsidR="00220FFF" w:rsidRPr="00BD2A75" w:rsidRDefault="00220FFF" w:rsidP="00220FFF">
      <w:pPr>
        <w:spacing w:before="200" w:after="0" w:line="240" w:lineRule="auto"/>
      </w:pPr>
      <w:r w:rsidRPr="00BD2A75">
        <w:rPr>
          <w:b/>
          <w:color w:val="000000"/>
        </w:rPr>
        <w:t>Conditions</w:t>
      </w:r>
    </w:p>
    <w:p w14:paraId="745DDE40"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aged &lt; 65 years not included in any of the asplenic or immunocompromised sub-branches with either a cerebrospinal fluid leak or a cochlear implant.</w:t>
      </w:r>
    </w:p>
    <w:p w14:paraId="198A1A90" w14:textId="0041BA6E" w:rsidR="00220FFF" w:rsidRPr="00BD2A75" w:rsidRDefault="006F40F8" w:rsidP="00220FFF">
      <w:pPr>
        <w:spacing w:before="200" w:after="0" w:line="240" w:lineRule="auto"/>
      </w:pPr>
      <w:r w:rsidRPr="00FC171D">
        <w:t>To be included in this branch, the patient must have received one dose of PCV13</w:t>
      </w:r>
      <w:r w:rsidRPr="00FC171D">
        <w:rPr>
          <w:i/>
        </w:rPr>
        <w:t xml:space="preserve"> or </w:t>
      </w:r>
      <w:r w:rsidRPr="00FC171D">
        <w:t>must be allergic to the PCV13 or its components (including diphtheria toxin).</w:t>
      </w:r>
      <w:r w:rsidR="00220FFF" w:rsidRPr="00BD2A75">
        <w:rPr>
          <w:color w:val="000000"/>
        </w:rPr>
        <w:t>Exclude patients for any of the following:</w:t>
      </w:r>
    </w:p>
    <w:p w14:paraId="6229C2DA" w14:textId="77777777" w:rsidR="00220FFF" w:rsidRPr="00BD2A75" w:rsidRDefault="00220FFF" w:rsidP="004C768C">
      <w:pPr>
        <w:numPr>
          <w:ilvl w:val="0"/>
          <w:numId w:val="66"/>
        </w:numPr>
        <w:tabs>
          <w:tab w:val="left" w:pos="240"/>
        </w:tabs>
        <w:spacing w:before="200" w:after="0" w:line="240" w:lineRule="auto"/>
        <w:ind w:left="240" w:hanging="240"/>
      </w:pPr>
      <w:bookmarkStart w:id="462" w:name="d0e1800"/>
      <w:bookmarkStart w:id="463" w:name="d0e1799"/>
      <w:r w:rsidRPr="00BD2A75">
        <w:rPr>
          <w:color w:val="000000"/>
        </w:rPr>
        <w:t>Receipt of the PCV13 within the past 8 weeks; or</w:t>
      </w:r>
    </w:p>
    <w:p w14:paraId="77251C67" w14:textId="77777777" w:rsidR="00220FFF" w:rsidRPr="00BD2A75" w:rsidRDefault="00220FFF" w:rsidP="004C768C">
      <w:pPr>
        <w:numPr>
          <w:ilvl w:val="0"/>
          <w:numId w:val="66"/>
        </w:numPr>
        <w:tabs>
          <w:tab w:val="left" w:pos="240"/>
        </w:tabs>
        <w:spacing w:before="200" w:after="0" w:line="240" w:lineRule="auto"/>
        <w:ind w:left="240" w:hanging="240"/>
      </w:pPr>
      <w:bookmarkStart w:id="464" w:name="d0e1803"/>
      <w:bookmarkEnd w:id="462"/>
      <w:bookmarkEnd w:id="463"/>
      <w:r w:rsidRPr="00BD2A75">
        <w:rPr>
          <w:color w:val="000000"/>
        </w:rPr>
        <w:t>Receipt of one or more dose of the PPSV23.</w:t>
      </w:r>
    </w:p>
    <w:bookmarkEnd w:id="464"/>
    <w:p w14:paraId="65BF9B3E" w14:textId="77777777" w:rsidR="00220FFF" w:rsidRPr="00BD2A75" w:rsidRDefault="00220FFF" w:rsidP="00220FFF">
      <w:pPr>
        <w:spacing w:before="200" w:after="0" w:line="240" w:lineRule="auto"/>
      </w:pPr>
      <w:r w:rsidRPr="00BD2A75">
        <w:rPr>
          <w:b/>
          <w:color w:val="000000"/>
        </w:rPr>
        <w:t>Actions</w:t>
      </w:r>
    </w:p>
    <w:p w14:paraId="02B3953C" w14:textId="77777777" w:rsidR="00220FFF" w:rsidRPr="00BD2A75" w:rsidRDefault="00220FFF" w:rsidP="004C768C">
      <w:pPr>
        <w:numPr>
          <w:ilvl w:val="0"/>
          <w:numId w:val="67"/>
        </w:numPr>
        <w:tabs>
          <w:tab w:val="left" w:pos="240"/>
        </w:tabs>
        <w:spacing w:before="200" w:after="0" w:line="240" w:lineRule="auto"/>
        <w:ind w:left="240" w:hanging="240"/>
      </w:pPr>
      <w:bookmarkStart w:id="465" w:name="d0e1811"/>
      <w:bookmarkStart w:id="466" w:name="d0e1810"/>
      <w:r w:rsidRPr="00BD2A75">
        <w:rPr>
          <w:color w:val="000000"/>
        </w:rPr>
        <w:t>Identify the patient as a 23-valent pneumococcal polysaccharide vaccine candidate; and</w:t>
      </w:r>
    </w:p>
    <w:p w14:paraId="3E70CE01" w14:textId="77777777" w:rsidR="00220FFF" w:rsidRPr="00BD2A75" w:rsidRDefault="00220FFF" w:rsidP="004C768C">
      <w:pPr>
        <w:numPr>
          <w:ilvl w:val="0"/>
          <w:numId w:val="67"/>
        </w:numPr>
        <w:tabs>
          <w:tab w:val="left" w:pos="240"/>
        </w:tabs>
        <w:spacing w:before="200" w:after="0" w:line="240" w:lineRule="auto"/>
        <w:ind w:left="240" w:hanging="240"/>
      </w:pPr>
      <w:bookmarkStart w:id="467" w:name="d0e1814"/>
      <w:bookmarkEnd w:id="465"/>
      <w:bookmarkEnd w:id="466"/>
      <w:r w:rsidRPr="00BD2A75">
        <w:rPr>
          <w:color w:val="000000"/>
        </w:rPr>
        <w:t>Open the Immunizations Order Set KNART and display the subsection for the 23-valent pneumococcal polysaccharide vaccine; and</w:t>
      </w:r>
    </w:p>
    <w:p w14:paraId="089BC07B" w14:textId="77777777" w:rsidR="00220FFF" w:rsidRPr="00BD2A75" w:rsidRDefault="00220FFF" w:rsidP="004C768C">
      <w:pPr>
        <w:numPr>
          <w:ilvl w:val="0"/>
          <w:numId w:val="67"/>
        </w:numPr>
        <w:tabs>
          <w:tab w:val="left" w:pos="240"/>
        </w:tabs>
        <w:spacing w:before="200" w:after="0" w:line="240" w:lineRule="auto"/>
        <w:ind w:left="240" w:hanging="240"/>
      </w:pPr>
      <w:bookmarkStart w:id="468" w:name="d0e1817"/>
      <w:bookmarkEnd w:id="467"/>
      <w:r w:rsidRPr="00BD2A75">
        <w:rPr>
          <w:color w:val="000000"/>
        </w:rPr>
        <w:t>Ensure the guideline recommendations are available to the care team.</w:t>
      </w:r>
    </w:p>
    <w:bookmarkEnd w:id="468"/>
    <w:p w14:paraId="5A33D712" w14:textId="3816752A"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23-Valent </w:t>
      </w:r>
      <w:r w:rsidRPr="00BD2A75">
        <w:rPr>
          <w:color w:val="000000"/>
        </w:rPr>
        <w:t>Pneumococcal Polysaccharide Vaccine (PPSV23) for Younger Adults with a Cerebrospinal Fluid Leak or a Cochlear Implant.]</w:t>
      </w:r>
    </w:p>
    <w:p w14:paraId="11CEA3B6" w14:textId="33651B7B" w:rsidR="00220FFF" w:rsidRPr="00BD2A75" w:rsidRDefault="0081017B" w:rsidP="00BD2A75">
      <w:pPr>
        <w:pStyle w:val="Heading1"/>
      </w:pPr>
      <w:bookmarkStart w:id="469" w:name="_Toc516174091"/>
      <w:bookmarkStart w:id="470" w:name="d0e1822"/>
      <w:r w:rsidRPr="00BD2A75">
        <w:lastRenderedPageBreak/>
        <w:t>2.2.9</w:t>
      </w:r>
      <w:r w:rsidR="00220FFF" w:rsidRPr="00BD2A75">
        <w:t xml:space="preserve">.6. Pneumococcal Immunizations: </w:t>
      </w:r>
      <w:r w:rsidR="000B2DB6" w:rsidRPr="00BD2A75">
        <w:t xml:space="preserve">23-Valent </w:t>
      </w:r>
      <w:r w:rsidR="00220FFF" w:rsidRPr="00BD2A75">
        <w:t>Pneumococcal Polysaccharide Vaccine (PPSV23) for Younger Adults with Certain Medical Conditions</w:t>
      </w:r>
      <w:bookmarkEnd w:id="469"/>
    </w:p>
    <w:bookmarkEnd w:id="470"/>
    <w:p w14:paraId="3F6B2C3F" w14:textId="2C96FBE0"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23-Valent </w:t>
      </w:r>
      <w:r w:rsidRPr="00BD2A75">
        <w:rPr>
          <w:color w:val="000000"/>
        </w:rPr>
        <w:t>Pneumococcal Polysaccharide Vaccine (PPSV23) for Younger Adults with Certain Medical Conditions.]</w:t>
      </w:r>
    </w:p>
    <w:p w14:paraId="0D8D5065" w14:textId="77777777" w:rsidR="00220FFF" w:rsidRPr="00BD2A75" w:rsidRDefault="00220FFF" w:rsidP="00220FFF">
      <w:pPr>
        <w:spacing w:before="200" w:after="0" w:line="240" w:lineRule="auto"/>
      </w:pPr>
      <w:r w:rsidRPr="00BD2A75">
        <w:rPr>
          <w:b/>
          <w:color w:val="000000"/>
        </w:rPr>
        <w:t>Conditions</w:t>
      </w:r>
    </w:p>
    <w:p w14:paraId="0151EE90"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aged &lt; 65 years not included in any of the asplenic or immunocompromised sub-branches or in any of the cochlear implant or cerebrospinal fluid leak sub-branches who have any of the following:</w:t>
      </w:r>
    </w:p>
    <w:p w14:paraId="3F39C2CF" w14:textId="77777777" w:rsidR="00220FFF" w:rsidRPr="00BD2A75" w:rsidRDefault="00220FFF" w:rsidP="004C768C">
      <w:pPr>
        <w:numPr>
          <w:ilvl w:val="0"/>
          <w:numId w:val="68"/>
        </w:numPr>
        <w:tabs>
          <w:tab w:val="left" w:pos="240"/>
        </w:tabs>
        <w:spacing w:before="200" w:after="0" w:line="240" w:lineRule="auto"/>
        <w:ind w:left="240" w:hanging="240"/>
      </w:pPr>
      <w:bookmarkStart w:id="471" w:name="d0e1833"/>
      <w:bookmarkStart w:id="472" w:name="d0e1832"/>
      <w:r w:rsidRPr="00BD2A75">
        <w:rPr>
          <w:color w:val="000000"/>
        </w:rPr>
        <w:t>Chronic heart disease including heart failure and cardiomyopathy; or</w:t>
      </w:r>
    </w:p>
    <w:p w14:paraId="25F35765" w14:textId="77777777" w:rsidR="00220FFF" w:rsidRPr="00BD2A75" w:rsidRDefault="00220FFF" w:rsidP="004C768C">
      <w:pPr>
        <w:numPr>
          <w:ilvl w:val="0"/>
          <w:numId w:val="68"/>
        </w:numPr>
        <w:tabs>
          <w:tab w:val="left" w:pos="240"/>
        </w:tabs>
        <w:spacing w:before="200" w:after="0" w:line="240" w:lineRule="auto"/>
        <w:ind w:left="240" w:hanging="240"/>
      </w:pPr>
      <w:bookmarkStart w:id="473" w:name="d0e1836"/>
      <w:bookmarkEnd w:id="471"/>
      <w:bookmarkEnd w:id="472"/>
      <w:r w:rsidRPr="00BD2A75">
        <w:rPr>
          <w:color w:val="000000"/>
        </w:rPr>
        <w:t>Chronic lung disease including emphysema and asthma; or</w:t>
      </w:r>
    </w:p>
    <w:p w14:paraId="036C749E" w14:textId="77777777" w:rsidR="00220FFF" w:rsidRPr="00BD2A75" w:rsidRDefault="00220FFF" w:rsidP="004C768C">
      <w:pPr>
        <w:numPr>
          <w:ilvl w:val="0"/>
          <w:numId w:val="68"/>
        </w:numPr>
        <w:tabs>
          <w:tab w:val="left" w:pos="240"/>
        </w:tabs>
        <w:spacing w:before="200" w:after="0" w:line="240" w:lineRule="auto"/>
        <w:ind w:left="240" w:hanging="240"/>
      </w:pPr>
      <w:bookmarkStart w:id="474" w:name="d0e1839"/>
      <w:bookmarkEnd w:id="473"/>
      <w:r w:rsidRPr="00BD2A75">
        <w:rPr>
          <w:color w:val="000000"/>
        </w:rPr>
        <w:t>Chronic liver disease; or</w:t>
      </w:r>
    </w:p>
    <w:p w14:paraId="72C28A57" w14:textId="77777777" w:rsidR="00220FFF" w:rsidRPr="00BD2A75" w:rsidRDefault="00220FFF" w:rsidP="004C768C">
      <w:pPr>
        <w:numPr>
          <w:ilvl w:val="0"/>
          <w:numId w:val="68"/>
        </w:numPr>
        <w:tabs>
          <w:tab w:val="left" w:pos="240"/>
        </w:tabs>
        <w:spacing w:before="200" w:after="0" w:line="240" w:lineRule="auto"/>
        <w:ind w:left="240" w:hanging="240"/>
      </w:pPr>
      <w:bookmarkStart w:id="475" w:name="d0e1842"/>
      <w:bookmarkEnd w:id="474"/>
      <w:r w:rsidRPr="00BD2A75">
        <w:rPr>
          <w:color w:val="000000"/>
        </w:rPr>
        <w:t>Cirrhosis; or</w:t>
      </w:r>
    </w:p>
    <w:p w14:paraId="2C422D9C" w14:textId="77777777" w:rsidR="00220FFF" w:rsidRPr="00BD2A75" w:rsidRDefault="00220FFF" w:rsidP="004C768C">
      <w:pPr>
        <w:numPr>
          <w:ilvl w:val="0"/>
          <w:numId w:val="68"/>
        </w:numPr>
        <w:tabs>
          <w:tab w:val="left" w:pos="240"/>
        </w:tabs>
        <w:spacing w:before="200" w:after="0" w:line="240" w:lineRule="auto"/>
        <w:ind w:left="240" w:hanging="240"/>
      </w:pPr>
      <w:bookmarkStart w:id="476" w:name="d0e1845"/>
      <w:bookmarkEnd w:id="475"/>
      <w:r w:rsidRPr="00BD2A75">
        <w:rPr>
          <w:color w:val="000000"/>
        </w:rPr>
        <w:t>Chronic alcoholism; or</w:t>
      </w:r>
    </w:p>
    <w:p w14:paraId="01DC72D9" w14:textId="77777777" w:rsidR="00220FFF" w:rsidRPr="00BD2A75" w:rsidRDefault="00220FFF" w:rsidP="004C768C">
      <w:pPr>
        <w:numPr>
          <w:ilvl w:val="0"/>
          <w:numId w:val="68"/>
        </w:numPr>
        <w:tabs>
          <w:tab w:val="left" w:pos="240"/>
        </w:tabs>
        <w:spacing w:before="200" w:after="0" w:line="240" w:lineRule="auto"/>
        <w:ind w:left="240" w:hanging="240"/>
      </w:pPr>
      <w:bookmarkStart w:id="477" w:name="d0e1848"/>
      <w:bookmarkEnd w:id="476"/>
      <w:r w:rsidRPr="00BD2A75">
        <w:rPr>
          <w:color w:val="000000"/>
        </w:rPr>
        <w:t>Diabetes mellitus; or</w:t>
      </w:r>
    </w:p>
    <w:p w14:paraId="012E92A7" w14:textId="77777777" w:rsidR="00220FFF" w:rsidRPr="00BD2A75" w:rsidRDefault="00220FFF" w:rsidP="004C768C">
      <w:pPr>
        <w:numPr>
          <w:ilvl w:val="0"/>
          <w:numId w:val="68"/>
        </w:numPr>
        <w:tabs>
          <w:tab w:val="left" w:pos="240"/>
        </w:tabs>
        <w:spacing w:before="200" w:after="0" w:line="240" w:lineRule="auto"/>
        <w:ind w:left="240" w:hanging="240"/>
      </w:pPr>
      <w:bookmarkStart w:id="478" w:name="d0e1851"/>
      <w:bookmarkEnd w:id="477"/>
      <w:r w:rsidRPr="00BD2A75">
        <w:rPr>
          <w:color w:val="000000"/>
        </w:rPr>
        <w:t>Active cigarette smoking; or</w:t>
      </w:r>
    </w:p>
    <w:p w14:paraId="72BCBD66" w14:textId="77777777" w:rsidR="00220FFF" w:rsidRPr="00BD2A75" w:rsidRDefault="00220FFF" w:rsidP="004C768C">
      <w:pPr>
        <w:numPr>
          <w:ilvl w:val="0"/>
          <w:numId w:val="68"/>
        </w:numPr>
        <w:tabs>
          <w:tab w:val="left" w:pos="240"/>
        </w:tabs>
        <w:spacing w:before="200" w:after="0" w:line="240" w:lineRule="auto"/>
        <w:ind w:left="240" w:hanging="240"/>
      </w:pPr>
      <w:bookmarkStart w:id="479" w:name="d0e1854"/>
      <w:bookmarkEnd w:id="478"/>
      <w:r w:rsidRPr="00BD2A75">
        <w:rPr>
          <w:color w:val="000000"/>
        </w:rPr>
        <w:t>Residence in a nursing home or long-term facility.</w:t>
      </w:r>
    </w:p>
    <w:bookmarkEnd w:id="479"/>
    <w:p w14:paraId="4DBAF3C0" w14:textId="77777777" w:rsidR="00220FFF" w:rsidRPr="00BD2A75" w:rsidRDefault="00220FFF" w:rsidP="00220FFF">
      <w:pPr>
        <w:spacing w:before="200" w:after="0" w:line="240" w:lineRule="auto"/>
      </w:pPr>
      <w:r w:rsidRPr="00BD2A75">
        <w:rPr>
          <w:color w:val="000000"/>
        </w:rPr>
        <w:t>Exclude patients for any of the following:</w:t>
      </w:r>
    </w:p>
    <w:p w14:paraId="1825E398" w14:textId="77777777" w:rsidR="00220FFF" w:rsidRPr="00BD2A75" w:rsidRDefault="00220FFF" w:rsidP="004C768C">
      <w:pPr>
        <w:numPr>
          <w:ilvl w:val="0"/>
          <w:numId w:val="69"/>
        </w:numPr>
        <w:tabs>
          <w:tab w:val="left" w:pos="240"/>
        </w:tabs>
        <w:spacing w:before="200" w:after="0" w:line="240" w:lineRule="auto"/>
        <w:ind w:left="240" w:hanging="240"/>
      </w:pPr>
      <w:bookmarkStart w:id="480" w:name="d0e1860"/>
      <w:bookmarkStart w:id="481" w:name="d0e1859"/>
      <w:r w:rsidRPr="00BD2A75">
        <w:rPr>
          <w:color w:val="000000"/>
        </w:rPr>
        <w:t>Receipt of the PCV13 within the past 8 weeks; or</w:t>
      </w:r>
    </w:p>
    <w:p w14:paraId="009905B4" w14:textId="77777777" w:rsidR="00220FFF" w:rsidRPr="00BD2A75" w:rsidRDefault="00220FFF" w:rsidP="004C768C">
      <w:pPr>
        <w:numPr>
          <w:ilvl w:val="0"/>
          <w:numId w:val="69"/>
        </w:numPr>
        <w:tabs>
          <w:tab w:val="left" w:pos="240"/>
        </w:tabs>
        <w:spacing w:before="200" w:after="0" w:line="240" w:lineRule="auto"/>
        <w:ind w:left="240" w:hanging="240"/>
      </w:pPr>
      <w:bookmarkStart w:id="482" w:name="d0e1863"/>
      <w:bookmarkEnd w:id="480"/>
      <w:bookmarkEnd w:id="481"/>
      <w:r w:rsidRPr="00BD2A75">
        <w:rPr>
          <w:color w:val="000000"/>
        </w:rPr>
        <w:t>Receipt of one or more dose of the PPSV23.</w:t>
      </w:r>
    </w:p>
    <w:bookmarkEnd w:id="482"/>
    <w:p w14:paraId="097C88CF" w14:textId="77777777" w:rsidR="00220FFF" w:rsidRPr="00BD2A75" w:rsidRDefault="00220FFF" w:rsidP="00220FFF">
      <w:pPr>
        <w:spacing w:before="200" w:after="0" w:line="240" w:lineRule="auto"/>
      </w:pPr>
      <w:r w:rsidRPr="00BD2A75">
        <w:rPr>
          <w:b/>
          <w:color w:val="000000"/>
        </w:rPr>
        <w:t>Actions</w:t>
      </w:r>
    </w:p>
    <w:p w14:paraId="09992C72" w14:textId="77777777" w:rsidR="00220FFF" w:rsidRPr="00BD2A75" w:rsidRDefault="00220FFF" w:rsidP="004C768C">
      <w:pPr>
        <w:numPr>
          <w:ilvl w:val="0"/>
          <w:numId w:val="70"/>
        </w:numPr>
        <w:tabs>
          <w:tab w:val="left" w:pos="240"/>
        </w:tabs>
        <w:spacing w:before="200" w:after="0" w:line="240" w:lineRule="auto"/>
        <w:ind w:left="240" w:hanging="240"/>
      </w:pPr>
      <w:bookmarkStart w:id="483" w:name="d0e1871"/>
      <w:bookmarkStart w:id="484" w:name="d0e1870"/>
      <w:r w:rsidRPr="00BD2A75">
        <w:rPr>
          <w:color w:val="000000"/>
        </w:rPr>
        <w:t>Identify the patient as a 23-valent pneumococcal polysaccharide vaccine candidate; and</w:t>
      </w:r>
    </w:p>
    <w:p w14:paraId="544AB5B7" w14:textId="77777777" w:rsidR="00220FFF" w:rsidRPr="00BD2A75" w:rsidRDefault="00220FFF" w:rsidP="004C768C">
      <w:pPr>
        <w:numPr>
          <w:ilvl w:val="0"/>
          <w:numId w:val="70"/>
        </w:numPr>
        <w:tabs>
          <w:tab w:val="left" w:pos="240"/>
        </w:tabs>
        <w:spacing w:before="200" w:after="0" w:line="240" w:lineRule="auto"/>
        <w:ind w:left="240" w:hanging="240"/>
      </w:pPr>
      <w:bookmarkStart w:id="485" w:name="d0e1874"/>
      <w:bookmarkEnd w:id="483"/>
      <w:bookmarkEnd w:id="484"/>
      <w:r w:rsidRPr="00BD2A75">
        <w:rPr>
          <w:color w:val="000000"/>
        </w:rPr>
        <w:t>Open the Immunizations Order Set KNART and display the subsection for the 23-valent pneumococcal polysaccharide vaccine; and</w:t>
      </w:r>
    </w:p>
    <w:p w14:paraId="512A1AB0" w14:textId="77777777" w:rsidR="00220FFF" w:rsidRPr="00BD2A75" w:rsidRDefault="00220FFF" w:rsidP="004C768C">
      <w:pPr>
        <w:numPr>
          <w:ilvl w:val="0"/>
          <w:numId w:val="70"/>
        </w:numPr>
        <w:tabs>
          <w:tab w:val="left" w:pos="240"/>
        </w:tabs>
        <w:spacing w:before="200" w:after="0" w:line="240" w:lineRule="auto"/>
        <w:ind w:left="240" w:hanging="240"/>
      </w:pPr>
      <w:bookmarkStart w:id="486" w:name="d0e1877"/>
      <w:bookmarkEnd w:id="485"/>
      <w:r w:rsidRPr="00BD2A75">
        <w:rPr>
          <w:color w:val="000000"/>
        </w:rPr>
        <w:t>Ensure the guideline recommendations are available to the care team.</w:t>
      </w:r>
    </w:p>
    <w:bookmarkEnd w:id="486"/>
    <w:p w14:paraId="574EB4FE" w14:textId="2D083D4D"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23-Valent </w:t>
      </w:r>
      <w:r w:rsidRPr="00BD2A75">
        <w:rPr>
          <w:color w:val="000000"/>
        </w:rPr>
        <w:t>Pneumococcal Polysaccharide Vaccine (PPSV23) for Younger Adults with Certain Medical Conditions.]</w:t>
      </w:r>
    </w:p>
    <w:p w14:paraId="01825310" w14:textId="28001AE8" w:rsidR="00220FFF" w:rsidRPr="00BD2A75" w:rsidRDefault="0081017B" w:rsidP="00BD2A75">
      <w:pPr>
        <w:pStyle w:val="Heading1"/>
      </w:pPr>
      <w:bookmarkStart w:id="487" w:name="_Toc516174092"/>
      <w:bookmarkStart w:id="488" w:name="d0e1882"/>
      <w:r w:rsidRPr="00BD2A75">
        <w:t>2.2.9</w:t>
      </w:r>
      <w:r w:rsidR="00220FFF" w:rsidRPr="00BD2A75">
        <w:t xml:space="preserve">.7. Pneumococcal Immunizations: </w:t>
      </w:r>
      <w:bookmarkStart w:id="489" w:name="_Hlk506898077"/>
      <w:r w:rsidR="000B2DB6" w:rsidRPr="00BD2A75">
        <w:t xml:space="preserve">13-Valent </w:t>
      </w:r>
      <w:bookmarkEnd w:id="489"/>
      <w:r w:rsidR="00220FFF" w:rsidRPr="00BD2A75">
        <w:t xml:space="preserve">Pneumococcal Conjugate Vaccine (PCV13) for Older Adults with Asplenia, </w:t>
      </w:r>
      <w:r w:rsidR="00220FFF" w:rsidRPr="00BD2A75">
        <w:lastRenderedPageBreak/>
        <w:t>Immunocompromise, Cerebrospinal Fluid Leak, or Cochlear Implant</w:t>
      </w:r>
      <w:bookmarkEnd w:id="487"/>
    </w:p>
    <w:bookmarkEnd w:id="488"/>
    <w:p w14:paraId="7FB937AB" w14:textId="7559509B"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13-Valent </w:t>
      </w:r>
      <w:r w:rsidRPr="00BD2A75">
        <w:rPr>
          <w:color w:val="000000"/>
        </w:rPr>
        <w:t>Pneumococcal Conjugate Vaccine (PCV13) for Older Adults with Asplenia, Immunocompromise, Cerebrospinal Fluid Leak, or Cochlear Implant.]</w:t>
      </w:r>
    </w:p>
    <w:p w14:paraId="7F99976D" w14:textId="77777777" w:rsidR="00220FFF" w:rsidRPr="00BD2A75" w:rsidRDefault="00220FFF" w:rsidP="00220FFF">
      <w:pPr>
        <w:spacing w:before="200" w:after="0" w:line="240" w:lineRule="auto"/>
      </w:pPr>
      <w:r w:rsidRPr="00BD2A75">
        <w:rPr>
          <w:b/>
          <w:color w:val="000000"/>
        </w:rPr>
        <w:t>Conditions</w:t>
      </w:r>
    </w:p>
    <w:p w14:paraId="4253232A"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 &gt;= 65 years old with any of the following:</w:t>
      </w:r>
    </w:p>
    <w:p w14:paraId="0A78D1C3" w14:textId="77777777" w:rsidR="00220FFF" w:rsidRPr="00BD2A75" w:rsidRDefault="00220FFF" w:rsidP="004C768C">
      <w:pPr>
        <w:numPr>
          <w:ilvl w:val="0"/>
          <w:numId w:val="73"/>
        </w:numPr>
        <w:tabs>
          <w:tab w:val="left" w:pos="240"/>
        </w:tabs>
        <w:spacing w:before="200" w:after="0" w:line="240" w:lineRule="auto"/>
        <w:ind w:left="240" w:hanging="240"/>
      </w:pPr>
      <w:bookmarkStart w:id="490" w:name="d0e1893"/>
      <w:bookmarkStart w:id="491" w:name="d0e1892"/>
      <w:r w:rsidRPr="00BD2A75">
        <w:rPr>
          <w:color w:val="000000"/>
        </w:rPr>
        <w:t>Congenital or acquired immunodeficiency excluding chronic granulomatous disease:</w:t>
      </w:r>
    </w:p>
    <w:p w14:paraId="5813CE9A" w14:textId="77777777" w:rsidR="00220FFF" w:rsidRPr="00BD2A75" w:rsidRDefault="00220FFF" w:rsidP="004C768C">
      <w:pPr>
        <w:numPr>
          <w:ilvl w:val="0"/>
          <w:numId w:val="71"/>
        </w:numPr>
        <w:tabs>
          <w:tab w:val="left" w:pos="440"/>
        </w:tabs>
        <w:spacing w:before="200" w:after="0" w:line="240" w:lineRule="auto"/>
        <w:ind w:left="440" w:hanging="200"/>
      </w:pPr>
      <w:bookmarkStart w:id="492" w:name="d0e1897"/>
      <w:bookmarkStart w:id="493" w:name="d0e1896"/>
      <w:bookmarkEnd w:id="490"/>
      <w:bookmarkEnd w:id="491"/>
      <w:r w:rsidRPr="00BD2A75">
        <w:rPr>
          <w:color w:val="000000"/>
        </w:rPr>
        <w:t>B- or T-lymphocyte deficiency; or</w:t>
      </w:r>
    </w:p>
    <w:p w14:paraId="0AE9BC98" w14:textId="77777777" w:rsidR="00220FFF" w:rsidRPr="00BD2A75" w:rsidRDefault="00220FFF" w:rsidP="004C768C">
      <w:pPr>
        <w:numPr>
          <w:ilvl w:val="0"/>
          <w:numId w:val="71"/>
        </w:numPr>
        <w:tabs>
          <w:tab w:val="left" w:pos="440"/>
        </w:tabs>
        <w:spacing w:before="200" w:after="0" w:line="240" w:lineRule="auto"/>
        <w:ind w:left="440" w:hanging="200"/>
      </w:pPr>
      <w:bookmarkStart w:id="494" w:name="d0e1900"/>
      <w:bookmarkEnd w:id="492"/>
      <w:bookmarkEnd w:id="493"/>
      <w:r w:rsidRPr="00BD2A75">
        <w:rPr>
          <w:color w:val="000000"/>
        </w:rPr>
        <w:t>Complement deficiencies; or</w:t>
      </w:r>
    </w:p>
    <w:p w14:paraId="43F4D41B" w14:textId="77777777" w:rsidR="00220FFF" w:rsidRPr="00BD2A75" w:rsidRDefault="00220FFF" w:rsidP="004C768C">
      <w:pPr>
        <w:numPr>
          <w:ilvl w:val="0"/>
          <w:numId w:val="71"/>
        </w:numPr>
        <w:tabs>
          <w:tab w:val="left" w:pos="440"/>
        </w:tabs>
        <w:spacing w:before="200" w:after="0" w:line="240" w:lineRule="auto"/>
        <w:ind w:left="440" w:hanging="200"/>
      </w:pPr>
      <w:bookmarkStart w:id="495" w:name="d0e1903"/>
      <w:bookmarkEnd w:id="494"/>
      <w:r w:rsidRPr="00BD2A75">
        <w:rPr>
          <w:color w:val="000000"/>
        </w:rPr>
        <w:t>Phagocytic disorders; or</w:t>
      </w:r>
    </w:p>
    <w:p w14:paraId="2279F530" w14:textId="77777777" w:rsidR="00220FFF" w:rsidRPr="00BD2A75" w:rsidRDefault="00220FFF" w:rsidP="004C768C">
      <w:pPr>
        <w:numPr>
          <w:ilvl w:val="0"/>
          <w:numId w:val="71"/>
        </w:numPr>
        <w:tabs>
          <w:tab w:val="left" w:pos="440"/>
        </w:tabs>
        <w:spacing w:before="200" w:after="0" w:line="240" w:lineRule="auto"/>
        <w:ind w:left="440" w:hanging="200"/>
      </w:pPr>
      <w:bookmarkStart w:id="496" w:name="d0e1906"/>
      <w:bookmarkEnd w:id="495"/>
      <w:r w:rsidRPr="00BD2A75">
        <w:rPr>
          <w:color w:val="000000"/>
        </w:rPr>
        <w:t>HIV infection; or</w:t>
      </w:r>
    </w:p>
    <w:p w14:paraId="3BC00310" w14:textId="77777777" w:rsidR="00220FFF" w:rsidRPr="00BD2A75" w:rsidRDefault="00220FFF" w:rsidP="004C768C">
      <w:pPr>
        <w:numPr>
          <w:ilvl w:val="0"/>
          <w:numId w:val="71"/>
        </w:numPr>
        <w:tabs>
          <w:tab w:val="left" w:pos="440"/>
        </w:tabs>
        <w:spacing w:before="200" w:after="0" w:line="240" w:lineRule="auto"/>
        <w:ind w:left="440" w:hanging="200"/>
      </w:pPr>
      <w:bookmarkStart w:id="497" w:name="d0e1909"/>
      <w:bookmarkEnd w:id="496"/>
      <w:r w:rsidRPr="00BD2A75">
        <w:rPr>
          <w:color w:val="000000"/>
        </w:rPr>
        <w:t>Chronic renal failure; or</w:t>
      </w:r>
    </w:p>
    <w:p w14:paraId="5042415F" w14:textId="77777777" w:rsidR="00220FFF" w:rsidRPr="00BD2A75" w:rsidRDefault="00220FFF" w:rsidP="004C768C">
      <w:pPr>
        <w:numPr>
          <w:ilvl w:val="0"/>
          <w:numId w:val="71"/>
        </w:numPr>
        <w:tabs>
          <w:tab w:val="left" w:pos="440"/>
        </w:tabs>
        <w:spacing w:before="200" w:after="0" w:line="240" w:lineRule="auto"/>
        <w:ind w:left="440" w:hanging="200"/>
      </w:pPr>
      <w:bookmarkStart w:id="498" w:name="d0e1912"/>
      <w:bookmarkEnd w:id="497"/>
      <w:r w:rsidRPr="00BD2A75">
        <w:rPr>
          <w:color w:val="000000"/>
        </w:rPr>
        <w:t>Nephrotic syndrome; or</w:t>
      </w:r>
    </w:p>
    <w:p w14:paraId="18D2BB12" w14:textId="77777777" w:rsidR="00220FFF" w:rsidRPr="00BD2A75" w:rsidRDefault="00220FFF" w:rsidP="004C768C">
      <w:pPr>
        <w:numPr>
          <w:ilvl w:val="0"/>
          <w:numId w:val="71"/>
        </w:numPr>
        <w:tabs>
          <w:tab w:val="left" w:pos="440"/>
        </w:tabs>
        <w:spacing w:before="200" w:after="0" w:line="240" w:lineRule="auto"/>
        <w:ind w:left="440" w:hanging="200"/>
      </w:pPr>
      <w:bookmarkStart w:id="499" w:name="d0e1915"/>
      <w:bookmarkEnd w:id="498"/>
      <w:r w:rsidRPr="00BD2A75">
        <w:rPr>
          <w:color w:val="000000"/>
        </w:rPr>
        <w:t>Leukemia, lymphoma, or Hodgkin's disease; or</w:t>
      </w:r>
    </w:p>
    <w:p w14:paraId="675F680B" w14:textId="77777777" w:rsidR="00220FFF" w:rsidRPr="00BD2A75" w:rsidRDefault="00220FFF" w:rsidP="004C768C">
      <w:pPr>
        <w:numPr>
          <w:ilvl w:val="0"/>
          <w:numId w:val="71"/>
        </w:numPr>
        <w:tabs>
          <w:tab w:val="left" w:pos="440"/>
        </w:tabs>
        <w:spacing w:before="200" w:after="0" w:line="240" w:lineRule="auto"/>
        <w:ind w:left="440" w:hanging="200"/>
      </w:pPr>
      <w:bookmarkStart w:id="500" w:name="d0e1918"/>
      <w:bookmarkEnd w:id="499"/>
      <w:r w:rsidRPr="00BD2A75">
        <w:rPr>
          <w:color w:val="000000"/>
        </w:rPr>
        <w:t>Generalized malignancy; or</w:t>
      </w:r>
    </w:p>
    <w:p w14:paraId="52276B47" w14:textId="77777777" w:rsidR="00220FFF" w:rsidRPr="00BD2A75" w:rsidRDefault="00220FFF" w:rsidP="004C768C">
      <w:pPr>
        <w:numPr>
          <w:ilvl w:val="0"/>
          <w:numId w:val="71"/>
        </w:numPr>
        <w:tabs>
          <w:tab w:val="left" w:pos="440"/>
        </w:tabs>
        <w:spacing w:before="200" w:after="0" w:line="240" w:lineRule="auto"/>
        <w:ind w:left="440" w:hanging="200"/>
      </w:pPr>
      <w:bookmarkStart w:id="501" w:name="d0e1921"/>
      <w:bookmarkEnd w:id="500"/>
      <w:r w:rsidRPr="00BD2A75">
        <w:rPr>
          <w:color w:val="000000"/>
        </w:rPr>
        <w:t>Multiple myeloma; or</w:t>
      </w:r>
    </w:p>
    <w:p w14:paraId="4D4B513E" w14:textId="77777777" w:rsidR="00220FFF" w:rsidRPr="00BD2A75" w:rsidRDefault="00220FFF" w:rsidP="004C768C">
      <w:pPr>
        <w:numPr>
          <w:ilvl w:val="0"/>
          <w:numId w:val="71"/>
        </w:numPr>
        <w:tabs>
          <w:tab w:val="left" w:pos="440"/>
        </w:tabs>
        <w:spacing w:before="200" w:after="0" w:line="240" w:lineRule="auto"/>
        <w:ind w:left="440" w:hanging="200"/>
      </w:pPr>
      <w:bookmarkStart w:id="502" w:name="d0e1924"/>
      <w:bookmarkEnd w:id="501"/>
      <w:r w:rsidRPr="00BD2A75">
        <w:rPr>
          <w:color w:val="000000"/>
        </w:rPr>
        <w:t>History of solid organ transplant; or</w:t>
      </w:r>
    </w:p>
    <w:p w14:paraId="5D78982E" w14:textId="77777777" w:rsidR="00220FFF" w:rsidRPr="00BD2A75" w:rsidRDefault="00220FFF" w:rsidP="004C768C">
      <w:pPr>
        <w:numPr>
          <w:ilvl w:val="0"/>
          <w:numId w:val="71"/>
        </w:numPr>
        <w:tabs>
          <w:tab w:val="left" w:pos="440"/>
        </w:tabs>
        <w:spacing w:before="200" w:after="0" w:line="240" w:lineRule="auto"/>
        <w:ind w:left="440" w:hanging="200"/>
      </w:pPr>
      <w:bookmarkStart w:id="503" w:name="d0e1927"/>
      <w:bookmarkEnd w:id="502"/>
      <w:r w:rsidRPr="00BD2A75">
        <w:rPr>
          <w:color w:val="000000"/>
        </w:rPr>
        <w:t>Long-term systemic corticosteroid therapy; or</w:t>
      </w:r>
    </w:p>
    <w:p w14:paraId="767302AF" w14:textId="77777777" w:rsidR="00220FFF" w:rsidRPr="00BD2A75" w:rsidRDefault="00220FFF" w:rsidP="004C768C">
      <w:pPr>
        <w:numPr>
          <w:ilvl w:val="0"/>
          <w:numId w:val="71"/>
        </w:numPr>
        <w:tabs>
          <w:tab w:val="left" w:pos="440"/>
        </w:tabs>
        <w:spacing w:before="200" w:after="0" w:line="240" w:lineRule="auto"/>
        <w:ind w:left="440" w:hanging="200"/>
      </w:pPr>
      <w:bookmarkStart w:id="504" w:name="d0e1930"/>
      <w:bookmarkEnd w:id="503"/>
      <w:r w:rsidRPr="00BD2A75">
        <w:rPr>
          <w:color w:val="000000"/>
        </w:rPr>
        <w:t>Long-term radiation therapy; or</w:t>
      </w:r>
    </w:p>
    <w:p w14:paraId="353AFBF2" w14:textId="77777777" w:rsidR="00220FFF" w:rsidRPr="00BD2A75" w:rsidRDefault="00220FFF" w:rsidP="004C768C">
      <w:pPr>
        <w:numPr>
          <w:ilvl w:val="0"/>
          <w:numId w:val="73"/>
        </w:numPr>
        <w:tabs>
          <w:tab w:val="left" w:pos="240"/>
        </w:tabs>
        <w:spacing w:before="200" w:after="0" w:line="240" w:lineRule="auto"/>
        <w:ind w:left="240" w:hanging="240"/>
      </w:pPr>
      <w:bookmarkStart w:id="505" w:name="d0e1933"/>
      <w:bookmarkEnd w:id="504"/>
      <w:r w:rsidRPr="00BD2A75">
        <w:rPr>
          <w:color w:val="000000"/>
        </w:rPr>
        <w:t>Anatomical asplenia; or</w:t>
      </w:r>
    </w:p>
    <w:p w14:paraId="32E03CDF" w14:textId="77777777" w:rsidR="00220FFF" w:rsidRPr="00BD2A75" w:rsidRDefault="00220FFF" w:rsidP="004C768C">
      <w:pPr>
        <w:numPr>
          <w:ilvl w:val="0"/>
          <w:numId w:val="73"/>
        </w:numPr>
        <w:tabs>
          <w:tab w:val="left" w:pos="240"/>
        </w:tabs>
        <w:spacing w:before="200" w:after="0" w:line="240" w:lineRule="auto"/>
        <w:ind w:left="240" w:hanging="240"/>
      </w:pPr>
      <w:bookmarkStart w:id="506" w:name="d0e1936"/>
      <w:bookmarkEnd w:id="505"/>
      <w:r w:rsidRPr="00BD2A75">
        <w:rPr>
          <w:color w:val="000000"/>
        </w:rPr>
        <w:t>Functional asplenia; or</w:t>
      </w:r>
    </w:p>
    <w:p w14:paraId="5F8BF533" w14:textId="77777777" w:rsidR="00220FFF" w:rsidRPr="00BD2A75" w:rsidRDefault="00220FFF" w:rsidP="004C768C">
      <w:pPr>
        <w:numPr>
          <w:ilvl w:val="0"/>
          <w:numId w:val="72"/>
        </w:numPr>
        <w:tabs>
          <w:tab w:val="left" w:pos="440"/>
        </w:tabs>
        <w:spacing w:before="200" w:after="0" w:line="240" w:lineRule="auto"/>
        <w:ind w:left="440" w:hanging="200"/>
      </w:pPr>
      <w:bookmarkStart w:id="507" w:name="d0e1940"/>
      <w:bookmarkStart w:id="508" w:name="d0e1939"/>
      <w:bookmarkEnd w:id="506"/>
      <w:r w:rsidRPr="00BD2A75">
        <w:rPr>
          <w:color w:val="000000"/>
        </w:rPr>
        <w:t>Sickle cell disease; or</w:t>
      </w:r>
    </w:p>
    <w:p w14:paraId="174A9C97" w14:textId="77777777" w:rsidR="00220FFF" w:rsidRPr="00BD2A75" w:rsidRDefault="00220FFF" w:rsidP="004C768C">
      <w:pPr>
        <w:numPr>
          <w:ilvl w:val="0"/>
          <w:numId w:val="72"/>
        </w:numPr>
        <w:tabs>
          <w:tab w:val="left" w:pos="440"/>
        </w:tabs>
        <w:spacing w:before="200" w:after="0" w:line="240" w:lineRule="auto"/>
        <w:ind w:left="440" w:hanging="200"/>
      </w:pPr>
      <w:bookmarkStart w:id="509" w:name="d0e1943"/>
      <w:bookmarkEnd w:id="507"/>
      <w:bookmarkEnd w:id="508"/>
      <w:r w:rsidRPr="00BD2A75">
        <w:rPr>
          <w:color w:val="000000"/>
        </w:rPr>
        <w:t>Other hemoglobinopathies; or</w:t>
      </w:r>
    </w:p>
    <w:p w14:paraId="24661863" w14:textId="77777777" w:rsidR="00220FFF" w:rsidRPr="00BD2A75" w:rsidRDefault="00220FFF" w:rsidP="004C768C">
      <w:pPr>
        <w:numPr>
          <w:ilvl w:val="0"/>
          <w:numId w:val="72"/>
        </w:numPr>
        <w:tabs>
          <w:tab w:val="left" w:pos="440"/>
        </w:tabs>
        <w:spacing w:before="200" w:after="0" w:line="240" w:lineRule="auto"/>
        <w:ind w:left="440" w:hanging="200"/>
      </w:pPr>
      <w:bookmarkStart w:id="510" w:name="d0e1946"/>
      <w:bookmarkEnd w:id="509"/>
      <w:r w:rsidRPr="00BD2A75">
        <w:rPr>
          <w:color w:val="000000"/>
        </w:rPr>
        <w:t>Splenic dysfunction; or</w:t>
      </w:r>
    </w:p>
    <w:p w14:paraId="7BC24509" w14:textId="77777777" w:rsidR="00220FFF" w:rsidRPr="00BD2A75" w:rsidRDefault="00220FFF" w:rsidP="004C768C">
      <w:pPr>
        <w:numPr>
          <w:ilvl w:val="0"/>
          <w:numId w:val="72"/>
        </w:numPr>
        <w:tabs>
          <w:tab w:val="left" w:pos="440"/>
        </w:tabs>
        <w:spacing w:before="200" w:after="0" w:line="240" w:lineRule="auto"/>
        <w:ind w:left="440" w:hanging="200"/>
      </w:pPr>
      <w:bookmarkStart w:id="511" w:name="d0e1949"/>
      <w:bookmarkEnd w:id="510"/>
      <w:r w:rsidRPr="00BD2A75">
        <w:rPr>
          <w:color w:val="000000"/>
        </w:rPr>
        <w:t>Congenital or acquired asplenia; or</w:t>
      </w:r>
    </w:p>
    <w:p w14:paraId="66DF5783" w14:textId="77777777" w:rsidR="00220FFF" w:rsidRPr="00BD2A75" w:rsidRDefault="00220FFF" w:rsidP="004C768C">
      <w:pPr>
        <w:numPr>
          <w:ilvl w:val="0"/>
          <w:numId w:val="73"/>
        </w:numPr>
        <w:tabs>
          <w:tab w:val="left" w:pos="240"/>
        </w:tabs>
        <w:spacing w:before="200" w:after="0" w:line="240" w:lineRule="auto"/>
        <w:ind w:left="240" w:hanging="240"/>
      </w:pPr>
      <w:bookmarkStart w:id="512" w:name="d0e1952"/>
      <w:bookmarkEnd w:id="511"/>
      <w:r w:rsidRPr="00BD2A75">
        <w:rPr>
          <w:color w:val="000000"/>
        </w:rPr>
        <w:t>Scheduled for splenectomy; or</w:t>
      </w:r>
    </w:p>
    <w:p w14:paraId="212D3680" w14:textId="77777777" w:rsidR="00220FFF" w:rsidRPr="00BD2A75" w:rsidRDefault="00220FFF" w:rsidP="004C768C">
      <w:pPr>
        <w:numPr>
          <w:ilvl w:val="0"/>
          <w:numId w:val="73"/>
        </w:numPr>
        <w:tabs>
          <w:tab w:val="left" w:pos="240"/>
        </w:tabs>
        <w:spacing w:before="200" w:after="0" w:line="240" w:lineRule="auto"/>
        <w:ind w:left="240" w:hanging="240"/>
      </w:pPr>
      <w:bookmarkStart w:id="513" w:name="d0e1955"/>
      <w:bookmarkEnd w:id="512"/>
      <w:r w:rsidRPr="00BD2A75">
        <w:rPr>
          <w:color w:val="000000"/>
        </w:rPr>
        <w:t>Cerebrospinal fluid leak; or</w:t>
      </w:r>
    </w:p>
    <w:p w14:paraId="5E909448" w14:textId="77777777" w:rsidR="00220FFF" w:rsidRPr="00BD2A75" w:rsidRDefault="00220FFF" w:rsidP="004C768C">
      <w:pPr>
        <w:numPr>
          <w:ilvl w:val="0"/>
          <w:numId w:val="73"/>
        </w:numPr>
        <w:tabs>
          <w:tab w:val="left" w:pos="240"/>
        </w:tabs>
        <w:spacing w:before="200" w:after="0" w:line="240" w:lineRule="auto"/>
        <w:ind w:left="240" w:hanging="240"/>
      </w:pPr>
      <w:bookmarkStart w:id="514" w:name="d0e1958"/>
      <w:bookmarkEnd w:id="513"/>
      <w:r w:rsidRPr="00BD2A75">
        <w:rPr>
          <w:color w:val="000000"/>
        </w:rPr>
        <w:t>Cochlear implant.</w:t>
      </w:r>
    </w:p>
    <w:bookmarkEnd w:id="514"/>
    <w:p w14:paraId="6B956871" w14:textId="77777777" w:rsidR="00220FFF" w:rsidRPr="00BD2A75" w:rsidRDefault="00220FFF" w:rsidP="00220FFF">
      <w:pPr>
        <w:spacing w:before="200" w:after="0" w:line="240" w:lineRule="auto"/>
      </w:pPr>
      <w:r w:rsidRPr="00BD2A75">
        <w:rPr>
          <w:color w:val="000000"/>
        </w:rPr>
        <w:t>Exclude patients for any of the following:</w:t>
      </w:r>
    </w:p>
    <w:p w14:paraId="5DD4B288" w14:textId="77777777" w:rsidR="00220FFF" w:rsidRPr="00BD2A75" w:rsidRDefault="00220FFF" w:rsidP="004C768C">
      <w:pPr>
        <w:numPr>
          <w:ilvl w:val="0"/>
          <w:numId w:val="74"/>
        </w:numPr>
        <w:tabs>
          <w:tab w:val="left" w:pos="240"/>
        </w:tabs>
        <w:spacing w:before="200" w:after="0" w:line="240" w:lineRule="auto"/>
        <w:ind w:left="240" w:hanging="240"/>
      </w:pPr>
      <w:bookmarkStart w:id="515" w:name="d0e1964"/>
      <w:bookmarkStart w:id="516" w:name="d0e1963"/>
      <w:r w:rsidRPr="00BD2A75">
        <w:rPr>
          <w:color w:val="000000"/>
        </w:rPr>
        <w:t>Allergy to diphtheria toxin or any vaccine containing diphtheria toxin; or</w:t>
      </w:r>
    </w:p>
    <w:p w14:paraId="43D1F26F" w14:textId="77777777" w:rsidR="00220FFF" w:rsidRPr="00BD2A75" w:rsidRDefault="00220FFF" w:rsidP="004C768C">
      <w:pPr>
        <w:numPr>
          <w:ilvl w:val="0"/>
          <w:numId w:val="74"/>
        </w:numPr>
        <w:tabs>
          <w:tab w:val="left" w:pos="240"/>
        </w:tabs>
        <w:spacing w:before="200" w:after="0" w:line="240" w:lineRule="auto"/>
        <w:ind w:left="240" w:hanging="240"/>
      </w:pPr>
      <w:bookmarkStart w:id="517" w:name="d0e1967"/>
      <w:bookmarkEnd w:id="515"/>
      <w:bookmarkEnd w:id="516"/>
      <w:r w:rsidRPr="00BD2A75">
        <w:rPr>
          <w:color w:val="000000"/>
        </w:rPr>
        <w:t>Receipt of the PCV13 at age &gt;= 65 years; or</w:t>
      </w:r>
    </w:p>
    <w:p w14:paraId="684E5CCC" w14:textId="77777777" w:rsidR="00220FFF" w:rsidRPr="00BD2A75" w:rsidRDefault="00220FFF" w:rsidP="004C768C">
      <w:pPr>
        <w:numPr>
          <w:ilvl w:val="0"/>
          <w:numId w:val="74"/>
        </w:numPr>
        <w:tabs>
          <w:tab w:val="left" w:pos="240"/>
        </w:tabs>
        <w:spacing w:before="200" w:after="0" w:line="240" w:lineRule="auto"/>
        <w:ind w:left="240" w:hanging="240"/>
      </w:pPr>
      <w:bookmarkStart w:id="518" w:name="d0e1970"/>
      <w:bookmarkEnd w:id="517"/>
      <w:r w:rsidRPr="00BD2A75">
        <w:rPr>
          <w:color w:val="000000"/>
        </w:rPr>
        <w:lastRenderedPageBreak/>
        <w:t>Receipt of PPSV23 within the past 1 year.</w:t>
      </w:r>
    </w:p>
    <w:bookmarkEnd w:id="518"/>
    <w:p w14:paraId="214ADB19" w14:textId="77777777" w:rsidR="00220FFF" w:rsidRPr="00BD2A75" w:rsidRDefault="00220FFF" w:rsidP="00220FFF">
      <w:pPr>
        <w:spacing w:before="200" w:after="0" w:line="240" w:lineRule="auto"/>
      </w:pPr>
      <w:r w:rsidRPr="00BD2A75">
        <w:rPr>
          <w:b/>
          <w:color w:val="000000"/>
        </w:rPr>
        <w:t>Actions</w:t>
      </w:r>
    </w:p>
    <w:p w14:paraId="4FC41184" w14:textId="77777777" w:rsidR="00220FFF" w:rsidRPr="00BD2A75" w:rsidRDefault="00220FFF" w:rsidP="004C768C">
      <w:pPr>
        <w:numPr>
          <w:ilvl w:val="0"/>
          <w:numId w:val="75"/>
        </w:numPr>
        <w:tabs>
          <w:tab w:val="left" w:pos="240"/>
        </w:tabs>
        <w:spacing w:before="200" w:after="0" w:line="240" w:lineRule="auto"/>
        <w:ind w:left="240" w:hanging="240"/>
      </w:pPr>
      <w:bookmarkStart w:id="519" w:name="d0e1978"/>
      <w:bookmarkStart w:id="520" w:name="d0e1977"/>
      <w:r w:rsidRPr="00BD2A75">
        <w:rPr>
          <w:color w:val="000000"/>
        </w:rPr>
        <w:t>Identify the patient as a 13-valent pneumococcal conjugate vaccine candidate; and</w:t>
      </w:r>
    </w:p>
    <w:p w14:paraId="2FE0E113" w14:textId="77777777" w:rsidR="00220FFF" w:rsidRPr="00BD2A75" w:rsidRDefault="00220FFF" w:rsidP="004C768C">
      <w:pPr>
        <w:numPr>
          <w:ilvl w:val="0"/>
          <w:numId w:val="75"/>
        </w:numPr>
        <w:tabs>
          <w:tab w:val="left" w:pos="240"/>
        </w:tabs>
        <w:spacing w:before="200" w:after="0" w:line="240" w:lineRule="auto"/>
        <w:ind w:left="240" w:hanging="240"/>
      </w:pPr>
      <w:bookmarkStart w:id="521" w:name="d0e1981"/>
      <w:bookmarkEnd w:id="519"/>
      <w:bookmarkEnd w:id="520"/>
      <w:r w:rsidRPr="00BD2A75">
        <w:rPr>
          <w:color w:val="000000"/>
        </w:rPr>
        <w:t>Open the Immunizations Order Set KNART and display the subsection for the 13-valent pneumococcal conjugate vaccine; and</w:t>
      </w:r>
    </w:p>
    <w:p w14:paraId="612773DC" w14:textId="77777777" w:rsidR="00220FFF" w:rsidRPr="00BD2A75" w:rsidRDefault="00220FFF" w:rsidP="004C768C">
      <w:pPr>
        <w:numPr>
          <w:ilvl w:val="0"/>
          <w:numId w:val="75"/>
        </w:numPr>
        <w:tabs>
          <w:tab w:val="left" w:pos="240"/>
        </w:tabs>
        <w:spacing w:before="200" w:after="0" w:line="240" w:lineRule="auto"/>
        <w:ind w:left="240" w:hanging="240"/>
      </w:pPr>
      <w:bookmarkStart w:id="522" w:name="d0e1984"/>
      <w:bookmarkEnd w:id="521"/>
      <w:r w:rsidRPr="00BD2A75">
        <w:rPr>
          <w:color w:val="000000"/>
        </w:rPr>
        <w:t>Ensure the guideline recommendations are available to the care team.</w:t>
      </w:r>
    </w:p>
    <w:bookmarkEnd w:id="522"/>
    <w:p w14:paraId="4194B695" w14:textId="1B60935C"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13-Valent </w:t>
      </w:r>
      <w:r w:rsidRPr="00BD2A75">
        <w:rPr>
          <w:color w:val="000000"/>
        </w:rPr>
        <w:t>Pneumococcal Conjugate Vaccine (PCV13) for Older Adults with Asplenia, Immunocompromise, Cerebrospinal Fluid Leak, or Cochlear Implant.]</w:t>
      </w:r>
    </w:p>
    <w:p w14:paraId="012D4F0B" w14:textId="15585BC6" w:rsidR="00220FFF" w:rsidRPr="00BD2A75" w:rsidRDefault="00513546" w:rsidP="00BD2A75">
      <w:pPr>
        <w:pStyle w:val="Heading1"/>
      </w:pPr>
      <w:bookmarkStart w:id="523" w:name="_Toc516174093"/>
      <w:bookmarkStart w:id="524" w:name="d0e1989"/>
      <w:r w:rsidRPr="00BD2A75">
        <w:t>2.2.9</w:t>
      </w:r>
      <w:r w:rsidR="00220FFF" w:rsidRPr="00BD2A75">
        <w:t xml:space="preserve">.8. Pneumococcal Immunizations: </w:t>
      </w:r>
      <w:r w:rsidR="000B2DB6" w:rsidRPr="00BD2A75">
        <w:t xml:space="preserve">13-Valent </w:t>
      </w:r>
      <w:r w:rsidR="00220FFF" w:rsidRPr="00BD2A75">
        <w:t>Pneumococcal Conjugate Vaccine (PCV13) for Immunocompetent Older Adults</w:t>
      </w:r>
      <w:bookmarkEnd w:id="523"/>
    </w:p>
    <w:bookmarkEnd w:id="524"/>
    <w:p w14:paraId="423E1577" w14:textId="06DC9B8D"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13-Valent </w:t>
      </w:r>
      <w:r w:rsidRPr="00BD2A75">
        <w:rPr>
          <w:color w:val="000000"/>
        </w:rPr>
        <w:t>Pneumococcal Conjugate Vaccine (PCV13) for Immunocompetent Older Adults.]</w:t>
      </w:r>
    </w:p>
    <w:p w14:paraId="62CA401C" w14:textId="77777777" w:rsidR="00220FFF" w:rsidRPr="00BD2A75" w:rsidRDefault="00220FFF" w:rsidP="00220FFF">
      <w:pPr>
        <w:spacing w:before="200" w:after="0" w:line="240" w:lineRule="auto"/>
      </w:pPr>
      <w:r w:rsidRPr="00BD2A75">
        <w:rPr>
          <w:b/>
          <w:color w:val="000000"/>
        </w:rPr>
        <w:t>Conditions</w:t>
      </w:r>
    </w:p>
    <w:p w14:paraId="040A5B3A"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 &gt;= 65 years not included in the "Pneumococcal Immunizations: PCV13 for Older Adults with Asplenia, Immunocompromised, Cerebrospinal Fluid Leak, or Cochlear Implant" sub-branch.</w:t>
      </w:r>
    </w:p>
    <w:p w14:paraId="1C5A6683" w14:textId="77777777" w:rsidR="00220FFF" w:rsidRPr="00BD2A75" w:rsidRDefault="00220FFF" w:rsidP="00220FFF">
      <w:pPr>
        <w:spacing w:before="200" w:after="0" w:line="240" w:lineRule="auto"/>
      </w:pPr>
      <w:r w:rsidRPr="00BD2A75">
        <w:rPr>
          <w:color w:val="000000"/>
        </w:rPr>
        <w:t>Exclude patients for any of the following:</w:t>
      </w:r>
    </w:p>
    <w:p w14:paraId="531B6A08" w14:textId="77777777" w:rsidR="00220FFF" w:rsidRPr="00BD2A75" w:rsidRDefault="00220FFF" w:rsidP="004C768C">
      <w:pPr>
        <w:numPr>
          <w:ilvl w:val="0"/>
          <w:numId w:val="76"/>
        </w:numPr>
        <w:tabs>
          <w:tab w:val="left" w:pos="240"/>
        </w:tabs>
        <w:spacing w:before="200" w:after="0" w:line="240" w:lineRule="auto"/>
        <w:ind w:left="240" w:hanging="240"/>
      </w:pPr>
      <w:bookmarkStart w:id="525" w:name="d0e2002"/>
      <w:bookmarkStart w:id="526" w:name="d0e2001"/>
      <w:r w:rsidRPr="00BD2A75">
        <w:rPr>
          <w:color w:val="000000"/>
        </w:rPr>
        <w:t>Allergy to diphtheria toxin or any vaccine containing diphtheria toxin; or</w:t>
      </w:r>
    </w:p>
    <w:p w14:paraId="5DBFA8D2" w14:textId="77777777" w:rsidR="00220FFF" w:rsidRPr="00BD2A75" w:rsidRDefault="00220FFF" w:rsidP="004C768C">
      <w:pPr>
        <w:numPr>
          <w:ilvl w:val="0"/>
          <w:numId w:val="76"/>
        </w:numPr>
        <w:tabs>
          <w:tab w:val="left" w:pos="240"/>
        </w:tabs>
        <w:spacing w:before="200" w:after="0" w:line="240" w:lineRule="auto"/>
        <w:ind w:left="240" w:hanging="240"/>
      </w:pPr>
      <w:bookmarkStart w:id="527" w:name="d0e2005"/>
      <w:bookmarkEnd w:id="525"/>
      <w:bookmarkEnd w:id="526"/>
      <w:r w:rsidRPr="00BD2A75">
        <w:rPr>
          <w:color w:val="000000"/>
        </w:rPr>
        <w:t>Receipt of the PCV13 at age &gt;= 65 years; or</w:t>
      </w:r>
    </w:p>
    <w:p w14:paraId="1CBC5A0E" w14:textId="77777777" w:rsidR="00220FFF" w:rsidRPr="00BD2A75" w:rsidRDefault="00220FFF" w:rsidP="004C768C">
      <w:pPr>
        <w:numPr>
          <w:ilvl w:val="0"/>
          <w:numId w:val="76"/>
        </w:numPr>
        <w:tabs>
          <w:tab w:val="left" w:pos="240"/>
        </w:tabs>
        <w:spacing w:before="200" w:after="0" w:line="240" w:lineRule="auto"/>
        <w:ind w:left="240" w:hanging="240"/>
      </w:pPr>
      <w:bookmarkStart w:id="528" w:name="d0e2008"/>
      <w:bookmarkEnd w:id="527"/>
      <w:r w:rsidRPr="00BD2A75">
        <w:rPr>
          <w:color w:val="000000"/>
        </w:rPr>
        <w:t>Receipt of PPSV23 within the past 1 year.</w:t>
      </w:r>
    </w:p>
    <w:bookmarkEnd w:id="528"/>
    <w:p w14:paraId="00D795CB" w14:textId="77777777" w:rsidR="00220FFF" w:rsidRPr="00BD2A75" w:rsidRDefault="00220FFF" w:rsidP="00220FFF">
      <w:pPr>
        <w:spacing w:before="200" w:after="0" w:line="240" w:lineRule="auto"/>
      </w:pPr>
      <w:r w:rsidRPr="00BD2A75">
        <w:rPr>
          <w:b/>
          <w:color w:val="000000"/>
        </w:rPr>
        <w:t>Actions</w:t>
      </w:r>
    </w:p>
    <w:p w14:paraId="699A43E4" w14:textId="77777777" w:rsidR="00220FFF" w:rsidRPr="00BD2A75" w:rsidRDefault="00220FFF" w:rsidP="004C768C">
      <w:pPr>
        <w:numPr>
          <w:ilvl w:val="0"/>
          <w:numId w:val="77"/>
        </w:numPr>
        <w:tabs>
          <w:tab w:val="left" w:pos="240"/>
        </w:tabs>
        <w:spacing w:before="200" w:after="0" w:line="240" w:lineRule="auto"/>
        <w:ind w:left="240" w:hanging="240"/>
      </w:pPr>
      <w:bookmarkStart w:id="529" w:name="d0e2016"/>
      <w:bookmarkStart w:id="530" w:name="d0e2015"/>
      <w:r w:rsidRPr="00BD2A75">
        <w:rPr>
          <w:color w:val="000000"/>
        </w:rPr>
        <w:t>Identify the patient as a 13-valent pneumococcal conjugate vaccine candidate; and</w:t>
      </w:r>
    </w:p>
    <w:p w14:paraId="5E2B760B" w14:textId="77777777" w:rsidR="00220FFF" w:rsidRPr="00BD2A75" w:rsidRDefault="00220FFF" w:rsidP="004C768C">
      <w:pPr>
        <w:numPr>
          <w:ilvl w:val="0"/>
          <w:numId w:val="77"/>
        </w:numPr>
        <w:tabs>
          <w:tab w:val="left" w:pos="240"/>
        </w:tabs>
        <w:spacing w:before="200" w:after="0" w:line="240" w:lineRule="auto"/>
        <w:ind w:left="240" w:hanging="240"/>
      </w:pPr>
      <w:bookmarkStart w:id="531" w:name="d0e2019"/>
      <w:bookmarkEnd w:id="529"/>
      <w:bookmarkEnd w:id="530"/>
      <w:r w:rsidRPr="00BD2A75">
        <w:rPr>
          <w:color w:val="000000"/>
        </w:rPr>
        <w:t>Open the Immunizations Order Set KNART and display the subsection for the 13-valent pneumococcal conjugate vaccine; and</w:t>
      </w:r>
    </w:p>
    <w:p w14:paraId="445C5EBC" w14:textId="77777777" w:rsidR="00220FFF" w:rsidRPr="00BD2A75" w:rsidRDefault="00220FFF" w:rsidP="004C768C">
      <w:pPr>
        <w:numPr>
          <w:ilvl w:val="0"/>
          <w:numId w:val="77"/>
        </w:numPr>
        <w:tabs>
          <w:tab w:val="left" w:pos="240"/>
        </w:tabs>
        <w:spacing w:before="200" w:after="0" w:line="240" w:lineRule="auto"/>
        <w:ind w:left="240" w:hanging="240"/>
      </w:pPr>
      <w:bookmarkStart w:id="532" w:name="d0e2022"/>
      <w:bookmarkEnd w:id="531"/>
      <w:r w:rsidRPr="00BD2A75">
        <w:rPr>
          <w:color w:val="000000"/>
        </w:rPr>
        <w:t>Ensure the guideline recommendations are available to the care team.</w:t>
      </w:r>
    </w:p>
    <w:bookmarkEnd w:id="532"/>
    <w:p w14:paraId="26AB2ADD" w14:textId="4DA61A94"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13-Valent </w:t>
      </w:r>
      <w:r w:rsidRPr="00BD2A75">
        <w:rPr>
          <w:color w:val="000000"/>
        </w:rPr>
        <w:t>Pneumococcal Conjugate Vaccine (PCV13) for Immunocompetent Older Adults.]</w:t>
      </w:r>
    </w:p>
    <w:p w14:paraId="0F982E97" w14:textId="40675EFE" w:rsidR="00220FFF" w:rsidRPr="00BD2A75" w:rsidRDefault="00513546" w:rsidP="00BD2A75">
      <w:pPr>
        <w:pStyle w:val="Heading1"/>
      </w:pPr>
      <w:bookmarkStart w:id="533" w:name="_Toc516174094"/>
      <w:bookmarkStart w:id="534" w:name="d0e2027"/>
      <w:r w:rsidRPr="00BD2A75">
        <w:t>2.2.9</w:t>
      </w:r>
      <w:r w:rsidR="00220FFF" w:rsidRPr="00BD2A75">
        <w:t xml:space="preserve">.9. Pneumococcal Immunizations: </w:t>
      </w:r>
      <w:bookmarkStart w:id="535" w:name="_Hlk506898105"/>
      <w:r w:rsidR="000B2DB6" w:rsidRPr="00BD2A75">
        <w:t xml:space="preserve">23-Valent </w:t>
      </w:r>
      <w:bookmarkEnd w:id="535"/>
      <w:r w:rsidR="00220FFF" w:rsidRPr="00BD2A75">
        <w:t xml:space="preserve">Pneumococcal Polysaccharide Vaccine (PPSV23) for Older Adults with </w:t>
      </w:r>
      <w:r w:rsidR="00220FFF" w:rsidRPr="00BD2A75">
        <w:lastRenderedPageBreak/>
        <w:t>Asplenia, Immunocompromise, Cerebrospinal Fluid Leak, or Cochlear Implant</w:t>
      </w:r>
      <w:bookmarkEnd w:id="533"/>
    </w:p>
    <w:bookmarkEnd w:id="534"/>
    <w:p w14:paraId="5C400336" w14:textId="74881FE6"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23-Valent </w:t>
      </w:r>
      <w:r w:rsidRPr="00BD2A75">
        <w:rPr>
          <w:color w:val="000000"/>
        </w:rPr>
        <w:t>Pneumococcal Polysaccharide Vaccine (PPSV23) for Older Adults with Asplenia, Immunocompromise, Cerebrospinal Fluid Leak, or Cochlear Implant.]</w:t>
      </w:r>
    </w:p>
    <w:p w14:paraId="1EC81CD7" w14:textId="478F5AB1" w:rsidR="00220FFF" w:rsidRPr="00BD2A75" w:rsidRDefault="00220FFF" w:rsidP="00220FFF">
      <w:pPr>
        <w:spacing w:before="200" w:after="0" w:line="240" w:lineRule="auto"/>
        <w:rPr>
          <w:b/>
          <w:color w:val="000000"/>
        </w:rPr>
      </w:pPr>
      <w:r w:rsidRPr="00BD2A75">
        <w:rPr>
          <w:b/>
          <w:color w:val="000000"/>
        </w:rPr>
        <w:t>Conditions</w:t>
      </w:r>
    </w:p>
    <w:p w14:paraId="3B4F243E" w14:textId="76473973" w:rsidR="00513546" w:rsidRPr="00BD2A75" w:rsidRDefault="00220FFF" w:rsidP="00220FFF">
      <w:pPr>
        <w:spacing w:before="200" w:after="0" w:line="240" w:lineRule="auto"/>
        <w:rPr>
          <w:color w:val="000000"/>
        </w:rPr>
      </w:pPr>
      <w:r w:rsidRPr="00BD2A75">
        <w:rPr>
          <w:color w:val="000000"/>
        </w:rPr>
        <w:t>This sub-branch of the "Pneumococcal Immunizations: General" branch i</w:t>
      </w:r>
      <w:r w:rsidR="006D478C" w:rsidRPr="00BD2A75">
        <w:rPr>
          <w:color w:val="000000"/>
        </w:rPr>
        <w:t>ncludes patient age &gt;= 65 years w</w:t>
      </w:r>
      <w:r w:rsidR="00D16831" w:rsidRPr="00BD2A75">
        <w:rPr>
          <w:color w:val="000000"/>
        </w:rPr>
        <w:t>ho have received one dose of PCV13 at age &gt;= 19 years or have a allergy to the PCV13 or its components (including diphtheria toxin)</w:t>
      </w:r>
      <w:r w:rsidR="006D478C" w:rsidRPr="00BD2A75">
        <w:rPr>
          <w:color w:val="000000"/>
        </w:rPr>
        <w:t xml:space="preserve"> and </w:t>
      </w:r>
      <w:r w:rsidRPr="00BD2A75">
        <w:rPr>
          <w:color w:val="000000"/>
        </w:rPr>
        <w:t>any of the following:</w:t>
      </w:r>
    </w:p>
    <w:p w14:paraId="723D13FF" w14:textId="77777777" w:rsidR="00220FFF" w:rsidRPr="00BD2A75" w:rsidRDefault="00220FFF" w:rsidP="004C768C">
      <w:pPr>
        <w:numPr>
          <w:ilvl w:val="0"/>
          <w:numId w:val="80"/>
        </w:numPr>
        <w:tabs>
          <w:tab w:val="left" w:pos="240"/>
        </w:tabs>
        <w:spacing w:before="200" w:after="0" w:line="240" w:lineRule="auto"/>
        <w:ind w:left="240" w:hanging="240"/>
      </w:pPr>
      <w:bookmarkStart w:id="536" w:name="d0e2038"/>
      <w:bookmarkStart w:id="537" w:name="d0e2037"/>
      <w:r w:rsidRPr="00BD2A75">
        <w:rPr>
          <w:color w:val="000000"/>
        </w:rPr>
        <w:t>Congenital or acquired immunodeficiency excluding chronic granulomatous disease:</w:t>
      </w:r>
    </w:p>
    <w:p w14:paraId="2C35051D" w14:textId="77777777" w:rsidR="00220FFF" w:rsidRPr="00BD2A75" w:rsidRDefault="00220FFF" w:rsidP="004C768C">
      <w:pPr>
        <w:numPr>
          <w:ilvl w:val="0"/>
          <w:numId w:val="78"/>
        </w:numPr>
        <w:tabs>
          <w:tab w:val="left" w:pos="440"/>
        </w:tabs>
        <w:spacing w:before="200" w:after="0" w:line="240" w:lineRule="auto"/>
        <w:ind w:left="440" w:hanging="200"/>
      </w:pPr>
      <w:bookmarkStart w:id="538" w:name="d0e2042"/>
      <w:bookmarkStart w:id="539" w:name="d0e2041"/>
      <w:bookmarkEnd w:id="536"/>
      <w:bookmarkEnd w:id="537"/>
      <w:r w:rsidRPr="00BD2A75">
        <w:rPr>
          <w:color w:val="000000"/>
        </w:rPr>
        <w:t>B- or T-lymphocyte deficiency; or</w:t>
      </w:r>
    </w:p>
    <w:p w14:paraId="0911FD89" w14:textId="77777777" w:rsidR="00220FFF" w:rsidRPr="00BD2A75" w:rsidRDefault="00220FFF" w:rsidP="004C768C">
      <w:pPr>
        <w:numPr>
          <w:ilvl w:val="0"/>
          <w:numId w:val="78"/>
        </w:numPr>
        <w:tabs>
          <w:tab w:val="left" w:pos="440"/>
        </w:tabs>
        <w:spacing w:before="200" w:after="0" w:line="240" w:lineRule="auto"/>
        <w:ind w:left="440" w:hanging="200"/>
      </w:pPr>
      <w:bookmarkStart w:id="540" w:name="d0e2045"/>
      <w:bookmarkEnd w:id="538"/>
      <w:bookmarkEnd w:id="539"/>
      <w:r w:rsidRPr="00BD2A75">
        <w:rPr>
          <w:color w:val="000000"/>
        </w:rPr>
        <w:t>complement deficiencies; or</w:t>
      </w:r>
    </w:p>
    <w:p w14:paraId="123815A3" w14:textId="77777777" w:rsidR="00220FFF" w:rsidRPr="00BD2A75" w:rsidRDefault="00220FFF" w:rsidP="004C768C">
      <w:pPr>
        <w:numPr>
          <w:ilvl w:val="0"/>
          <w:numId w:val="78"/>
        </w:numPr>
        <w:tabs>
          <w:tab w:val="left" w:pos="440"/>
        </w:tabs>
        <w:spacing w:before="200" w:after="0" w:line="240" w:lineRule="auto"/>
        <w:ind w:left="440" w:hanging="200"/>
      </w:pPr>
      <w:bookmarkStart w:id="541" w:name="d0e2048"/>
      <w:bookmarkEnd w:id="540"/>
      <w:r w:rsidRPr="00BD2A75">
        <w:rPr>
          <w:color w:val="000000"/>
        </w:rPr>
        <w:t>Phagocytic disorders; or</w:t>
      </w:r>
    </w:p>
    <w:p w14:paraId="0CA2CFC8" w14:textId="77777777" w:rsidR="00220FFF" w:rsidRPr="00BD2A75" w:rsidRDefault="00220FFF" w:rsidP="004C768C">
      <w:pPr>
        <w:numPr>
          <w:ilvl w:val="0"/>
          <w:numId w:val="78"/>
        </w:numPr>
        <w:tabs>
          <w:tab w:val="left" w:pos="440"/>
        </w:tabs>
        <w:spacing w:before="200" w:after="0" w:line="240" w:lineRule="auto"/>
        <w:ind w:left="440" w:hanging="200"/>
      </w:pPr>
      <w:bookmarkStart w:id="542" w:name="d0e2051"/>
      <w:bookmarkEnd w:id="541"/>
      <w:r w:rsidRPr="00BD2A75">
        <w:rPr>
          <w:color w:val="000000"/>
        </w:rPr>
        <w:t>HIV infection; or</w:t>
      </w:r>
    </w:p>
    <w:p w14:paraId="5D09DCA8" w14:textId="77777777" w:rsidR="00220FFF" w:rsidRPr="00BD2A75" w:rsidRDefault="00220FFF" w:rsidP="004C768C">
      <w:pPr>
        <w:numPr>
          <w:ilvl w:val="0"/>
          <w:numId w:val="78"/>
        </w:numPr>
        <w:tabs>
          <w:tab w:val="left" w:pos="440"/>
        </w:tabs>
        <w:spacing w:before="200" w:after="0" w:line="240" w:lineRule="auto"/>
        <w:ind w:left="440" w:hanging="200"/>
      </w:pPr>
      <w:bookmarkStart w:id="543" w:name="d0e2054"/>
      <w:bookmarkEnd w:id="542"/>
      <w:r w:rsidRPr="00BD2A75">
        <w:rPr>
          <w:color w:val="000000"/>
        </w:rPr>
        <w:t>Chronic renal failure; or</w:t>
      </w:r>
    </w:p>
    <w:p w14:paraId="5E63114A" w14:textId="77777777" w:rsidR="00220FFF" w:rsidRPr="00BD2A75" w:rsidRDefault="00220FFF" w:rsidP="004C768C">
      <w:pPr>
        <w:numPr>
          <w:ilvl w:val="0"/>
          <w:numId w:val="78"/>
        </w:numPr>
        <w:tabs>
          <w:tab w:val="left" w:pos="440"/>
        </w:tabs>
        <w:spacing w:before="200" w:after="0" w:line="240" w:lineRule="auto"/>
        <w:ind w:left="440" w:hanging="200"/>
      </w:pPr>
      <w:bookmarkStart w:id="544" w:name="d0e2057"/>
      <w:bookmarkEnd w:id="543"/>
      <w:r w:rsidRPr="00BD2A75">
        <w:rPr>
          <w:color w:val="000000"/>
        </w:rPr>
        <w:t>Nephrotic syndrome; or</w:t>
      </w:r>
    </w:p>
    <w:p w14:paraId="199B322E" w14:textId="77777777" w:rsidR="00220FFF" w:rsidRPr="00BD2A75" w:rsidRDefault="00220FFF" w:rsidP="004C768C">
      <w:pPr>
        <w:numPr>
          <w:ilvl w:val="0"/>
          <w:numId w:val="78"/>
        </w:numPr>
        <w:tabs>
          <w:tab w:val="left" w:pos="440"/>
        </w:tabs>
        <w:spacing w:before="200" w:after="0" w:line="240" w:lineRule="auto"/>
        <w:ind w:left="440" w:hanging="200"/>
      </w:pPr>
      <w:bookmarkStart w:id="545" w:name="d0e2060"/>
      <w:bookmarkEnd w:id="544"/>
      <w:r w:rsidRPr="00BD2A75">
        <w:rPr>
          <w:color w:val="000000"/>
        </w:rPr>
        <w:t>Leukemia, lymphoma, or Hodgkin's disease; or</w:t>
      </w:r>
    </w:p>
    <w:p w14:paraId="71E0D092" w14:textId="77777777" w:rsidR="00220FFF" w:rsidRPr="00BD2A75" w:rsidRDefault="00220FFF" w:rsidP="004C768C">
      <w:pPr>
        <w:numPr>
          <w:ilvl w:val="0"/>
          <w:numId w:val="78"/>
        </w:numPr>
        <w:tabs>
          <w:tab w:val="left" w:pos="440"/>
        </w:tabs>
        <w:spacing w:before="200" w:after="0" w:line="240" w:lineRule="auto"/>
        <w:ind w:left="440" w:hanging="200"/>
      </w:pPr>
      <w:bookmarkStart w:id="546" w:name="d0e2063"/>
      <w:bookmarkEnd w:id="545"/>
      <w:r w:rsidRPr="00BD2A75">
        <w:rPr>
          <w:color w:val="000000"/>
        </w:rPr>
        <w:t>Generalized malignancy; or</w:t>
      </w:r>
    </w:p>
    <w:p w14:paraId="58AE6447" w14:textId="77777777" w:rsidR="00220FFF" w:rsidRPr="00BD2A75" w:rsidRDefault="00220FFF" w:rsidP="004C768C">
      <w:pPr>
        <w:numPr>
          <w:ilvl w:val="0"/>
          <w:numId w:val="78"/>
        </w:numPr>
        <w:tabs>
          <w:tab w:val="left" w:pos="440"/>
        </w:tabs>
        <w:spacing w:before="200" w:after="0" w:line="240" w:lineRule="auto"/>
        <w:ind w:left="440" w:hanging="200"/>
      </w:pPr>
      <w:bookmarkStart w:id="547" w:name="d0e2066"/>
      <w:bookmarkEnd w:id="546"/>
      <w:r w:rsidRPr="00BD2A75">
        <w:rPr>
          <w:color w:val="000000"/>
        </w:rPr>
        <w:t>Multiple myeloma; or</w:t>
      </w:r>
    </w:p>
    <w:p w14:paraId="3549DFB8" w14:textId="77777777" w:rsidR="00220FFF" w:rsidRPr="00BD2A75" w:rsidRDefault="00220FFF" w:rsidP="004C768C">
      <w:pPr>
        <w:numPr>
          <w:ilvl w:val="0"/>
          <w:numId w:val="78"/>
        </w:numPr>
        <w:tabs>
          <w:tab w:val="left" w:pos="440"/>
        </w:tabs>
        <w:spacing w:before="200" w:after="0" w:line="240" w:lineRule="auto"/>
        <w:ind w:left="440" w:hanging="200"/>
      </w:pPr>
      <w:bookmarkStart w:id="548" w:name="d0e2069"/>
      <w:bookmarkEnd w:id="547"/>
      <w:r w:rsidRPr="00BD2A75">
        <w:rPr>
          <w:color w:val="000000"/>
        </w:rPr>
        <w:t>History of solid organ transplant; or</w:t>
      </w:r>
    </w:p>
    <w:p w14:paraId="6E186D35" w14:textId="77777777" w:rsidR="00220FFF" w:rsidRPr="00BD2A75" w:rsidRDefault="00220FFF" w:rsidP="004C768C">
      <w:pPr>
        <w:numPr>
          <w:ilvl w:val="0"/>
          <w:numId w:val="78"/>
        </w:numPr>
        <w:tabs>
          <w:tab w:val="left" w:pos="440"/>
        </w:tabs>
        <w:spacing w:before="200" w:after="0" w:line="240" w:lineRule="auto"/>
        <w:ind w:left="440" w:hanging="200"/>
      </w:pPr>
      <w:bookmarkStart w:id="549" w:name="d0e2072"/>
      <w:bookmarkEnd w:id="548"/>
      <w:r w:rsidRPr="00BD2A75">
        <w:rPr>
          <w:color w:val="000000"/>
        </w:rPr>
        <w:t>Long-term systemic corticosteroid therapy; or</w:t>
      </w:r>
    </w:p>
    <w:p w14:paraId="3A228284" w14:textId="77777777" w:rsidR="00220FFF" w:rsidRPr="00BD2A75" w:rsidRDefault="00220FFF" w:rsidP="004C768C">
      <w:pPr>
        <w:numPr>
          <w:ilvl w:val="0"/>
          <w:numId w:val="78"/>
        </w:numPr>
        <w:tabs>
          <w:tab w:val="left" w:pos="440"/>
        </w:tabs>
        <w:spacing w:before="200" w:after="0" w:line="240" w:lineRule="auto"/>
        <w:ind w:left="440" w:hanging="200"/>
      </w:pPr>
      <w:bookmarkStart w:id="550" w:name="d0e2075"/>
      <w:bookmarkEnd w:id="549"/>
      <w:r w:rsidRPr="00BD2A75">
        <w:rPr>
          <w:color w:val="000000"/>
        </w:rPr>
        <w:t>Long-term radiation therapy; or</w:t>
      </w:r>
    </w:p>
    <w:p w14:paraId="58F5C9F5" w14:textId="77777777" w:rsidR="00220FFF" w:rsidRPr="00BD2A75" w:rsidRDefault="00220FFF" w:rsidP="004C768C">
      <w:pPr>
        <w:numPr>
          <w:ilvl w:val="0"/>
          <w:numId w:val="80"/>
        </w:numPr>
        <w:tabs>
          <w:tab w:val="left" w:pos="240"/>
        </w:tabs>
        <w:spacing w:before="200" w:after="0" w:line="240" w:lineRule="auto"/>
        <w:ind w:left="240" w:hanging="240"/>
      </w:pPr>
      <w:bookmarkStart w:id="551" w:name="d0e2078"/>
      <w:bookmarkEnd w:id="550"/>
      <w:r w:rsidRPr="00BD2A75">
        <w:rPr>
          <w:color w:val="000000"/>
        </w:rPr>
        <w:t>Anatomical asplenia; or</w:t>
      </w:r>
    </w:p>
    <w:p w14:paraId="6851AB32" w14:textId="77777777" w:rsidR="00220FFF" w:rsidRPr="00BD2A75" w:rsidRDefault="00220FFF" w:rsidP="004C768C">
      <w:pPr>
        <w:numPr>
          <w:ilvl w:val="0"/>
          <w:numId w:val="80"/>
        </w:numPr>
        <w:tabs>
          <w:tab w:val="left" w:pos="240"/>
        </w:tabs>
        <w:spacing w:before="200" w:after="0" w:line="240" w:lineRule="auto"/>
        <w:ind w:left="240" w:hanging="240"/>
      </w:pPr>
      <w:bookmarkStart w:id="552" w:name="d0e2081"/>
      <w:bookmarkEnd w:id="551"/>
      <w:r w:rsidRPr="00BD2A75">
        <w:rPr>
          <w:color w:val="000000"/>
        </w:rPr>
        <w:t>Functional asplenia:</w:t>
      </w:r>
    </w:p>
    <w:p w14:paraId="20218C49" w14:textId="77777777" w:rsidR="00220FFF" w:rsidRPr="00BD2A75" w:rsidRDefault="00220FFF" w:rsidP="004C768C">
      <w:pPr>
        <w:numPr>
          <w:ilvl w:val="0"/>
          <w:numId w:val="79"/>
        </w:numPr>
        <w:tabs>
          <w:tab w:val="left" w:pos="440"/>
        </w:tabs>
        <w:spacing w:before="200" w:after="0" w:line="240" w:lineRule="auto"/>
        <w:ind w:left="440" w:hanging="200"/>
      </w:pPr>
      <w:bookmarkStart w:id="553" w:name="d0e2085"/>
      <w:bookmarkStart w:id="554" w:name="d0e2084"/>
      <w:bookmarkEnd w:id="552"/>
      <w:r w:rsidRPr="00BD2A75">
        <w:rPr>
          <w:color w:val="000000"/>
        </w:rPr>
        <w:t>Sickle cell disease; or</w:t>
      </w:r>
    </w:p>
    <w:p w14:paraId="420F8E4F" w14:textId="77777777" w:rsidR="00220FFF" w:rsidRPr="00BD2A75" w:rsidRDefault="00220FFF" w:rsidP="004C768C">
      <w:pPr>
        <w:numPr>
          <w:ilvl w:val="0"/>
          <w:numId w:val="79"/>
        </w:numPr>
        <w:tabs>
          <w:tab w:val="left" w:pos="440"/>
        </w:tabs>
        <w:spacing w:before="200" w:after="0" w:line="240" w:lineRule="auto"/>
        <w:ind w:left="440" w:hanging="200"/>
      </w:pPr>
      <w:bookmarkStart w:id="555" w:name="d0e2088"/>
      <w:bookmarkEnd w:id="553"/>
      <w:bookmarkEnd w:id="554"/>
      <w:r w:rsidRPr="00BD2A75">
        <w:rPr>
          <w:color w:val="000000"/>
        </w:rPr>
        <w:t>Other hemoglobinopathies; or</w:t>
      </w:r>
    </w:p>
    <w:p w14:paraId="69D3329B" w14:textId="77777777" w:rsidR="00220FFF" w:rsidRPr="00BD2A75" w:rsidRDefault="00220FFF" w:rsidP="004C768C">
      <w:pPr>
        <w:numPr>
          <w:ilvl w:val="0"/>
          <w:numId w:val="79"/>
        </w:numPr>
        <w:tabs>
          <w:tab w:val="left" w:pos="440"/>
        </w:tabs>
        <w:spacing w:before="200" w:after="0" w:line="240" w:lineRule="auto"/>
        <w:ind w:left="440" w:hanging="200"/>
      </w:pPr>
      <w:bookmarkStart w:id="556" w:name="d0e2091"/>
      <w:bookmarkEnd w:id="555"/>
      <w:r w:rsidRPr="00BD2A75">
        <w:rPr>
          <w:color w:val="000000"/>
        </w:rPr>
        <w:t>Splenic dysfunction; or</w:t>
      </w:r>
    </w:p>
    <w:p w14:paraId="66495034" w14:textId="77777777" w:rsidR="00220FFF" w:rsidRPr="00BD2A75" w:rsidRDefault="00220FFF" w:rsidP="004C768C">
      <w:pPr>
        <w:numPr>
          <w:ilvl w:val="0"/>
          <w:numId w:val="79"/>
        </w:numPr>
        <w:tabs>
          <w:tab w:val="left" w:pos="440"/>
        </w:tabs>
        <w:spacing w:before="200" w:after="0" w:line="240" w:lineRule="auto"/>
        <w:ind w:left="440" w:hanging="200"/>
      </w:pPr>
      <w:bookmarkStart w:id="557" w:name="d0e2094"/>
      <w:bookmarkEnd w:id="556"/>
      <w:r w:rsidRPr="00BD2A75">
        <w:rPr>
          <w:color w:val="000000"/>
        </w:rPr>
        <w:t>Congenital or acquired asplenia; or</w:t>
      </w:r>
    </w:p>
    <w:p w14:paraId="2596CA50" w14:textId="77777777" w:rsidR="00220FFF" w:rsidRPr="00BD2A75" w:rsidRDefault="00220FFF" w:rsidP="004C768C">
      <w:pPr>
        <w:numPr>
          <w:ilvl w:val="0"/>
          <w:numId w:val="80"/>
        </w:numPr>
        <w:tabs>
          <w:tab w:val="left" w:pos="240"/>
        </w:tabs>
        <w:spacing w:before="200" w:after="0" w:line="240" w:lineRule="auto"/>
        <w:ind w:left="240" w:hanging="240"/>
      </w:pPr>
      <w:bookmarkStart w:id="558" w:name="d0e2097"/>
      <w:bookmarkEnd w:id="557"/>
      <w:r w:rsidRPr="00BD2A75">
        <w:rPr>
          <w:color w:val="000000"/>
        </w:rPr>
        <w:t>Scheduled for splenectomy; or</w:t>
      </w:r>
    </w:p>
    <w:p w14:paraId="24DC165D" w14:textId="77777777" w:rsidR="00220FFF" w:rsidRPr="00BD2A75" w:rsidRDefault="00220FFF" w:rsidP="004C768C">
      <w:pPr>
        <w:numPr>
          <w:ilvl w:val="0"/>
          <w:numId w:val="80"/>
        </w:numPr>
        <w:tabs>
          <w:tab w:val="left" w:pos="240"/>
        </w:tabs>
        <w:spacing w:before="200" w:after="0" w:line="240" w:lineRule="auto"/>
        <w:ind w:left="240" w:hanging="240"/>
      </w:pPr>
      <w:bookmarkStart w:id="559" w:name="d0e2100"/>
      <w:bookmarkEnd w:id="558"/>
      <w:r w:rsidRPr="00BD2A75">
        <w:rPr>
          <w:color w:val="000000"/>
        </w:rPr>
        <w:t>Cerebrospinal fluid leak; or</w:t>
      </w:r>
    </w:p>
    <w:p w14:paraId="2A52A336" w14:textId="77777777" w:rsidR="00220FFF" w:rsidRPr="00BD2A75" w:rsidRDefault="00220FFF" w:rsidP="004C768C">
      <w:pPr>
        <w:numPr>
          <w:ilvl w:val="0"/>
          <w:numId w:val="80"/>
        </w:numPr>
        <w:tabs>
          <w:tab w:val="left" w:pos="240"/>
        </w:tabs>
        <w:spacing w:before="200" w:after="0" w:line="240" w:lineRule="auto"/>
        <w:ind w:left="240" w:hanging="240"/>
      </w:pPr>
      <w:bookmarkStart w:id="560" w:name="d0e2103"/>
      <w:bookmarkEnd w:id="559"/>
      <w:r w:rsidRPr="00BD2A75">
        <w:rPr>
          <w:color w:val="000000"/>
        </w:rPr>
        <w:t>Cochlear implant.</w:t>
      </w:r>
    </w:p>
    <w:bookmarkEnd w:id="560"/>
    <w:p w14:paraId="64E762A2" w14:textId="77777777" w:rsidR="00220FFF" w:rsidRPr="00BD2A75" w:rsidRDefault="00220FFF" w:rsidP="00220FFF">
      <w:pPr>
        <w:spacing w:before="200" w:after="0" w:line="240" w:lineRule="auto"/>
      </w:pPr>
      <w:r w:rsidRPr="00BD2A75">
        <w:rPr>
          <w:color w:val="000000"/>
        </w:rPr>
        <w:t>Exclude patients for any of the following:</w:t>
      </w:r>
    </w:p>
    <w:p w14:paraId="1BBFDF2F" w14:textId="77777777" w:rsidR="00220FFF" w:rsidRPr="00BD2A75" w:rsidRDefault="00220FFF" w:rsidP="004C768C">
      <w:pPr>
        <w:numPr>
          <w:ilvl w:val="0"/>
          <w:numId w:val="81"/>
        </w:numPr>
        <w:tabs>
          <w:tab w:val="left" w:pos="240"/>
        </w:tabs>
        <w:spacing w:before="200" w:after="0" w:line="240" w:lineRule="auto"/>
        <w:ind w:left="240" w:hanging="240"/>
      </w:pPr>
      <w:bookmarkStart w:id="561" w:name="d0e2111"/>
      <w:bookmarkStart w:id="562" w:name="d0e2110"/>
      <w:r w:rsidRPr="00BD2A75">
        <w:rPr>
          <w:color w:val="000000"/>
        </w:rPr>
        <w:lastRenderedPageBreak/>
        <w:t>Receipt of the PCV13 within the past 8 weeks; or</w:t>
      </w:r>
    </w:p>
    <w:p w14:paraId="2AE1CAFE" w14:textId="77777777" w:rsidR="00220FFF" w:rsidRPr="00BD2A75" w:rsidRDefault="00220FFF" w:rsidP="004C768C">
      <w:pPr>
        <w:numPr>
          <w:ilvl w:val="0"/>
          <w:numId w:val="81"/>
        </w:numPr>
        <w:tabs>
          <w:tab w:val="left" w:pos="240"/>
        </w:tabs>
        <w:spacing w:before="200" w:after="0" w:line="240" w:lineRule="auto"/>
        <w:ind w:left="240" w:hanging="240"/>
      </w:pPr>
      <w:bookmarkStart w:id="563" w:name="d0e2114"/>
      <w:bookmarkEnd w:id="561"/>
      <w:bookmarkEnd w:id="562"/>
      <w:r w:rsidRPr="00BD2A75">
        <w:rPr>
          <w:color w:val="000000"/>
        </w:rPr>
        <w:t>Receipt of one or more dose of the PPSV23 at age &gt;= 65 years; or</w:t>
      </w:r>
    </w:p>
    <w:p w14:paraId="33353F9A" w14:textId="77777777" w:rsidR="00220FFF" w:rsidRPr="00BD2A75" w:rsidRDefault="00220FFF" w:rsidP="004C768C">
      <w:pPr>
        <w:numPr>
          <w:ilvl w:val="0"/>
          <w:numId w:val="81"/>
        </w:numPr>
        <w:tabs>
          <w:tab w:val="left" w:pos="240"/>
        </w:tabs>
        <w:spacing w:before="200" w:after="0" w:line="240" w:lineRule="auto"/>
        <w:ind w:left="240" w:hanging="240"/>
      </w:pPr>
      <w:bookmarkStart w:id="564" w:name="d0e2117"/>
      <w:bookmarkEnd w:id="563"/>
      <w:r w:rsidRPr="00BD2A75">
        <w:rPr>
          <w:color w:val="000000"/>
        </w:rPr>
        <w:t>Receipt of the PPSV23 within the past 5 years.</w:t>
      </w:r>
    </w:p>
    <w:bookmarkEnd w:id="564"/>
    <w:p w14:paraId="1CD5BBCF" w14:textId="77777777" w:rsidR="00220FFF" w:rsidRPr="00BD2A75" w:rsidRDefault="00220FFF" w:rsidP="00220FFF">
      <w:pPr>
        <w:spacing w:before="200" w:after="0" w:line="240" w:lineRule="auto"/>
      </w:pPr>
      <w:r w:rsidRPr="00BD2A75">
        <w:rPr>
          <w:b/>
          <w:color w:val="000000"/>
        </w:rPr>
        <w:t>Actions</w:t>
      </w:r>
    </w:p>
    <w:p w14:paraId="4E92A4E7" w14:textId="77777777" w:rsidR="00220FFF" w:rsidRPr="00BD2A75" w:rsidRDefault="00220FFF" w:rsidP="004C768C">
      <w:pPr>
        <w:numPr>
          <w:ilvl w:val="0"/>
          <w:numId w:val="82"/>
        </w:numPr>
        <w:tabs>
          <w:tab w:val="left" w:pos="240"/>
        </w:tabs>
        <w:spacing w:before="200" w:after="0" w:line="240" w:lineRule="auto"/>
        <w:ind w:left="240" w:hanging="240"/>
      </w:pPr>
      <w:bookmarkStart w:id="565" w:name="d0e2125"/>
      <w:bookmarkStart w:id="566" w:name="d0e2124"/>
      <w:r w:rsidRPr="00BD2A75">
        <w:rPr>
          <w:color w:val="000000"/>
        </w:rPr>
        <w:t>Identify the patient as a 23-valent pneumococcal polysaccharide vaccine candidate; and</w:t>
      </w:r>
    </w:p>
    <w:p w14:paraId="6ACD0E4D" w14:textId="77777777" w:rsidR="00220FFF" w:rsidRPr="00BD2A75" w:rsidRDefault="00220FFF" w:rsidP="004C768C">
      <w:pPr>
        <w:numPr>
          <w:ilvl w:val="0"/>
          <w:numId w:val="82"/>
        </w:numPr>
        <w:tabs>
          <w:tab w:val="left" w:pos="240"/>
        </w:tabs>
        <w:spacing w:before="200" w:after="0" w:line="240" w:lineRule="auto"/>
        <w:ind w:left="240" w:hanging="240"/>
      </w:pPr>
      <w:bookmarkStart w:id="567" w:name="d0e2128"/>
      <w:bookmarkEnd w:id="565"/>
      <w:bookmarkEnd w:id="566"/>
      <w:r w:rsidRPr="00BD2A75">
        <w:rPr>
          <w:color w:val="000000"/>
        </w:rPr>
        <w:t>Open the Immunizations Order Set KNART and display the subsection for the 23-valent pneumococcal polysaccharide vaccine; and</w:t>
      </w:r>
    </w:p>
    <w:p w14:paraId="57AA9EC0" w14:textId="77777777" w:rsidR="00220FFF" w:rsidRPr="00BD2A75" w:rsidRDefault="00220FFF" w:rsidP="004C768C">
      <w:pPr>
        <w:numPr>
          <w:ilvl w:val="0"/>
          <w:numId w:val="82"/>
        </w:numPr>
        <w:tabs>
          <w:tab w:val="left" w:pos="240"/>
        </w:tabs>
        <w:spacing w:before="200" w:after="0" w:line="240" w:lineRule="auto"/>
        <w:ind w:left="240" w:hanging="240"/>
      </w:pPr>
      <w:bookmarkStart w:id="568" w:name="d0e2131"/>
      <w:bookmarkEnd w:id="567"/>
      <w:r w:rsidRPr="00BD2A75">
        <w:rPr>
          <w:color w:val="000000"/>
        </w:rPr>
        <w:t>Ensure the guideline recommendations are available to the care team.</w:t>
      </w:r>
    </w:p>
    <w:bookmarkEnd w:id="568"/>
    <w:p w14:paraId="4799127A" w14:textId="0C61CC09"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23-Valent </w:t>
      </w:r>
      <w:r w:rsidRPr="00BD2A75">
        <w:rPr>
          <w:color w:val="000000"/>
        </w:rPr>
        <w:t>Pneumococcal Polysaccharide Vaccine (PPSV23) for Older Adults with Asplenia, Immunocompromise, Cerebrospinal Fluid Leak, or Cochlear Implant.]</w:t>
      </w:r>
    </w:p>
    <w:p w14:paraId="5666AD48" w14:textId="2DC7F27B" w:rsidR="00220FFF" w:rsidRPr="00BD2A75" w:rsidRDefault="00513546" w:rsidP="00BD2A75">
      <w:pPr>
        <w:pStyle w:val="Heading1"/>
      </w:pPr>
      <w:bookmarkStart w:id="569" w:name="_Toc516174095"/>
      <w:bookmarkStart w:id="570" w:name="d0e2136"/>
      <w:r w:rsidRPr="00BD2A75">
        <w:t>2.2.9</w:t>
      </w:r>
      <w:r w:rsidR="00220FFF" w:rsidRPr="00BD2A75">
        <w:t xml:space="preserve">.10. Pneumococcal Immunizations: </w:t>
      </w:r>
      <w:r w:rsidR="000B2DB6" w:rsidRPr="00BD2A75">
        <w:t xml:space="preserve">23-Valent </w:t>
      </w:r>
      <w:r w:rsidR="00220FFF" w:rsidRPr="00BD2A75">
        <w:t>Pneumococcal Polysaccharide Vaccine (PPSV23) for Immunocompetent Older Adults</w:t>
      </w:r>
      <w:bookmarkEnd w:id="569"/>
    </w:p>
    <w:bookmarkEnd w:id="570"/>
    <w:p w14:paraId="3C1290A1" w14:textId="55F0F81F" w:rsidR="00220FFF" w:rsidRPr="00BD2A75" w:rsidRDefault="00220FFF" w:rsidP="00220FFF">
      <w:pPr>
        <w:spacing w:before="200" w:after="0" w:line="240" w:lineRule="auto"/>
      </w:pPr>
      <w:r w:rsidRPr="00BD2A75">
        <w:rPr>
          <w:color w:val="000000"/>
        </w:rPr>
        <w:t xml:space="preserve">[Begin Pneumococcal Immunizations: </w:t>
      </w:r>
      <w:r w:rsidR="000B2DB6" w:rsidRPr="00BD2A75">
        <w:rPr>
          <w:color w:val="000000"/>
        </w:rPr>
        <w:t xml:space="preserve">23-Valent </w:t>
      </w:r>
      <w:r w:rsidRPr="00BD2A75">
        <w:rPr>
          <w:color w:val="000000"/>
        </w:rPr>
        <w:t>Pneumococcal Polysaccharide Vaccine (PPSV23) for Immunocompetent Older Adults.]</w:t>
      </w:r>
    </w:p>
    <w:p w14:paraId="2F43326D" w14:textId="77777777" w:rsidR="00220FFF" w:rsidRPr="00BD2A75" w:rsidRDefault="00220FFF" w:rsidP="00220FFF">
      <w:pPr>
        <w:spacing w:before="200" w:after="0" w:line="240" w:lineRule="auto"/>
      </w:pPr>
      <w:r w:rsidRPr="00BD2A75">
        <w:rPr>
          <w:b/>
          <w:color w:val="000000"/>
        </w:rPr>
        <w:t>Conditions</w:t>
      </w:r>
    </w:p>
    <w:p w14:paraId="3FF25371" w14:textId="77777777" w:rsidR="00220FFF" w:rsidRPr="00BD2A75" w:rsidRDefault="00220FFF" w:rsidP="00220FFF">
      <w:pPr>
        <w:spacing w:before="200" w:after="0" w:line="240" w:lineRule="auto"/>
      </w:pPr>
      <w:r w:rsidRPr="00BD2A75">
        <w:rPr>
          <w:color w:val="000000"/>
        </w:rPr>
        <w:t>This sub-branch of the "Pneumococcal Immunizations: General" branch includes patients age &gt;= 65 years not included in the "Pneumococcal Immunizations: PPSV23 for Older Adults with Asplenia, Immunocompromise, Cerebrospinal Fluid Leak, or Cochlear Implant" sub-branch.</w:t>
      </w:r>
    </w:p>
    <w:p w14:paraId="4E77F9B4" w14:textId="77777777" w:rsidR="00220FFF" w:rsidRPr="00BD2A75" w:rsidRDefault="00220FFF" w:rsidP="00220FFF">
      <w:pPr>
        <w:spacing w:before="200" w:after="0" w:line="240" w:lineRule="auto"/>
      </w:pPr>
      <w:r w:rsidRPr="00BD2A75">
        <w:rPr>
          <w:color w:val="000000"/>
        </w:rPr>
        <w:t>To be included in this branch, the patient must have received one dose of PCV13 at age &gt;= 65 years or must be allergic to the PCV13 or its components (including diphtheria toxin).</w:t>
      </w:r>
    </w:p>
    <w:p w14:paraId="6BB35E8E" w14:textId="77777777" w:rsidR="00220FFF" w:rsidRPr="00BD2A75" w:rsidRDefault="00220FFF" w:rsidP="00220FFF">
      <w:pPr>
        <w:spacing w:before="200" w:after="0" w:line="240" w:lineRule="auto"/>
      </w:pPr>
      <w:r w:rsidRPr="00BD2A75">
        <w:rPr>
          <w:color w:val="000000"/>
        </w:rPr>
        <w:t>Exclude patients for any of the following:</w:t>
      </w:r>
    </w:p>
    <w:p w14:paraId="5B3F6A91" w14:textId="77777777" w:rsidR="00220FFF" w:rsidRPr="00BD2A75" w:rsidRDefault="00220FFF" w:rsidP="004C768C">
      <w:pPr>
        <w:numPr>
          <w:ilvl w:val="0"/>
          <w:numId w:val="83"/>
        </w:numPr>
        <w:tabs>
          <w:tab w:val="left" w:pos="240"/>
        </w:tabs>
        <w:spacing w:before="200" w:after="0" w:line="240" w:lineRule="auto"/>
        <w:ind w:left="240" w:hanging="240"/>
      </w:pPr>
      <w:bookmarkStart w:id="571" w:name="d0e2151"/>
      <w:bookmarkStart w:id="572" w:name="d0e2150"/>
      <w:r w:rsidRPr="00BD2A75">
        <w:rPr>
          <w:color w:val="000000"/>
        </w:rPr>
        <w:t>Receipt of the PCV13 within the past 1 year; or</w:t>
      </w:r>
    </w:p>
    <w:p w14:paraId="2AE8159E" w14:textId="77777777" w:rsidR="00220FFF" w:rsidRPr="00BD2A75" w:rsidRDefault="00220FFF" w:rsidP="004C768C">
      <w:pPr>
        <w:numPr>
          <w:ilvl w:val="0"/>
          <w:numId w:val="83"/>
        </w:numPr>
        <w:tabs>
          <w:tab w:val="left" w:pos="240"/>
        </w:tabs>
        <w:spacing w:before="200" w:after="0" w:line="240" w:lineRule="auto"/>
        <w:ind w:left="240" w:hanging="240"/>
      </w:pPr>
      <w:bookmarkStart w:id="573" w:name="d0e2154"/>
      <w:bookmarkEnd w:id="571"/>
      <w:bookmarkEnd w:id="572"/>
      <w:r w:rsidRPr="00BD2A75">
        <w:rPr>
          <w:color w:val="000000"/>
        </w:rPr>
        <w:t>Receipt of one or more dose of the PPSV23 at age &gt;= 65 years; or</w:t>
      </w:r>
    </w:p>
    <w:p w14:paraId="2492192E" w14:textId="77777777" w:rsidR="00220FFF" w:rsidRPr="00BD2A75" w:rsidRDefault="00220FFF" w:rsidP="004C768C">
      <w:pPr>
        <w:numPr>
          <w:ilvl w:val="0"/>
          <w:numId w:val="83"/>
        </w:numPr>
        <w:tabs>
          <w:tab w:val="left" w:pos="240"/>
        </w:tabs>
        <w:spacing w:before="200" w:after="0" w:line="240" w:lineRule="auto"/>
        <w:ind w:left="240" w:hanging="240"/>
      </w:pPr>
      <w:bookmarkStart w:id="574" w:name="d0e2157"/>
      <w:bookmarkEnd w:id="573"/>
      <w:r w:rsidRPr="00BD2A75">
        <w:rPr>
          <w:color w:val="000000"/>
        </w:rPr>
        <w:t>Receipt of the PPSV23 within the past 5 years.</w:t>
      </w:r>
    </w:p>
    <w:bookmarkEnd w:id="574"/>
    <w:p w14:paraId="13DCB7D4" w14:textId="77777777" w:rsidR="00220FFF" w:rsidRPr="00BD2A75" w:rsidRDefault="00220FFF" w:rsidP="00220FFF">
      <w:pPr>
        <w:spacing w:before="200" w:after="0" w:line="240" w:lineRule="auto"/>
      </w:pPr>
      <w:r w:rsidRPr="00BD2A75">
        <w:rPr>
          <w:b/>
          <w:color w:val="000000"/>
        </w:rPr>
        <w:t>Actions</w:t>
      </w:r>
    </w:p>
    <w:p w14:paraId="158509BF" w14:textId="77777777" w:rsidR="00220FFF" w:rsidRPr="00BD2A75" w:rsidRDefault="00220FFF" w:rsidP="004C768C">
      <w:pPr>
        <w:numPr>
          <w:ilvl w:val="0"/>
          <w:numId w:val="84"/>
        </w:numPr>
        <w:tabs>
          <w:tab w:val="left" w:pos="240"/>
        </w:tabs>
        <w:spacing w:before="200" w:after="0" w:line="240" w:lineRule="auto"/>
        <w:ind w:left="240" w:hanging="240"/>
      </w:pPr>
      <w:bookmarkStart w:id="575" w:name="d0e2165"/>
      <w:bookmarkStart w:id="576" w:name="d0e2164"/>
      <w:r w:rsidRPr="00BD2A75">
        <w:rPr>
          <w:color w:val="000000"/>
        </w:rPr>
        <w:t>Identify the patient as a 23-valent pneumococcal polysaccharide vaccine candidate; and</w:t>
      </w:r>
    </w:p>
    <w:p w14:paraId="2BD3B409" w14:textId="77777777" w:rsidR="00220FFF" w:rsidRPr="00BD2A75" w:rsidRDefault="00220FFF" w:rsidP="004C768C">
      <w:pPr>
        <w:numPr>
          <w:ilvl w:val="0"/>
          <w:numId w:val="84"/>
        </w:numPr>
        <w:tabs>
          <w:tab w:val="left" w:pos="240"/>
        </w:tabs>
        <w:spacing w:before="200" w:after="0" w:line="240" w:lineRule="auto"/>
        <w:ind w:left="240" w:hanging="240"/>
      </w:pPr>
      <w:bookmarkStart w:id="577" w:name="d0e2168"/>
      <w:bookmarkEnd w:id="575"/>
      <w:bookmarkEnd w:id="576"/>
      <w:r w:rsidRPr="00BD2A75">
        <w:rPr>
          <w:color w:val="000000"/>
        </w:rPr>
        <w:t>Open the Immunizations Order Set KNART and display the subsection for the 23-valent pneumococcal polysaccharide vaccine; and</w:t>
      </w:r>
    </w:p>
    <w:p w14:paraId="73AE9A54" w14:textId="77777777" w:rsidR="00220FFF" w:rsidRPr="00BD2A75" w:rsidRDefault="00220FFF" w:rsidP="004C768C">
      <w:pPr>
        <w:numPr>
          <w:ilvl w:val="0"/>
          <w:numId w:val="84"/>
        </w:numPr>
        <w:tabs>
          <w:tab w:val="left" w:pos="240"/>
        </w:tabs>
        <w:spacing w:before="200" w:after="0" w:line="240" w:lineRule="auto"/>
        <w:ind w:left="240" w:hanging="240"/>
      </w:pPr>
      <w:bookmarkStart w:id="578" w:name="d0e2171"/>
      <w:bookmarkEnd w:id="577"/>
      <w:r w:rsidRPr="00BD2A75">
        <w:rPr>
          <w:color w:val="000000"/>
        </w:rPr>
        <w:t>Ensure the guideline recommendations are available to the care team.</w:t>
      </w:r>
    </w:p>
    <w:bookmarkEnd w:id="578"/>
    <w:p w14:paraId="0C637949" w14:textId="320B668F" w:rsidR="00220FFF" w:rsidRPr="00BD2A75" w:rsidRDefault="00220FFF" w:rsidP="00220FFF">
      <w:pPr>
        <w:spacing w:before="200" w:after="0" w:line="240" w:lineRule="auto"/>
      </w:pPr>
      <w:r w:rsidRPr="00BD2A75">
        <w:rPr>
          <w:color w:val="000000"/>
        </w:rPr>
        <w:t xml:space="preserve">[End Pneumococcal Immunizations: </w:t>
      </w:r>
      <w:r w:rsidR="000B2DB6" w:rsidRPr="00BD2A75">
        <w:rPr>
          <w:color w:val="000000"/>
        </w:rPr>
        <w:t xml:space="preserve">23-Valent </w:t>
      </w:r>
      <w:r w:rsidRPr="00BD2A75">
        <w:rPr>
          <w:color w:val="000000"/>
        </w:rPr>
        <w:t>Pneumococcal Polysaccharide Vaccine (PPSV23) for Immunocompetent Older Adults.]</w:t>
      </w:r>
    </w:p>
    <w:p w14:paraId="5F30A73B" w14:textId="332538E8" w:rsidR="00220FFF" w:rsidRPr="00BD2A75" w:rsidRDefault="00513546" w:rsidP="00BD2A75">
      <w:pPr>
        <w:pStyle w:val="Heading1"/>
      </w:pPr>
      <w:bookmarkStart w:id="579" w:name="_Toc516174096"/>
      <w:bookmarkStart w:id="580" w:name="d0e2176"/>
      <w:r w:rsidRPr="00BD2A75">
        <w:lastRenderedPageBreak/>
        <w:t>2.2.10</w:t>
      </w:r>
      <w:r w:rsidR="00220FFF" w:rsidRPr="00BD2A75">
        <w:t xml:space="preserve">. </w:t>
      </w:r>
      <w:r w:rsidR="0091334E" w:rsidRPr="00BD2A75">
        <w:t xml:space="preserve">Tetanus, </w:t>
      </w:r>
      <w:r w:rsidR="00220FFF" w:rsidRPr="00BD2A75">
        <w:t>Diphtheria</w:t>
      </w:r>
      <w:r w:rsidR="0091334E" w:rsidRPr="00BD2A75">
        <w:t>,</w:t>
      </w:r>
      <w:r w:rsidR="00220FFF" w:rsidRPr="00BD2A75">
        <w:t xml:space="preserve"> and Pertussis Immunizations: General</w:t>
      </w:r>
      <w:bookmarkEnd w:id="579"/>
    </w:p>
    <w:bookmarkEnd w:id="580"/>
    <w:p w14:paraId="688C67BC" w14:textId="44F0A3FB" w:rsidR="00220FFF" w:rsidRPr="00BD2A75" w:rsidRDefault="00220FFF" w:rsidP="00220FFF">
      <w:pPr>
        <w:spacing w:before="200" w:after="0" w:line="240" w:lineRule="auto"/>
      </w:pPr>
      <w:r w:rsidRPr="00BD2A75">
        <w:rPr>
          <w:color w:val="000000"/>
        </w:rPr>
        <w:t>[Begin Tetanus, Diphtheria,</w:t>
      </w:r>
      <w:r w:rsidR="0091334E" w:rsidRPr="00BD2A75">
        <w:rPr>
          <w:color w:val="000000"/>
        </w:rPr>
        <w:t xml:space="preserve"> and</w:t>
      </w:r>
      <w:r w:rsidRPr="00BD2A75">
        <w:rPr>
          <w:color w:val="000000"/>
        </w:rPr>
        <w:t xml:space="preserve"> Pertussis Immunizations: General.]</w:t>
      </w:r>
    </w:p>
    <w:p w14:paraId="6D748750" w14:textId="77777777" w:rsidR="00220FFF" w:rsidRPr="00BD2A75" w:rsidRDefault="00220FFF" w:rsidP="00220FFF">
      <w:pPr>
        <w:spacing w:before="200" w:after="0" w:line="240" w:lineRule="auto"/>
      </w:pPr>
      <w:r w:rsidRPr="00BD2A75">
        <w:rPr>
          <w:b/>
          <w:color w:val="000000"/>
        </w:rPr>
        <w:t>Conditions</w:t>
      </w:r>
    </w:p>
    <w:p w14:paraId="2A77F71C" w14:textId="77777777" w:rsidR="00220FFF" w:rsidRPr="00BD2A75" w:rsidRDefault="00220FFF" w:rsidP="00220FFF">
      <w:pPr>
        <w:spacing w:before="200" w:after="0" w:line="240" w:lineRule="auto"/>
      </w:pPr>
      <w:r w:rsidRPr="00BD2A75">
        <w:rPr>
          <w:color w:val="000000"/>
        </w:rPr>
        <w:t>Exclude patients for any of the following:</w:t>
      </w:r>
    </w:p>
    <w:p w14:paraId="574FA824" w14:textId="77777777" w:rsidR="00220FFF" w:rsidRPr="00BD2A75" w:rsidRDefault="00220FFF" w:rsidP="004C768C">
      <w:pPr>
        <w:numPr>
          <w:ilvl w:val="0"/>
          <w:numId w:val="85"/>
        </w:numPr>
        <w:tabs>
          <w:tab w:val="left" w:pos="240"/>
        </w:tabs>
        <w:spacing w:before="200" w:after="0" w:line="240" w:lineRule="auto"/>
        <w:ind w:left="240" w:hanging="240"/>
      </w:pPr>
      <w:bookmarkStart w:id="581" w:name="d0e2187"/>
      <w:bookmarkStart w:id="582" w:name="d0e2186"/>
      <w:r w:rsidRPr="00BD2A75">
        <w:rPr>
          <w:color w:val="000000"/>
        </w:rPr>
        <w:t>Severe allergic reaction to tetanus or diphtheria vaccines or any of their components; or</w:t>
      </w:r>
    </w:p>
    <w:p w14:paraId="25F2450C" w14:textId="77777777" w:rsidR="00220FFF" w:rsidRPr="00BD2A75" w:rsidRDefault="00220FFF" w:rsidP="004C768C">
      <w:pPr>
        <w:numPr>
          <w:ilvl w:val="0"/>
          <w:numId w:val="85"/>
        </w:numPr>
        <w:tabs>
          <w:tab w:val="left" w:pos="240"/>
        </w:tabs>
        <w:spacing w:before="200" w:after="0" w:line="240" w:lineRule="auto"/>
        <w:ind w:left="240" w:hanging="240"/>
      </w:pPr>
      <w:bookmarkStart w:id="583" w:name="d0e2190"/>
      <w:bookmarkEnd w:id="581"/>
      <w:bookmarkEnd w:id="582"/>
      <w:r w:rsidRPr="00BD2A75">
        <w:rPr>
          <w:color w:val="000000"/>
        </w:rPr>
        <w:t xml:space="preserve">Arthus-type hypersensitivity reaction after a dose of any </w:t>
      </w:r>
      <w:bookmarkStart w:id="584" w:name="_Hlk504656609"/>
      <w:r w:rsidRPr="00BD2A75">
        <w:rPr>
          <w:color w:val="000000"/>
        </w:rPr>
        <w:t>tetanus or diphtheria toxoid-containing vaccine</w:t>
      </w:r>
      <w:bookmarkEnd w:id="584"/>
      <w:r w:rsidRPr="00BD2A75">
        <w:rPr>
          <w:color w:val="000000"/>
        </w:rPr>
        <w:t xml:space="preserve"> within the past 10 years.</w:t>
      </w:r>
    </w:p>
    <w:bookmarkEnd w:id="583"/>
    <w:p w14:paraId="5A4F9A46" w14:textId="1EDC685E" w:rsidR="00220FFF" w:rsidRPr="00BD2A75" w:rsidRDefault="00220FFF" w:rsidP="00220FFF">
      <w:pPr>
        <w:spacing w:before="200" w:after="0" w:line="240" w:lineRule="auto"/>
      </w:pPr>
      <w:r w:rsidRPr="00BD2A75">
        <w:rPr>
          <w:color w:val="000000"/>
        </w:rPr>
        <w:t xml:space="preserve">[End Tetanus, Diphtheria, </w:t>
      </w:r>
      <w:r w:rsidR="0091334E" w:rsidRPr="00BD2A75">
        <w:rPr>
          <w:color w:val="000000"/>
        </w:rPr>
        <w:t xml:space="preserve">and </w:t>
      </w:r>
      <w:r w:rsidRPr="00BD2A75">
        <w:rPr>
          <w:color w:val="000000"/>
        </w:rPr>
        <w:t>Pertussis Immunizations: General.]</w:t>
      </w:r>
    </w:p>
    <w:p w14:paraId="3ADE631F" w14:textId="4B6A2EF6" w:rsidR="00220FFF" w:rsidRPr="00BD2A75" w:rsidRDefault="00513546" w:rsidP="00BD2A75">
      <w:pPr>
        <w:pStyle w:val="Heading1"/>
      </w:pPr>
      <w:bookmarkStart w:id="585" w:name="_Toc516174097"/>
      <w:bookmarkStart w:id="586" w:name="d0e2195"/>
      <w:r w:rsidRPr="00BD2A75">
        <w:t>2.2.10</w:t>
      </w:r>
      <w:r w:rsidR="00220FFF" w:rsidRPr="00BD2A75">
        <w:t>.1.</w:t>
      </w:r>
      <w:bookmarkStart w:id="587" w:name="_Hlk506893340"/>
      <w:r w:rsidR="00220FFF" w:rsidRPr="00BD2A75">
        <w:t xml:space="preserve"> </w:t>
      </w:r>
      <w:r w:rsidR="00B45ADE" w:rsidRPr="00BD2A75">
        <w:t xml:space="preserve">Tetanus, Diphtheria, and Pertussis Immunizations: </w:t>
      </w:r>
      <w:r w:rsidR="00220FFF" w:rsidRPr="00BD2A75">
        <w:t>Tetanus Tox</w:t>
      </w:r>
      <w:r w:rsidR="00B45ADE" w:rsidRPr="00BD2A75">
        <w:t>o</w:t>
      </w:r>
      <w:r w:rsidR="00220FFF" w:rsidRPr="00BD2A75">
        <w:t>id</w:t>
      </w:r>
      <w:r w:rsidR="00B45ADE" w:rsidRPr="00BD2A75">
        <w:t>, Reduced Diphtheria Toxoid,</w:t>
      </w:r>
      <w:r w:rsidR="00220FFF" w:rsidRPr="00BD2A75">
        <w:t xml:space="preserve"> and Acellular Pertussis </w:t>
      </w:r>
      <w:r w:rsidR="00B45ADE" w:rsidRPr="00BD2A75">
        <w:t>(</w:t>
      </w:r>
      <w:r w:rsidR="00220FFF" w:rsidRPr="00BD2A75">
        <w:t>Tdap</w:t>
      </w:r>
      <w:r w:rsidR="00B45ADE" w:rsidRPr="00BD2A75">
        <w:t>)</w:t>
      </w:r>
      <w:r w:rsidR="00220FFF" w:rsidRPr="00BD2A75">
        <w:t xml:space="preserve"> </w:t>
      </w:r>
      <w:r w:rsidR="00B45ADE" w:rsidRPr="00BD2A75">
        <w:t>Vaccine</w:t>
      </w:r>
      <w:bookmarkEnd w:id="585"/>
      <w:bookmarkEnd w:id="587"/>
      <w:r w:rsidR="00220FFF" w:rsidRPr="00BD2A75">
        <w:t xml:space="preserve"> </w:t>
      </w:r>
    </w:p>
    <w:bookmarkEnd w:id="586"/>
    <w:p w14:paraId="008D6120" w14:textId="624CD523" w:rsidR="00220FFF" w:rsidRPr="00BD2A75" w:rsidRDefault="00220FFF" w:rsidP="00220FFF">
      <w:pPr>
        <w:spacing w:before="200" w:after="0" w:line="240" w:lineRule="auto"/>
      </w:pPr>
      <w:r w:rsidRPr="00BD2A75">
        <w:rPr>
          <w:color w:val="000000"/>
        </w:rPr>
        <w:t xml:space="preserve">[Begin </w:t>
      </w:r>
      <w:r w:rsidR="00B45ADE" w:rsidRPr="00BD2A75">
        <w:rPr>
          <w:color w:val="000000"/>
        </w:rPr>
        <w:t>Tetanus, Diphtheria, and Pertussis Immunizations: Diphtheria, Tetanus Toxoids, Reduced Diphtheria Toxoid, and Acellular Pertussis (Tdap)Vaccine</w:t>
      </w:r>
      <w:r w:rsidRPr="00BD2A75">
        <w:rPr>
          <w:color w:val="000000"/>
        </w:rPr>
        <w:t>.]</w:t>
      </w:r>
    </w:p>
    <w:p w14:paraId="4AD3B954" w14:textId="77777777" w:rsidR="00220FFF" w:rsidRPr="00BD2A75" w:rsidRDefault="00220FFF" w:rsidP="00220FFF">
      <w:pPr>
        <w:spacing w:before="200" w:after="0" w:line="240" w:lineRule="auto"/>
      </w:pPr>
      <w:r w:rsidRPr="00BD2A75">
        <w:rPr>
          <w:b/>
          <w:color w:val="000000"/>
        </w:rPr>
        <w:t>Conditions</w:t>
      </w:r>
    </w:p>
    <w:p w14:paraId="3779A7E7" w14:textId="77777777" w:rsidR="00220FFF" w:rsidRPr="00BD2A75" w:rsidRDefault="00220FFF" w:rsidP="00220FFF">
      <w:pPr>
        <w:spacing w:before="200" w:after="0" w:line="240" w:lineRule="auto"/>
      </w:pPr>
      <w:r w:rsidRPr="00BD2A75">
        <w:rPr>
          <w:color w:val="000000"/>
        </w:rPr>
        <w:t>This sub-branch includes adults meeting any of the following criteria:</w:t>
      </w:r>
    </w:p>
    <w:p w14:paraId="512B2CCC" w14:textId="77777777" w:rsidR="00220FFF" w:rsidRPr="00BD2A75" w:rsidRDefault="00220FFF" w:rsidP="004C768C">
      <w:pPr>
        <w:numPr>
          <w:ilvl w:val="0"/>
          <w:numId w:val="87"/>
        </w:numPr>
        <w:tabs>
          <w:tab w:val="left" w:pos="240"/>
        </w:tabs>
        <w:spacing w:before="200" w:after="0" w:line="240" w:lineRule="auto"/>
        <w:ind w:left="240" w:hanging="240"/>
        <w:rPr>
          <w:color w:val="000000"/>
        </w:rPr>
      </w:pPr>
      <w:bookmarkStart w:id="588" w:name="d0e2206"/>
      <w:bookmarkStart w:id="589" w:name="d0e2205"/>
      <w:r w:rsidRPr="00BD2A75">
        <w:rPr>
          <w:color w:val="000000"/>
        </w:rPr>
        <w:t>Incomplete or unknown history of the primary tetanus and diphtheria toxoid-containing vaccine series (at least three doses if the first dose is administered on or after the first birthday or the patient is aged &gt;= 19 years, or at least four doses if the first dose was administered prior to the first birthday and the patient is aged &lt; 19 years); or</w:t>
      </w:r>
    </w:p>
    <w:p w14:paraId="00626CD3" w14:textId="77777777" w:rsidR="00220FFF" w:rsidRPr="00BD2A75" w:rsidRDefault="00220FFF" w:rsidP="004C768C">
      <w:pPr>
        <w:numPr>
          <w:ilvl w:val="0"/>
          <w:numId w:val="87"/>
        </w:numPr>
        <w:tabs>
          <w:tab w:val="left" w:pos="240"/>
        </w:tabs>
        <w:spacing w:before="200" w:after="0" w:line="240" w:lineRule="auto"/>
        <w:ind w:left="240" w:hanging="240"/>
        <w:rPr>
          <w:color w:val="000000"/>
        </w:rPr>
      </w:pPr>
      <w:bookmarkStart w:id="590" w:name="d0e2209"/>
      <w:bookmarkEnd w:id="588"/>
      <w:bookmarkEnd w:id="589"/>
      <w:r w:rsidRPr="00BD2A75">
        <w:rPr>
          <w:color w:val="000000"/>
        </w:rPr>
        <w:t>No record of prior Tdap receipt; or</w:t>
      </w:r>
    </w:p>
    <w:p w14:paraId="5AF57E8B" w14:textId="77777777" w:rsidR="00220FFF" w:rsidRPr="00BD2A75" w:rsidRDefault="00220FFF" w:rsidP="004C768C">
      <w:pPr>
        <w:numPr>
          <w:ilvl w:val="0"/>
          <w:numId w:val="87"/>
        </w:numPr>
        <w:tabs>
          <w:tab w:val="left" w:pos="240"/>
        </w:tabs>
        <w:spacing w:before="200" w:after="0" w:line="240" w:lineRule="auto"/>
        <w:ind w:left="240" w:hanging="240"/>
        <w:rPr>
          <w:color w:val="000000"/>
        </w:rPr>
      </w:pPr>
      <w:bookmarkStart w:id="591" w:name="d0e2212"/>
      <w:bookmarkEnd w:id="590"/>
      <w:r w:rsidRPr="00BD2A75">
        <w:rPr>
          <w:color w:val="000000"/>
        </w:rPr>
        <w:t>Current pregnancy; or</w:t>
      </w:r>
    </w:p>
    <w:p w14:paraId="17047490" w14:textId="77777777" w:rsidR="00220FFF" w:rsidRPr="00BD2A75" w:rsidRDefault="00220FFF" w:rsidP="004C768C">
      <w:pPr>
        <w:numPr>
          <w:ilvl w:val="0"/>
          <w:numId w:val="87"/>
        </w:numPr>
        <w:tabs>
          <w:tab w:val="left" w:pos="240"/>
        </w:tabs>
        <w:spacing w:before="200" w:after="0" w:line="240" w:lineRule="auto"/>
        <w:ind w:left="240" w:hanging="240"/>
        <w:rPr>
          <w:color w:val="000000"/>
        </w:rPr>
      </w:pPr>
      <w:bookmarkStart w:id="592" w:name="d0e2215"/>
      <w:bookmarkEnd w:id="591"/>
      <w:r w:rsidRPr="00BD2A75">
        <w:rPr>
          <w:color w:val="000000"/>
        </w:rPr>
        <w:t>Immediately postpartum if Tdap is not administered during pregnancy.</w:t>
      </w:r>
    </w:p>
    <w:bookmarkEnd w:id="592"/>
    <w:p w14:paraId="20F886EA" w14:textId="77777777" w:rsidR="00220FFF" w:rsidRPr="00BD2A75" w:rsidRDefault="00220FFF" w:rsidP="006F40F8">
      <w:pPr>
        <w:tabs>
          <w:tab w:val="left" w:pos="240"/>
        </w:tabs>
        <w:spacing w:before="200" w:after="0" w:line="240" w:lineRule="auto"/>
        <w:rPr>
          <w:color w:val="000000"/>
        </w:rPr>
      </w:pPr>
      <w:r w:rsidRPr="00BD2A75">
        <w:rPr>
          <w:color w:val="000000"/>
        </w:rPr>
        <w:t>Exclude patients for any of the following:</w:t>
      </w:r>
    </w:p>
    <w:p w14:paraId="795C873C" w14:textId="77777777" w:rsidR="00220FFF" w:rsidRPr="00BD2A75" w:rsidRDefault="00220FFF" w:rsidP="006F40F8">
      <w:pPr>
        <w:numPr>
          <w:ilvl w:val="0"/>
          <w:numId w:val="118"/>
        </w:numPr>
        <w:tabs>
          <w:tab w:val="left" w:pos="240"/>
        </w:tabs>
        <w:spacing w:before="200" w:after="0" w:line="240" w:lineRule="auto"/>
        <w:rPr>
          <w:color w:val="000000"/>
        </w:rPr>
      </w:pPr>
      <w:bookmarkStart w:id="593" w:name="d0e2230"/>
      <w:r w:rsidRPr="00BD2A75">
        <w:rPr>
          <w:color w:val="000000"/>
        </w:rPr>
        <w:t>Development of encephalopathy within 7 days of any acellular pertussis-, tetanus toxoid-, or diphtheria toxoid-containing vaccine without any other attributable cause; or</w:t>
      </w:r>
    </w:p>
    <w:p w14:paraId="6DBD0CE5" w14:textId="77777777" w:rsidR="00220FFF" w:rsidRPr="00BD2A75" w:rsidRDefault="00220FFF" w:rsidP="006F40F8">
      <w:pPr>
        <w:numPr>
          <w:ilvl w:val="0"/>
          <w:numId w:val="118"/>
        </w:numPr>
        <w:tabs>
          <w:tab w:val="left" w:pos="240"/>
        </w:tabs>
        <w:spacing w:before="200" w:after="0" w:line="240" w:lineRule="auto"/>
        <w:ind w:left="240" w:hanging="240"/>
        <w:rPr>
          <w:color w:val="000000"/>
        </w:rPr>
      </w:pPr>
      <w:bookmarkStart w:id="594" w:name="d0e2233"/>
      <w:bookmarkEnd w:id="593"/>
      <w:r w:rsidRPr="00BD2A75">
        <w:rPr>
          <w:color w:val="000000"/>
        </w:rPr>
        <w:t>Current progressive encephalopathy or neurologic disorder, uncontrolled seizures, or unstable neurologic disorder; or</w:t>
      </w:r>
    </w:p>
    <w:p w14:paraId="08A49007" w14:textId="77777777" w:rsidR="00220FFF" w:rsidRPr="00BD2A75" w:rsidRDefault="00220FFF" w:rsidP="006F40F8">
      <w:pPr>
        <w:numPr>
          <w:ilvl w:val="0"/>
          <w:numId w:val="118"/>
        </w:numPr>
        <w:tabs>
          <w:tab w:val="left" w:pos="240"/>
        </w:tabs>
        <w:spacing w:before="200" w:after="0" w:line="240" w:lineRule="auto"/>
        <w:ind w:left="240" w:hanging="240"/>
        <w:rPr>
          <w:color w:val="000000"/>
        </w:rPr>
      </w:pPr>
      <w:bookmarkStart w:id="595" w:name="d0e2236"/>
      <w:bookmarkEnd w:id="594"/>
      <w:r w:rsidRPr="00BD2A75">
        <w:rPr>
          <w:color w:val="000000"/>
        </w:rPr>
        <w:t>Prior Tdap immunization during current pregnancy or postpartum period.</w:t>
      </w:r>
    </w:p>
    <w:bookmarkEnd w:id="595"/>
    <w:p w14:paraId="2C360023" w14:textId="77777777" w:rsidR="00220FFF" w:rsidRPr="00BD2A75" w:rsidRDefault="00220FFF" w:rsidP="00220FFF">
      <w:pPr>
        <w:spacing w:before="200" w:after="0" w:line="240" w:lineRule="auto"/>
      </w:pPr>
      <w:r w:rsidRPr="00BD2A75">
        <w:rPr>
          <w:b/>
          <w:color w:val="000000"/>
        </w:rPr>
        <w:t>Actions</w:t>
      </w:r>
    </w:p>
    <w:p w14:paraId="2EAFFCE8" w14:textId="77777777" w:rsidR="00220FFF" w:rsidRPr="00BD2A75" w:rsidRDefault="00220FFF" w:rsidP="004C768C">
      <w:pPr>
        <w:numPr>
          <w:ilvl w:val="0"/>
          <w:numId w:val="86"/>
        </w:numPr>
        <w:tabs>
          <w:tab w:val="left" w:pos="240"/>
        </w:tabs>
        <w:spacing w:before="200" w:after="0" w:line="240" w:lineRule="auto"/>
        <w:ind w:left="240" w:hanging="240"/>
      </w:pPr>
      <w:bookmarkStart w:id="596" w:name="d0e2244"/>
      <w:bookmarkStart w:id="597" w:name="d0e2243"/>
      <w:r w:rsidRPr="00BD2A75">
        <w:rPr>
          <w:color w:val="000000"/>
        </w:rPr>
        <w:t>Identify the patient as a tetanus, diphtheria, pertussis vaccine candidate; and</w:t>
      </w:r>
    </w:p>
    <w:p w14:paraId="308620FB" w14:textId="77777777" w:rsidR="00220FFF" w:rsidRPr="00BD2A75" w:rsidRDefault="00220FFF" w:rsidP="004C768C">
      <w:pPr>
        <w:numPr>
          <w:ilvl w:val="0"/>
          <w:numId w:val="86"/>
        </w:numPr>
        <w:tabs>
          <w:tab w:val="left" w:pos="240"/>
        </w:tabs>
        <w:spacing w:before="200" w:after="0" w:line="240" w:lineRule="auto"/>
        <w:ind w:left="240" w:hanging="240"/>
      </w:pPr>
      <w:bookmarkStart w:id="598" w:name="d0e2247"/>
      <w:bookmarkEnd w:id="596"/>
      <w:bookmarkEnd w:id="597"/>
      <w:r w:rsidRPr="00BD2A75">
        <w:rPr>
          <w:color w:val="000000"/>
        </w:rPr>
        <w:lastRenderedPageBreak/>
        <w:t>Open the Immunizations Order Set KNART and display the subsection for the tetanus, diphtheria, pertussis vaccine; and</w:t>
      </w:r>
    </w:p>
    <w:p w14:paraId="24AC08B7" w14:textId="77777777" w:rsidR="00220FFF" w:rsidRPr="00BD2A75" w:rsidRDefault="00220FFF" w:rsidP="004C768C">
      <w:pPr>
        <w:numPr>
          <w:ilvl w:val="0"/>
          <w:numId w:val="86"/>
        </w:numPr>
        <w:tabs>
          <w:tab w:val="left" w:pos="240"/>
        </w:tabs>
        <w:spacing w:before="200" w:after="0" w:line="240" w:lineRule="auto"/>
        <w:ind w:left="240" w:hanging="240"/>
      </w:pPr>
      <w:bookmarkStart w:id="599" w:name="d0e2250"/>
      <w:bookmarkEnd w:id="598"/>
      <w:r w:rsidRPr="00BD2A75">
        <w:rPr>
          <w:color w:val="000000"/>
        </w:rPr>
        <w:t>Ensure guideline recommendations are available to care team.</w:t>
      </w:r>
    </w:p>
    <w:bookmarkEnd w:id="599"/>
    <w:p w14:paraId="76D70B8D" w14:textId="7B4D732A" w:rsidR="00220FFF" w:rsidRPr="00BD2A75" w:rsidRDefault="00220FFF" w:rsidP="00220FFF">
      <w:pPr>
        <w:spacing w:before="200" w:after="0" w:line="240" w:lineRule="auto"/>
      </w:pPr>
      <w:r w:rsidRPr="00BD2A75">
        <w:rPr>
          <w:color w:val="000000"/>
        </w:rPr>
        <w:t>[End</w:t>
      </w:r>
      <w:r w:rsidR="00B45ADE" w:rsidRPr="00BD2A75">
        <w:rPr>
          <w:color w:val="000000"/>
        </w:rPr>
        <w:t xml:space="preserve"> </w:t>
      </w:r>
      <w:bookmarkStart w:id="600" w:name="_Hlk506892840"/>
      <w:r w:rsidR="00B45ADE" w:rsidRPr="00BD2A75">
        <w:rPr>
          <w:color w:val="000000"/>
        </w:rPr>
        <w:t>Tetanus, Diphtheria, and Pertussis Immunizations:</w:t>
      </w:r>
      <w:bookmarkEnd w:id="600"/>
      <w:r w:rsidR="00B45ADE" w:rsidRPr="00BD2A75">
        <w:rPr>
          <w:color w:val="000000"/>
        </w:rPr>
        <w:t xml:space="preserve"> Diphtheria, Tetanus Toxoids, Reduced Diphtheria Toxoid, and Acellular Pertussis (Tdap) Vaccine</w:t>
      </w:r>
      <w:r w:rsidRPr="00BD2A75">
        <w:rPr>
          <w:color w:val="000000"/>
        </w:rPr>
        <w:t>.]</w:t>
      </w:r>
    </w:p>
    <w:p w14:paraId="32E30D78" w14:textId="625FD23F" w:rsidR="00220FFF" w:rsidRPr="00BD2A75" w:rsidRDefault="00513546" w:rsidP="00BD2A75">
      <w:pPr>
        <w:pStyle w:val="Heading1"/>
      </w:pPr>
      <w:bookmarkStart w:id="601" w:name="_Toc516174098"/>
      <w:bookmarkStart w:id="602" w:name="d0e2255"/>
      <w:r w:rsidRPr="00BD2A75">
        <w:t>2.2.10</w:t>
      </w:r>
      <w:r w:rsidR="00220FFF" w:rsidRPr="00BD2A75">
        <w:t xml:space="preserve">.2. </w:t>
      </w:r>
      <w:r w:rsidR="00B45ADE" w:rsidRPr="00BD2A75">
        <w:t xml:space="preserve">Tetanus, Diphtheria, and Pertussis Immunizations: </w:t>
      </w:r>
      <w:r w:rsidR="00220FFF" w:rsidRPr="00BD2A75">
        <w:t xml:space="preserve">Tetanus and Diphtheria Toxoids (Td) </w:t>
      </w:r>
      <w:r w:rsidR="00B45ADE" w:rsidRPr="00BD2A75">
        <w:t>Vaccine</w:t>
      </w:r>
      <w:bookmarkEnd w:id="601"/>
      <w:r w:rsidR="00B45ADE" w:rsidRPr="00BD2A75">
        <w:t xml:space="preserve"> </w:t>
      </w:r>
    </w:p>
    <w:bookmarkEnd w:id="602"/>
    <w:p w14:paraId="4B888823" w14:textId="4747C75B" w:rsidR="00220FFF" w:rsidRPr="00BD2A75" w:rsidRDefault="00220FFF" w:rsidP="00220FFF">
      <w:pPr>
        <w:spacing w:before="200" w:after="0" w:line="240" w:lineRule="auto"/>
      </w:pPr>
      <w:r w:rsidRPr="00BD2A75">
        <w:rPr>
          <w:color w:val="000000"/>
        </w:rPr>
        <w:t xml:space="preserve">[Begin: </w:t>
      </w:r>
      <w:r w:rsidR="00B45ADE" w:rsidRPr="00BD2A75">
        <w:rPr>
          <w:color w:val="000000"/>
        </w:rPr>
        <w:t xml:space="preserve">Tetanus, Diphtheria, and Pertussis Immunizations: </w:t>
      </w:r>
      <w:r w:rsidRPr="00BD2A75">
        <w:rPr>
          <w:color w:val="000000"/>
        </w:rPr>
        <w:t xml:space="preserve">Tetanus and Diphtheria Toxoids (Td) </w:t>
      </w:r>
      <w:r w:rsidR="00B45ADE" w:rsidRPr="00BD2A75">
        <w:rPr>
          <w:color w:val="000000"/>
        </w:rPr>
        <w:t>Vaccine</w:t>
      </w:r>
      <w:r w:rsidRPr="00BD2A75">
        <w:rPr>
          <w:color w:val="000000"/>
        </w:rPr>
        <w:t>.]</w:t>
      </w:r>
    </w:p>
    <w:p w14:paraId="4FDB94DC" w14:textId="77777777" w:rsidR="00220FFF" w:rsidRPr="00BD2A75" w:rsidRDefault="00220FFF" w:rsidP="00220FFF">
      <w:pPr>
        <w:spacing w:before="200" w:after="0" w:line="240" w:lineRule="auto"/>
      </w:pPr>
      <w:r w:rsidRPr="00BD2A75">
        <w:rPr>
          <w:b/>
          <w:color w:val="000000"/>
        </w:rPr>
        <w:t>Conditions</w:t>
      </w:r>
    </w:p>
    <w:p w14:paraId="35EA9636" w14:textId="77777777" w:rsidR="00220FFF" w:rsidRPr="00BD2A75" w:rsidRDefault="00220FFF" w:rsidP="00220FFF">
      <w:pPr>
        <w:spacing w:before="200" w:after="0" w:line="240" w:lineRule="auto"/>
      </w:pPr>
      <w:r w:rsidRPr="00BD2A75">
        <w:rPr>
          <w:color w:val="000000"/>
        </w:rPr>
        <w:t>This sub-branch includes adults with an incomplete or unknown history of the primary series with tetanus and diphtheria toxoid-containing vaccines (at least three doses if the first dose is administered on or after the first birthday or the patient is aged &gt;= 19 years, or at least four doses if the first dose was administered prior to the first birthday and the patient is aged &lt; 19 years).</w:t>
      </w:r>
    </w:p>
    <w:p w14:paraId="03916ABD" w14:textId="77777777" w:rsidR="00220FFF" w:rsidRPr="00BD2A75" w:rsidRDefault="00220FFF" w:rsidP="00220FFF">
      <w:pPr>
        <w:spacing w:before="200" w:after="0" w:line="240" w:lineRule="auto"/>
      </w:pPr>
      <w:r w:rsidRPr="00BD2A75">
        <w:rPr>
          <w:color w:val="000000"/>
        </w:rPr>
        <w:t>Patients should not be excluded if they have started or continued the primary series as an adult unless they meet any of the following criteria:</w:t>
      </w:r>
    </w:p>
    <w:p w14:paraId="7CB89552" w14:textId="77777777" w:rsidR="00220FFF" w:rsidRPr="00BD2A75" w:rsidRDefault="00220FFF" w:rsidP="004C768C">
      <w:pPr>
        <w:numPr>
          <w:ilvl w:val="0"/>
          <w:numId w:val="107"/>
        </w:numPr>
        <w:tabs>
          <w:tab w:val="left" w:pos="240"/>
        </w:tabs>
        <w:spacing w:before="200" w:after="0" w:line="240" w:lineRule="auto"/>
        <w:ind w:left="240" w:hanging="240"/>
      </w:pPr>
      <w:bookmarkStart w:id="603" w:name="d0e2268"/>
      <w:bookmarkStart w:id="604" w:name="d0e2267"/>
      <w:r w:rsidRPr="00BD2A75">
        <w:rPr>
          <w:color w:val="000000"/>
        </w:rPr>
        <w:t>Receipt of the first dose of the primary tetanus and diphtheria toxoid-containing vaccine series within the past 4 weeks; or</w:t>
      </w:r>
    </w:p>
    <w:p w14:paraId="504561A0" w14:textId="77777777" w:rsidR="00220FFF" w:rsidRPr="00BD2A75" w:rsidRDefault="00220FFF" w:rsidP="004C768C">
      <w:pPr>
        <w:numPr>
          <w:ilvl w:val="0"/>
          <w:numId w:val="107"/>
        </w:numPr>
        <w:tabs>
          <w:tab w:val="left" w:pos="240"/>
        </w:tabs>
        <w:spacing w:before="200" w:after="0" w:line="240" w:lineRule="auto"/>
        <w:ind w:left="240" w:hanging="240"/>
      </w:pPr>
      <w:bookmarkStart w:id="605" w:name="d0e2271"/>
      <w:bookmarkEnd w:id="603"/>
      <w:bookmarkEnd w:id="604"/>
      <w:r w:rsidRPr="00BD2A75">
        <w:rPr>
          <w:color w:val="000000"/>
        </w:rPr>
        <w:t>Aged &gt;= 19 years and receipt of the second dose of the tetanus and diphtheria toxoid-containing vaccine primary series within the past 6 months; or</w:t>
      </w:r>
    </w:p>
    <w:p w14:paraId="10BF1444" w14:textId="77777777" w:rsidR="00220FFF" w:rsidRPr="00BD2A75" w:rsidRDefault="00220FFF" w:rsidP="004C768C">
      <w:pPr>
        <w:numPr>
          <w:ilvl w:val="0"/>
          <w:numId w:val="107"/>
        </w:numPr>
        <w:tabs>
          <w:tab w:val="left" w:pos="240"/>
        </w:tabs>
        <w:spacing w:before="200" w:after="0" w:line="240" w:lineRule="auto"/>
        <w:ind w:left="240" w:hanging="240"/>
      </w:pPr>
      <w:r w:rsidRPr="00BD2A75">
        <w:rPr>
          <w:color w:val="000000"/>
        </w:rPr>
        <w:t>Aged &lt; 19 years, receipt of the first dose of the tetanus and diphtheria toxoid-containing vaccine primary series on or after the first birthday, and receipt of the second dose within the past 6 months; or</w:t>
      </w:r>
    </w:p>
    <w:p w14:paraId="0D791FB7" w14:textId="77777777" w:rsidR="00220FFF" w:rsidRPr="00BD2A75" w:rsidRDefault="00220FFF" w:rsidP="004C768C">
      <w:pPr>
        <w:numPr>
          <w:ilvl w:val="0"/>
          <w:numId w:val="107"/>
        </w:numPr>
        <w:tabs>
          <w:tab w:val="left" w:pos="240"/>
        </w:tabs>
        <w:spacing w:before="200" w:after="0" w:line="240" w:lineRule="auto"/>
        <w:ind w:left="240" w:hanging="240"/>
      </w:pPr>
      <w:r w:rsidRPr="00BD2A75">
        <w:t>Aged &lt; 19 years, receipt of the first d</w:t>
      </w:r>
      <w:r w:rsidRPr="00BD2A75">
        <w:rPr>
          <w:color w:val="000000"/>
        </w:rPr>
        <w:t>ose of the tetanus and diphtheria toxoid-containing vaccine primary series prior to the first birthday, and receipt of the second dose within the past four weeks; or</w:t>
      </w:r>
    </w:p>
    <w:p w14:paraId="7AC26CFE" w14:textId="77777777" w:rsidR="00220FFF" w:rsidRPr="00BD2A75" w:rsidRDefault="00220FFF" w:rsidP="004C768C">
      <w:pPr>
        <w:numPr>
          <w:ilvl w:val="0"/>
          <w:numId w:val="107"/>
        </w:numPr>
        <w:tabs>
          <w:tab w:val="left" w:pos="240"/>
        </w:tabs>
        <w:spacing w:before="200" w:after="0" w:line="240" w:lineRule="auto"/>
        <w:ind w:left="240" w:hanging="240"/>
      </w:pPr>
      <w:r w:rsidRPr="00BD2A75">
        <w:t xml:space="preserve">Aged &lt; 19 years, receipt of the first dose of the </w:t>
      </w:r>
      <w:r w:rsidRPr="00BD2A75">
        <w:rPr>
          <w:color w:val="000000"/>
        </w:rPr>
        <w:t xml:space="preserve">tetanus and diphtheria toxoid-containing vaccine primary series prior to the first birthday, and receipt of the third dose within the past 6 months; or </w:t>
      </w:r>
      <w:r w:rsidRPr="00BD2A75">
        <w:t xml:space="preserve"> </w:t>
      </w:r>
    </w:p>
    <w:p w14:paraId="0271201E" w14:textId="77777777" w:rsidR="006F40F8" w:rsidRPr="006F40F8" w:rsidRDefault="00220FFF" w:rsidP="004C768C">
      <w:pPr>
        <w:numPr>
          <w:ilvl w:val="0"/>
          <w:numId w:val="107"/>
        </w:numPr>
        <w:tabs>
          <w:tab w:val="left" w:pos="240"/>
        </w:tabs>
        <w:spacing w:before="200" w:after="0" w:line="240" w:lineRule="auto"/>
        <w:ind w:left="240" w:hanging="240"/>
      </w:pPr>
      <w:bookmarkStart w:id="606" w:name="d0e2274"/>
      <w:bookmarkEnd w:id="605"/>
      <w:r w:rsidRPr="00BD2A75">
        <w:rPr>
          <w:color w:val="000000"/>
        </w:rPr>
        <w:t>No record of prior Td</w:t>
      </w:r>
      <w:r w:rsidR="00B0434B">
        <w:rPr>
          <w:color w:val="000000"/>
        </w:rPr>
        <w:t xml:space="preserve"> </w:t>
      </w:r>
      <w:r w:rsidRPr="00BD2A75">
        <w:rPr>
          <w:color w:val="000000"/>
        </w:rPr>
        <w:t>vaccines.</w:t>
      </w:r>
    </w:p>
    <w:p w14:paraId="0FDC5159" w14:textId="40EFDAA8" w:rsidR="00220FFF" w:rsidRPr="00BD2A75" w:rsidRDefault="006F40F8" w:rsidP="006F40F8">
      <w:pPr>
        <w:tabs>
          <w:tab w:val="left" w:pos="240"/>
        </w:tabs>
        <w:spacing w:before="200" w:after="0" w:line="240" w:lineRule="auto"/>
      </w:pPr>
      <w:r>
        <w:rPr>
          <w:color w:val="000000"/>
        </w:rPr>
        <w:t xml:space="preserve">Exclude </w:t>
      </w:r>
      <w:r>
        <w:rPr>
          <w:color w:val="000000" w:themeColor="text1"/>
        </w:rPr>
        <w:t>p</w:t>
      </w:r>
      <w:r w:rsidRPr="00FC171D">
        <w:rPr>
          <w:color w:val="000000" w:themeColor="text1"/>
        </w:rPr>
        <w:t>atients who have started or continued the primary series as an adult should be excluded if they have yet to receive a Tdap</w:t>
      </w:r>
    </w:p>
    <w:bookmarkEnd w:id="606"/>
    <w:p w14:paraId="12298D97" w14:textId="77777777" w:rsidR="00220FFF" w:rsidRPr="00BD2A75" w:rsidRDefault="00220FFF" w:rsidP="00220FFF">
      <w:pPr>
        <w:spacing w:before="200" w:after="0" w:line="240" w:lineRule="auto"/>
      </w:pPr>
      <w:r w:rsidRPr="00BD2A75">
        <w:rPr>
          <w:b/>
          <w:color w:val="000000"/>
        </w:rPr>
        <w:t>Actions</w:t>
      </w:r>
    </w:p>
    <w:p w14:paraId="5F298D8E" w14:textId="77777777" w:rsidR="00220FFF" w:rsidRPr="00BD2A75" w:rsidRDefault="00220FFF" w:rsidP="004C768C">
      <w:pPr>
        <w:numPr>
          <w:ilvl w:val="0"/>
          <w:numId w:val="88"/>
        </w:numPr>
        <w:tabs>
          <w:tab w:val="left" w:pos="240"/>
        </w:tabs>
        <w:spacing w:before="200" w:after="0" w:line="240" w:lineRule="auto"/>
        <w:ind w:left="240" w:hanging="240"/>
      </w:pPr>
      <w:bookmarkStart w:id="607" w:name="d0e2282"/>
      <w:bookmarkStart w:id="608" w:name="d0e2281"/>
      <w:r w:rsidRPr="00BD2A75">
        <w:rPr>
          <w:color w:val="000000"/>
        </w:rPr>
        <w:t>Identify the patient as a tetanus and diphtheria toxoids vaccine candidate; and</w:t>
      </w:r>
    </w:p>
    <w:p w14:paraId="58286729" w14:textId="77777777" w:rsidR="00220FFF" w:rsidRPr="00BD2A75" w:rsidRDefault="00220FFF" w:rsidP="004C768C">
      <w:pPr>
        <w:numPr>
          <w:ilvl w:val="0"/>
          <w:numId w:val="88"/>
        </w:numPr>
        <w:tabs>
          <w:tab w:val="left" w:pos="240"/>
        </w:tabs>
        <w:spacing w:before="200" w:after="0" w:line="240" w:lineRule="auto"/>
        <w:ind w:left="240" w:hanging="240"/>
      </w:pPr>
      <w:bookmarkStart w:id="609" w:name="d0e2285"/>
      <w:bookmarkEnd w:id="607"/>
      <w:bookmarkEnd w:id="608"/>
      <w:r w:rsidRPr="00BD2A75">
        <w:rPr>
          <w:color w:val="000000"/>
        </w:rPr>
        <w:t>Open the Immunizations Order Set KNART and display the subsection for tetanus and diphtheria toxoids vaccine; and</w:t>
      </w:r>
    </w:p>
    <w:p w14:paraId="210A8349" w14:textId="77777777" w:rsidR="00220FFF" w:rsidRPr="00BD2A75" w:rsidRDefault="00220FFF" w:rsidP="004C768C">
      <w:pPr>
        <w:numPr>
          <w:ilvl w:val="0"/>
          <w:numId w:val="88"/>
        </w:numPr>
        <w:tabs>
          <w:tab w:val="left" w:pos="240"/>
        </w:tabs>
        <w:spacing w:before="200" w:after="0" w:line="240" w:lineRule="auto"/>
        <w:ind w:left="240" w:hanging="240"/>
      </w:pPr>
      <w:bookmarkStart w:id="610" w:name="d0e2288"/>
      <w:bookmarkEnd w:id="609"/>
      <w:r w:rsidRPr="00BD2A75">
        <w:rPr>
          <w:color w:val="000000"/>
        </w:rPr>
        <w:t>Make sure guideline recommendations are available to care team.</w:t>
      </w:r>
    </w:p>
    <w:bookmarkEnd w:id="610"/>
    <w:p w14:paraId="2B5B56DF" w14:textId="33774625" w:rsidR="00220FFF" w:rsidRPr="00BD2A75" w:rsidRDefault="00220FFF" w:rsidP="00220FFF">
      <w:pPr>
        <w:spacing w:before="200" w:after="0" w:line="240" w:lineRule="auto"/>
      </w:pPr>
      <w:r w:rsidRPr="00BD2A75">
        <w:rPr>
          <w:color w:val="000000"/>
        </w:rPr>
        <w:t xml:space="preserve">[End </w:t>
      </w:r>
      <w:r w:rsidR="00B45ADE" w:rsidRPr="00BD2A75">
        <w:rPr>
          <w:color w:val="000000"/>
        </w:rPr>
        <w:t xml:space="preserve">Tetanus, Diphtheria, and Pertussis Immunizations: </w:t>
      </w:r>
      <w:r w:rsidRPr="00BD2A75">
        <w:rPr>
          <w:color w:val="000000"/>
        </w:rPr>
        <w:t>Tetanus and Diphtheria Toxoids (Td)</w:t>
      </w:r>
      <w:r w:rsidR="00B45ADE" w:rsidRPr="00BD2A75">
        <w:rPr>
          <w:color w:val="000000"/>
        </w:rPr>
        <w:t xml:space="preserve"> Vaccine</w:t>
      </w:r>
      <w:r w:rsidR="00FB2225" w:rsidRPr="00BD2A75">
        <w:rPr>
          <w:color w:val="000000"/>
        </w:rPr>
        <w:t>.</w:t>
      </w:r>
      <w:r w:rsidRPr="00BD2A75">
        <w:rPr>
          <w:color w:val="000000"/>
        </w:rPr>
        <w:t>]</w:t>
      </w:r>
    </w:p>
    <w:p w14:paraId="6A206A32" w14:textId="48282A79" w:rsidR="00220FFF" w:rsidRPr="00BD2A75" w:rsidRDefault="00513546" w:rsidP="00BD2A75">
      <w:pPr>
        <w:pStyle w:val="Heading1"/>
      </w:pPr>
      <w:bookmarkStart w:id="611" w:name="_Toc516174099"/>
      <w:bookmarkStart w:id="612" w:name="d0e2293"/>
      <w:r w:rsidRPr="00BD2A75">
        <w:lastRenderedPageBreak/>
        <w:t>2.2.10</w:t>
      </w:r>
      <w:r w:rsidR="00220FFF" w:rsidRPr="00BD2A75">
        <w:t>.3. </w:t>
      </w:r>
      <w:r w:rsidR="00FE153B" w:rsidRPr="00BD2A75">
        <w:t xml:space="preserve">Tetanus, Diphtheria, and Pertussis Immunizations: </w:t>
      </w:r>
      <w:r w:rsidR="00220FFF" w:rsidRPr="00BD2A75">
        <w:t xml:space="preserve">Tetanus and Diphtheria Toxoids (Td) </w:t>
      </w:r>
      <w:r w:rsidR="00FE153B" w:rsidRPr="00BD2A75">
        <w:t>Vaccine</w:t>
      </w:r>
      <w:r w:rsidR="00220FFF" w:rsidRPr="00BD2A75">
        <w:t xml:space="preserve"> Booster</w:t>
      </w:r>
      <w:bookmarkEnd w:id="611"/>
    </w:p>
    <w:bookmarkEnd w:id="612"/>
    <w:p w14:paraId="7897016A" w14:textId="382778BB" w:rsidR="00220FFF" w:rsidRPr="00BD2A75" w:rsidRDefault="00220FFF" w:rsidP="00220FFF">
      <w:pPr>
        <w:spacing w:before="200" w:after="0" w:line="240" w:lineRule="auto"/>
      </w:pPr>
      <w:r w:rsidRPr="00BD2A75">
        <w:rPr>
          <w:color w:val="000000"/>
        </w:rPr>
        <w:t xml:space="preserve">[Begin </w:t>
      </w:r>
      <w:r w:rsidR="00FE153B" w:rsidRPr="00BD2A75">
        <w:rPr>
          <w:color w:val="000000"/>
        </w:rPr>
        <w:t>Tetanus, Diphtheria, and Pertussis Immunizations: Tetanus and Diphtheria Toxoids (Td) Vaccine Booster</w:t>
      </w:r>
      <w:r w:rsidRPr="00BD2A75">
        <w:rPr>
          <w:color w:val="000000"/>
        </w:rPr>
        <w:t>.]</w:t>
      </w:r>
    </w:p>
    <w:p w14:paraId="541E2602" w14:textId="77777777" w:rsidR="00220FFF" w:rsidRPr="00BD2A75" w:rsidRDefault="00220FFF" w:rsidP="00220FFF">
      <w:pPr>
        <w:spacing w:before="200" w:after="0" w:line="240" w:lineRule="auto"/>
      </w:pPr>
      <w:r w:rsidRPr="00BD2A75">
        <w:rPr>
          <w:b/>
          <w:color w:val="000000"/>
        </w:rPr>
        <w:t>Conditions</w:t>
      </w:r>
    </w:p>
    <w:p w14:paraId="23A50726" w14:textId="316D434D" w:rsidR="00220FFF" w:rsidRPr="00BD2A75" w:rsidRDefault="00220FFF" w:rsidP="00220FFF">
      <w:pPr>
        <w:spacing w:before="200" w:after="0" w:line="240" w:lineRule="auto"/>
      </w:pPr>
      <w:r w:rsidRPr="00BD2A75">
        <w:rPr>
          <w:color w:val="000000"/>
        </w:rPr>
        <w:t>The subpopulation for this branch includes adults who</w:t>
      </w:r>
      <w:r w:rsidR="009D2AF3" w:rsidRPr="00BD2A75">
        <w:rPr>
          <w:color w:val="000000"/>
        </w:rPr>
        <w:t>se most recent</w:t>
      </w:r>
      <w:r w:rsidRPr="00BD2A75">
        <w:rPr>
          <w:color w:val="000000"/>
        </w:rPr>
        <w:t xml:space="preserve"> Tdap or Td </w:t>
      </w:r>
      <w:r w:rsidR="009D2AF3" w:rsidRPr="00BD2A75">
        <w:rPr>
          <w:color w:val="000000"/>
        </w:rPr>
        <w:t>vaccine was</w:t>
      </w:r>
      <w:r w:rsidRPr="00BD2A75">
        <w:rPr>
          <w:color w:val="000000"/>
        </w:rPr>
        <w:t xml:space="preserve"> at least 10 years</w:t>
      </w:r>
      <w:r w:rsidR="009D2AF3" w:rsidRPr="00BD2A75">
        <w:rPr>
          <w:color w:val="000000"/>
        </w:rPr>
        <w:t xml:space="preserve"> ago</w:t>
      </w:r>
      <w:r w:rsidRPr="00BD2A75">
        <w:rPr>
          <w:color w:val="000000"/>
        </w:rPr>
        <w:t>.</w:t>
      </w:r>
    </w:p>
    <w:p w14:paraId="0D101047" w14:textId="77777777" w:rsidR="00220FFF" w:rsidRPr="00BD2A75" w:rsidRDefault="00220FFF" w:rsidP="00220FFF">
      <w:pPr>
        <w:spacing w:before="200" w:after="0" w:line="240" w:lineRule="auto"/>
      </w:pPr>
      <w:r w:rsidRPr="00BD2A75">
        <w:rPr>
          <w:b/>
          <w:color w:val="000000"/>
        </w:rPr>
        <w:t>Actions</w:t>
      </w:r>
    </w:p>
    <w:p w14:paraId="3C4D349B" w14:textId="77777777" w:rsidR="00220FFF" w:rsidRPr="00BD2A75" w:rsidRDefault="00220FFF" w:rsidP="004C768C">
      <w:pPr>
        <w:numPr>
          <w:ilvl w:val="0"/>
          <w:numId w:val="89"/>
        </w:numPr>
        <w:tabs>
          <w:tab w:val="left" w:pos="240"/>
        </w:tabs>
        <w:spacing w:before="200" w:after="0" w:line="240" w:lineRule="auto"/>
        <w:ind w:left="240" w:hanging="240"/>
      </w:pPr>
      <w:bookmarkStart w:id="613" w:name="d0e2308"/>
      <w:bookmarkStart w:id="614" w:name="d0e2307"/>
      <w:r w:rsidRPr="00BD2A75">
        <w:rPr>
          <w:color w:val="000000"/>
        </w:rPr>
        <w:t>Identify the patient as a tetanus and diphtheria toxoids vaccine candidate; and</w:t>
      </w:r>
    </w:p>
    <w:p w14:paraId="78E7FCB7" w14:textId="77777777" w:rsidR="00220FFF" w:rsidRPr="00BD2A75" w:rsidRDefault="00220FFF" w:rsidP="004C768C">
      <w:pPr>
        <w:numPr>
          <w:ilvl w:val="0"/>
          <w:numId w:val="89"/>
        </w:numPr>
        <w:tabs>
          <w:tab w:val="left" w:pos="240"/>
        </w:tabs>
        <w:spacing w:before="200" w:after="0" w:line="240" w:lineRule="auto"/>
        <w:ind w:left="240" w:hanging="240"/>
      </w:pPr>
      <w:bookmarkStart w:id="615" w:name="d0e2311"/>
      <w:bookmarkEnd w:id="613"/>
      <w:bookmarkEnd w:id="614"/>
      <w:r w:rsidRPr="00BD2A75">
        <w:rPr>
          <w:color w:val="000000"/>
        </w:rPr>
        <w:t>Open the Immunizations Order Set KNART and display the subsection for tetanus and diphtheria toxoids vaccine; and</w:t>
      </w:r>
    </w:p>
    <w:p w14:paraId="76D6F396" w14:textId="77777777" w:rsidR="00220FFF" w:rsidRPr="00BD2A75" w:rsidRDefault="00220FFF" w:rsidP="004C768C">
      <w:pPr>
        <w:numPr>
          <w:ilvl w:val="0"/>
          <w:numId w:val="89"/>
        </w:numPr>
        <w:tabs>
          <w:tab w:val="left" w:pos="240"/>
        </w:tabs>
        <w:spacing w:before="200" w:after="0" w:line="240" w:lineRule="auto"/>
        <w:ind w:left="240" w:hanging="240"/>
      </w:pPr>
      <w:bookmarkStart w:id="616" w:name="d0e2314"/>
      <w:bookmarkEnd w:id="615"/>
      <w:r w:rsidRPr="00BD2A75">
        <w:rPr>
          <w:color w:val="000000"/>
        </w:rPr>
        <w:t>Ensure guideline recommendations are available to care team.</w:t>
      </w:r>
    </w:p>
    <w:bookmarkEnd w:id="616"/>
    <w:p w14:paraId="2F4BAC1E" w14:textId="0597D3DD" w:rsidR="00220FFF" w:rsidRPr="00BD2A75" w:rsidRDefault="00220FFF" w:rsidP="00220FFF">
      <w:pPr>
        <w:spacing w:before="200" w:after="0" w:line="240" w:lineRule="auto"/>
      </w:pPr>
      <w:r w:rsidRPr="00BD2A75">
        <w:rPr>
          <w:color w:val="000000"/>
        </w:rPr>
        <w:t xml:space="preserve">[End </w:t>
      </w:r>
      <w:r w:rsidR="00FE153B" w:rsidRPr="00BD2A75">
        <w:rPr>
          <w:color w:val="000000"/>
        </w:rPr>
        <w:t>Tetanus, Diphtheria, and Pertussis Immunizations: Tetanus and Diphtheria Toxoids (Td) Vaccine Booster.</w:t>
      </w:r>
      <w:r w:rsidRPr="00BD2A75">
        <w:rPr>
          <w:color w:val="000000"/>
        </w:rPr>
        <w:t>]</w:t>
      </w:r>
    </w:p>
    <w:p w14:paraId="0516C0A9" w14:textId="09452C69" w:rsidR="00220FFF" w:rsidRPr="00BD2A75" w:rsidRDefault="00513546" w:rsidP="00BD2A75">
      <w:pPr>
        <w:pStyle w:val="Heading1"/>
      </w:pPr>
      <w:bookmarkStart w:id="617" w:name="_Toc516174100"/>
      <w:bookmarkStart w:id="618" w:name="d0e2319"/>
      <w:r w:rsidRPr="00BD2A75">
        <w:t>2.2.</w:t>
      </w:r>
      <w:r w:rsidR="00220FFF" w:rsidRPr="00BD2A75">
        <w:t>1</w:t>
      </w:r>
      <w:r w:rsidRPr="00BD2A75">
        <w:t>1</w:t>
      </w:r>
      <w:r w:rsidR="00220FFF" w:rsidRPr="00BD2A75">
        <w:t>. Varicella Immunizations</w:t>
      </w:r>
      <w:bookmarkEnd w:id="617"/>
    </w:p>
    <w:bookmarkEnd w:id="618"/>
    <w:p w14:paraId="54E9CAFE" w14:textId="77777777" w:rsidR="00220FFF" w:rsidRPr="00BD2A75" w:rsidRDefault="00220FFF" w:rsidP="00220FFF">
      <w:pPr>
        <w:spacing w:before="200" w:after="0" w:line="240" w:lineRule="auto"/>
      </w:pPr>
      <w:r w:rsidRPr="00BD2A75">
        <w:rPr>
          <w:color w:val="000000"/>
        </w:rPr>
        <w:t>[Begin Varicella Immunizations.]</w:t>
      </w:r>
    </w:p>
    <w:p w14:paraId="281D4393" w14:textId="77777777" w:rsidR="00220FFF" w:rsidRPr="00BD2A75" w:rsidRDefault="00220FFF" w:rsidP="00220FFF">
      <w:pPr>
        <w:spacing w:before="200" w:after="0" w:line="240" w:lineRule="auto"/>
      </w:pPr>
      <w:r w:rsidRPr="00BD2A75">
        <w:rPr>
          <w:b/>
          <w:color w:val="000000"/>
        </w:rPr>
        <w:t>Conditions</w:t>
      </w:r>
    </w:p>
    <w:p w14:paraId="05B614F4" w14:textId="77777777" w:rsidR="00220FFF" w:rsidRPr="00BD2A75" w:rsidRDefault="00220FFF" w:rsidP="00220FFF">
      <w:pPr>
        <w:spacing w:before="200" w:after="0" w:line="240" w:lineRule="auto"/>
      </w:pPr>
      <w:r w:rsidRPr="00BD2A75">
        <w:rPr>
          <w:color w:val="000000"/>
        </w:rPr>
        <w:t>The subpopulation for this branch includes all patients with the exception of those who meet any of the following criteria:</w:t>
      </w:r>
    </w:p>
    <w:p w14:paraId="354E911C" w14:textId="77777777" w:rsidR="00220FFF" w:rsidRPr="00BD2A75" w:rsidRDefault="00220FFF" w:rsidP="004C768C">
      <w:pPr>
        <w:numPr>
          <w:ilvl w:val="0"/>
          <w:numId w:val="90"/>
        </w:numPr>
        <w:tabs>
          <w:tab w:val="left" w:pos="240"/>
        </w:tabs>
        <w:spacing w:before="200" w:after="0" w:line="240" w:lineRule="auto"/>
        <w:ind w:left="240" w:hanging="240"/>
      </w:pPr>
      <w:bookmarkStart w:id="619" w:name="d0e2330"/>
      <w:bookmarkStart w:id="620" w:name="d0e2329"/>
      <w:r w:rsidRPr="00BD2A75">
        <w:rPr>
          <w:color w:val="000000"/>
        </w:rPr>
        <w:t>History of a severe allergic reaction to the varicella vaccine or to any of its components; or</w:t>
      </w:r>
    </w:p>
    <w:p w14:paraId="2221A90E" w14:textId="77777777" w:rsidR="00220FFF" w:rsidRPr="00BD2A75" w:rsidRDefault="00220FFF" w:rsidP="004C768C">
      <w:pPr>
        <w:numPr>
          <w:ilvl w:val="0"/>
          <w:numId w:val="90"/>
        </w:numPr>
        <w:tabs>
          <w:tab w:val="left" w:pos="240"/>
        </w:tabs>
        <w:spacing w:before="200" w:after="0" w:line="240" w:lineRule="auto"/>
        <w:ind w:left="240" w:hanging="240"/>
      </w:pPr>
      <w:bookmarkStart w:id="621" w:name="d0e2333"/>
      <w:bookmarkEnd w:id="619"/>
      <w:bookmarkEnd w:id="620"/>
      <w:r w:rsidRPr="00BD2A75">
        <w:rPr>
          <w:color w:val="000000"/>
        </w:rPr>
        <w:t>Active pregnancy; or</w:t>
      </w:r>
    </w:p>
    <w:p w14:paraId="005F3550" w14:textId="77777777" w:rsidR="00220FFF" w:rsidRPr="00BD2A75" w:rsidRDefault="00220FFF" w:rsidP="004C768C">
      <w:pPr>
        <w:numPr>
          <w:ilvl w:val="0"/>
          <w:numId w:val="90"/>
        </w:numPr>
        <w:tabs>
          <w:tab w:val="left" w:pos="240"/>
        </w:tabs>
        <w:spacing w:before="200" w:after="0" w:line="240" w:lineRule="auto"/>
        <w:ind w:left="240" w:hanging="240"/>
      </w:pPr>
      <w:bookmarkStart w:id="622" w:name="d0e2336"/>
      <w:bookmarkEnd w:id="621"/>
      <w:r w:rsidRPr="00BD2A75">
        <w:rPr>
          <w:color w:val="000000"/>
        </w:rPr>
        <w:t>Active malignancy; or</w:t>
      </w:r>
    </w:p>
    <w:p w14:paraId="5F8CEC84" w14:textId="77777777" w:rsidR="00220FFF" w:rsidRPr="00BD2A75" w:rsidRDefault="00220FFF" w:rsidP="004C768C">
      <w:pPr>
        <w:numPr>
          <w:ilvl w:val="0"/>
          <w:numId w:val="90"/>
        </w:numPr>
        <w:tabs>
          <w:tab w:val="left" w:pos="240"/>
        </w:tabs>
        <w:spacing w:before="200" w:after="0" w:line="240" w:lineRule="auto"/>
        <w:ind w:left="240" w:hanging="240"/>
      </w:pPr>
      <w:bookmarkStart w:id="623" w:name="d0e2339"/>
      <w:bookmarkEnd w:id="622"/>
      <w:r w:rsidRPr="00BD2A75">
        <w:rPr>
          <w:color w:val="000000"/>
        </w:rPr>
        <w:t>Birth in the U.S. before 1980, unless working in health care or female of reproductive age or immunocompromised; or</w:t>
      </w:r>
    </w:p>
    <w:p w14:paraId="3C5A7579" w14:textId="77777777" w:rsidR="00220FFF" w:rsidRPr="00BD2A75" w:rsidRDefault="00220FFF" w:rsidP="004C768C">
      <w:pPr>
        <w:numPr>
          <w:ilvl w:val="0"/>
          <w:numId w:val="90"/>
        </w:numPr>
        <w:tabs>
          <w:tab w:val="left" w:pos="240"/>
        </w:tabs>
        <w:spacing w:before="200" w:after="0" w:line="240" w:lineRule="auto"/>
        <w:ind w:left="240" w:hanging="240"/>
      </w:pPr>
      <w:bookmarkStart w:id="624" w:name="d0e2342"/>
      <w:bookmarkEnd w:id="623"/>
      <w:r w:rsidRPr="00BD2A75">
        <w:rPr>
          <w:color w:val="000000"/>
        </w:rPr>
        <w:t>Health care provider-verified varicella or herpes zoster diagnosis; or</w:t>
      </w:r>
    </w:p>
    <w:p w14:paraId="75596BEF" w14:textId="77777777" w:rsidR="00220FFF" w:rsidRPr="00BD2A75" w:rsidRDefault="00220FFF" w:rsidP="004C768C">
      <w:pPr>
        <w:numPr>
          <w:ilvl w:val="0"/>
          <w:numId w:val="90"/>
        </w:numPr>
        <w:tabs>
          <w:tab w:val="left" w:pos="240"/>
        </w:tabs>
        <w:spacing w:before="200" w:after="0" w:line="240" w:lineRule="auto"/>
        <w:ind w:left="240" w:hanging="240"/>
      </w:pPr>
      <w:bookmarkStart w:id="625" w:name="d0e2345"/>
      <w:bookmarkEnd w:id="624"/>
      <w:r w:rsidRPr="00BD2A75">
        <w:rPr>
          <w:color w:val="000000"/>
        </w:rPr>
        <w:t>Laboratory verification of varicella or herpes zoster diagnosis or immunity; or</w:t>
      </w:r>
    </w:p>
    <w:p w14:paraId="028EACE2" w14:textId="77777777" w:rsidR="00220FFF" w:rsidRPr="00BD2A75" w:rsidRDefault="00220FFF" w:rsidP="004C768C">
      <w:pPr>
        <w:numPr>
          <w:ilvl w:val="0"/>
          <w:numId w:val="90"/>
        </w:numPr>
        <w:tabs>
          <w:tab w:val="left" w:pos="240"/>
        </w:tabs>
        <w:spacing w:before="200" w:after="0" w:line="240" w:lineRule="auto"/>
        <w:ind w:left="240" w:hanging="240"/>
      </w:pPr>
      <w:bookmarkStart w:id="626" w:name="d0e2348"/>
      <w:bookmarkEnd w:id="625"/>
      <w:r w:rsidRPr="00BD2A75">
        <w:rPr>
          <w:color w:val="000000"/>
        </w:rPr>
        <w:t>HIV infection with the most recent CD4+ T-lymphocyte count of &lt; 200 cells/microliter; or</w:t>
      </w:r>
    </w:p>
    <w:p w14:paraId="368B13B9" w14:textId="77777777" w:rsidR="00220FFF" w:rsidRPr="00BD2A75" w:rsidRDefault="00220FFF" w:rsidP="004C768C">
      <w:pPr>
        <w:numPr>
          <w:ilvl w:val="0"/>
          <w:numId w:val="90"/>
        </w:numPr>
        <w:tabs>
          <w:tab w:val="left" w:pos="240"/>
        </w:tabs>
        <w:spacing w:before="200" w:after="0" w:line="240" w:lineRule="auto"/>
        <w:ind w:left="240" w:hanging="240"/>
      </w:pPr>
      <w:bookmarkStart w:id="627" w:name="d0e2351"/>
      <w:bookmarkEnd w:id="626"/>
      <w:r w:rsidRPr="00BD2A75">
        <w:rPr>
          <w:color w:val="000000"/>
        </w:rPr>
        <w:t>Use of acyclovir, famciclovir, or valacyclovir within the past 24 hours; or</w:t>
      </w:r>
    </w:p>
    <w:p w14:paraId="10806DD7" w14:textId="77777777" w:rsidR="00220FFF" w:rsidRPr="00BD2A75" w:rsidRDefault="00220FFF" w:rsidP="004C768C">
      <w:pPr>
        <w:numPr>
          <w:ilvl w:val="0"/>
          <w:numId w:val="90"/>
        </w:numPr>
        <w:tabs>
          <w:tab w:val="left" w:pos="240"/>
        </w:tabs>
        <w:spacing w:before="200" w:after="0" w:line="240" w:lineRule="auto"/>
        <w:ind w:left="240" w:hanging="240"/>
      </w:pPr>
      <w:bookmarkStart w:id="628" w:name="d0e2354"/>
      <w:bookmarkEnd w:id="627"/>
      <w:r w:rsidRPr="00BD2A75">
        <w:rPr>
          <w:color w:val="000000"/>
        </w:rPr>
        <w:t>Receipt of blood products containing antibodies within the past 11 months; or</w:t>
      </w:r>
    </w:p>
    <w:p w14:paraId="2A027C1E" w14:textId="77777777" w:rsidR="00220FFF" w:rsidRPr="00BD2A75" w:rsidRDefault="00220FFF" w:rsidP="004C768C">
      <w:pPr>
        <w:numPr>
          <w:ilvl w:val="0"/>
          <w:numId w:val="90"/>
        </w:numPr>
        <w:tabs>
          <w:tab w:val="left" w:pos="240"/>
          <w:tab w:val="left" w:pos="270"/>
        </w:tabs>
        <w:spacing w:before="200" w:after="0" w:line="240" w:lineRule="auto"/>
        <w:ind w:left="240" w:hanging="240"/>
      </w:pPr>
      <w:bookmarkStart w:id="629" w:name="d0e2357"/>
      <w:bookmarkEnd w:id="628"/>
      <w:r w:rsidRPr="00BD2A75">
        <w:rPr>
          <w:color w:val="000000"/>
        </w:rPr>
        <w:t>Current chemotherapy; or</w:t>
      </w:r>
    </w:p>
    <w:p w14:paraId="3C60486A" w14:textId="77777777" w:rsidR="00220FFF" w:rsidRPr="00BD2A75" w:rsidRDefault="00220FFF" w:rsidP="004C768C">
      <w:pPr>
        <w:numPr>
          <w:ilvl w:val="0"/>
          <w:numId w:val="90"/>
        </w:numPr>
        <w:tabs>
          <w:tab w:val="left" w:pos="240"/>
          <w:tab w:val="left" w:pos="270"/>
        </w:tabs>
        <w:spacing w:before="200" w:after="0" w:line="240" w:lineRule="auto"/>
        <w:ind w:left="240" w:hanging="240"/>
      </w:pPr>
      <w:bookmarkStart w:id="630" w:name="d0e2360"/>
      <w:bookmarkEnd w:id="629"/>
      <w:r w:rsidRPr="00BD2A75">
        <w:rPr>
          <w:color w:val="000000"/>
        </w:rPr>
        <w:t>Congenital or hereditary immunodeficiency; or</w:t>
      </w:r>
    </w:p>
    <w:p w14:paraId="0012832B" w14:textId="77777777" w:rsidR="000D6465" w:rsidRPr="00BD2A75" w:rsidRDefault="00220FFF" w:rsidP="004C768C">
      <w:pPr>
        <w:numPr>
          <w:ilvl w:val="0"/>
          <w:numId w:val="90"/>
        </w:numPr>
        <w:tabs>
          <w:tab w:val="left" w:pos="240"/>
          <w:tab w:val="left" w:pos="270"/>
        </w:tabs>
        <w:spacing w:before="200" w:after="0" w:line="240" w:lineRule="auto"/>
        <w:ind w:left="240" w:hanging="240"/>
      </w:pPr>
      <w:bookmarkStart w:id="631" w:name="d0e2363"/>
      <w:bookmarkEnd w:id="630"/>
      <w:r w:rsidRPr="00BD2A75">
        <w:t>Active use of immunosuppressive medications with an anticipated duration of at least two weeks</w:t>
      </w:r>
      <w:r w:rsidR="000D6465" w:rsidRPr="00BD2A75">
        <w:t xml:space="preserve">; or </w:t>
      </w:r>
    </w:p>
    <w:p w14:paraId="54C6E937" w14:textId="2B338201" w:rsidR="00220FFF" w:rsidRPr="00BD2A75" w:rsidRDefault="00220FFF" w:rsidP="00513546">
      <w:pPr>
        <w:spacing w:before="200" w:after="0" w:line="240" w:lineRule="auto"/>
        <w:rPr>
          <w:color w:val="000000"/>
        </w:rPr>
      </w:pPr>
      <w:r w:rsidRPr="00BD2A75">
        <w:rPr>
          <w:color w:val="000000"/>
        </w:rPr>
        <w:lastRenderedPageBreak/>
        <w:t>[Technical Note:  High-dose steroids (&gt;= 20 mg/day of prednisone or equivalent) should be considered immunosuppressive medications.; or</w:t>
      </w:r>
    </w:p>
    <w:p w14:paraId="6DEDD398" w14:textId="77777777" w:rsidR="00220FFF" w:rsidRPr="00BD2A75" w:rsidRDefault="00220FFF" w:rsidP="004C768C">
      <w:pPr>
        <w:numPr>
          <w:ilvl w:val="0"/>
          <w:numId w:val="90"/>
        </w:numPr>
        <w:tabs>
          <w:tab w:val="left" w:pos="240"/>
          <w:tab w:val="left" w:pos="270"/>
        </w:tabs>
        <w:spacing w:before="200" w:after="0" w:line="240" w:lineRule="auto"/>
        <w:ind w:left="240" w:hanging="240"/>
      </w:pPr>
      <w:r w:rsidRPr="00BD2A75">
        <w:t>Completion of a 2-week or longer course of immunosuppressive medications within the past 1 month</w:t>
      </w:r>
    </w:p>
    <w:p w14:paraId="57DB6EA5" w14:textId="77777777" w:rsidR="00220FFF" w:rsidRPr="00BD2A75" w:rsidRDefault="00220FFF" w:rsidP="004C768C">
      <w:pPr>
        <w:numPr>
          <w:ilvl w:val="0"/>
          <w:numId w:val="90"/>
        </w:numPr>
        <w:tabs>
          <w:tab w:val="left" w:pos="240"/>
          <w:tab w:val="left" w:pos="270"/>
        </w:tabs>
        <w:spacing w:before="200" w:after="0" w:line="240" w:lineRule="auto"/>
        <w:ind w:left="240" w:hanging="240"/>
      </w:pPr>
      <w:bookmarkStart w:id="632" w:name="d0e2366"/>
      <w:bookmarkEnd w:id="631"/>
      <w:r w:rsidRPr="00BD2A75">
        <w:rPr>
          <w:color w:val="000000"/>
        </w:rPr>
        <w:t>History of a severe allergic reaction to neomycin or gelatin; or</w:t>
      </w:r>
    </w:p>
    <w:p w14:paraId="183096AC" w14:textId="77777777" w:rsidR="00220FFF" w:rsidRPr="00BD2A75" w:rsidRDefault="00220FFF" w:rsidP="004C768C">
      <w:pPr>
        <w:numPr>
          <w:ilvl w:val="0"/>
          <w:numId w:val="90"/>
        </w:numPr>
        <w:tabs>
          <w:tab w:val="left" w:pos="240"/>
          <w:tab w:val="left" w:pos="270"/>
        </w:tabs>
        <w:spacing w:before="200" w:after="0" w:line="240" w:lineRule="auto"/>
        <w:ind w:left="240" w:hanging="240"/>
      </w:pPr>
      <w:bookmarkStart w:id="633" w:name="d0e2369"/>
      <w:bookmarkEnd w:id="632"/>
      <w:r w:rsidRPr="00BD2A75">
        <w:rPr>
          <w:color w:val="000000"/>
        </w:rPr>
        <w:t>Prior receipt of 2 doses of the varicella vaccine at least 4 weeks apart; or</w:t>
      </w:r>
    </w:p>
    <w:p w14:paraId="1B10F916" w14:textId="77777777" w:rsidR="00220FFF" w:rsidRPr="00BD2A75" w:rsidRDefault="00220FFF" w:rsidP="004C768C">
      <w:pPr>
        <w:numPr>
          <w:ilvl w:val="0"/>
          <w:numId w:val="90"/>
        </w:numPr>
        <w:tabs>
          <w:tab w:val="left" w:pos="240"/>
          <w:tab w:val="left" w:pos="270"/>
        </w:tabs>
        <w:spacing w:before="200" w:after="0" w:line="240" w:lineRule="auto"/>
        <w:ind w:left="240" w:hanging="240"/>
      </w:pPr>
      <w:bookmarkStart w:id="634" w:name="d0e2372"/>
      <w:bookmarkEnd w:id="633"/>
      <w:r w:rsidRPr="00BD2A75">
        <w:rPr>
          <w:color w:val="000000"/>
        </w:rPr>
        <w:t>Prior receipt of 1 dose of the varicella vaccine within the past 4 weeks (or within the past 3 months if active HIV infection).</w:t>
      </w:r>
    </w:p>
    <w:bookmarkEnd w:id="634"/>
    <w:p w14:paraId="75308819" w14:textId="77777777" w:rsidR="00220FFF" w:rsidRPr="00BD2A75" w:rsidRDefault="00220FFF" w:rsidP="00220FFF">
      <w:pPr>
        <w:spacing w:before="200" w:after="0" w:line="240" w:lineRule="auto"/>
      </w:pPr>
      <w:r w:rsidRPr="00BD2A75">
        <w:rPr>
          <w:b/>
          <w:color w:val="000000"/>
        </w:rPr>
        <w:t>Actions</w:t>
      </w:r>
    </w:p>
    <w:p w14:paraId="61E20F61" w14:textId="77777777" w:rsidR="00220FFF" w:rsidRPr="00BD2A75" w:rsidRDefault="00220FFF" w:rsidP="004C768C">
      <w:pPr>
        <w:numPr>
          <w:ilvl w:val="0"/>
          <w:numId w:val="91"/>
        </w:numPr>
        <w:tabs>
          <w:tab w:val="left" w:pos="240"/>
        </w:tabs>
        <w:spacing w:before="200" w:after="0" w:line="240" w:lineRule="auto"/>
        <w:ind w:left="240" w:hanging="240"/>
      </w:pPr>
      <w:bookmarkStart w:id="635" w:name="d0e2380"/>
      <w:bookmarkStart w:id="636" w:name="d0e2379"/>
      <w:r w:rsidRPr="00BD2A75">
        <w:rPr>
          <w:color w:val="000000"/>
        </w:rPr>
        <w:t>Identify the patient as a varicella vaccine candidate; and</w:t>
      </w:r>
    </w:p>
    <w:p w14:paraId="3874F672" w14:textId="77777777" w:rsidR="00220FFF" w:rsidRPr="00BD2A75" w:rsidRDefault="00220FFF" w:rsidP="004C768C">
      <w:pPr>
        <w:numPr>
          <w:ilvl w:val="0"/>
          <w:numId w:val="91"/>
        </w:numPr>
        <w:tabs>
          <w:tab w:val="left" w:pos="240"/>
        </w:tabs>
        <w:spacing w:before="200" w:after="0" w:line="240" w:lineRule="auto"/>
        <w:ind w:left="240" w:hanging="240"/>
      </w:pPr>
      <w:bookmarkStart w:id="637" w:name="d0e2383"/>
      <w:bookmarkEnd w:id="635"/>
      <w:bookmarkEnd w:id="636"/>
      <w:r w:rsidRPr="00BD2A75">
        <w:rPr>
          <w:color w:val="000000"/>
        </w:rPr>
        <w:t>Open the Immunizations Order Set KNART and display the subsection for varicella vaccination; and</w:t>
      </w:r>
    </w:p>
    <w:p w14:paraId="7A1F5711" w14:textId="77777777" w:rsidR="00220FFF" w:rsidRPr="00BD2A75" w:rsidRDefault="00220FFF" w:rsidP="004C768C">
      <w:pPr>
        <w:numPr>
          <w:ilvl w:val="0"/>
          <w:numId w:val="91"/>
        </w:numPr>
        <w:tabs>
          <w:tab w:val="left" w:pos="240"/>
        </w:tabs>
        <w:spacing w:before="200" w:after="0" w:line="240" w:lineRule="auto"/>
        <w:ind w:left="240" w:hanging="240"/>
      </w:pPr>
      <w:bookmarkStart w:id="638" w:name="d0e2386"/>
      <w:bookmarkEnd w:id="637"/>
      <w:r w:rsidRPr="00BD2A75">
        <w:rPr>
          <w:color w:val="000000"/>
        </w:rPr>
        <w:t>Ensure guideline recommendations are available to care team.</w:t>
      </w:r>
    </w:p>
    <w:bookmarkEnd w:id="638"/>
    <w:p w14:paraId="1F5C1759" w14:textId="77777777" w:rsidR="00220FFF" w:rsidRPr="00BD2A75" w:rsidRDefault="00220FFF" w:rsidP="00220FFF">
      <w:pPr>
        <w:spacing w:before="200" w:after="0" w:line="240" w:lineRule="auto"/>
      </w:pPr>
      <w:r w:rsidRPr="00BD2A75">
        <w:rPr>
          <w:color w:val="000000"/>
        </w:rPr>
        <w:t>[End Varicella Immunizations.]</w:t>
      </w:r>
    </w:p>
    <w:p w14:paraId="128DC612" w14:textId="1C4DA829" w:rsidR="00702478" w:rsidRPr="00BD2A75" w:rsidRDefault="00702478" w:rsidP="00702478">
      <w:pPr>
        <w:spacing w:before="200" w:after="0" w:line="240" w:lineRule="auto"/>
      </w:pPr>
      <w:r w:rsidRPr="00BD2A75">
        <w:rPr>
          <w:color w:val="000000"/>
        </w:rPr>
        <w:t>[</w:t>
      </w:r>
      <w:r>
        <w:rPr>
          <w:color w:val="000000"/>
        </w:rPr>
        <w:t>End</w:t>
      </w:r>
      <w:r w:rsidRPr="00BD2A75">
        <w:rPr>
          <w:color w:val="000000"/>
        </w:rPr>
        <w:t xml:space="preserve"> Recommended Immunizations: Event-Condition-Action (ECA) Rule.]</w:t>
      </w:r>
    </w:p>
    <w:p w14:paraId="15C7704E" w14:textId="77777777" w:rsidR="00220FFF" w:rsidRPr="00BD2A75" w:rsidRDefault="00220FFF" w:rsidP="00220FFF">
      <w:pPr>
        <w:sectPr w:rsidR="00220FFF" w:rsidRPr="00BD2A75" w:rsidSect="00BD2A75">
          <w:headerReference w:type="even" r:id="rId54"/>
          <w:headerReference w:type="default" r:id="rId55"/>
          <w:footerReference w:type="even" r:id="rId56"/>
          <w:footerReference w:type="default" r:id="rId57"/>
          <w:headerReference w:type="first" r:id="rId58"/>
          <w:footerReference w:type="first" r:id="rId59"/>
          <w:type w:val="continuous"/>
          <w:pgSz w:w="11906" w:h="16838"/>
          <w:pgMar w:top="1440" w:right="1440" w:bottom="1440" w:left="1440" w:header="720" w:footer="720" w:gutter="0"/>
          <w:cols w:space="720"/>
          <w:titlePg/>
          <w:docGrid w:linePitch="272"/>
        </w:sectPr>
      </w:pPr>
    </w:p>
    <w:p w14:paraId="374EA84A" w14:textId="77777777" w:rsidR="0001230A" w:rsidRDefault="0001230A">
      <w:pPr>
        <w:spacing w:after="0" w:line="240" w:lineRule="auto"/>
        <w:rPr>
          <w:b/>
          <w:bCs/>
          <w:kern w:val="36"/>
          <w:sz w:val="48"/>
          <w:szCs w:val="48"/>
          <w:lang w:val="en-US"/>
        </w:rPr>
      </w:pPr>
      <w:bookmarkStart w:id="639" w:name="d0e2393"/>
      <w:bookmarkStart w:id="640" w:name="_Hlk503783304"/>
      <w:r>
        <w:br w:type="page"/>
      </w:r>
    </w:p>
    <w:p w14:paraId="1F2C26FF" w14:textId="3EF4257B" w:rsidR="00220FFF" w:rsidRPr="00BD2A75" w:rsidRDefault="00220FFF" w:rsidP="00BD2A75">
      <w:pPr>
        <w:pStyle w:val="Heading1"/>
      </w:pPr>
      <w:bookmarkStart w:id="641" w:name="_Toc516174101"/>
      <w:r w:rsidRPr="00BD2A75">
        <w:lastRenderedPageBreak/>
        <w:t>Chapter 3. </w:t>
      </w:r>
      <w:r w:rsidR="00FB2225" w:rsidRPr="00BD2A75">
        <w:t xml:space="preserve">Recommended Immunizations: </w:t>
      </w:r>
      <w:r w:rsidRPr="00BD2A75">
        <w:t>Order Set</w:t>
      </w:r>
      <w:bookmarkEnd w:id="641"/>
    </w:p>
    <w:bookmarkEnd w:id="639"/>
    <w:p w14:paraId="7BE0C320" w14:textId="376EC73D" w:rsidR="00220FFF" w:rsidRPr="00BD2A75" w:rsidRDefault="00220FFF" w:rsidP="00220FFF">
      <w:pPr>
        <w:spacing w:before="200" w:after="0" w:line="240" w:lineRule="auto"/>
      </w:pPr>
      <w:r w:rsidRPr="00BD2A75">
        <w:rPr>
          <w:color w:val="000000"/>
        </w:rPr>
        <w:t xml:space="preserve">[Begin </w:t>
      </w:r>
      <w:r w:rsidR="00FB2225" w:rsidRPr="00BD2A75">
        <w:rPr>
          <w:color w:val="000000"/>
        </w:rPr>
        <w:t>Recommended Immunizations: Order Set</w:t>
      </w:r>
      <w:r w:rsidRPr="00BD2A75">
        <w:rPr>
          <w:color w:val="000000"/>
        </w:rPr>
        <w:t>.]</w:t>
      </w:r>
    </w:p>
    <w:p w14:paraId="78AA8F31" w14:textId="77777777" w:rsidR="00220FFF" w:rsidRPr="00BD2A75" w:rsidRDefault="00220FFF" w:rsidP="00BD2A75">
      <w:pPr>
        <w:pStyle w:val="Heading1"/>
      </w:pPr>
      <w:bookmarkStart w:id="642" w:name="_Toc516174102"/>
      <w:bookmarkStart w:id="643" w:name="d0e2399"/>
      <w:r w:rsidRPr="00BD2A75">
        <w:t>3.1. Knowledge Narrative</w:t>
      </w:r>
      <w:bookmarkEnd w:id="642"/>
    </w:p>
    <w:bookmarkEnd w:id="643"/>
    <w:p w14:paraId="424452A5" w14:textId="77777777" w:rsidR="00220FFF" w:rsidRPr="00BD2A75" w:rsidRDefault="00220FFF" w:rsidP="00220FFF">
      <w:pPr>
        <w:spacing w:before="200" w:after="0" w:line="240" w:lineRule="auto"/>
      </w:pPr>
      <w:r w:rsidRPr="00BD2A75">
        <w:rPr>
          <w:color w:val="000000"/>
        </w:rPr>
        <w:t>[Begin Knowledge Narrative.]</w:t>
      </w:r>
    </w:p>
    <w:p w14:paraId="522369EB" w14:textId="77777777" w:rsidR="00220FFF" w:rsidRPr="00BD2A75" w:rsidRDefault="00220FFF" w:rsidP="00220FFF">
      <w:pPr>
        <w:spacing w:before="200" w:after="0" w:line="240" w:lineRule="auto"/>
      </w:pPr>
      <w:r w:rsidRPr="00BD2A75">
        <w:rPr>
          <w:color w:val="000000"/>
        </w:rPr>
        <w:t>[See Clinical Context in Chapter 1.]</w:t>
      </w:r>
    </w:p>
    <w:p w14:paraId="33A33E61" w14:textId="77777777" w:rsidR="00220FFF" w:rsidRPr="00BD2A75" w:rsidRDefault="00220FFF" w:rsidP="00220FFF">
      <w:pPr>
        <w:spacing w:before="200" w:after="0" w:line="240" w:lineRule="auto"/>
      </w:pPr>
      <w:r w:rsidRPr="00BD2A75">
        <w:rPr>
          <w:color w:val="000000"/>
        </w:rPr>
        <w:t>[End Knowledge Narrative.]</w:t>
      </w:r>
    </w:p>
    <w:p w14:paraId="189CD932" w14:textId="6F9C4F59" w:rsidR="00220FFF" w:rsidRPr="00BD2A75" w:rsidRDefault="00220FFF" w:rsidP="00BD2A75">
      <w:pPr>
        <w:pStyle w:val="Heading1"/>
      </w:pPr>
      <w:bookmarkStart w:id="644" w:name="d0e2408"/>
      <w:bookmarkStart w:id="645" w:name="_Toc516174103"/>
      <w:r w:rsidRPr="00BD2A75">
        <w:t>3.</w:t>
      </w:r>
      <w:bookmarkStart w:id="646" w:name="d0e2417"/>
      <w:bookmarkEnd w:id="644"/>
      <w:r w:rsidRPr="00BD2A75">
        <w:t xml:space="preserve">2. Hepatitis </w:t>
      </w:r>
      <w:r w:rsidR="008F26C4" w:rsidRPr="00BD2A75">
        <w:t>Immunizations</w:t>
      </w:r>
      <w:bookmarkEnd w:id="645"/>
    </w:p>
    <w:bookmarkEnd w:id="646"/>
    <w:p w14:paraId="5445115B" w14:textId="7CBB6E68" w:rsidR="00220FFF" w:rsidRDefault="00220FFF" w:rsidP="00220FFF">
      <w:pPr>
        <w:spacing w:before="200" w:after="0" w:line="240" w:lineRule="auto"/>
        <w:rPr>
          <w:color w:val="000000"/>
        </w:rPr>
      </w:pPr>
      <w:r w:rsidRPr="00BD2A75">
        <w:rPr>
          <w:color w:val="000000"/>
        </w:rPr>
        <w:t>[Begin Hepatitis Vaccines.]</w:t>
      </w:r>
    </w:p>
    <w:p w14:paraId="3D8794FA" w14:textId="6D1D941F" w:rsidR="00076B83" w:rsidRPr="00076B83" w:rsidRDefault="00076B83" w:rsidP="00076B83">
      <w:pPr>
        <w:tabs>
          <w:tab w:val="left" w:pos="0"/>
        </w:tabs>
        <w:spacing w:before="200" w:after="0" w:line="240" w:lineRule="auto"/>
      </w:pPr>
      <w:r w:rsidRPr="00BD2A75">
        <w:rPr>
          <w:color w:val="000000"/>
        </w:rPr>
        <w:t>[</w:t>
      </w:r>
      <w:r>
        <w:rPr>
          <w:color w:val="000000"/>
        </w:rPr>
        <w:t>Section Prompt</w:t>
      </w:r>
      <w:r w:rsidRPr="00BD2A75">
        <w:rPr>
          <w:color w:val="000000"/>
        </w:rPr>
        <w:t xml:space="preserve">: </w:t>
      </w:r>
      <w:r w:rsidR="00FF27DD">
        <w:rPr>
          <w:color w:val="000000"/>
        </w:rPr>
        <w:t xml:space="preserve"> </w:t>
      </w:r>
      <w:r w:rsidRPr="00BD2A75">
        <w:rPr>
          <w:color w:val="000000"/>
        </w:rPr>
        <w:t>Per recommendations of the CDC ACIP (Center for Disease Control Advisory Committee on Immunization Practices), “</w:t>
      </w:r>
      <w:r w:rsidRPr="00BD2A75">
        <w:rPr>
          <w:b/>
          <w:color w:val="000000"/>
        </w:rPr>
        <w:t>Adults in the following settings are assumed to be at risk for hepatitis B virus infection and should receive a HepB series</w:t>
      </w:r>
      <w:r w:rsidRPr="00BD2A75">
        <w:rPr>
          <w:color w:val="000000"/>
        </w:rPr>
        <w:t>: sexually transmitted disease treatment facilities, HIV testing and treatment facilities, facilities providing drug-abuse treatment and prevention services, healthcare settings targeting services to persons who inject drugs, correctional facilities, healthcare settings targeting services to men who have sex with men, hemodialysis facilities and end-stage renal disease programs, and institutions and nonresidential day care facilities for developmentally disabled persons.”]</w:t>
      </w:r>
    </w:p>
    <w:p w14:paraId="78B7A0C1" w14:textId="77777777" w:rsidR="00220FFF" w:rsidRPr="00BD2A75" w:rsidRDefault="00FB2225" w:rsidP="00220FFF">
      <w:pPr>
        <w:spacing w:before="200" w:after="0" w:line="240" w:lineRule="auto"/>
      </w:pPr>
      <w:r w:rsidRPr="00BD2A75">
        <w:rPr>
          <w:b/>
          <w:color w:val="000000"/>
        </w:rPr>
        <w:t>3.</w:t>
      </w:r>
      <w:r w:rsidR="00220FFF" w:rsidRPr="00BD2A75">
        <w:rPr>
          <w:b/>
          <w:color w:val="000000"/>
        </w:rPr>
        <w:t>2.1. Hepatitis A Vaccine (0 and 6 to 18 Months)</w:t>
      </w:r>
    </w:p>
    <w:p w14:paraId="379EFE01" w14:textId="022F4BB1"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Hepatitis A Immunization branch of the Immunizations </w:t>
      </w:r>
      <w:r w:rsidR="006D478C" w:rsidRPr="00BD2A75">
        <w:rPr>
          <w:color w:val="000000"/>
        </w:rPr>
        <w:t xml:space="preserve">General </w:t>
      </w:r>
      <w:r w:rsidRPr="00BD2A75">
        <w:rPr>
          <w:color w:val="000000"/>
        </w:rPr>
        <w:t>ECA rule KNART is true.]</w:t>
      </w:r>
    </w:p>
    <w:p w14:paraId="698349CC" w14:textId="77777777" w:rsidR="00220FFF" w:rsidRPr="00BD2A75" w:rsidRDefault="00220FFF" w:rsidP="00220FFF">
      <w:pPr>
        <w:tabs>
          <w:tab w:val="left" w:pos="200"/>
        </w:tabs>
        <w:spacing w:before="200" w:after="0" w:line="240" w:lineRule="auto"/>
        <w:ind w:left="200"/>
      </w:pPr>
      <w:bookmarkStart w:id="647" w:name="d0e2428"/>
      <w:bookmarkStart w:id="648" w:name="d0e2427"/>
      <w:r w:rsidRPr="00BD2A75">
        <w:rPr>
          <w:color w:val="000000"/>
        </w:rPr>
        <w:t>☐ Hepatitis A vaccine 1 mL solution intramuscular 1 time give injection in the deltoid region now</w:t>
      </w:r>
    </w:p>
    <w:bookmarkEnd w:id="647"/>
    <w:bookmarkEnd w:id="648"/>
    <w:p w14:paraId="6CB3045A" w14:textId="77777777" w:rsidR="00220FFF" w:rsidRPr="00BD2A75" w:rsidRDefault="00FB2225" w:rsidP="00220FFF">
      <w:pPr>
        <w:spacing w:before="200" w:after="0" w:line="240" w:lineRule="auto"/>
      </w:pPr>
      <w:r w:rsidRPr="00BD2A75">
        <w:rPr>
          <w:b/>
          <w:color w:val="000000"/>
        </w:rPr>
        <w:t>3.</w:t>
      </w:r>
      <w:r w:rsidR="00220FFF" w:rsidRPr="00BD2A75">
        <w:rPr>
          <w:b/>
          <w:color w:val="000000"/>
        </w:rPr>
        <w:t xml:space="preserve">2.2. </w:t>
      </w:r>
      <w:bookmarkStart w:id="649" w:name="_Hlk506370180"/>
      <w:r w:rsidR="00220FFF" w:rsidRPr="00BD2A75">
        <w:rPr>
          <w:b/>
          <w:color w:val="000000"/>
        </w:rPr>
        <w:t>Combined Hepatitis A and B Vaccine Series</w:t>
      </w:r>
      <w:bookmarkEnd w:id="649"/>
      <w:r w:rsidR="00220FFF" w:rsidRPr="00BD2A75">
        <w:rPr>
          <w:b/>
          <w:color w:val="000000"/>
        </w:rPr>
        <w:t xml:space="preserve"> (0, 1, and 6 Month)</w:t>
      </w:r>
    </w:p>
    <w:p w14:paraId="2ABAEA75" w14:textId="292925FC"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Combined Hepatitis A and B Immunizations branch of the Immunizations </w:t>
      </w:r>
      <w:r w:rsidR="006D478C" w:rsidRPr="00BD2A75">
        <w:rPr>
          <w:color w:val="000000"/>
        </w:rPr>
        <w:t xml:space="preserve">General </w:t>
      </w:r>
      <w:r w:rsidRPr="00BD2A75">
        <w:rPr>
          <w:color w:val="000000"/>
        </w:rPr>
        <w:t>ECA rule KNART is true.]</w:t>
      </w:r>
    </w:p>
    <w:p w14:paraId="4C7E51E3" w14:textId="67D6570A" w:rsidR="00076B83" w:rsidRPr="00076B83" w:rsidRDefault="00220FFF" w:rsidP="00076B83">
      <w:pPr>
        <w:tabs>
          <w:tab w:val="left" w:pos="200"/>
        </w:tabs>
        <w:spacing w:before="200" w:after="0" w:line="240" w:lineRule="auto"/>
        <w:ind w:left="200"/>
        <w:rPr>
          <w:color w:val="000000"/>
        </w:rPr>
      </w:pPr>
      <w:bookmarkStart w:id="650" w:name="d0e2437"/>
      <w:bookmarkStart w:id="651" w:name="d0e2436"/>
      <w:r w:rsidRPr="00BD2A75">
        <w:rPr>
          <w:color w:val="000000"/>
        </w:rPr>
        <w:t>☐ Hepatitis A and hepatitis B (recombinant) vaccine 1 mL solution intramuscular 1 time give injection in the deltoid region now</w:t>
      </w:r>
    </w:p>
    <w:bookmarkEnd w:id="650"/>
    <w:bookmarkEnd w:id="651"/>
    <w:p w14:paraId="22EA444D" w14:textId="7969CE0D" w:rsidR="00076B83" w:rsidRPr="00076B83" w:rsidRDefault="00B4597A" w:rsidP="00220FFF">
      <w:pPr>
        <w:spacing w:before="200" w:after="0" w:line="240" w:lineRule="auto"/>
      </w:pPr>
      <w:r w:rsidRPr="00BD2A75">
        <w:rPr>
          <w:b/>
          <w:color w:val="000000"/>
        </w:rPr>
        <w:t>3.</w:t>
      </w:r>
      <w:r w:rsidR="00220FFF" w:rsidRPr="00BD2A75">
        <w:rPr>
          <w:b/>
          <w:color w:val="000000"/>
        </w:rPr>
        <w:t>2.3. Hepatitis B Vaccine (0, 1, and 6 Months) for Age &lt; 20 Years</w:t>
      </w:r>
    </w:p>
    <w:p w14:paraId="603D188B" w14:textId="0AE8E01C" w:rsidR="00220FFF" w:rsidRPr="00BD2A75" w:rsidRDefault="00220FFF" w:rsidP="00220FFF">
      <w:pPr>
        <w:spacing w:before="200" w:after="0" w:line="240" w:lineRule="auto"/>
      </w:pPr>
      <w:r w:rsidRPr="00BD2A75">
        <w:rPr>
          <w:color w:val="000000"/>
        </w:rPr>
        <w:t xml:space="preserve">[Technical Note: This subsection should be made available for patients &lt; 20 years for whom the Hepatitis B Immunization branch of the Immunizations </w:t>
      </w:r>
      <w:r w:rsidR="006D478C" w:rsidRPr="00BD2A75">
        <w:rPr>
          <w:color w:val="000000"/>
        </w:rPr>
        <w:t xml:space="preserve">General </w:t>
      </w:r>
      <w:r w:rsidRPr="00BD2A75">
        <w:rPr>
          <w:color w:val="000000"/>
        </w:rPr>
        <w:t>ECA rule KNART is true.]</w:t>
      </w:r>
    </w:p>
    <w:p w14:paraId="22E37AF1" w14:textId="77777777" w:rsidR="00220FFF" w:rsidRPr="00BD2A75" w:rsidRDefault="00220FFF" w:rsidP="00220FFF">
      <w:pPr>
        <w:tabs>
          <w:tab w:val="left" w:pos="200"/>
        </w:tabs>
        <w:spacing w:before="200" w:after="0" w:line="240" w:lineRule="auto"/>
        <w:ind w:left="200"/>
      </w:pPr>
      <w:bookmarkStart w:id="652" w:name="d0e2446"/>
      <w:bookmarkStart w:id="653" w:name="d0e2445"/>
      <w:r w:rsidRPr="00BD2A75">
        <w:rPr>
          <w:color w:val="000000"/>
        </w:rPr>
        <w:t>☐ Hepatitis B vaccine (recombinant) 10 micrograms/mL formulation 0.5 mL solution intramuscular 1 time give injection in the deltoid region now</w:t>
      </w:r>
    </w:p>
    <w:p w14:paraId="0BF03F5A" w14:textId="77777777" w:rsidR="00220FFF" w:rsidRPr="00BD2A75" w:rsidRDefault="00220FFF" w:rsidP="00220FFF">
      <w:pPr>
        <w:tabs>
          <w:tab w:val="left" w:pos="200"/>
        </w:tabs>
        <w:spacing w:before="200" w:after="0" w:line="240" w:lineRule="auto"/>
        <w:ind w:left="200"/>
      </w:pPr>
      <w:bookmarkStart w:id="654" w:name="d0e2449"/>
      <w:bookmarkEnd w:id="652"/>
      <w:bookmarkEnd w:id="653"/>
      <w:r w:rsidRPr="00BD2A75">
        <w:rPr>
          <w:color w:val="000000"/>
        </w:rPr>
        <w:t>☐ Hepatitis B vaccine (recombinant) 20 micrograms/mL formulation 0.5 mL solution intramuscular 1 time give injection in the deltoid region now</w:t>
      </w:r>
    </w:p>
    <w:bookmarkEnd w:id="654"/>
    <w:p w14:paraId="1ABB2455" w14:textId="77777777" w:rsidR="00220FFF" w:rsidRPr="00BD2A75" w:rsidRDefault="00B4597A" w:rsidP="00220FFF">
      <w:pPr>
        <w:spacing w:before="200" w:after="0" w:line="240" w:lineRule="auto"/>
      </w:pPr>
      <w:r w:rsidRPr="00BD2A75">
        <w:rPr>
          <w:b/>
          <w:color w:val="000000"/>
        </w:rPr>
        <w:t>3.</w:t>
      </w:r>
      <w:r w:rsidR="00220FFF" w:rsidRPr="00BD2A75">
        <w:rPr>
          <w:b/>
          <w:color w:val="000000"/>
        </w:rPr>
        <w:t>2.4. Hepatitis B Vaccine Series (</w:t>
      </w:r>
      <w:bookmarkStart w:id="655" w:name="_Hlk503780452"/>
      <w:r w:rsidR="00220FFF" w:rsidRPr="00BD2A75">
        <w:rPr>
          <w:b/>
          <w:color w:val="000000"/>
        </w:rPr>
        <w:t>0, 1, and 6 Months</w:t>
      </w:r>
      <w:bookmarkEnd w:id="655"/>
      <w:r w:rsidR="00220FFF" w:rsidRPr="00BD2A75">
        <w:rPr>
          <w:b/>
          <w:color w:val="000000"/>
        </w:rPr>
        <w:t>) for Age &gt;= 20 Years</w:t>
      </w:r>
    </w:p>
    <w:p w14:paraId="186D930B" w14:textId="048A1402" w:rsidR="00220FFF" w:rsidRPr="00BD2A75" w:rsidRDefault="00220FFF" w:rsidP="00220FFF">
      <w:pPr>
        <w:spacing w:before="200" w:after="0" w:line="240" w:lineRule="auto"/>
      </w:pPr>
      <w:r w:rsidRPr="00BD2A75">
        <w:rPr>
          <w:color w:val="000000"/>
        </w:rPr>
        <w:t xml:space="preserve">[Technical Note: This subsection should be made available for patients &gt;= 20 years for whom the Hepatitis B Immunization branch of the Immunizations </w:t>
      </w:r>
      <w:r w:rsidR="006D478C" w:rsidRPr="00BD2A75">
        <w:rPr>
          <w:color w:val="000000"/>
        </w:rPr>
        <w:t xml:space="preserve">General </w:t>
      </w:r>
      <w:r w:rsidRPr="00BD2A75">
        <w:rPr>
          <w:color w:val="000000"/>
        </w:rPr>
        <w:t>ECA rule KNART is true.]</w:t>
      </w:r>
    </w:p>
    <w:p w14:paraId="3EAECF62" w14:textId="77777777" w:rsidR="00220FFF" w:rsidRPr="00BD2A75" w:rsidRDefault="00220FFF" w:rsidP="00220FFF">
      <w:pPr>
        <w:tabs>
          <w:tab w:val="left" w:pos="200"/>
        </w:tabs>
        <w:spacing w:before="200" w:after="0" w:line="240" w:lineRule="auto"/>
        <w:ind w:left="200"/>
      </w:pPr>
      <w:bookmarkStart w:id="656" w:name="d0e2458"/>
      <w:bookmarkStart w:id="657" w:name="d0e2457"/>
      <w:r w:rsidRPr="00BD2A75">
        <w:rPr>
          <w:color w:val="000000"/>
        </w:rPr>
        <w:lastRenderedPageBreak/>
        <w:t>☐ Hepatitis B vaccine (recombinant) 10 micrograms/mL formulation 1 mL solution intramuscular 1 time give injection in the deltoid region now</w:t>
      </w:r>
    </w:p>
    <w:p w14:paraId="5356B9E4" w14:textId="77777777" w:rsidR="00220FFF" w:rsidRPr="00BD2A75" w:rsidRDefault="00220FFF" w:rsidP="00220FFF">
      <w:pPr>
        <w:tabs>
          <w:tab w:val="left" w:pos="200"/>
        </w:tabs>
        <w:spacing w:before="200" w:after="0" w:line="240" w:lineRule="auto"/>
        <w:ind w:left="200"/>
      </w:pPr>
      <w:bookmarkStart w:id="658" w:name="d0e2461"/>
      <w:bookmarkEnd w:id="656"/>
      <w:bookmarkEnd w:id="657"/>
      <w:r w:rsidRPr="00BD2A75">
        <w:rPr>
          <w:color w:val="000000"/>
        </w:rPr>
        <w:t>☐ Hepatitis B vaccine (recombinant) 20 micrograms/mL formulation 1 mL solution intramuscular 1 time give injection in the deltoid region now</w:t>
      </w:r>
    </w:p>
    <w:bookmarkEnd w:id="658"/>
    <w:p w14:paraId="4126511F" w14:textId="77777777" w:rsidR="00220FFF" w:rsidRPr="00BD2A75" w:rsidRDefault="00B4597A" w:rsidP="00220FFF">
      <w:pPr>
        <w:spacing w:before="200" w:after="0" w:line="240" w:lineRule="auto"/>
      </w:pPr>
      <w:r w:rsidRPr="00BD2A75">
        <w:rPr>
          <w:b/>
          <w:color w:val="000000"/>
        </w:rPr>
        <w:t>3.</w:t>
      </w:r>
      <w:r w:rsidR="00220FFF" w:rsidRPr="00BD2A75">
        <w:rPr>
          <w:b/>
          <w:color w:val="000000"/>
        </w:rPr>
        <w:t>2.5. Hepatitis B Vaccine Series (0, 1, and 6 Months or 0, 1, 2, and 6 Months) for Dialysis</w:t>
      </w:r>
    </w:p>
    <w:p w14:paraId="7602DE50" w14:textId="245BF465" w:rsidR="00220FFF" w:rsidRPr="00BD2A75" w:rsidRDefault="00220FFF" w:rsidP="00220FFF">
      <w:pPr>
        <w:spacing w:before="200" w:after="0" w:line="240" w:lineRule="auto"/>
      </w:pPr>
      <w:r w:rsidRPr="00BD2A75">
        <w:rPr>
          <w:color w:val="000000"/>
        </w:rPr>
        <w:t xml:space="preserve">[Technical Note: This subsection should be made available for patients on dialysis for whom the Hepatitis B Immunization branch of the Immunizations </w:t>
      </w:r>
      <w:r w:rsidR="006D478C" w:rsidRPr="00BD2A75">
        <w:rPr>
          <w:color w:val="000000"/>
        </w:rPr>
        <w:t xml:space="preserve">General </w:t>
      </w:r>
      <w:r w:rsidRPr="00BD2A75">
        <w:rPr>
          <w:color w:val="000000"/>
        </w:rPr>
        <w:t>ECA rule KNART is true.]</w:t>
      </w:r>
    </w:p>
    <w:p w14:paraId="67178AE9" w14:textId="77777777" w:rsidR="00220FFF" w:rsidRPr="00BD2A75" w:rsidRDefault="00220FFF" w:rsidP="00220FFF">
      <w:pPr>
        <w:spacing w:before="200" w:after="0" w:line="240" w:lineRule="auto"/>
      </w:pPr>
      <w:r w:rsidRPr="00BD2A75">
        <w:rPr>
          <w:color w:val="000000"/>
        </w:rPr>
        <w:t>[Technical Note: The order for the hepatitis B vaccine (recombinant) 40 micrograms/mL formulation should not be displayed for patients who have already received at least one dose of the hepatitis B vaccine (recombinant) 20 micrograms/mL formulation.]</w:t>
      </w:r>
    </w:p>
    <w:p w14:paraId="0D39038F" w14:textId="77777777" w:rsidR="00220FFF" w:rsidRPr="00BD2A75" w:rsidRDefault="00220FFF" w:rsidP="00220FFF">
      <w:pPr>
        <w:tabs>
          <w:tab w:val="left" w:pos="200"/>
        </w:tabs>
        <w:spacing w:before="200" w:after="0" w:line="240" w:lineRule="auto"/>
        <w:ind w:left="200"/>
      </w:pPr>
      <w:bookmarkStart w:id="659" w:name="d0e2472"/>
      <w:bookmarkStart w:id="660" w:name="d0e2471"/>
      <w:r w:rsidRPr="00BD2A75">
        <w:rPr>
          <w:color w:val="000000"/>
        </w:rPr>
        <w:t>☐ Hepatitis B vaccine (recombinant) 40 micrograms/mL formulation 1 mL solution intramuscular 1 time give injection in the deltoid region now</w:t>
      </w:r>
    </w:p>
    <w:bookmarkEnd w:id="659"/>
    <w:bookmarkEnd w:id="660"/>
    <w:p w14:paraId="5F4A428A" w14:textId="77777777" w:rsidR="00220FFF" w:rsidRPr="00BD2A75" w:rsidRDefault="00220FFF" w:rsidP="00220FFF">
      <w:pPr>
        <w:spacing w:before="200" w:after="0" w:line="240" w:lineRule="auto"/>
      </w:pPr>
      <w:r w:rsidRPr="00BD2A75">
        <w:rPr>
          <w:color w:val="000000"/>
        </w:rPr>
        <w:t>[Technical Note: The order for the hepatitis B vaccine (recombinant) 20 micrograms/mL formulation should not be displayed for patients who have already received at least one dose of the hepatitis B vaccine (recombinant), 40 micrograms/mL formulation.]</w:t>
      </w:r>
    </w:p>
    <w:p w14:paraId="3EE78DD0" w14:textId="77777777" w:rsidR="00220FFF" w:rsidRPr="00BD2A75" w:rsidRDefault="00220FFF" w:rsidP="00220FFF">
      <w:pPr>
        <w:tabs>
          <w:tab w:val="left" w:pos="200"/>
        </w:tabs>
        <w:spacing w:before="200" w:after="0" w:line="240" w:lineRule="auto"/>
        <w:ind w:left="200"/>
      </w:pPr>
      <w:bookmarkStart w:id="661" w:name="d0e2478"/>
      <w:bookmarkStart w:id="662" w:name="d0e2477"/>
      <w:r w:rsidRPr="00BD2A75">
        <w:rPr>
          <w:color w:val="000000"/>
        </w:rPr>
        <w:t>☐ Hepatitis B vaccine (recombinant) 20 micrograms/mL formulation 2 mL solution intramuscular 1 time give injection in the deltoid region now</w:t>
      </w:r>
    </w:p>
    <w:bookmarkEnd w:id="661"/>
    <w:bookmarkEnd w:id="662"/>
    <w:p w14:paraId="54382AB2" w14:textId="77777777" w:rsidR="00220FFF" w:rsidRPr="00BD2A75" w:rsidRDefault="00220FFF" w:rsidP="00220FFF">
      <w:pPr>
        <w:spacing w:before="200" w:after="0" w:line="240" w:lineRule="auto"/>
      </w:pPr>
      <w:r w:rsidRPr="00BD2A75">
        <w:rPr>
          <w:color w:val="000000"/>
        </w:rPr>
        <w:t>[End Hepatitis Vaccines.]</w:t>
      </w:r>
    </w:p>
    <w:p w14:paraId="09CAC91B" w14:textId="1B1DE72E" w:rsidR="00220FFF" w:rsidRPr="00BD2A75" w:rsidRDefault="00220FFF" w:rsidP="00BD2A75">
      <w:pPr>
        <w:pStyle w:val="Heading1"/>
      </w:pPr>
      <w:bookmarkStart w:id="663" w:name="_Toc516174104"/>
      <w:bookmarkStart w:id="664" w:name="d0e2483"/>
      <w:r w:rsidRPr="00BD2A75">
        <w:t>3.3. </w:t>
      </w:r>
      <w:r w:rsidR="00EB0BFF" w:rsidRPr="00BD2A75">
        <w:t>Herpes Zoster (</w:t>
      </w:r>
      <w:r w:rsidRPr="00BD2A75">
        <w:t>Shingles</w:t>
      </w:r>
      <w:r w:rsidR="00EB0BFF" w:rsidRPr="00BD2A75">
        <w:t>)</w:t>
      </w:r>
      <w:r w:rsidRPr="00BD2A75">
        <w:t xml:space="preserve"> </w:t>
      </w:r>
      <w:r w:rsidR="00EB0BFF" w:rsidRPr="00BD2A75">
        <w:t>Immunization</w:t>
      </w:r>
      <w:bookmarkEnd w:id="663"/>
      <w:r w:rsidR="00EB0BFF" w:rsidRPr="00BD2A75">
        <w:t xml:space="preserve"> </w:t>
      </w:r>
    </w:p>
    <w:bookmarkEnd w:id="664"/>
    <w:p w14:paraId="4391CD80" w14:textId="7E03204F" w:rsidR="00220FFF" w:rsidRDefault="00220FFF" w:rsidP="00220FFF">
      <w:pPr>
        <w:spacing w:before="200" w:after="0" w:line="240" w:lineRule="auto"/>
        <w:rPr>
          <w:color w:val="000000"/>
        </w:rPr>
      </w:pPr>
      <w:r w:rsidRPr="00BD2A75">
        <w:rPr>
          <w:color w:val="000000"/>
        </w:rPr>
        <w:t xml:space="preserve">[Begin </w:t>
      </w:r>
      <w:r w:rsidR="00EB0BFF" w:rsidRPr="00BD2A75">
        <w:rPr>
          <w:color w:val="000000"/>
        </w:rPr>
        <w:t>Herpes Zoster (Shingles) Immunization</w:t>
      </w:r>
      <w:r w:rsidRPr="00BD2A75">
        <w:rPr>
          <w:color w:val="000000"/>
        </w:rPr>
        <w:t>.]</w:t>
      </w:r>
    </w:p>
    <w:p w14:paraId="58FB7A6C" w14:textId="296736AE" w:rsidR="00B0434B" w:rsidRPr="00BD2A75" w:rsidRDefault="00B0434B" w:rsidP="00220FFF">
      <w:pPr>
        <w:spacing w:before="200" w:after="0" w:line="240" w:lineRule="auto"/>
      </w:pPr>
      <w:r w:rsidRPr="00BD2A75">
        <w:rPr>
          <w:color w:val="000000"/>
        </w:rPr>
        <w:t>[</w:t>
      </w:r>
      <w:r>
        <w:rPr>
          <w:color w:val="000000"/>
        </w:rPr>
        <w:t xml:space="preserve">Section prompt: </w:t>
      </w:r>
      <w:r w:rsidRPr="00BD2A75">
        <w:t xml:space="preserve">The new version released </w:t>
      </w:r>
      <w:r>
        <w:t>January 2018</w:t>
      </w:r>
      <w:r w:rsidRPr="00BD2A75">
        <w:t xml:space="preserve"> by the CDC </w:t>
      </w:r>
      <w:hyperlink r:id="rId60" w:history="1">
        <w:r w:rsidRPr="00BD2A75">
          <w:rPr>
            <w:rStyle w:val="Hyperlink"/>
          </w:rPr>
          <w:t>https://www.cdc.gov/mmwr/volumes/67/wr/mm6703a5.htm</w:t>
        </w:r>
      </w:hyperlink>
      <w:r w:rsidRPr="00BD2A75">
        <w:t>.</w:t>
      </w:r>
      <w:r>
        <w:t>]</w:t>
      </w:r>
      <w:r w:rsidRPr="00BD2A75">
        <w:t xml:space="preserve"> </w:t>
      </w:r>
    </w:p>
    <w:p w14:paraId="4B858649" w14:textId="61AEB8E6"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Herpes Zoster (Shingles) Immunization branch of the Immunizations </w:t>
      </w:r>
      <w:r w:rsidR="00EB0BFF" w:rsidRPr="00BD2A75">
        <w:rPr>
          <w:color w:val="000000"/>
        </w:rPr>
        <w:t xml:space="preserve">General </w:t>
      </w:r>
      <w:r w:rsidRPr="00BD2A75">
        <w:rPr>
          <w:color w:val="000000"/>
        </w:rPr>
        <w:t>ECA rule KNART is true.]</w:t>
      </w:r>
    </w:p>
    <w:p w14:paraId="5C7D6FBE" w14:textId="77777777" w:rsidR="00220FFF" w:rsidRPr="00BD2A75" w:rsidRDefault="00220FFF" w:rsidP="00220FFF">
      <w:pPr>
        <w:tabs>
          <w:tab w:val="left" w:pos="200"/>
        </w:tabs>
        <w:spacing w:before="200" w:after="0" w:line="240" w:lineRule="auto"/>
        <w:ind w:left="200"/>
      </w:pPr>
      <w:bookmarkStart w:id="665" w:name="d0e2491"/>
      <w:bookmarkStart w:id="666" w:name="d0e2490"/>
      <w:r w:rsidRPr="00BD2A75">
        <w:rPr>
          <w:color w:val="000000"/>
        </w:rPr>
        <w:t>☐ Zoster vaccine live injection, powder, lyophilized 0.65 mL solution subcutaneous 1 time give injection in deltoid region now</w:t>
      </w:r>
    </w:p>
    <w:bookmarkEnd w:id="665"/>
    <w:bookmarkEnd w:id="666"/>
    <w:p w14:paraId="5334A1F7" w14:textId="3049E6B8" w:rsidR="00220FFF" w:rsidRPr="00BD2A75" w:rsidRDefault="00220FFF" w:rsidP="00220FFF">
      <w:pPr>
        <w:spacing w:before="200" w:after="0" w:line="240" w:lineRule="auto"/>
      </w:pPr>
      <w:r w:rsidRPr="00BD2A75">
        <w:rPr>
          <w:color w:val="000000"/>
        </w:rPr>
        <w:t xml:space="preserve">[End </w:t>
      </w:r>
      <w:r w:rsidR="00EB0BFF" w:rsidRPr="00BD2A75">
        <w:rPr>
          <w:color w:val="000000"/>
        </w:rPr>
        <w:t>Herpes Zoster (Shingles) Immunization</w:t>
      </w:r>
      <w:r w:rsidRPr="00BD2A75">
        <w:rPr>
          <w:color w:val="000000"/>
        </w:rPr>
        <w:t>.]</w:t>
      </w:r>
    </w:p>
    <w:p w14:paraId="253667AF" w14:textId="51E1137B" w:rsidR="00220FFF" w:rsidRPr="00BD2A75" w:rsidRDefault="00220FFF" w:rsidP="00BD2A75">
      <w:pPr>
        <w:pStyle w:val="Heading1"/>
      </w:pPr>
      <w:bookmarkStart w:id="667" w:name="_Toc516174105"/>
      <w:bookmarkStart w:id="668" w:name="d0e2496"/>
      <w:r w:rsidRPr="00BD2A75">
        <w:t xml:space="preserve">3.4. Human Papillomavirus </w:t>
      </w:r>
      <w:r w:rsidR="00702478">
        <w:t xml:space="preserve">(HPV) </w:t>
      </w:r>
      <w:r w:rsidRPr="00BD2A75">
        <w:t>Vaccine Series (0, 2, and 6 Months)</w:t>
      </w:r>
      <w:bookmarkEnd w:id="667"/>
    </w:p>
    <w:bookmarkEnd w:id="668"/>
    <w:p w14:paraId="33346E14" w14:textId="5D0F1D62" w:rsidR="00220FFF" w:rsidRDefault="00220FFF" w:rsidP="00220FFF">
      <w:pPr>
        <w:spacing w:before="200" w:after="0" w:line="240" w:lineRule="auto"/>
        <w:rPr>
          <w:color w:val="000000"/>
        </w:rPr>
      </w:pPr>
      <w:r w:rsidRPr="00BD2A75">
        <w:rPr>
          <w:color w:val="000000"/>
        </w:rPr>
        <w:t xml:space="preserve">[Begin Human Papillomavirus </w:t>
      </w:r>
      <w:r w:rsidR="00702478">
        <w:rPr>
          <w:color w:val="000000"/>
        </w:rPr>
        <w:t xml:space="preserve">(HPV) </w:t>
      </w:r>
      <w:r w:rsidRPr="00BD2A75">
        <w:rPr>
          <w:color w:val="000000"/>
        </w:rPr>
        <w:t>Vaccine Series (0, 2, and 6 Months.]</w:t>
      </w:r>
    </w:p>
    <w:p w14:paraId="1714C0E6" w14:textId="682A583A" w:rsidR="00FF27DD" w:rsidRDefault="00FF27DD" w:rsidP="00220FFF">
      <w:pPr>
        <w:spacing w:before="200" w:after="0" w:line="240" w:lineRule="auto"/>
        <w:rPr>
          <w:color w:val="000000"/>
        </w:rPr>
      </w:pPr>
      <w:r>
        <w:rPr>
          <w:color w:val="000000"/>
        </w:rPr>
        <w:t xml:space="preserve">[Section Prompt: </w:t>
      </w:r>
      <w:r w:rsidRPr="00BD2A75">
        <w:rPr>
          <w:color w:val="000000"/>
        </w:rPr>
        <w:t xml:space="preserve">Human Papillomavirus </w:t>
      </w:r>
      <w:r>
        <w:rPr>
          <w:color w:val="000000"/>
        </w:rPr>
        <w:t xml:space="preserve">(HPV) Vaccine CDC guidelines </w:t>
      </w:r>
      <w:hyperlink r:id="rId61" w:history="1">
        <w:r w:rsidRPr="00DA75BE">
          <w:rPr>
            <w:rStyle w:val="Hyperlink"/>
          </w:rPr>
          <w:t>https://www.cdc.gov/hpv/index.html</w:t>
        </w:r>
      </w:hyperlink>
      <w:r>
        <w:rPr>
          <w:color w:val="000000"/>
        </w:rPr>
        <w:t>.]</w:t>
      </w:r>
    </w:p>
    <w:p w14:paraId="7D6FD65F" w14:textId="3B879CE9"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w:t>
      </w:r>
      <w:r w:rsidR="00702478">
        <w:rPr>
          <w:color w:val="000000"/>
        </w:rPr>
        <w:t>HPV</w:t>
      </w:r>
      <w:r w:rsidRPr="00BD2A75">
        <w:rPr>
          <w:color w:val="000000"/>
        </w:rPr>
        <w:t xml:space="preserve"> Immunization branch of the Immunizations ECA rule KNART is true.]</w:t>
      </w:r>
    </w:p>
    <w:p w14:paraId="467FE3F0" w14:textId="0AF9AA6D" w:rsidR="00220FFF" w:rsidRPr="00BD2A75" w:rsidRDefault="00220FFF" w:rsidP="00220FFF">
      <w:pPr>
        <w:tabs>
          <w:tab w:val="left" w:pos="200"/>
        </w:tabs>
        <w:spacing w:before="200" w:after="0" w:line="240" w:lineRule="auto"/>
        <w:ind w:left="200"/>
      </w:pPr>
      <w:bookmarkStart w:id="669" w:name="d0e2504"/>
      <w:bookmarkStart w:id="670" w:name="d0e2503"/>
      <w:r w:rsidRPr="00BD2A75">
        <w:rPr>
          <w:color w:val="000000"/>
        </w:rPr>
        <w:t xml:space="preserve">☐ </w:t>
      </w:r>
      <w:r w:rsidR="00702478">
        <w:rPr>
          <w:color w:val="000000"/>
        </w:rPr>
        <w:t>HPV</w:t>
      </w:r>
      <w:r w:rsidRPr="00BD2A75">
        <w:rPr>
          <w:color w:val="000000"/>
        </w:rPr>
        <w:t xml:space="preserve"> 9-valent vaccine, recombinant injection 0.5 mL solution intramuscular 1 time give injection in the deltoid region now</w:t>
      </w:r>
    </w:p>
    <w:bookmarkEnd w:id="669"/>
    <w:bookmarkEnd w:id="670"/>
    <w:p w14:paraId="3358378B" w14:textId="65A21E91" w:rsidR="00220FFF" w:rsidRPr="00BD2A75" w:rsidRDefault="00220FFF" w:rsidP="00220FFF">
      <w:pPr>
        <w:spacing w:before="200" w:after="0" w:line="240" w:lineRule="auto"/>
      </w:pPr>
      <w:r w:rsidRPr="00BD2A75">
        <w:rPr>
          <w:color w:val="000000"/>
        </w:rPr>
        <w:t xml:space="preserve">[End Human Papillomavirus </w:t>
      </w:r>
      <w:r w:rsidR="00702478">
        <w:rPr>
          <w:color w:val="000000"/>
        </w:rPr>
        <w:t xml:space="preserve">(HPV) </w:t>
      </w:r>
      <w:r w:rsidRPr="00BD2A75">
        <w:rPr>
          <w:color w:val="000000"/>
        </w:rPr>
        <w:t>Vaccine Series (0, 2, and 6 Months.]</w:t>
      </w:r>
    </w:p>
    <w:p w14:paraId="5A57A2AA" w14:textId="446B8F2D" w:rsidR="00220FFF" w:rsidRPr="00BD2A75" w:rsidRDefault="00220FFF" w:rsidP="00BD2A75">
      <w:pPr>
        <w:pStyle w:val="Heading1"/>
      </w:pPr>
      <w:bookmarkStart w:id="671" w:name="_Toc516174106"/>
      <w:bookmarkStart w:id="672" w:name="d0e2509"/>
      <w:r w:rsidRPr="00BD2A75">
        <w:lastRenderedPageBreak/>
        <w:t xml:space="preserve">3.5. Influenza </w:t>
      </w:r>
      <w:r w:rsidR="001815AE" w:rsidRPr="00BD2A75">
        <w:t>Immunization</w:t>
      </w:r>
      <w:bookmarkEnd w:id="671"/>
    </w:p>
    <w:bookmarkEnd w:id="672"/>
    <w:p w14:paraId="6F08456C" w14:textId="23DAC636" w:rsidR="00220FFF" w:rsidRDefault="00220FFF" w:rsidP="00220FFF">
      <w:pPr>
        <w:spacing w:before="200" w:after="0" w:line="240" w:lineRule="auto"/>
        <w:rPr>
          <w:color w:val="000000"/>
        </w:rPr>
      </w:pPr>
      <w:r w:rsidRPr="00BD2A75">
        <w:rPr>
          <w:color w:val="000000"/>
        </w:rPr>
        <w:t xml:space="preserve">[Begin Influenza </w:t>
      </w:r>
      <w:r w:rsidR="001815AE" w:rsidRPr="00BD2A75">
        <w:rPr>
          <w:color w:val="000000"/>
        </w:rPr>
        <w:t>Immunization</w:t>
      </w:r>
      <w:r w:rsidRPr="00BD2A75">
        <w:rPr>
          <w:color w:val="000000"/>
        </w:rPr>
        <w:t>.]</w:t>
      </w:r>
    </w:p>
    <w:p w14:paraId="720EC1B3" w14:textId="77777777" w:rsidR="008106F4" w:rsidRPr="00E50114" w:rsidRDefault="008106F4" w:rsidP="008106F4">
      <w:pPr>
        <w:pStyle w:val="CommentText"/>
      </w:pPr>
    </w:p>
    <w:p w14:paraId="1AF2DCD6" w14:textId="0499E007" w:rsidR="008106F4" w:rsidRPr="00BD2A75" w:rsidRDefault="008106F4" w:rsidP="008106F4">
      <w:pPr>
        <w:spacing w:before="200" w:after="0" w:line="240" w:lineRule="auto"/>
      </w:pPr>
      <w:r>
        <w:t xml:space="preserve">[Section Prompt: </w:t>
      </w:r>
      <w:r w:rsidRPr="00E50114">
        <w:t>Please see ACIP’s Recommended Immunization Schedule for Adults Aged 19 Years or Older, United States, 2017 (</w:t>
      </w:r>
      <w:hyperlink r:id="rId62" w:history="1">
        <w:r w:rsidRPr="00E50114">
          <w:rPr>
            <w:rStyle w:val="Hyperlink"/>
          </w:rPr>
          <w:t>https://www.cdc.gov/vaccines/schedules/downloads/adult/adult-combined-schedule.pdf</w:t>
        </w:r>
      </w:hyperlink>
      <w:r w:rsidRPr="00E50114">
        <w:t>)</w:t>
      </w:r>
      <w:r>
        <w:t>.]</w:t>
      </w:r>
    </w:p>
    <w:p w14:paraId="2B5C2F21" w14:textId="240821FD" w:rsidR="00220FFF" w:rsidRPr="00BD2A75" w:rsidRDefault="00220FFF" w:rsidP="00220FFF">
      <w:pPr>
        <w:spacing w:before="200" w:after="0" w:line="240" w:lineRule="auto"/>
        <w:rPr>
          <w:b/>
          <w:color w:val="000000"/>
        </w:rPr>
      </w:pPr>
      <w:r w:rsidRPr="00BD2A75">
        <w:rPr>
          <w:b/>
          <w:color w:val="000000"/>
        </w:rPr>
        <w:t xml:space="preserve">3.5.1. </w:t>
      </w:r>
      <w:r w:rsidR="001815AE" w:rsidRPr="00BD2A75">
        <w:rPr>
          <w:b/>
          <w:color w:val="000000"/>
        </w:rPr>
        <w:t>Standard-Dose Inactivated Influenza Vaccine (IIV).</w:t>
      </w:r>
    </w:p>
    <w:p w14:paraId="0A88D83D" w14:textId="159E032B"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Influenza Immunizations: Standard-Dose Inactivated Influenza Vaccine (IIV) sub-branch of the </w:t>
      </w:r>
      <w:r w:rsidR="001815AE" w:rsidRPr="00BD2A75">
        <w:rPr>
          <w:color w:val="000000"/>
        </w:rPr>
        <w:t>Influenza Immunization</w:t>
      </w:r>
      <w:r w:rsidRPr="00BD2A75">
        <w:rPr>
          <w:color w:val="000000"/>
        </w:rPr>
        <w:t xml:space="preserve"> </w:t>
      </w:r>
      <w:r w:rsidR="001815AE" w:rsidRPr="00BD2A75">
        <w:rPr>
          <w:color w:val="000000"/>
        </w:rPr>
        <w:t xml:space="preserve">General </w:t>
      </w:r>
      <w:r w:rsidRPr="00BD2A75">
        <w:rPr>
          <w:color w:val="000000"/>
        </w:rPr>
        <w:t>ECA rule KNART is true.]</w:t>
      </w:r>
    </w:p>
    <w:p w14:paraId="3EDC4812" w14:textId="77777777" w:rsidR="00220FFF" w:rsidRPr="00BD2A75" w:rsidRDefault="00220FFF" w:rsidP="00220FFF">
      <w:pPr>
        <w:tabs>
          <w:tab w:val="left" w:pos="200"/>
        </w:tabs>
        <w:spacing w:before="200" w:after="0" w:line="240" w:lineRule="auto"/>
        <w:ind w:left="200"/>
      </w:pPr>
      <w:bookmarkStart w:id="673" w:name="d0e2520"/>
      <w:bookmarkStart w:id="674" w:name="d0e2519"/>
      <w:r w:rsidRPr="00BD2A75">
        <w:rPr>
          <w:color w:val="000000"/>
        </w:rPr>
        <w:t>☐ Influenza inactivated virus vaccine 0.5 mL solution intramuscular 1 time give injection in the deltoid region now</w:t>
      </w:r>
    </w:p>
    <w:bookmarkEnd w:id="673"/>
    <w:bookmarkEnd w:id="674"/>
    <w:p w14:paraId="5D343540" w14:textId="77777777" w:rsidR="001815AE" w:rsidRPr="00BD2A75" w:rsidRDefault="00220FFF" w:rsidP="001815AE">
      <w:pPr>
        <w:spacing w:before="200" w:after="0" w:line="240" w:lineRule="auto"/>
        <w:rPr>
          <w:b/>
          <w:color w:val="000000"/>
        </w:rPr>
      </w:pPr>
      <w:r w:rsidRPr="00BD2A75">
        <w:rPr>
          <w:b/>
          <w:color w:val="000000"/>
        </w:rPr>
        <w:t xml:space="preserve">3.5.2. </w:t>
      </w:r>
      <w:r w:rsidR="001815AE" w:rsidRPr="00BD2A75">
        <w:rPr>
          <w:b/>
          <w:color w:val="000000"/>
        </w:rPr>
        <w:t>Recombinant Influenza Vaccine (RIV)</w:t>
      </w:r>
    </w:p>
    <w:p w14:paraId="6F6FA3E5" w14:textId="4DC17CE5"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Influenza Immunizations: Recombinant Influenza Vaccine (RIV) sub-branch of the </w:t>
      </w:r>
      <w:r w:rsidR="001815AE" w:rsidRPr="00BD2A75">
        <w:rPr>
          <w:color w:val="000000"/>
        </w:rPr>
        <w:t xml:space="preserve">Influenza Immunization General ECA rule </w:t>
      </w:r>
      <w:r w:rsidRPr="00BD2A75">
        <w:rPr>
          <w:color w:val="000000"/>
        </w:rPr>
        <w:t>KNART is true.]</w:t>
      </w:r>
    </w:p>
    <w:p w14:paraId="28EF7D4E" w14:textId="77777777" w:rsidR="00220FFF" w:rsidRPr="00BD2A75" w:rsidRDefault="00220FFF" w:rsidP="00220FFF">
      <w:pPr>
        <w:tabs>
          <w:tab w:val="left" w:pos="200"/>
        </w:tabs>
        <w:spacing w:before="200" w:after="0" w:line="240" w:lineRule="auto"/>
        <w:ind w:left="200"/>
      </w:pPr>
      <w:bookmarkStart w:id="675" w:name="d0e2529"/>
      <w:bookmarkStart w:id="676" w:name="d0e2528"/>
      <w:r w:rsidRPr="00BD2A75">
        <w:rPr>
          <w:color w:val="000000"/>
        </w:rPr>
        <w:t>☐ Influenza virus vaccine (recombinant) 0.5 mL solution intramuscular 1 time give injection in the deltoid region now</w:t>
      </w:r>
    </w:p>
    <w:bookmarkEnd w:id="675"/>
    <w:bookmarkEnd w:id="676"/>
    <w:p w14:paraId="06A6EF95" w14:textId="28388A5A" w:rsidR="00220FFF" w:rsidRPr="00BD2A75" w:rsidRDefault="00220FFF" w:rsidP="00220FFF">
      <w:pPr>
        <w:spacing w:before="200" w:after="0" w:line="240" w:lineRule="auto"/>
        <w:rPr>
          <w:b/>
          <w:color w:val="000000"/>
        </w:rPr>
      </w:pPr>
      <w:r w:rsidRPr="00BD2A75">
        <w:rPr>
          <w:b/>
          <w:color w:val="000000"/>
        </w:rPr>
        <w:t xml:space="preserve">3.5.3. </w:t>
      </w:r>
      <w:r w:rsidR="001815AE" w:rsidRPr="00BD2A75">
        <w:rPr>
          <w:b/>
          <w:color w:val="000000"/>
        </w:rPr>
        <w:t>Intradermal IIV</w:t>
      </w:r>
    </w:p>
    <w:p w14:paraId="4D41DD3A" w14:textId="36E74C64"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Influenza Immunizations: Intradermal IIV sub-branch of the </w:t>
      </w:r>
      <w:r w:rsidR="001815AE" w:rsidRPr="00BD2A75">
        <w:rPr>
          <w:color w:val="000000"/>
        </w:rPr>
        <w:t xml:space="preserve">Influenza Immunization General ECA </w:t>
      </w:r>
      <w:r w:rsidRPr="00BD2A75">
        <w:rPr>
          <w:color w:val="000000"/>
        </w:rPr>
        <w:t>rule KNART is true.]</w:t>
      </w:r>
    </w:p>
    <w:p w14:paraId="72D0D974" w14:textId="77777777" w:rsidR="00220FFF" w:rsidRPr="00BD2A75" w:rsidRDefault="00220FFF" w:rsidP="00220FFF">
      <w:pPr>
        <w:tabs>
          <w:tab w:val="left" w:pos="200"/>
        </w:tabs>
        <w:spacing w:before="200" w:after="0" w:line="240" w:lineRule="auto"/>
        <w:ind w:left="200"/>
      </w:pPr>
      <w:bookmarkStart w:id="677" w:name="d0e2538"/>
      <w:bookmarkStart w:id="678" w:name="d0e2537"/>
      <w:r w:rsidRPr="00BD2A75">
        <w:rPr>
          <w:color w:val="000000"/>
        </w:rPr>
        <w:t>☐ Intradermal influenza inactivated virus vaccine 0.1 mL solution intradermal 1 time give injection in the deltoid region now</w:t>
      </w:r>
    </w:p>
    <w:bookmarkEnd w:id="677"/>
    <w:bookmarkEnd w:id="678"/>
    <w:p w14:paraId="513319BF" w14:textId="38EF2327" w:rsidR="00220FFF" w:rsidRPr="00BD2A75" w:rsidRDefault="00220FFF" w:rsidP="00220FFF">
      <w:pPr>
        <w:spacing w:before="200" w:after="0" w:line="240" w:lineRule="auto"/>
      </w:pPr>
      <w:r w:rsidRPr="00BD2A75">
        <w:rPr>
          <w:b/>
          <w:color w:val="000000"/>
        </w:rPr>
        <w:t xml:space="preserve">3.5.4. High-Dose </w:t>
      </w:r>
      <w:r w:rsidR="001815AE" w:rsidRPr="00BD2A75">
        <w:rPr>
          <w:b/>
          <w:color w:val="000000"/>
        </w:rPr>
        <w:t xml:space="preserve">or Adjuvanted IIV  </w:t>
      </w:r>
    </w:p>
    <w:p w14:paraId="306F8FBA" w14:textId="56AB87D5"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Influenza Immunizations: High-Dose or Adjuvanted IIV sub-branch of the </w:t>
      </w:r>
      <w:r w:rsidR="001815AE" w:rsidRPr="00BD2A75">
        <w:rPr>
          <w:color w:val="000000"/>
        </w:rPr>
        <w:t xml:space="preserve">Influenza Immunization General ECA </w:t>
      </w:r>
      <w:r w:rsidRPr="00BD2A75">
        <w:rPr>
          <w:color w:val="000000"/>
        </w:rPr>
        <w:t>rule KNART is true.]</w:t>
      </w:r>
    </w:p>
    <w:p w14:paraId="42E99628" w14:textId="77777777" w:rsidR="00220FFF" w:rsidRPr="00BD2A75" w:rsidRDefault="00220FFF" w:rsidP="00220FFF">
      <w:pPr>
        <w:tabs>
          <w:tab w:val="left" w:pos="200"/>
        </w:tabs>
        <w:spacing w:before="200" w:after="0" w:line="240" w:lineRule="auto"/>
        <w:ind w:left="200"/>
      </w:pPr>
      <w:bookmarkStart w:id="679" w:name="d0e2547"/>
      <w:bookmarkStart w:id="680" w:name="d0e2546"/>
      <w:r w:rsidRPr="00BD2A75">
        <w:rPr>
          <w:color w:val="000000"/>
        </w:rPr>
        <w:t>☐ Influenza high-dose inactivated virus vaccine 0.5 mL solution intramuscular 1 time give injection in the deltoid region now</w:t>
      </w:r>
    </w:p>
    <w:bookmarkEnd w:id="679"/>
    <w:bookmarkEnd w:id="680"/>
    <w:p w14:paraId="2E7E72D5" w14:textId="7D6906BB" w:rsidR="00220FFF" w:rsidRPr="00BD2A75" w:rsidRDefault="001815AE" w:rsidP="00220FFF">
      <w:pPr>
        <w:spacing w:before="200" w:after="0" w:line="240" w:lineRule="auto"/>
      </w:pPr>
      <w:r w:rsidRPr="00BD2A75">
        <w:rPr>
          <w:color w:val="000000"/>
        </w:rPr>
        <w:t xml:space="preserve"> </w:t>
      </w:r>
      <w:r w:rsidR="00220FFF" w:rsidRPr="00BD2A75">
        <w:rPr>
          <w:color w:val="000000"/>
        </w:rPr>
        <w:t xml:space="preserve">[End Influenza </w:t>
      </w:r>
      <w:r w:rsidR="008E0BB4" w:rsidRPr="00BD2A75">
        <w:rPr>
          <w:color w:val="000000"/>
        </w:rPr>
        <w:t>Immunization</w:t>
      </w:r>
      <w:r w:rsidR="00220FFF" w:rsidRPr="00BD2A75">
        <w:rPr>
          <w:color w:val="000000"/>
        </w:rPr>
        <w:t>.]</w:t>
      </w:r>
    </w:p>
    <w:p w14:paraId="44080F00" w14:textId="156E830E" w:rsidR="00220FFF" w:rsidRPr="00BD2A75" w:rsidRDefault="00220FFF" w:rsidP="00BD2A75">
      <w:pPr>
        <w:pStyle w:val="Heading1"/>
      </w:pPr>
      <w:bookmarkStart w:id="681" w:name="d0e2561"/>
      <w:bookmarkStart w:id="682" w:name="_Toc516174107"/>
      <w:r w:rsidRPr="00BD2A75">
        <w:t xml:space="preserve">3.6. Meningococcal </w:t>
      </w:r>
      <w:bookmarkEnd w:id="681"/>
      <w:r w:rsidR="001815AE" w:rsidRPr="00BD2A75">
        <w:t>Immunization</w:t>
      </w:r>
      <w:bookmarkEnd w:id="682"/>
    </w:p>
    <w:p w14:paraId="043440A1" w14:textId="30BF34E4" w:rsidR="00220FFF" w:rsidRDefault="00220FFF" w:rsidP="00220FFF">
      <w:pPr>
        <w:spacing w:before="200" w:after="0" w:line="240" w:lineRule="auto"/>
        <w:rPr>
          <w:color w:val="000000"/>
        </w:rPr>
      </w:pPr>
      <w:r w:rsidRPr="00BD2A75">
        <w:rPr>
          <w:color w:val="000000"/>
        </w:rPr>
        <w:t xml:space="preserve">[Begin Meningococcal </w:t>
      </w:r>
      <w:r w:rsidR="001815AE" w:rsidRPr="00BD2A75">
        <w:rPr>
          <w:color w:val="000000"/>
        </w:rPr>
        <w:t>Immunizations</w:t>
      </w:r>
      <w:r w:rsidRPr="00BD2A75">
        <w:rPr>
          <w:color w:val="000000"/>
        </w:rPr>
        <w:t>.]</w:t>
      </w:r>
    </w:p>
    <w:p w14:paraId="325CD44A" w14:textId="74322594" w:rsidR="008106F4" w:rsidRDefault="008106F4" w:rsidP="00220FFF">
      <w:pPr>
        <w:spacing w:before="200" w:after="0" w:line="240" w:lineRule="auto"/>
        <w:rPr>
          <w:color w:val="000000"/>
        </w:rPr>
      </w:pPr>
      <w:r w:rsidRPr="00BD2A75">
        <w:rPr>
          <w:color w:val="000000"/>
        </w:rPr>
        <w:t>[</w:t>
      </w:r>
      <w:r w:rsidR="00076B83">
        <w:rPr>
          <w:color w:val="000000"/>
        </w:rPr>
        <w:t>Section Prompt</w:t>
      </w:r>
      <w:r w:rsidRPr="00BD2A75">
        <w:rPr>
          <w:color w:val="000000"/>
        </w:rPr>
        <w:t xml:space="preserve">: Meningococcal vaccines should be used during pregnancy only if clearly needed. Health care providers are encouraged to register women who receive a meningococcal vaccine during pregnancy. See package inserts at: </w:t>
      </w:r>
      <w:hyperlink r:id="rId63" w:history="1">
        <w:r w:rsidRPr="00BD2A75">
          <w:rPr>
            <w:rStyle w:val="Hyperlink"/>
          </w:rPr>
          <w:t>https://www.fda.gov/BiologicsBloodVaccines/Vaccines/ApprovedProducts/default.htm</w:t>
        </w:r>
      </w:hyperlink>
      <w:r w:rsidRPr="00BD2A75">
        <w:rPr>
          <w:color w:val="000000"/>
        </w:rPr>
        <w:t>.]</w:t>
      </w:r>
    </w:p>
    <w:p w14:paraId="63A01ADB" w14:textId="1F1E6A15" w:rsidR="00220FFF" w:rsidRPr="00BD2A75" w:rsidRDefault="00220FFF" w:rsidP="00220FFF">
      <w:pPr>
        <w:spacing w:before="200" w:after="0" w:line="240" w:lineRule="auto"/>
      </w:pPr>
      <w:r w:rsidRPr="00BD2A75">
        <w:rPr>
          <w:b/>
          <w:color w:val="000000"/>
        </w:rPr>
        <w:t xml:space="preserve">3.6.1. </w:t>
      </w:r>
      <w:r w:rsidR="001815AE" w:rsidRPr="00BD2A75">
        <w:rPr>
          <w:b/>
          <w:color w:val="000000"/>
        </w:rPr>
        <w:t>Serogroups A, C, W, and Y Conjugate Vaccine (MenACWY) Series and Boosters.</w:t>
      </w:r>
    </w:p>
    <w:p w14:paraId="10333082" w14:textId="38D35F43" w:rsidR="00220FFF" w:rsidRDefault="00220FFF" w:rsidP="00220FFF">
      <w:pPr>
        <w:spacing w:before="200" w:after="0" w:line="240" w:lineRule="auto"/>
        <w:rPr>
          <w:color w:val="000000"/>
        </w:rPr>
      </w:pPr>
      <w:r w:rsidRPr="00BD2A75">
        <w:rPr>
          <w:color w:val="000000"/>
        </w:rPr>
        <w:t>[Technical Note: This subsection should be made available for patients for whom the Meningococcal Immunizations: Serogroups A, C, W, and Y Conjugate Vaccine (MenACWY) Series and Boosters sub-branch</w:t>
      </w:r>
      <w:r w:rsidR="008E0BB4" w:rsidRPr="00BD2A75">
        <w:rPr>
          <w:color w:val="000000"/>
        </w:rPr>
        <w:t>es</w:t>
      </w:r>
      <w:r w:rsidRPr="00BD2A75">
        <w:rPr>
          <w:color w:val="000000"/>
        </w:rPr>
        <w:t xml:space="preserve"> of the </w:t>
      </w:r>
      <w:r w:rsidR="008F26C4" w:rsidRPr="00BD2A75">
        <w:rPr>
          <w:color w:val="000000"/>
        </w:rPr>
        <w:t xml:space="preserve">Meningococcal </w:t>
      </w:r>
      <w:r w:rsidRPr="00BD2A75">
        <w:rPr>
          <w:color w:val="000000"/>
        </w:rPr>
        <w:t xml:space="preserve">Immunizations </w:t>
      </w:r>
      <w:r w:rsidR="008E0BB4" w:rsidRPr="00BD2A75">
        <w:rPr>
          <w:color w:val="000000"/>
        </w:rPr>
        <w:t xml:space="preserve">General </w:t>
      </w:r>
      <w:r w:rsidRPr="00BD2A75">
        <w:rPr>
          <w:color w:val="000000"/>
        </w:rPr>
        <w:t>ECA rule KNART is true.]</w:t>
      </w:r>
    </w:p>
    <w:p w14:paraId="1FFA5DBD" w14:textId="1E0893FE" w:rsidR="00FF27DD" w:rsidRPr="00BD2A75" w:rsidRDefault="00FF27DD" w:rsidP="00220FFF">
      <w:pPr>
        <w:spacing w:before="200" w:after="0" w:line="240" w:lineRule="auto"/>
      </w:pPr>
      <w:r w:rsidRPr="00BD2A75">
        <w:lastRenderedPageBreak/>
        <w:t>[</w:t>
      </w:r>
      <w:r>
        <w:t>Section Prompt</w:t>
      </w:r>
      <w:r w:rsidRPr="00BD2A75">
        <w:t xml:space="preserve">: CDC newly published this recommendation regarding eculizumab and meningococcal vaccination in the July 7, 2017 </w:t>
      </w:r>
      <w:hyperlink r:id="rId64" w:history="1">
        <w:r w:rsidRPr="00BD2A75">
          <w:rPr>
            <w:rStyle w:val="Hyperlink"/>
          </w:rPr>
          <w:t>https://www.cdc.gov/meningococcal/clinical/eculizumab.html</w:t>
        </w:r>
      </w:hyperlink>
      <w:r>
        <w:rPr>
          <w:rStyle w:val="Hyperlink"/>
        </w:rPr>
        <w:t>.]</w:t>
      </w:r>
    </w:p>
    <w:p w14:paraId="16D8A2C0" w14:textId="77777777" w:rsidR="00220FFF" w:rsidRPr="00BD2A75" w:rsidRDefault="00220FFF" w:rsidP="00220FFF">
      <w:pPr>
        <w:tabs>
          <w:tab w:val="left" w:pos="200"/>
        </w:tabs>
        <w:spacing w:before="200" w:after="0" w:line="240" w:lineRule="auto"/>
        <w:ind w:left="200"/>
      </w:pPr>
      <w:bookmarkStart w:id="683" w:name="d0e2572"/>
      <w:bookmarkStart w:id="684" w:name="d0e2571"/>
      <w:r w:rsidRPr="00BD2A75">
        <w:rPr>
          <w:color w:val="000000"/>
        </w:rPr>
        <w:t>☐ Meningococcal (groups a, c, y, and w-135) oligosaccharide diphtheria crm197 conjugate vaccine 0.5 mL solution intramuscular 1 time give injection in the deltoid region now</w:t>
      </w:r>
    </w:p>
    <w:bookmarkEnd w:id="683"/>
    <w:bookmarkEnd w:id="684"/>
    <w:p w14:paraId="0443A1EA" w14:textId="7ACFA100" w:rsidR="00220FFF" w:rsidRPr="00BD2A75" w:rsidRDefault="008E0BB4" w:rsidP="00220FFF">
      <w:pPr>
        <w:spacing w:before="200" w:after="0" w:line="240" w:lineRule="auto"/>
      </w:pPr>
      <w:r w:rsidRPr="00BD2A75">
        <w:rPr>
          <w:b/>
          <w:color w:val="000000"/>
        </w:rPr>
        <w:t>3.6.2</w:t>
      </w:r>
      <w:r w:rsidR="00220FFF" w:rsidRPr="00BD2A75">
        <w:rPr>
          <w:b/>
          <w:color w:val="000000"/>
        </w:rPr>
        <w:t>. Serogroup B Meningococcal Vaccine: MenB-4C Series (0 and 1 Month)</w:t>
      </w:r>
    </w:p>
    <w:p w14:paraId="31A73CEA" w14:textId="39611613" w:rsidR="00220FFF" w:rsidRPr="00BD2A75" w:rsidRDefault="00220FFF" w:rsidP="00220FFF">
      <w:pPr>
        <w:spacing w:before="200" w:after="0" w:line="240" w:lineRule="auto"/>
      </w:pPr>
      <w:r w:rsidRPr="00BD2A75">
        <w:rPr>
          <w:color w:val="000000"/>
        </w:rPr>
        <w:t xml:space="preserve">[Technical Note: This subsection should be made available for patients for whom any of the Meningococcal Immunizations: Serogroup B Meningococcal Vaccine (MenB) Series sub-branches of the </w:t>
      </w:r>
      <w:r w:rsidR="008E0BB4" w:rsidRPr="00BD2A75">
        <w:rPr>
          <w:color w:val="000000"/>
        </w:rPr>
        <w:t>Meningococcal Immunizations General ECA rule KNART is</w:t>
      </w:r>
      <w:r w:rsidRPr="00BD2A75">
        <w:rPr>
          <w:color w:val="000000"/>
        </w:rPr>
        <w:t>, providing the patient has not had a prior MenB-FHbp immunization.]</w:t>
      </w:r>
    </w:p>
    <w:p w14:paraId="77D8AB9B" w14:textId="77777777" w:rsidR="00220FFF" w:rsidRPr="00BD2A75" w:rsidRDefault="00220FFF" w:rsidP="00220FFF">
      <w:pPr>
        <w:tabs>
          <w:tab w:val="left" w:pos="200"/>
        </w:tabs>
        <w:spacing w:before="200" w:after="0" w:line="240" w:lineRule="auto"/>
        <w:ind w:left="200"/>
      </w:pPr>
      <w:bookmarkStart w:id="685" w:name="d0e2599"/>
      <w:bookmarkStart w:id="686" w:name="d0e2598"/>
      <w:r w:rsidRPr="00BD2A75">
        <w:rPr>
          <w:color w:val="000000"/>
        </w:rPr>
        <w:t>☐ Neisseria meningitidis serogroup b-4c protein antigen vaccine 0.5 mL solution intramuscular 1 time give injection in the deltoid region now</w:t>
      </w:r>
    </w:p>
    <w:bookmarkEnd w:id="685"/>
    <w:bookmarkEnd w:id="686"/>
    <w:p w14:paraId="4E3C47E7" w14:textId="46E28850" w:rsidR="00220FFF" w:rsidRPr="00BD2A75" w:rsidRDefault="008E0BB4" w:rsidP="00220FFF">
      <w:pPr>
        <w:spacing w:before="200" w:after="0" w:line="240" w:lineRule="auto"/>
      </w:pPr>
      <w:r w:rsidRPr="00BD2A75">
        <w:rPr>
          <w:b/>
          <w:color w:val="000000"/>
        </w:rPr>
        <w:t>3.6.3</w:t>
      </w:r>
      <w:r w:rsidR="00220FFF" w:rsidRPr="00BD2A75">
        <w:rPr>
          <w:b/>
          <w:color w:val="000000"/>
        </w:rPr>
        <w:t>. Serogroup B Meningococcal Vaccine: MenB-Fhbp Series (0, 1 to 2, and 6 Months or 0 and 6 Months, Based on Indications)</w:t>
      </w:r>
    </w:p>
    <w:p w14:paraId="799F46A6" w14:textId="77777777" w:rsidR="00220FFF" w:rsidRPr="00BD2A75" w:rsidRDefault="00220FFF" w:rsidP="00220FFF">
      <w:pPr>
        <w:spacing w:before="200" w:after="0" w:line="240" w:lineRule="auto"/>
      </w:pPr>
      <w:r w:rsidRPr="00BD2A75">
        <w:rPr>
          <w:color w:val="000000"/>
        </w:rPr>
        <w:t>[Technical Note: This subsection should be made available for patients for whom any of the Meningococcal Immunizations: Serogroup B Meningococcal Vaccine (MenB) Series sub-branches of the Immunizations ECA rule KNART is true, providing the patient has not had a prior MenB-4C immunization.]</w:t>
      </w:r>
    </w:p>
    <w:p w14:paraId="6E66576C" w14:textId="77777777" w:rsidR="00220FFF" w:rsidRPr="00BD2A75" w:rsidRDefault="00220FFF" w:rsidP="00220FFF">
      <w:pPr>
        <w:tabs>
          <w:tab w:val="left" w:pos="200"/>
        </w:tabs>
        <w:spacing w:before="200" w:after="0" w:line="240" w:lineRule="auto"/>
        <w:ind w:left="200"/>
      </w:pPr>
      <w:bookmarkStart w:id="687" w:name="d0e2608"/>
      <w:bookmarkStart w:id="688" w:name="d0e2607"/>
      <w:r w:rsidRPr="00BD2A75">
        <w:rPr>
          <w:color w:val="000000"/>
        </w:rPr>
        <w:t>☐ Neisseria meningitidis serogroup b-FHbp protein antigen vaccine 0.5 mL solution intramuscular 1 time give injection in the deltoid region now</w:t>
      </w:r>
    </w:p>
    <w:bookmarkEnd w:id="687"/>
    <w:bookmarkEnd w:id="688"/>
    <w:p w14:paraId="6734B3A8" w14:textId="76C01D87" w:rsidR="00220FFF" w:rsidRPr="00BD2A75" w:rsidRDefault="00220FFF" w:rsidP="00220FFF">
      <w:pPr>
        <w:spacing w:before="200" w:after="0" w:line="240" w:lineRule="auto"/>
      </w:pPr>
      <w:r w:rsidRPr="00BD2A75">
        <w:rPr>
          <w:color w:val="000000"/>
        </w:rPr>
        <w:t xml:space="preserve">[End Meningococcal </w:t>
      </w:r>
      <w:r w:rsidR="008E0BB4" w:rsidRPr="00BD2A75">
        <w:rPr>
          <w:color w:val="000000"/>
        </w:rPr>
        <w:t>Immunizations</w:t>
      </w:r>
      <w:r w:rsidRPr="00BD2A75">
        <w:rPr>
          <w:color w:val="000000"/>
        </w:rPr>
        <w:t>.]</w:t>
      </w:r>
    </w:p>
    <w:p w14:paraId="6BDD23BF" w14:textId="59626A84" w:rsidR="00220FFF" w:rsidRPr="00BD2A75" w:rsidRDefault="00220FFF" w:rsidP="00BD2A75">
      <w:pPr>
        <w:pStyle w:val="Heading1"/>
      </w:pPr>
      <w:bookmarkStart w:id="689" w:name="_Toc516174108"/>
      <w:bookmarkStart w:id="690" w:name="d0e2613"/>
      <w:r w:rsidRPr="00BD2A75">
        <w:t xml:space="preserve">3.7. Measles, Mumps, and Rubella (MMR) </w:t>
      </w:r>
      <w:r w:rsidR="008E0BB4" w:rsidRPr="00BD2A75">
        <w:t>Immunization</w:t>
      </w:r>
      <w:bookmarkEnd w:id="689"/>
    </w:p>
    <w:bookmarkEnd w:id="690"/>
    <w:p w14:paraId="1DB14FEC" w14:textId="774285D2" w:rsidR="00220FFF" w:rsidRDefault="00220FFF" w:rsidP="00220FFF">
      <w:pPr>
        <w:spacing w:before="200" w:after="0" w:line="240" w:lineRule="auto"/>
        <w:rPr>
          <w:color w:val="000000"/>
        </w:rPr>
      </w:pPr>
      <w:r w:rsidRPr="00BD2A75">
        <w:rPr>
          <w:color w:val="000000"/>
        </w:rPr>
        <w:t xml:space="preserve">[Begin Measles, Mumps, and Rubella (MMR) </w:t>
      </w:r>
      <w:r w:rsidR="008E0BB4" w:rsidRPr="00BD2A75">
        <w:rPr>
          <w:color w:val="000000"/>
        </w:rPr>
        <w:t>Immunizations</w:t>
      </w:r>
      <w:r w:rsidRPr="00BD2A75">
        <w:rPr>
          <w:color w:val="000000"/>
        </w:rPr>
        <w:t>.]</w:t>
      </w:r>
    </w:p>
    <w:p w14:paraId="4E14B6D5" w14:textId="13C71399" w:rsidR="00076B83" w:rsidRPr="00BD2A75" w:rsidRDefault="00076B83" w:rsidP="00220FFF">
      <w:pPr>
        <w:spacing w:before="200" w:after="0" w:line="240" w:lineRule="auto"/>
      </w:pPr>
      <w:r>
        <w:t xml:space="preserve">[Section Prompt: </w:t>
      </w:r>
      <w:r w:rsidRPr="00D16831">
        <w:t>Please note that ACIP published updated guidance on MMR immunizations</w:t>
      </w:r>
      <w:r>
        <w:t xml:space="preserve"> </w:t>
      </w:r>
      <w:hyperlink r:id="rId65" w:history="1">
        <w:r w:rsidRPr="00D16831">
          <w:rPr>
            <w:rStyle w:val="Hyperlink"/>
          </w:rPr>
          <w:t>https://www.cdc.gov/mmwr/volumes/67/wr/mm6701a7.htm</w:t>
        </w:r>
      </w:hyperlink>
      <w:r w:rsidRPr="00D16831">
        <w:rPr>
          <w:rStyle w:val="Hyperlink"/>
        </w:rPr>
        <w:t>.</w:t>
      </w:r>
      <w:r>
        <w:rPr>
          <w:rStyle w:val="Hyperlink"/>
        </w:rPr>
        <w:t>]</w:t>
      </w:r>
    </w:p>
    <w:p w14:paraId="3653DC30" w14:textId="77777777" w:rsidR="00220FFF" w:rsidRPr="00BD2A75" w:rsidRDefault="00220FFF" w:rsidP="00220FFF">
      <w:pPr>
        <w:spacing w:before="200" w:after="0" w:line="240" w:lineRule="auto"/>
      </w:pPr>
      <w:r w:rsidRPr="00BD2A75">
        <w:rPr>
          <w:b/>
          <w:color w:val="000000"/>
        </w:rPr>
        <w:t>3.7.1. Measles, Mumps, and Rubella Vaccine Series (0 and 28 Days)</w:t>
      </w:r>
    </w:p>
    <w:p w14:paraId="4A32F3E8" w14:textId="0F320AB4"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Measles, Mumps, and Rubella Immunizations: Adults Requiring Two Doses of MMR sub-branch of the </w:t>
      </w:r>
      <w:r w:rsidR="008E0BB4" w:rsidRPr="00BD2A75">
        <w:rPr>
          <w:color w:val="000000"/>
        </w:rPr>
        <w:t xml:space="preserve">Measles, Mumps and Rubella </w:t>
      </w:r>
      <w:r w:rsidRPr="00BD2A75">
        <w:rPr>
          <w:color w:val="000000"/>
        </w:rPr>
        <w:t xml:space="preserve">Immunizations </w:t>
      </w:r>
      <w:r w:rsidR="008E0BB4" w:rsidRPr="00BD2A75">
        <w:rPr>
          <w:color w:val="000000"/>
        </w:rPr>
        <w:t xml:space="preserve">General </w:t>
      </w:r>
      <w:r w:rsidRPr="00BD2A75">
        <w:rPr>
          <w:color w:val="000000"/>
        </w:rPr>
        <w:t>ECA rule KNART is true.]</w:t>
      </w:r>
    </w:p>
    <w:p w14:paraId="1FC3D649" w14:textId="77777777" w:rsidR="00220FFF" w:rsidRPr="00BD2A75" w:rsidRDefault="00220FFF" w:rsidP="00220FFF">
      <w:pPr>
        <w:tabs>
          <w:tab w:val="left" w:pos="200"/>
        </w:tabs>
        <w:spacing w:before="200" w:after="0" w:line="240" w:lineRule="auto"/>
        <w:ind w:left="200"/>
      </w:pPr>
      <w:bookmarkStart w:id="691" w:name="d0e2624"/>
      <w:bookmarkStart w:id="692" w:name="d0e2623"/>
      <w:r w:rsidRPr="00BD2A75">
        <w:rPr>
          <w:color w:val="000000"/>
        </w:rPr>
        <w:t>☐ Measles, mumps, and rubella virus vaccine live injection, powder, lyophilized 0.5 mL solution subcutaneous 1 time give injection in the deltoid region now</w:t>
      </w:r>
    </w:p>
    <w:bookmarkEnd w:id="691"/>
    <w:bookmarkEnd w:id="692"/>
    <w:p w14:paraId="3700818A" w14:textId="77777777" w:rsidR="00220FFF" w:rsidRPr="00BD2A75" w:rsidRDefault="00220FFF" w:rsidP="00220FFF">
      <w:pPr>
        <w:spacing w:before="200" w:after="0" w:line="240" w:lineRule="auto"/>
      </w:pPr>
      <w:r w:rsidRPr="00BD2A75">
        <w:rPr>
          <w:b/>
          <w:color w:val="000000"/>
        </w:rPr>
        <w:t>3.7.2. Measles, Mumps, and Rubella Vaccine</w:t>
      </w:r>
    </w:p>
    <w:p w14:paraId="29766EDD" w14:textId="631F2E36" w:rsidR="00220FFF" w:rsidRPr="00BD2A75" w:rsidRDefault="00220FFF" w:rsidP="00220FFF">
      <w:pPr>
        <w:spacing w:before="200" w:after="0" w:line="240" w:lineRule="auto"/>
      </w:pPr>
      <w:r w:rsidRPr="00BD2A75">
        <w:rPr>
          <w:color w:val="000000"/>
        </w:rPr>
        <w:t xml:space="preserve">[Technical Note: This subsection should be made available for patients for whom either the Measles, Mumps, and Rubella Immunizations: Adults Requiring One Dose of MMR or the Measles, Mumps, and Rubella Immunizations: Women Who Are Postpartum or Post-termination </w:t>
      </w:r>
      <w:r w:rsidR="008E0BB4" w:rsidRPr="00BD2A75">
        <w:rPr>
          <w:color w:val="000000"/>
        </w:rPr>
        <w:t>sub-branch of the Measles, Mumps and Rubella Immunizations General ECA rule KNART is true</w:t>
      </w:r>
      <w:r w:rsidRPr="00BD2A75">
        <w:rPr>
          <w:color w:val="000000"/>
        </w:rPr>
        <w:t>.]</w:t>
      </w:r>
    </w:p>
    <w:p w14:paraId="3F87E50F" w14:textId="77777777" w:rsidR="00220FFF" w:rsidRPr="00BD2A75" w:rsidRDefault="00220FFF" w:rsidP="00220FFF">
      <w:pPr>
        <w:tabs>
          <w:tab w:val="left" w:pos="200"/>
        </w:tabs>
        <w:spacing w:before="200" w:after="0" w:line="240" w:lineRule="auto"/>
        <w:ind w:left="200"/>
      </w:pPr>
      <w:bookmarkStart w:id="693" w:name="d0e2633"/>
      <w:bookmarkStart w:id="694" w:name="d0e2632"/>
      <w:r w:rsidRPr="00BD2A75">
        <w:rPr>
          <w:color w:val="000000"/>
        </w:rPr>
        <w:t>☐ Measles, mumps, and rubella virus vaccine live injection, powder, lyophilized 0.5 mL solution subcutaneous 1 time give injection in the deltoid region now</w:t>
      </w:r>
    </w:p>
    <w:bookmarkEnd w:id="693"/>
    <w:bookmarkEnd w:id="694"/>
    <w:p w14:paraId="5B6B42F2" w14:textId="61306308" w:rsidR="00220FFF" w:rsidRPr="00BD2A75" w:rsidRDefault="00220FFF" w:rsidP="00220FFF">
      <w:pPr>
        <w:spacing w:before="200" w:after="0" w:line="240" w:lineRule="auto"/>
      </w:pPr>
      <w:r w:rsidRPr="00BD2A75">
        <w:rPr>
          <w:color w:val="000000"/>
        </w:rPr>
        <w:t xml:space="preserve">[End </w:t>
      </w:r>
      <w:r w:rsidR="008E0BB4" w:rsidRPr="00BD2A75">
        <w:rPr>
          <w:color w:val="000000"/>
        </w:rPr>
        <w:t>Measles, Mumps, and Rubella (MMR) Immunizations</w:t>
      </w:r>
      <w:r w:rsidRPr="00BD2A75">
        <w:rPr>
          <w:color w:val="000000"/>
        </w:rPr>
        <w:t>.]</w:t>
      </w:r>
    </w:p>
    <w:p w14:paraId="3CF4173B" w14:textId="500596DA" w:rsidR="00220FFF" w:rsidRPr="00BD2A75" w:rsidRDefault="00220FFF" w:rsidP="00BD2A75">
      <w:pPr>
        <w:pStyle w:val="Heading1"/>
      </w:pPr>
      <w:bookmarkStart w:id="695" w:name="_Toc516174109"/>
      <w:bookmarkStart w:id="696" w:name="d0e2638"/>
      <w:r w:rsidRPr="00BD2A75">
        <w:lastRenderedPageBreak/>
        <w:t xml:space="preserve">3.8. Pneumococcal </w:t>
      </w:r>
      <w:r w:rsidR="008E0BB4" w:rsidRPr="00BD2A75">
        <w:t>Immunization</w:t>
      </w:r>
      <w:bookmarkEnd w:id="695"/>
    </w:p>
    <w:bookmarkEnd w:id="696"/>
    <w:p w14:paraId="7B2BF9B0" w14:textId="3D859E95" w:rsidR="00220FFF" w:rsidRDefault="00220FFF" w:rsidP="00220FFF">
      <w:pPr>
        <w:spacing w:before="200" w:after="0" w:line="240" w:lineRule="auto"/>
        <w:rPr>
          <w:color w:val="000000"/>
        </w:rPr>
      </w:pPr>
      <w:r w:rsidRPr="00BD2A75">
        <w:rPr>
          <w:color w:val="000000"/>
        </w:rPr>
        <w:t xml:space="preserve">[Begin Pneumococcal </w:t>
      </w:r>
      <w:r w:rsidR="0057468D" w:rsidRPr="00BD2A75">
        <w:rPr>
          <w:color w:val="000000"/>
        </w:rPr>
        <w:t>Immunization</w:t>
      </w:r>
      <w:r w:rsidRPr="00BD2A75">
        <w:rPr>
          <w:color w:val="000000"/>
        </w:rPr>
        <w:t>.]</w:t>
      </w:r>
    </w:p>
    <w:p w14:paraId="442C7866" w14:textId="5E5D7D09" w:rsidR="00FF27DD" w:rsidRDefault="00FF27DD" w:rsidP="00220FFF">
      <w:pPr>
        <w:spacing w:before="200" w:after="0" w:line="240" w:lineRule="auto"/>
        <w:rPr>
          <w:color w:val="000000"/>
        </w:rPr>
      </w:pPr>
      <w:r>
        <w:rPr>
          <w:color w:val="000000"/>
        </w:rPr>
        <w:t xml:space="preserve">[Section Prompt: </w:t>
      </w:r>
      <w:r w:rsidRPr="00BD2A75">
        <w:rPr>
          <w:color w:val="000000"/>
        </w:rPr>
        <w:t>Pneumococcal Immunization</w:t>
      </w:r>
      <w:r>
        <w:rPr>
          <w:color w:val="000000"/>
        </w:rPr>
        <w:t xml:space="preserve"> CDC guidelines </w:t>
      </w:r>
      <w:hyperlink r:id="rId66" w:history="1">
        <w:r w:rsidRPr="00DA75BE">
          <w:rPr>
            <w:rStyle w:val="Hyperlink"/>
          </w:rPr>
          <w:t>https://www.cdc.gov/vaccines/vpd/pneumo/hcp/recommendations.html</w:t>
        </w:r>
      </w:hyperlink>
      <w:r>
        <w:rPr>
          <w:color w:val="000000"/>
        </w:rPr>
        <w:t>.]</w:t>
      </w:r>
    </w:p>
    <w:p w14:paraId="0060031D" w14:textId="6F0232BA" w:rsidR="00B0434B" w:rsidRPr="00BD2A75" w:rsidRDefault="00B0434B" w:rsidP="00220FFF">
      <w:pPr>
        <w:spacing w:before="200" w:after="0" w:line="240" w:lineRule="auto"/>
      </w:pPr>
      <w:r w:rsidRPr="00BD2A75">
        <w:rPr>
          <w:color w:val="000000"/>
        </w:rPr>
        <w:t>[</w:t>
      </w:r>
      <w:r>
        <w:rPr>
          <w:color w:val="000000"/>
        </w:rPr>
        <w:t>Section Prompt</w:t>
      </w:r>
      <w:r w:rsidRPr="00BD2A75">
        <w:rPr>
          <w:color w:val="000000"/>
        </w:rPr>
        <w:t>: Both</w:t>
      </w:r>
      <w:r w:rsidRPr="00BD2A75">
        <w:t xml:space="preserve"> </w:t>
      </w:r>
      <w:r w:rsidRPr="00BD2A75">
        <w:rPr>
          <w:color w:val="000000"/>
        </w:rPr>
        <w:t>Pneumococcal Polysaccharide Vaccine (PPSV23) and Pneumococcal Conjugate Vaccine (PCV13) should be given to a pregnant woman only if clearly needed. Pregnancy is not an absolute contraindication.]</w:t>
      </w:r>
    </w:p>
    <w:p w14:paraId="6116CB2C" w14:textId="77777777" w:rsidR="00220FFF" w:rsidRPr="00BD2A75" w:rsidRDefault="00220FFF" w:rsidP="00220FFF">
      <w:pPr>
        <w:spacing w:before="200" w:after="0" w:line="240" w:lineRule="auto"/>
      </w:pPr>
      <w:r w:rsidRPr="00BD2A75">
        <w:rPr>
          <w:b/>
          <w:color w:val="000000"/>
        </w:rPr>
        <w:t>3.8.1. 13-Valent Pneumococcal Conjugate Vaccine</w:t>
      </w:r>
    </w:p>
    <w:p w14:paraId="427D491A" w14:textId="1F7BF2F0" w:rsidR="00220FFF" w:rsidRPr="00BD2A75" w:rsidRDefault="00220FFF" w:rsidP="00220FFF">
      <w:pPr>
        <w:spacing w:before="200" w:after="0" w:line="240" w:lineRule="auto"/>
        <w:rPr>
          <w:color w:val="000000"/>
        </w:rPr>
      </w:pPr>
      <w:r w:rsidRPr="00BD2A75">
        <w:rPr>
          <w:color w:val="000000"/>
        </w:rPr>
        <w:t xml:space="preserve">[Technical Note: This subsection should be made available for patients for whom the </w:t>
      </w:r>
      <w:r w:rsidR="0057468D" w:rsidRPr="00BD2A75">
        <w:rPr>
          <w:color w:val="000000"/>
        </w:rPr>
        <w:t xml:space="preserve">Pneumococcal </w:t>
      </w:r>
      <w:r w:rsidRPr="00BD2A75">
        <w:rPr>
          <w:color w:val="000000"/>
        </w:rPr>
        <w:t xml:space="preserve">Immunizations </w:t>
      </w:r>
      <w:r w:rsidR="0057468D" w:rsidRPr="00BD2A75">
        <w:rPr>
          <w:color w:val="000000"/>
        </w:rPr>
        <w:t xml:space="preserve">General </w:t>
      </w:r>
      <w:r w:rsidRPr="00BD2A75">
        <w:rPr>
          <w:color w:val="000000"/>
        </w:rPr>
        <w:t xml:space="preserve">ECA rule is true for any of the following: 1) the "Pneumococcal Immunizations: </w:t>
      </w:r>
      <w:r w:rsidR="0057468D" w:rsidRPr="00BD2A75">
        <w:rPr>
          <w:b/>
          <w:color w:val="000000"/>
        </w:rPr>
        <w:t>13-</w:t>
      </w:r>
      <w:r w:rsidR="0057468D" w:rsidRPr="00BD2A75">
        <w:rPr>
          <w:color w:val="000000"/>
        </w:rPr>
        <w:t>Valent Pneumococcal Conjugate Vaccine (PCV13) for Younger Adults with Asplenia or Immunocompromise</w:t>
      </w:r>
      <w:r w:rsidRPr="00BD2A75">
        <w:rPr>
          <w:color w:val="000000"/>
        </w:rPr>
        <w:t xml:space="preserve">" sub-branch; or 2) the "Pneumococcal Immunizations: </w:t>
      </w:r>
      <w:r w:rsidR="0057468D" w:rsidRPr="00BD2A75">
        <w:rPr>
          <w:color w:val="000000"/>
        </w:rPr>
        <w:t>13-Valent Pneumococcal Conjugate Vaccine (PCV13) for Younger Adults with a Cerebrospinal Fluid Leak or a Cochlear Implant</w:t>
      </w:r>
      <w:r w:rsidRPr="00BD2A75">
        <w:rPr>
          <w:color w:val="000000"/>
        </w:rPr>
        <w:t xml:space="preserve">" sub-branch; or 3) the "Pneumococcal Immunizations: </w:t>
      </w:r>
      <w:r w:rsidR="0057468D" w:rsidRPr="00BD2A75">
        <w:rPr>
          <w:color w:val="000000"/>
        </w:rPr>
        <w:t>13-Valent Pneumococcal Conjugate Vaccine (PCV13) for Older Adults with Asplenia, Immunocompromise, Cerebrospinal Fluid Leak, or Cochlear Implant</w:t>
      </w:r>
      <w:r w:rsidRPr="00BD2A75">
        <w:rPr>
          <w:color w:val="000000"/>
        </w:rPr>
        <w:t xml:space="preserve">" sub-branch; or 4) the "Pneumococcal Immunizations: </w:t>
      </w:r>
      <w:r w:rsidR="0057468D" w:rsidRPr="00BD2A75">
        <w:rPr>
          <w:color w:val="000000"/>
        </w:rPr>
        <w:t>13-Valent Pneumococcal Conjugate Vaccine (PCV13) for Immunocompetent Older Adults</w:t>
      </w:r>
      <w:r w:rsidRPr="00BD2A75">
        <w:rPr>
          <w:color w:val="000000"/>
        </w:rPr>
        <w:t>" sub-branch.]</w:t>
      </w:r>
    </w:p>
    <w:p w14:paraId="5B6A366C" w14:textId="77777777" w:rsidR="00220FFF" w:rsidRPr="00BD2A75" w:rsidRDefault="00220FFF" w:rsidP="00220FFF">
      <w:pPr>
        <w:tabs>
          <w:tab w:val="left" w:pos="200"/>
        </w:tabs>
        <w:spacing w:before="200" w:after="0" w:line="240" w:lineRule="auto"/>
        <w:ind w:left="200"/>
      </w:pPr>
      <w:bookmarkStart w:id="697" w:name="d0e2649"/>
      <w:bookmarkStart w:id="698" w:name="d0e2648"/>
      <w:r w:rsidRPr="00BD2A75">
        <w:rPr>
          <w:color w:val="000000"/>
        </w:rPr>
        <w:t>☐ Pneumococcal 13-valent conjugate vaccine 0.5 mL solution intramuscular 1 time give injection in the deltoid region now</w:t>
      </w:r>
    </w:p>
    <w:bookmarkEnd w:id="697"/>
    <w:bookmarkEnd w:id="698"/>
    <w:p w14:paraId="14B6AE1F" w14:textId="77777777" w:rsidR="00220FFF" w:rsidRPr="00BD2A75" w:rsidRDefault="00220FFF" w:rsidP="00220FFF">
      <w:pPr>
        <w:spacing w:before="200" w:after="0" w:line="240" w:lineRule="auto"/>
      </w:pPr>
      <w:r w:rsidRPr="00BD2A75">
        <w:rPr>
          <w:b/>
          <w:color w:val="000000"/>
        </w:rPr>
        <w:t>3.8.2. 23-Valent Pneumococcal Polysaccharide Vaccine</w:t>
      </w:r>
    </w:p>
    <w:p w14:paraId="3F42896B" w14:textId="0CE292C9"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w:t>
      </w:r>
      <w:r w:rsidR="0057468D" w:rsidRPr="00BD2A75">
        <w:rPr>
          <w:color w:val="000000"/>
        </w:rPr>
        <w:t>Pneumococcal Immunizations General ECA rule is true for any of the following</w:t>
      </w:r>
      <w:r w:rsidRPr="00BD2A75">
        <w:rPr>
          <w:color w:val="000000"/>
        </w:rPr>
        <w:t xml:space="preserve">: </w:t>
      </w:r>
    </w:p>
    <w:p w14:paraId="769EA383" w14:textId="28E2A037" w:rsidR="00220FFF" w:rsidRPr="00BD2A75" w:rsidRDefault="00220FFF" w:rsidP="004C768C">
      <w:pPr>
        <w:numPr>
          <w:ilvl w:val="0"/>
          <w:numId w:val="92"/>
        </w:numPr>
        <w:tabs>
          <w:tab w:val="left" w:pos="240"/>
        </w:tabs>
        <w:spacing w:before="200" w:after="0" w:line="240" w:lineRule="auto"/>
        <w:ind w:left="240" w:hanging="240"/>
      </w:pPr>
      <w:bookmarkStart w:id="699" w:name="d0e2658"/>
      <w:bookmarkStart w:id="700" w:name="d0e2657"/>
      <w:r w:rsidRPr="00BD2A75">
        <w:rPr>
          <w:color w:val="000000"/>
        </w:rPr>
        <w:t xml:space="preserve">The "Pneumococcal Immunizations: </w:t>
      </w:r>
      <w:r w:rsidR="0057468D" w:rsidRPr="00BD2A75">
        <w:rPr>
          <w:color w:val="000000"/>
        </w:rPr>
        <w:t xml:space="preserve">Initial 23-Valent Pneumococcal Polysaccharide Vaccine (PPSV23) for Younger Adults with Asplenia or Immunocompromise </w:t>
      </w:r>
      <w:r w:rsidRPr="00BD2A75">
        <w:rPr>
          <w:color w:val="000000"/>
        </w:rPr>
        <w:t>" sub-branch</w:t>
      </w:r>
      <w:r w:rsidR="0057468D" w:rsidRPr="00BD2A75">
        <w:rPr>
          <w:color w:val="000000"/>
        </w:rPr>
        <w:t xml:space="preserve"> </w:t>
      </w:r>
    </w:p>
    <w:p w14:paraId="3EF3CA08" w14:textId="1F1211EA" w:rsidR="00220FFF" w:rsidRPr="00BD2A75" w:rsidRDefault="00220FFF" w:rsidP="0057468D">
      <w:pPr>
        <w:numPr>
          <w:ilvl w:val="0"/>
          <w:numId w:val="92"/>
        </w:numPr>
        <w:tabs>
          <w:tab w:val="left" w:pos="240"/>
        </w:tabs>
        <w:spacing w:before="200" w:after="0" w:line="240" w:lineRule="auto"/>
        <w:ind w:left="240" w:hanging="240"/>
        <w:rPr>
          <w:color w:val="000000"/>
        </w:rPr>
      </w:pPr>
      <w:bookmarkStart w:id="701" w:name="d0e2661"/>
      <w:bookmarkEnd w:id="699"/>
      <w:bookmarkEnd w:id="700"/>
      <w:r w:rsidRPr="00BD2A75">
        <w:rPr>
          <w:color w:val="000000"/>
        </w:rPr>
        <w:t xml:space="preserve">The "Pneumococcal Immunizations: </w:t>
      </w:r>
      <w:r w:rsidR="0057468D" w:rsidRPr="00BD2A75">
        <w:rPr>
          <w:color w:val="000000"/>
        </w:rPr>
        <w:t>Second 23-Valent Pneumococcal Polysaccharide Vaccine (PPSV23) for Younger Adults with Asplenia or Immunocompromise</w:t>
      </w:r>
      <w:r w:rsidRPr="00BD2A75">
        <w:rPr>
          <w:color w:val="000000"/>
        </w:rPr>
        <w:t>" sub-branch</w:t>
      </w:r>
      <w:r w:rsidR="0057468D" w:rsidRPr="00BD2A75">
        <w:rPr>
          <w:color w:val="000000"/>
        </w:rPr>
        <w:t xml:space="preserve"> </w:t>
      </w:r>
    </w:p>
    <w:p w14:paraId="299A6F0C" w14:textId="0DD07E8C" w:rsidR="00220FFF" w:rsidRPr="00BD2A75" w:rsidRDefault="00220FFF" w:rsidP="0057468D">
      <w:pPr>
        <w:numPr>
          <w:ilvl w:val="0"/>
          <w:numId w:val="92"/>
        </w:numPr>
        <w:tabs>
          <w:tab w:val="left" w:pos="240"/>
        </w:tabs>
        <w:spacing w:before="200" w:after="0" w:line="240" w:lineRule="auto"/>
        <w:ind w:left="240" w:hanging="240"/>
        <w:rPr>
          <w:color w:val="000000"/>
        </w:rPr>
      </w:pPr>
      <w:bookmarkStart w:id="702" w:name="d0e2664"/>
      <w:bookmarkEnd w:id="701"/>
      <w:r w:rsidRPr="00BD2A75">
        <w:rPr>
          <w:color w:val="000000"/>
        </w:rPr>
        <w:t xml:space="preserve">The "Pneumococcal Immunizations: </w:t>
      </w:r>
      <w:r w:rsidR="0057468D" w:rsidRPr="00BD2A75">
        <w:rPr>
          <w:color w:val="000000"/>
        </w:rPr>
        <w:t>23-Valent Pneumococcal Polysaccharide Vaccine (PPSV23) for Younger Adults with a Cerebrospinal Fluid Leak or a Cochlear Implant</w:t>
      </w:r>
      <w:r w:rsidRPr="00BD2A75">
        <w:rPr>
          <w:color w:val="000000"/>
        </w:rPr>
        <w:t>" sub-branch</w:t>
      </w:r>
    </w:p>
    <w:p w14:paraId="24A2E68B" w14:textId="58527E55" w:rsidR="00220FFF" w:rsidRPr="00BD2A75" w:rsidRDefault="00220FFF" w:rsidP="0057468D">
      <w:pPr>
        <w:numPr>
          <w:ilvl w:val="0"/>
          <w:numId w:val="92"/>
        </w:numPr>
        <w:tabs>
          <w:tab w:val="left" w:pos="240"/>
        </w:tabs>
        <w:spacing w:before="200" w:after="0" w:line="240" w:lineRule="auto"/>
        <w:ind w:left="240" w:hanging="240"/>
        <w:rPr>
          <w:color w:val="000000"/>
        </w:rPr>
      </w:pPr>
      <w:bookmarkStart w:id="703" w:name="d0e2667"/>
      <w:bookmarkEnd w:id="702"/>
      <w:r w:rsidRPr="00BD2A75">
        <w:rPr>
          <w:color w:val="000000"/>
        </w:rPr>
        <w:t xml:space="preserve">The "Pneumococcal Immunizations: </w:t>
      </w:r>
      <w:r w:rsidR="0057468D" w:rsidRPr="00BD2A75">
        <w:rPr>
          <w:color w:val="000000"/>
        </w:rPr>
        <w:t>23-Valent Pneumococcal Polysaccharide Vaccine (PPSV23) for Younger Adults with Certain Medical Conditions</w:t>
      </w:r>
      <w:r w:rsidRPr="00BD2A75">
        <w:rPr>
          <w:color w:val="000000"/>
        </w:rPr>
        <w:t>" sub-branch</w:t>
      </w:r>
    </w:p>
    <w:p w14:paraId="18732B67" w14:textId="6A5CA887" w:rsidR="00220FFF" w:rsidRPr="00BD2A75" w:rsidRDefault="00220FFF" w:rsidP="0057468D">
      <w:pPr>
        <w:numPr>
          <w:ilvl w:val="0"/>
          <w:numId w:val="92"/>
        </w:numPr>
        <w:tabs>
          <w:tab w:val="left" w:pos="240"/>
        </w:tabs>
        <w:spacing w:before="200" w:after="0" w:line="240" w:lineRule="auto"/>
        <w:ind w:left="240" w:hanging="240"/>
        <w:rPr>
          <w:color w:val="000000"/>
        </w:rPr>
      </w:pPr>
      <w:bookmarkStart w:id="704" w:name="d0e2670"/>
      <w:bookmarkEnd w:id="703"/>
      <w:r w:rsidRPr="00BD2A75">
        <w:rPr>
          <w:color w:val="000000"/>
        </w:rPr>
        <w:t xml:space="preserve">The "Pneumococcal Immunizations: </w:t>
      </w:r>
      <w:r w:rsidR="0057468D" w:rsidRPr="00BD2A75">
        <w:rPr>
          <w:color w:val="000000"/>
        </w:rPr>
        <w:t>23-Valent Pneumococcal Polysaccharide Vaccine (PPSV23) for Older Adults with Asplenia, Immunocompromise, Cerebrospinal Fluid Leak, or Cochlear Implant</w:t>
      </w:r>
      <w:r w:rsidRPr="00BD2A75">
        <w:rPr>
          <w:color w:val="000000"/>
        </w:rPr>
        <w:t>" sub-branch</w:t>
      </w:r>
    </w:p>
    <w:p w14:paraId="1554DE25" w14:textId="249E3398" w:rsidR="00220FFF" w:rsidRPr="00BD2A75" w:rsidRDefault="00220FFF" w:rsidP="0057468D">
      <w:pPr>
        <w:numPr>
          <w:ilvl w:val="0"/>
          <w:numId w:val="92"/>
        </w:numPr>
        <w:tabs>
          <w:tab w:val="left" w:pos="240"/>
        </w:tabs>
        <w:spacing w:before="200" w:after="0" w:line="240" w:lineRule="auto"/>
        <w:ind w:left="240" w:hanging="240"/>
        <w:rPr>
          <w:color w:val="000000"/>
        </w:rPr>
      </w:pPr>
      <w:bookmarkStart w:id="705" w:name="d0e2673"/>
      <w:bookmarkEnd w:id="704"/>
      <w:r w:rsidRPr="00BD2A75">
        <w:rPr>
          <w:color w:val="000000"/>
        </w:rPr>
        <w:t xml:space="preserve">The "Pneumococcal Immunizations: </w:t>
      </w:r>
      <w:r w:rsidR="0057468D" w:rsidRPr="00BD2A75">
        <w:rPr>
          <w:color w:val="000000"/>
        </w:rPr>
        <w:t>23-Valent Pneumococcal Polysaccharide Vaccine (PPSV23) for Immunocompetent Older Adults</w:t>
      </w:r>
      <w:r w:rsidRPr="00BD2A75">
        <w:rPr>
          <w:color w:val="000000"/>
        </w:rPr>
        <w:t>" sub-branch.]</w:t>
      </w:r>
    </w:p>
    <w:p w14:paraId="73DAEF1B" w14:textId="77777777" w:rsidR="00220FFF" w:rsidRPr="00BD2A75" w:rsidRDefault="00220FFF" w:rsidP="00220FFF">
      <w:pPr>
        <w:tabs>
          <w:tab w:val="left" w:pos="440"/>
        </w:tabs>
        <w:spacing w:before="200" w:after="0" w:line="240" w:lineRule="auto"/>
        <w:ind w:left="440"/>
      </w:pPr>
      <w:bookmarkStart w:id="706" w:name="d0e2677"/>
      <w:bookmarkStart w:id="707" w:name="d0e2676"/>
      <w:bookmarkEnd w:id="705"/>
      <w:r w:rsidRPr="00BD2A75">
        <w:rPr>
          <w:color w:val="000000"/>
        </w:rPr>
        <w:t>☐ Pneumococcal polyvalent-23 vaccine 0.5 mL solution intramuscular 1 time give injection in the deltoid region now</w:t>
      </w:r>
    </w:p>
    <w:bookmarkEnd w:id="706"/>
    <w:bookmarkEnd w:id="707"/>
    <w:p w14:paraId="5F7109AA" w14:textId="53507B08" w:rsidR="00220FFF" w:rsidRPr="00BD2A75" w:rsidRDefault="0057468D" w:rsidP="00220FFF">
      <w:pPr>
        <w:spacing w:before="200" w:after="0" w:line="240" w:lineRule="auto"/>
      </w:pPr>
      <w:r w:rsidRPr="00BD2A75">
        <w:rPr>
          <w:color w:val="000000"/>
        </w:rPr>
        <w:t xml:space="preserve"> </w:t>
      </w:r>
      <w:r w:rsidR="00220FFF" w:rsidRPr="00BD2A75">
        <w:rPr>
          <w:color w:val="000000"/>
        </w:rPr>
        <w:t xml:space="preserve">[End Pneumococcal </w:t>
      </w:r>
      <w:r w:rsidRPr="00BD2A75">
        <w:rPr>
          <w:color w:val="000000"/>
        </w:rPr>
        <w:t>Immunization</w:t>
      </w:r>
      <w:r w:rsidR="00220FFF" w:rsidRPr="00BD2A75">
        <w:rPr>
          <w:color w:val="000000"/>
        </w:rPr>
        <w:t>.]</w:t>
      </w:r>
    </w:p>
    <w:p w14:paraId="0E8CA783" w14:textId="012AE2FC" w:rsidR="00220FFF" w:rsidRPr="00BD2A75" w:rsidRDefault="00220FFF" w:rsidP="00BD2A75">
      <w:pPr>
        <w:pStyle w:val="Heading1"/>
      </w:pPr>
      <w:bookmarkStart w:id="708" w:name="_Toc516174110"/>
      <w:bookmarkStart w:id="709" w:name="d0e2685"/>
      <w:r w:rsidRPr="00BD2A75">
        <w:t xml:space="preserve">3.9. Tetanus, Diphtheria, and Pertussis </w:t>
      </w:r>
      <w:r w:rsidR="0057468D" w:rsidRPr="00BD2A75">
        <w:t>Immunization</w:t>
      </w:r>
      <w:bookmarkEnd w:id="708"/>
    </w:p>
    <w:bookmarkEnd w:id="709"/>
    <w:p w14:paraId="4502FD85" w14:textId="0E1B7EEE" w:rsidR="00220FFF" w:rsidRDefault="00220FFF" w:rsidP="00220FFF">
      <w:pPr>
        <w:spacing w:before="200" w:after="0" w:line="240" w:lineRule="auto"/>
        <w:rPr>
          <w:color w:val="000000"/>
        </w:rPr>
      </w:pPr>
      <w:r w:rsidRPr="00BD2A75">
        <w:rPr>
          <w:color w:val="000000"/>
        </w:rPr>
        <w:lastRenderedPageBreak/>
        <w:t xml:space="preserve">[Begin Tetanus, Diphtheria, and Pertussis </w:t>
      </w:r>
      <w:r w:rsidR="0057468D" w:rsidRPr="00BD2A75">
        <w:rPr>
          <w:color w:val="000000"/>
        </w:rPr>
        <w:t>Immunization</w:t>
      </w:r>
      <w:r w:rsidRPr="00BD2A75">
        <w:rPr>
          <w:color w:val="000000"/>
        </w:rPr>
        <w:t>.]</w:t>
      </w:r>
    </w:p>
    <w:p w14:paraId="0E3C89C4" w14:textId="46A4D731" w:rsidR="00FF27DD" w:rsidRPr="00FF27DD" w:rsidRDefault="00FF27DD" w:rsidP="00220FFF">
      <w:pPr>
        <w:spacing w:before="200" w:after="0" w:line="240" w:lineRule="auto"/>
        <w:rPr>
          <w:color w:val="000000"/>
        </w:rPr>
      </w:pPr>
      <w:r>
        <w:rPr>
          <w:color w:val="000000"/>
        </w:rPr>
        <w:t xml:space="preserve">[Section Prompt:  </w:t>
      </w:r>
      <w:r w:rsidRPr="00BD2A75">
        <w:rPr>
          <w:color w:val="000000"/>
        </w:rPr>
        <w:t>Tetanus, Diphtheria, and Pertussis Immunization</w:t>
      </w:r>
      <w:r>
        <w:rPr>
          <w:color w:val="000000"/>
        </w:rPr>
        <w:t xml:space="preserve">  CDC Guidelines </w:t>
      </w:r>
      <w:hyperlink r:id="rId67" w:history="1">
        <w:r w:rsidRPr="00DA75BE">
          <w:rPr>
            <w:rStyle w:val="Hyperlink"/>
          </w:rPr>
          <w:t>https://www.cdc.gov/vaccines/vpd/dtap-tdap-td/hcp/recommendations.html</w:t>
        </w:r>
      </w:hyperlink>
      <w:r>
        <w:rPr>
          <w:color w:val="000000"/>
        </w:rPr>
        <w:t>.]</w:t>
      </w:r>
    </w:p>
    <w:p w14:paraId="1EC4A23F" w14:textId="77777777" w:rsidR="00220FFF" w:rsidRPr="00BD2A75" w:rsidRDefault="00220FFF" w:rsidP="00220FFF">
      <w:pPr>
        <w:spacing w:before="200" w:after="0" w:line="240" w:lineRule="auto"/>
      </w:pPr>
      <w:r w:rsidRPr="00BD2A75">
        <w:rPr>
          <w:b/>
          <w:color w:val="000000"/>
        </w:rPr>
        <w:t>3.9.1. Tetanus, Diphtheria, and Pertussis Vaccine</w:t>
      </w:r>
    </w:p>
    <w:p w14:paraId="789116F0" w14:textId="60A4042D" w:rsidR="00220FFF" w:rsidRPr="00BD2A75" w:rsidRDefault="00220FFF" w:rsidP="00220FFF">
      <w:pPr>
        <w:spacing w:before="200" w:after="0" w:line="240" w:lineRule="auto"/>
      </w:pPr>
      <w:r w:rsidRPr="00BD2A75">
        <w:rPr>
          <w:color w:val="000000"/>
        </w:rPr>
        <w:t xml:space="preserve">[Technical Note: This subsection should be made available for patients for whom the Tetanus, Diphtheria, Pertussis Immunizations: Tdap sub-branch of the </w:t>
      </w:r>
      <w:r w:rsidR="0057468D" w:rsidRPr="00BD2A75">
        <w:rPr>
          <w:color w:val="000000"/>
        </w:rPr>
        <w:t xml:space="preserve">Tetanus, Diphtheria, Pertussis </w:t>
      </w:r>
      <w:r w:rsidRPr="00BD2A75">
        <w:rPr>
          <w:color w:val="000000"/>
        </w:rPr>
        <w:t xml:space="preserve">Immunizations </w:t>
      </w:r>
      <w:r w:rsidR="0057468D" w:rsidRPr="00BD2A75">
        <w:rPr>
          <w:color w:val="000000"/>
        </w:rPr>
        <w:t xml:space="preserve">General </w:t>
      </w:r>
      <w:r w:rsidRPr="00BD2A75">
        <w:rPr>
          <w:color w:val="000000"/>
        </w:rPr>
        <w:t>ECA rule KNART is true.]</w:t>
      </w:r>
    </w:p>
    <w:p w14:paraId="7129DD09" w14:textId="77777777" w:rsidR="00220FFF" w:rsidRPr="00BD2A75" w:rsidRDefault="00220FFF" w:rsidP="00220FFF">
      <w:pPr>
        <w:tabs>
          <w:tab w:val="left" w:pos="200"/>
        </w:tabs>
        <w:spacing w:before="200" w:after="0" w:line="240" w:lineRule="auto"/>
        <w:ind w:left="200"/>
      </w:pPr>
      <w:bookmarkStart w:id="710" w:name="d0e2696"/>
      <w:bookmarkStart w:id="711" w:name="d0e2695"/>
      <w:r w:rsidRPr="00BD2A75">
        <w:rPr>
          <w:color w:val="000000"/>
        </w:rPr>
        <w:t>☐ Tetanus toxoid, reduced diphtheria toxoid, and acellular pertussis vaccine 0.5 mL solution intramuscular 1 time give injection in the deltoid region now</w:t>
      </w:r>
    </w:p>
    <w:bookmarkEnd w:id="710"/>
    <w:bookmarkEnd w:id="711"/>
    <w:p w14:paraId="6E11992E" w14:textId="77777777" w:rsidR="00220FFF" w:rsidRPr="00BD2A75" w:rsidRDefault="00220FFF" w:rsidP="00220FFF">
      <w:pPr>
        <w:spacing w:before="200" w:after="0" w:line="240" w:lineRule="auto"/>
      </w:pPr>
      <w:r w:rsidRPr="00BD2A75">
        <w:rPr>
          <w:b/>
          <w:color w:val="000000"/>
        </w:rPr>
        <w:t>3.9.2. Tetanus and Diphtheria Vaccine</w:t>
      </w:r>
    </w:p>
    <w:p w14:paraId="342E5DBE" w14:textId="0098F3EE" w:rsidR="00220FFF" w:rsidRPr="00BD2A75" w:rsidRDefault="00220FFF" w:rsidP="00220FFF">
      <w:pPr>
        <w:spacing w:before="200" w:after="0" w:line="240" w:lineRule="auto"/>
      </w:pPr>
      <w:r w:rsidRPr="00BD2A75">
        <w:rPr>
          <w:color w:val="000000"/>
        </w:rPr>
        <w:t xml:space="preserve">[Technical Note: This subsection should be made available for patients for whom either the Tetanus, Diphtheria, Pertussis Immunizations: Td or Tetanus, Diphtheria, Pertussis Immunizations: Td </w:t>
      </w:r>
      <w:r w:rsidR="0057468D" w:rsidRPr="00BD2A75">
        <w:rPr>
          <w:color w:val="000000"/>
        </w:rPr>
        <w:t xml:space="preserve">Vaccine </w:t>
      </w:r>
      <w:r w:rsidRPr="00BD2A75">
        <w:rPr>
          <w:color w:val="000000"/>
        </w:rPr>
        <w:t xml:space="preserve">Booster sub-branch of the </w:t>
      </w:r>
      <w:r w:rsidR="0057468D" w:rsidRPr="00BD2A75">
        <w:rPr>
          <w:color w:val="000000"/>
        </w:rPr>
        <w:t>Tetanus, Diphtheria, Pertussis Immunizations General ECA rule KNART is true</w:t>
      </w:r>
      <w:r w:rsidRPr="00BD2A75">
        <w:rPr>
          <w:color w:val="000000"/>
        </w:rPr>
        <w:t>.]</w:t>
      </w:r>
    </w:p>
    <w:p w14:paraId="71CF0861" w14:textId="77777777" w:rsidR="00220FFF" w:rsidRPr="00BD2A75" w:rsidRDefault="00220FFF" w:rsidP="00220FFF">
      <w:pPr>
        <w:tabs>
          <w:tab w:val="left" w:pos="200"/>
        </w:tabs>
        <w:spacing w:before="200" w:after="0" w:line="240" w:lineRule="auto"/>
        <w:ind w:left="200"/>
      </w:pPr>
      <w:bookmarkStart w:id="712" w:name="d0e2705"/>
      <w:bookmarkStart w:id="713" w:name="d0e2704"/>
      <w:r w:rsidRPr="00BD2A75">
        <w:rPr>
          <w:color w:val="000000"/>
        </w:rPr>
        <w:t>☐ Tetanus and diphtheria toxoids vaccine 0.5 mL solution intramuscular 1 time give injection in the deltoid region now</w:t>
      </w:r>
    </w:p>
    <w:bookmarkEnd w:id="712"/>
    <w:bookmarkEnd w:id="713"/>
    <w:p w14:paraId="2E816095" w14:textId="4A748D78" w:rsidR="00220FFF" w:rsidRPr="00BD2A75" w:rsidRDefault="00220FFF" w:rsidP="00220FFF">
      <w:pPr>
        <w:spacing w:before="200" w:after="0" w:line="240" w:lineRule="auto"/>
      </w:pPr>
      <w:r w:rsidRPr="00BD2A75">
        <w:rPr>
          <w:color w:val="000000"/>
        </w:rPr>
        <w:t xml:space="preserve">[End Tetanus, Diphtheria, and Pertussis </w:t>
      </w:r>
      <w:r w:rsidR="0057468D" w:rsidRPr="00BD2A75">
        <w:rPr>
          <w:color w:val="000000"/>
        </w:rPr>
        <w:t>Immunization</w:t>
      </w:r>
      <w:r w:rsidRPr="00BD2A75">
        <w:rPr>
          <w:color w:val="000000"/>
        </w:rPr>
        <w:t>.]</w:t>
      </w:r>
    </w:p>
    <w:p w14:paraId="34630AF9" w14:textId="345B08B7" w:rsidR="00220FFF" w:rsidRPr="00BD2A75" w:rsidRDefault="00220FFF" w:rsidP="00BD2A75">
      <w:pPr>
        <w:pStyle w:val="Heading1"/>
      </w:pPr>
      <w:bookmarkStart w:id="714" w:name="_Toc516174111"/>
      <w:bookmarkStart w:id="715" w:name="d0e2710"/>
      <w:r w:rsidRPr="00BD2A75">
        <w:t xml:space="preserve">3.10. Varicella </w:t>
      </w:r>
      <w:r w:rsidR="0057468D" w:rsidRPr="00BD2A75">
        <w:t>Immunization</w:t>
      </w:r>
      <w:bookmarkEnd w:id="714"/>
    </w:p>
    <w:bookmarkEnd w:id="715"/>
    <w:p w14:paraId="56A8B9F0" w14:textId="6E054909" w:rsidR="00220FFF" w:rsidRDefault="00220FFF" w:rsidP="00220FFF">
      <w:pPr>
        <w:spacing w:before="200" w:after="0" w:line="240" w:lineRule="auto"/>
        <w:rPr>
          <w:color w:val="000000"/>
        </w:rPr>
      </w:pPr>
      <w:r w:rsidRPr="00BD2A75">
        <w:rPr>
          <w:color w:val="000000"/>
        </w:rPr>
        <w:t xml:space="preserve">[Begin Varicella </w:t>
      </w:r>
      <w:r w:rsidR="0057468D" w:rsidRPr="00BD2A75">
        <w:rPr>
          <w:color w:val="000000"/>
        </w:rPr>
        <w:t>Immunization</w:t>
      </w:r>
      <w:r w:rsidRPr="00BD2A75">
        <w:rPr>
          <w:color w:val="000000"/>
        </w:rPr>
        <w:t>.]</w:t>
      </w:r>
    </w:p>
    <w:p w14:paraId="602DFCE6" w14:textId="2CD9E1E5" w:rsidR="00FF27DD" w:rsidRPr="00BD2A75" w:rsidRDefault="00FF27DD" w:rsidP="00220FFF">
      <w:pPr>
        <w:spacing w:before="200" w:after="0" w:line="240" w:lineRule="auto"/>
      </w:pPr>
      <w:r>
        <w:t xml:space="preserve">[Section Prompt: Varicella Immunization CDC Guidelines </w:t>
      </w:r>
      <w:hyperlink r:id="rId68" w:history="1">
        <w:r w:rsidRPr="00DA75BE">
          <w:rPr>
            <w:rStyle w:val="Hyperlink"/>
          </w:rPr>
          <w:t>https://www.cdc.gov/vaccines/vpd/varicella/hcp/index.html</w:t>
        </w:r>
      </w:hyperlink>
    </w:p>
    <w:p w14:paraId="21F210F8" w14:textId="25AE31AD" w:rsidR="00220FFF" w:rsidRPr="00BD2A75" w:rsidRDefault="00220FFF" w:rsidP="00220FFF">
      <w:pPr>
        <w:spacing w:before="200" w:after="0" w:line="240" w:lineRule="auto"/>
      </w:pPr>
      <w:r w:rsidRPr="00BD2A75">
        <w:rPr>
          <w:color w:val="000000"/>
        </w:rPr>
        <w:t xml:space="preserve">[Technical Note: This section should be made available for patients for whom any branch or sub-branch of the Immunizations </w:t>
      </w:r>
      <w:r w:rsidR="00085823" w:rsidRPr="00BD2A75">
        <w:rPr>
          <w:color w:val="000000"/>
        </w:rPr>
        <w:t xml:space="preserve">General </w:t>
      </w:r>
      <w:r w:rsidRPr="00BD2A75">
        <w:rPr>
          <w:color w:val="000000"/>
        </w:rPr>
        <w:t>ECA rule KNART is true.]</w:t>
      </w:r>
    </w:p>
    <w:p w14:paraId="5E81B955" w14:textId="77777777" w:rsidR="00220FFF" w:rsidRPr="00BD2A75" w:rsidRDefault="00220FFF" w:rsidP="00220FFF">
      <w:pPr>
        <w:tabs>
          <w:tab w:val="left" w:pos="200"/>
        </w:tabs>
        <w:spacing w:before="200" w:after="0" w:line="240" w:lineRule="auto"/>
        <w:ind w:left="200"/>
      </w:pPr>
      <w:bookmarkStart w:id="716" w:name="d0e2718"/>
      <w:bookmarkStart w:id="717" w:name="d0e2717"/>
      <w:r w:rsidRPr="00BD2A75">
        <w:rPr>
          <w:color w:val="000000"/>
        </w:rPr>
        <w:t>☐ Varicella live virus vaccine 0.5 mL solution subcutaneous 1 time give injection in the deltoid region now</w:t>
      </w:r>
    </w:p>
    <w:bookmarkEnd w:id="716"/>
    <w:bookmarkEnd w:id="717"/>
    <w:p w14:paraId="31AFD768" w14:textId="4B8CDB16" w:rsidR="00220FFF" w:rsidRPr="00BD2A75" w:rsidRDefault="00220FFF" w:rsidP="00220FFF">
      <w:pPr>
        <w:spacing w:before="200" w:after="0" w:line="240" w:lineRule="auto"/>
      </w:pPr>
      <w:r w:rsidRPr="00BD2A75">
        <w:rPr>
          <w:color w:val="000000"/>
        </w:rPr>
        <w:t xml:space="preserve">[End Varicella </w:t>
      </w:r>
      <w:r w:rsidR="00085823" w:rsidRPr="00BD2A75">
        <w:rPr>
          <w:color w:val="000000"/>
        </w:rPr>
        <w:t>Immunization</w:t>
      </w:r>
      <w:r w:rsidRPr="00BD2A75">
        <w:rPr>
          <w:color w:val="000000"/>
        </w:rPr>
        <w:t>.]</w:t>
      </w:r>
    </w:p>
    <w:p w14:paraId="41E78F57" w14:textId="77777777" w:rsidR="00220FFF" w:rsidRPr="00BD2A75" w:rsidRDefault="00220FFF" w:rsidP="00BD2A75">
      <w:pPr>
        <w:pStyle w:val="Heading1"/>
      </w:pPr>
      <w:bookmarkStart w:id="718" w:name="_Toc516174112"/>
      <w:bookmarkStart w:id="719" w:name="d0e2723"/>
      <w:r w:rsidRPr="00BD2A75">
        <w:t>3.11. Patient and Caregiver Education</w:t>
      </w:r>
      <w:bookmarkEnd w:id="718"/>
    </w:p>
    <w:bookmarkEnd w:id="719"/>
    <w:p w14:paraId="6B72DF49" w14:textId="77777777" w:rsidR="00220FFF" w:rsidRPr="00BD2A75" w:rsidRDefault="00220FFF" w:rsidP="00220FFF">
      <w:pPr>
        <w:spacing w:before="200" w:after="0" w:line="240" w:lineRule="auto"/>
      </w:pPr>
      <w:r w:rsidRPr="00BD2A75">
        <w:rPr>
          <w:color w:val="000000"/>
        </w:rPr>
        <w:t>[Begin Patient and Caregiver Education.]</w:t>
      </w:r>
    </w:p>
    <w:p w14:paraId="30ECD5D4" w14:textId="56613842" w:rsidR="00220FFF" w:rsidRPr="00BD2A75" w:rsidRDefault="00220FFF" w:rsidP="00220FFF">
      <w:pPr>
        <w:spacing w:before="200" w:after="0" w:line="240" w:lineRule="auto"/>
      </w:pPr>
      <w:r w:rsidRPr="00BD2A75">
        <w:rPr>
          <w:color w:val="000000"/>
        </w:rPr>
        <w:t xml:space="preserve">[Technical Note: This section should be made available for patients for whom any branch or sub-branch of the Immunizations </w:t>
      </w:r>
      <w:r w:rsidR="00085823" w:rsidRPr="00BD2A75">
        <w:rPr>
          <w:color w:val="000000"/>
        </w:rPr>
        <w:t xml:space="preserve">General </w:t>
      </w:r>
      <w:r w:rsidRPr="00BD2A75">
        <w:rPr>
          <w:color w:val="000000"/>
        </w:rPr>
        <w:t>ECA rule KNART is true.]</w:t>
      </w:r>
    </w:p>
    <w:p w14:paraId="08D3E57C" w14:textId="77777777" w:rsidR="00220FFF" w:rsidRPr="00BD2A75" w:rsidRDefault="00220FFF" w:rsidP="00220FFF">
      <w:pPr>
        <w:tabs>
          <w:tab w:val="left" w:pos="200"/>
        </w:tabs>
        <w:spacing w:before="200" w:after="0" w:line="240" w:lineRule="auto"/>
        <w:ind w:left="200"/>
      </w:pPr>
      <w:bookmarkStart w:id="720" w:name="d0e2731"/>
      <w:bookmarkStart w:id="721" w:name="d0e2730"/>
      <w:r w:rsidRPr="00BD2A75">
        <w:rPr>
          <w:color w:val="000000"/>
        </w:rPr>
        <w:t>☐ Vaccine education (patient-appropriate material regarding ordered vaccines) now</w:t>
      </w:r>
    </w:p>
    <w:bookmarkEnd w:id="720"/>
    <w:bookmarkEnd w:id="721"/>
    <w:p w14:paraId="441773C1" w14:textId="77777777" w:rsidR="00220FFF" w:rsidRPr="00BD2A75" w:rsidRDefault="00220FFF" w:rsidP="00220FFF">
      <w:pPr>
        <w:spacing w:before="200" w:after="0" w:line="240" w:lineRule="auto"/>
      </w:pPr>
      <w:r w:rsidRPr="00BD2A75">
        <w:rPr>
          <w:color w:val="000000"/>
        </w:rPr>
        <w:t>[End Patient and Caregiver Education.]</w:t>
      </w:r>
    </w:p>
    <w:bookmarkEnd w:id="640"/>
    <w:p w14:paraId="7C05694B" w14:textId="3E85313D" w:rsidR="00702478" w:rsidRPr="00BD2A75" w:rsidRDefault="00702478" w:rsidP="00702478">
      <w:pPr>
        <w:spacing w:before="200" w:after="0" w:line="240" w:lineRule="auto"/>
      </w:pPr>
      <w:r w:rsidRPr="00BD2A75">
        <w:rPr>
          <w:color w:val="000000"/>
        </w:rPr>
        <w:t>[</w:t>
      </w:r>
      <w:r>
        <w:rPr>
          <w:color w:val="000000"/>
        </w:rPr>
        <w:t>End</w:t>
      </w:r>
      <w:r w:rsidRPr="00BD2A75">
        <w:rPr>
          <w:color w:val="000000"/>
        </w:rPr>
        <w:t xml:space="preserve"> Recommended Immunizations: Order Set.]</w:t>
      </w:r>
    </w:p>
    <w:p w14:paraId="5D7CE52D" w14:textId="77777777" w:rsidR="001A77F1" w:rsidRDefault="001A77F1">
      <w:pPr>
        <w:spacing w:after="0" w:line="240" w:lineRule="auto"/>
        <w:rPr>
          <w:b/>
          <w:bCs/>
          <w:kern w:val="36"/>
          <w:sz w:val="48"/>
          <w:szCs w:val="48"/>
          <w:lang w:val="en-US"/>
        </w:rPr>
      </w:pPr>
      <w:bookmarkStart w:id="722" w:name="d0e2738"/>
      <w:r>
        <w:br w:type="page"/>
      </w:r>
    </w:p>
    <w:p w14:paraId="75112B9A" w14:textId="2A21606C" w:rsidR="00220FFF" w:rsidRPr="00BD2A75" w:rsidRDefault="00220FFF" w:rsidP="00BD2A75">
      <w:pPr>
        <w:pStyle w:val="Heading1"/>
      </w:pPr>
      <w:bookmarkStart w:id="723" w:name="_Toc516174113"/>
      <w:r w:rsidRPr="00BD2A75">
        <w:lastRenderedPageBreak/>
        <w:t>Bibliography/Evidence</w:t>
      </w:r>
      <w:bookmarkEnd w:id="723"/>
    </w:p>
    <w:p w14:paraId="2EC2A7AF" w14:textId="77777777" w:rsidR="00220FFF" w:rsidRPr="00BD2A75" w:rsidRDefault="00220FFF" w:rsidP="00220FFF">
      <w:pPr>
        <w:spacing w:before="200" w:after="0" w:line="240" w:lineRule="auto"/>
        <w:ind w:left="720" w:hanging="720"/>
        <w:rPr>
          <w:noProof/>
        </w:rPr>
      </w:pPr>
      <w:bookmarkStart w:id="724" w:name="d0e2742"/>
      <w:bookmarkEnd w:id="722"/>
      <w:r w:rsidRPr="00BD2A75">
        <w:rPr>
          <w:noProof/>
        </w:rPr>
        <w:t>Advisory Committee on Immunization Practices. Recommended Immunization Schedule for Children and Adolescents Aged 18 Years or Younger, UNITED STATES, 2017. https://www.cdc.gov/vaccines/schedules/downloads/child/0-18yrs-child-combined-schedule.pdf. Published February 6, 2017</w:t>
      </w:r>
    </w:p>
    <w:p w14:paraId="7CA7BE69" w14:textId="77777777" w:rsidR="00220FFF" w:rsidRPr="00BD2A75" w:rsidRDefault="00220FFF" w:rsidP="00220FFF">
      <w:pPr>
        <w:spacing w:before="200" w:after="0" w:line="240" w:lineRule="auto"/>
        <w:ind w:left="720" w:hanging="720"/>
      </w:pPr>
      <w:r w:rsidRPr="00BD2A75">
        <w:rPr>
          <w:color w:val="000000"/>
        </w:rPr>
        <w:t xml:space="preserve">Advisory Committee on Immunization Practices. Recommended Immunization Schedule for Adults Aged 19 Years or Older, United States, 2017. </w:t>
      </w:r>
      <w:hyperlink r:id="rId69">
        <w:r w:rsidRPr="00BD2A75">
          <w:rPr>
            <w:color w:val="000000"/>
          </w:rPr>
          <w:t>https://www.cdc.gov/vaccines/schedules/downloads/adult/adult-combined-schedule.pdf</w:t>
        </w:r>
      </w:hyperlink>
      <w:r w:rsidRPr="00BD2A75">
        <w:rPr>
          <w:color w:val="000000"/>
        </w:rPr>
        <w:t>. Published February 2017.</w:t>
      </w:r>
    </w:p>
    <w:p w14:paraId="4A40BA2E" w14:textId="77777777" w:rsidR="00220FFF" w:rsidRPr="00BD2A75" w:rsidRDefault="00220FFF" w:rsidP="00220FFF">
      <w:pPr>
        <w:spacing w:before="200" w:after="0" w:line="240" w:lineRule="auto"/>
        <w:ind w:left="720" w:hanging="720"/>
        <w:rPr>
          <w:color w:val="000000"/>
        </w:rPr>
      </w:pPr>
      <w:bookmarkStart w:id="725" w:name="d0e2751"/>
      <w:bookmarkEnd w:id="724"/>
      <w:r w:rsidRPr="00BD2A75">
        <w:rPr>
          <w:color w:val="000000"/>
        </w:rPr>
        <w:t xml:space="preserve">Centers for Disease Control and Prevention (CDC). “Updated recommendations for use of tetanus toxoid, reduced diphtheria toxoid, and acellular pertussis (Tdap) vaccine in adults aged 65 years and older - Advisory Committee on Immunization Practices (ACIP), 2012”. </w:t>
      </w:r>
      <w:r w:rsidRPr="00BD2A75">
        <w:rPr>
          <w:i/>
          <w:color w:val="000000"/>
        </w:rPr>
        <w:t>MMWR Morb Mortal Wkly Rep</w:t>
      </w:r>
      <w:r w:rsidRPr="00BD2A75">
        <w:rPr>
          <w:color w:val="000000"/>
        </w:rPr>
        <w:t>. 2012 Jun 29. 61. 25. 468-70.</w:t>
      </w:r>
    </w:p>
    <w:p w14:paraId="30335040" w14:textId="77777777" w:rsidR="00220FFF" w:rsidRPr="00BD2A75" w:rsidRDefault="00220FFF" w:rsidP="00220FFF">
      <w:pPr>
        <w:spacing w:before="200" w:after="0" w:line="240" w:lineRule="auto"/>
        <w:ind w:left="720" w:hanging="720"/>
        <w:rPr>
          <w:noProof/>
        </w:rPr>
      </w:pPr>
      <w:r w:rsidRPr="00BD2A75">
        <w:rPr>
          <w:noProof/>
        </w:rPr>
        <w:t>Centers for Disease Control and Prevention (CDC). Updated recommendations for use of tetanus toxoid, reduced diphtheria toxoid and acellular pertussis (Tdap) vaccine from the Advisory Committee on Immunization Practices, 2010. MMWR Morb Mortal Wkly Rep. 2011 Jan 14;60(1):13-5</w:t>
      </w:r>
    </w:p>
    <w:p w14:paraId="3B9A836A" w14:textId="77777777" w:rsidR="00220FFF" w:rsidRPr="00BD2A75" w:rsidRDefault="00220FFF" w:rsidP="00220FFF">
      <w:pPr>
        <w:spacing w:before="200" w:after="0" w:line="240" w:lineRule="auto"/>
        <w:ind w:left="720" w:hanging="720"/>
        <w:rPr>
          <w:noProof/>
        </w:rPr>
      </w:pPr>
      <w:r w:rsidRPr="00BD2A75">
        <w:rPr>
          <w:noProof/>
        </w:rPr>
        <w:t>Centers for Disease Control and Prevention (CDC). Use of 13-valent pneumococcal conjugate vaccine and 23-valent pneumococcal polysaccharide vaccine among children aged 6-18 years with immunocompromising conditions: recommendations of the Advisory Committee on Immunization Practices (ACIP). MMWR Morb Mortal Wkly Rep. 2013 Jun 28;62(25):521-4</w:t>
      </w:r>
    </w:p>
    <w:p w14:paraId="31B03D05" w14:textId="77777777" w:rsidR="00220FFF" w:rsidRPr="00BD2A75" w:rsidRDefault="00220FFF" w:rsidP="00220FFF">
      <w:pPr>
        <w:spacing w:before="200" w:after="0" w:line="240" w:lineRule="auto"/>
        <w:ind w:left="720" w:hanging="720"/>
      </w:pPr>
      <w:r w:rsidRPr="00BD2A75">
        <w:rPr>
          <w:noProof/>
        </w:rPr>
        <w:t>Centers for Disease Control and Prevention (CDC). Use of 13-valent pneumococcal conjugate vaccine and 23-valent pneumococcal polysaccharide vaccine for adults with immunocompromising conditions: recommendations of the Advisory Committee on Immunization Practices (ACIP). MMWR Morb Mortal Wkly Rep. 2012 Oct 12;61(40):816-9.</w:t>
      </w:r>
    </w:p>
    <w:p w14:paraId="5121B58B" w14:textId="77777777" w:rsidR="00220FFF" w:rsidRPr="00BD2A75" w:rsidRDefault="00220FFF" w:rsidP="00220FFF">
      <w:pPr>
        <w:spacing w:before="200" w:after="0" w:line="240" w:lineRule="auto"/>
        <w:ind w:left="720" w:hanging="720"/>
        <w:rPr>
          <w:noProof/>
        </w:rPr>
      </w:pPr>
      <w:bookmarkStart w:id="726" w:name="d0e2768"/>
      <w:bookmarkEnd w:id="725"/>
      <w:r w:rsidRPr="00BD2A75">
        <w:rPr>
          <w:noProof/>
        </w:rPr>
        <w:t>Centers for Disease Control and Prevention (CDC). Use of hepatitis B vaccination for adults with diabetes mellitus: recommendations of the Advisory Committee on Immunization Practices (ACIP). MMWR Morb Mortal Wkly Rep. 2011 Dec 23;60(50):1709-11</w:t>
      </w:r>
    </w:p>
    <w:p w14:paraId="153E6F57" w14:textId="77777777" w:rsidR="00220FFF" w:rsidRPr="00BD2A75" w:rsidRDefault="00220FFF" w:rsidP="00220FFF">
      <w:pPr>
        <w:spacing w:before="200" w:after="0" w:line="240" w:lineRule="auto"/>
        <w:ind w:left="720" w:hanging="720"/>
        <w:rPr>
          <w:noProof/>
        </w:rPr>
      </w:pPr>
      <w:r w:rsidRPr="00BD2A75">
        <w:rPr>
          <w:noProof/>
        </w:rPr>
        <w:t>Centers for Disease Control and Prevention (CDC); Advisory Committee on Immunization Practices. Updated recommendations for prevention of invasive pneumococcal disease among adults using the 23-valent pneumococcal polysaccharide vaccine (PPSV23). MMWR Morb Mortal Wkly Rep. 2010 Sep 3;59(34):1102-6.</w:t>
      </w:r>
    </w:p>
    <w:p w14:paraId="174207EB" w14:textId="2DA28E71" w:rsidR="00220FFF" w:rsidRPr="00BD2A75" w:rsidRDefault="00220FFF" w:rsidP="00220FFF">
      <w:pPr>
        <w:spacing w:before="200" w:after="0" w:line="240" w:lineRule="auto"/>
        <w:ind w:left="720" w:hanging="720"/>
        <w:rPr>
          <w:noProof/>
        </w:rPr>
      </w:pPr>
      <w:r w:rsidRPr="00BD2A75">
        <w:rPr>
          <w:noProof/>
        </w:rPr>
        <w:t>Greenwood B. The contribution of vaccination to global health: past, present and future. Philos Trans R Soc Lond B Biol Sci. 2014 May 12;369(1645):20130433</w:t>
      </w:r>
    </w:p>
    <w:p w14:paraId="503F591F" w14:textId="5A27DCD8" w:rsidR="00085823" w:rsidRPr="00BD2A75" w:rsidRDefault="00085823" w:rsidP="00220FFF">
      <w:pPr>
        <w:spacing w:before="200" w:after="0" w:line="240" w:lineRule="auto"/>
        <w:ind w:left="720" w:hanging="720"/>
        <w:rPr>
          <w:noProof/>
        </w:rPr>
      </w:pPr>
      <w:r w:rsidRPr="00BD2A75">
        <w:rPr>
          <w:noProof/>
        </w:rPr>
        <w:t>Kobayashi M, Bennett NM, Gierke R, et al. Intervals Between PCV13 and PPSV23 Vaccines: Recommendations of the Advisory Committee on Immunization Practices (ACIP). MMWR Morb Mortal Wkly Rep. 2015 Sep 4;64(34):944-7.</w:t>
      </w:r>
    </w:p>
    <w:p w14:paraId="4650206A" w14:textId="7445559E" w:rsidR="00085823" w:rsidRPr="00BD2A75" w:rsidRDefault="00085823" w:rsidP="00220FFF">
      <w:pPr>
        <w:spacing w:before="200" w:after="0" w:line="240" w:lineRule="auto"/>
        <w:ind w:left="720" w:hanging="720"/>
        <w:rPr>
          <w:noProof/>
        </w:rPr>
      </w:pPr>
      <w:r w:rsidRPr="00BD2A75">
        <w:rPr>
          <w:noProof/>
        </w:rPr>
        <w:t>McNamara LA, Topaz N, Wang X, Hariri S, Fox L, and MacNeil JR. High Risk for Invasive Meningococcal Disease Among Patients Receiving Eculizumab (Soliris) Despite Receipt of Meningococcal Vaccine. MMWR Morb Mortal Wkly Rep. 2017 Jul 14;66(27):734-737.</w:t>
      </w:r>
    </w:p>
    <w:p w14:paraId="22F284F0" w14:textId="34A169A8" w:rsidR="00085823" w:rsidRPr="00BD2A75" w:rsidRDefault="00085823" w:rsidP="00220FFF">
      <w:pPr>
        <w:spacing w:before="200" w:after="0" w:line="240" w:lineRule="auto"/>
        <w:ind w:left="720" w:hanging="720"/>
        <w:rPr>
          <w:noProof/>
        </w:rPr>
      </w:pPr>
      <w:r w:rsidRPr="00BD2A75">
        <w:rPr>
          <w:noProof/>
        </w:rPr>
        <w:t>Meites E, Kempe A, and Markowitz LE. Use of a 2-Dose Schedule for Human Papillomavirus Vaccination - Updated Recommendations of the Advisory Committee on Immunization Practices. MMWR Morb Mortal Wkly Rep. 2016 Dec 16;65(49):1405-1408.</w:t>
      </w:r>
    </w:p>
    <w:p w14:paraId="5B367565" w14:textId="77777777" w:rsidR="00220FFF" w:rsidRPr="00BD2A75" w:rsidRDefault="00220FFF" w:rsidP="00220FFF">
      <w:pPr>
        <w:spacing w:before="200" w:after="0" w:line="240" w:lineRule="auto"/>
        <w:ind w:left="720" w:hanging="720"/>
      </w:pPr>
      <w:r w:rsidRPr="00BD2A75">
        <w:rPr>
          <w:color w:val="000000"/>
        </w:rPr>
        <w:t xml:space="preserve">National Center for Health Promotion and Disease Prevention. </w:t>
      </w:r>
      <w:r w:rsidRPr="00BD2A75">
        <w:rPr>
          <w:i/>
          <w:color w:val="000000"/>
        </w:rPr>
        <w:t>Get Recommended Screening Tests and Immunizations for Men. National Center for Health Promotion and Disease Prevention website.</w:t>
      </w:r>
      <w:r w:rsidRPr="00BD2A75">
        <w:rPr>
          <w:color w:val="000000"/>
        </w:rPr>
        <w:t xml:space="preserve"> </w:t>
      </w:r>
      <w:hyperlink r:id="rId70">
        <w:r w:rsidRPr="00BD2A75">
          <w:rPr>
            <w:color w:val="000000"/>
          </w:rPr>
          <w:t>https://www.prevention.va.gov/Healthy_Living/Get_Recommended_Screening_Tests_and_Immunizations_for_Men.asp</w:t>
        </w:r>
      </w:hyperlink>
      <w:r w:rsidRPr="00BD2A75">
        <w:rPr>
          <w:color w:val="000000"/>
        </w:rPr>
        <w:t>. Accessed August 23, 2017.</w:t>
      </w:r>
    </w:p>
    <w:p w14:paraId="53429847" w14:textId="7D13ABB0" w:rsidR="00220FFF" w:rsidRPr="00BD2A75" w:rsidRDefault="00220FFF" w:rsidP="00220FFF">
      <w:pPr>
        <w:spacing w:before="200" w:after="0" w:line="240" w:lineRule="auto"/>
        <w:ind w:left="720" w:hanging="720"/>
        <w:rPr>
          <w:color w:val="000000"/>
        </w:rPr>
      </w:pPr>
      <w:bookmarkStart w:id="727" w:name="d0e2778"/>
      <w:bookmarkEnd w:id="726"/>
      <w:r w:rsidRPr="00BD2A75">
        <w:rPr>
          <w:color w:val="000000"/>
        </w:rPr>
        <w:lastRenderedPageBreak/>
        <w:t xml:space="preserve">National Center for Health Promotion and Disease Prevention. </w:t>
      </w:r>
      <w:r w:rsidRPr="00BD2A75">
        <w:rPr>
          <w:i/>
          <w:color w:val="000000"/>
        </w:rPr>
        <w:t>Get Recommended Screening Tests and Immunizations for Women. National Center for Health Promotion and Disease Prevention website.</w:t>
      </w:r>
      <w:r w:rsidRPr="00BD2A75">
        <w:rPr>
          <w:color w:val="000000"/>
        </w:rPr>
        <w:t xml:space="preserve"> </w:t>
      </w:r>
      <w:hyperlink r:id="rId71">
        <w:r w:rsidRPr="00BD2A75">
          <w:rPr>
            <w:color w:val="000000"/>
          </w:rPr>
          <w:t>https://www.prevention.va.gov/Healthy_Living/Get_Recommended_Screening_Tests_and_Immunizations_for_Women.asp</w:t>
        </w:r>
      </w:hyperlink>
      <w:r w:rsidRPr="00BD2A75">
        <w:rPr>
          <w:color w:val="000000"/>
        </w:rPr>
        <w:t>. Accessed August 23, 2017.</w:t>
      </w:r>
    </w:p>
    <w:p w14:paraId="30CF0D0D" w14:textId="77777777" w:rsidR="00702478" w:rsidRDefault="00702478" w:rsidP="00085823">
      <w:pPr>
        <w:pStyle w:val="CommentText"/>
        <w:rPr>
          <w:noProof/>
        </w:rPr>
      </w:pPr>
    </w:p>
    <w:p w14:paraId="7DEFB567" w14:textId="16BECD1A" w:rsidR="00085823" w:rsidRPr="00BD2A75" w:rsidRDefault="00085823" w:rsidP="00085823">
      <w:pPr>
        <w:pStyle w:val="CommentText"/>
        <w:rPr>
          <w:noProof/>
        </w:rPr>
      </w:pPr>
      <w:r w:rsidRPr="00BD2A75">
        <w:rPr>
          <w:noProof/>
        </w:rPr>
        <w:t>Schillie S, Vellozzi C, Reingold A, et al. Prevention of Hepatitis B Virus Infection in the United States: Recommendations of the Advisory Committee on Immunization Practices. MMWR Recomm Rep 2018 Jan 12;67(No. RR-1):1–31.</w:t>
      </w:r>
    </w:p>
    <w:p w14:paraId="3CD8CDE9" w14:textId="77777777" w:rsidR="00220FFF" w:rsidRPr="00BD2A75" w:rsidRDefault="00220FFF" w:rsidP="00220FFF">
      <w:pPr>
        <w:spacing w:before="200" w:after="0" w:line="240" w:lineRule="auto"/>
        <w:ind w:left="720" w:hanging="720"/>
      </w:pPr>
      <w:bookmarkStart w:id="728" w:name="d0e2788"/>
      <w:bookmarkEnd w:id="727"/>
      <w:r w:rsidRPr="00BD2A75">
        <w:rPr>
          <w:color w:val="000000"/>
        </w:rPr>
        <w:t xml:space="preserve">U.S. Department of Veterans Affairs/Veterans Health Administrations. </w:t>
      </w:r>
      <w:r w:rsidRPr="00BD2A75">
        <w:rPr>
          <w:i/>
          <w:color w:val="000000"/>
        </w:rPr>
        <w:t>VA PC Immunizations</w:t>
      </w:r>
      <w:r w:rsidRPr="00BD2A75">
        <w:rPr>
          <w:color w:val="000000"/>
        </w:rPr>
        <w:t xml:space="preserve">. </w:t>
      </w:r>
      <w:hyperlink r:id="rId72">
        <w:r w:rsidRPr="00BD2A75">
          <w:rPr>
            <w:color w:val="000000"/>
          </w:rPr>
          <w:t>webpage</w:t>
        </w:r>
      </w:hyperlink>
      <w:r w:rsidRPr="00BD2A75">
        <w:rPr>
          <w:color w:val="000000"/>
        </w:rPr>
        <w:t>. Received July 26, 2017. Accessed September 18, 2017.</w:t>
      </w:r>
    </w:p>
    <w:p w14:paraId="64602F9F" w14:textId="77777777" w:rsidR="00220FFF" w:rsidRPr="00BD2A75" w:rsidRDefault="00220FFF" w:rsidP="00220FFF">
      <w:pPr>
        <w:spacing w:before="200" w:after="0" w:line="240" w:lineRule="auto"/>
        <w:ind w:left="720" w:hanging="720"/>
      </w:pPr>
      <w:bookmarkStart w:id="729" w:name="d0e2801"/>
      <w:bookmarkEnd w:id="728"/>
      <w:r w:rsidRPr="00BD2A75">
        <w:rPr>
          <w:color w:val="000000"/>
        </w:rPr>
        <w:t xml:space="preserve">U.S. National Library of Medicine. </w:t>
      </w:r>
      <w:r w:rsidRPr="00BD2A75">
        <w:rPr>
          <w:i/>
          <w:color w:val="000000"/>
        </w:rPr>
        <w:t>BEXSERO- neisseria meningitidis serogroup b nhba fusion protein antigen, neisseria meningitidis serogroup b fhbp fusion protein antigen and neisseria meningitidis serogroup b nada protein antigen injection, suspension [GlaxoSmithKline Biologicals SA]. DailyMed website</w:t>
      </w:r>
      <w:r w:rsidRPr="00BD2A75">
        <w:rPr>
          <w:color w:val="000000"/>
        </w:rPr>
        <w:t xml:space="preserve">. </w:t>
      </w:r>
      <w:hyperlink r:id="rId73">
        <w:r w:rsidRPr="00BD2A75">
          <w:rPr>
            <w:color w:val="000000"/>
          </w:rPr>
          <w:t>https://dailymed.nlm.nih.gov/dailymed/drugInfo.cfm?setid=f70cf2fc-6e6d-4a74-9f7a-db8fec072fd7</w:t>
        </w:r>
      </w:hyperlink>
      <w:r w:rsidRPr="00BD2A75">
        <w:rPr>
          <w:color w:val="000000"/>
        </w:rPr>
        <w:t>. Updated September 2016.</w:t>
      </w:r>
    </w:p>
    <w:p w14:paraId="590FC7A5" w14:textId="77777777" w:rsidR="00220FFF" w:rsidRPr="00BD2A75" w:rsidRDefault="00220FFF" w:rsidP="00220FFF">
      <w:pPr>
        <w:spacing w:before="200" w:after="0" w:line="240" w:lineRule="auto"/>
        <w:ind w:left="720" w:hanging="720"/>
      </w:pPr>
      <w:bookmarkStart w:id="730" w:name="d0e2811"/>
      <w:bookmarkEnd w:id="729"/>
      <w:r w:rsidRPr="00BD2A75">
        <w:rPr>
          <w:color w:val="000000"/>
        </w:rPr>
        <w:t xml:space="preserve">U.S. National Library of Medicine. </w:t>
      </w:r>
      <w:r w:rsidRPr="00BD2A75">
        <w:rPr>
          <w:i/>
          <w:color w:val="000000"/>
        </w:rPr>
        <w:t>BOOSTRIX- tetanus toxoid, reduced diphtheria toxoid and acellular pertussis vaccine, adsorbed suspension [GlaxoSmithKline Biologicals SA]. DailyMed website</w:t>
      </w:r>
      <w:r w:rsidRPr="00BD2A75">
        <w:rPr>
          <w:color w:val="000000"/>
        </w:rPr>
        <w:t xml:space="preserve">. </w:t>
      </w:r>
      <w:hyperlink r:id="rId74">
        <w:r w:rsidRPr="00BD2A75">
          <w:rPr>
            <w:color w:val="000000"/>
          </w:rPr>
          <w:t>https://dailymed.nlm.nih.gov/dailymed/drugInfo.cfm?setid=cd98bff9-4602-4268-d68d-029a14a5513b</w:t>
        </w:r>
      </w:hyperlink>
      <w:r w:rsidRPr="00BD2A75">
        <w:rPr>
          <w:color w:val="000000"/>
        </w:rPr>
        <w:t>. Updated October 2016.</w:t>
      </w:r>
    </w:p>
    <w:p w14:paraId="4D6AD976" w14:textId="77777777" w:rsidR="00220FFF" w:rsidRPr="00BD2A75" w:rsidRDefault="00220FFF" w:rsidP="00220FFF">
      <w:pPr>
        <w:spacing w:before="200" w:after="0" w:line="240" w:lineRule="auto"/>
        <w:ind w:left="720" w:hanging="720"/>
      </w:pPr>
      <w:bookmarkStart w:id="731" w:name="d0e2821"/>
      <w:bookmarkEnd w:id="730"/>
      <w:r w:rsidRPr="00BD2A75">
        <w:rPr>
          <w:color w:val="000000"/>
        </w:rPr>
        <w:t xml:space="preserve">U.S. National Library of Medicine. </w:t>
      </w:r>
      <w:r w:rsidRPr="00BD2A75">
        <w:rPr>
          <w:i/>
          <w:color w:val="000000"/>
        </w:rPr>
        <w:t>ENGERIX-B - hepatitis b vaccine (recombinant) injection, suspension [GlaxoSmithKline Biologicals SA]. DailyMed website</w:t>
      </w:r>
      <w:r w:rsidRPr="00BD2A75">
        <w:rPr>
          <w:color w:val="000000"/>
        </w:rPr>
        <w:t xml:space="preserve">. </w:t>
      </w:r>
      <w:hyperlink r:id="rId75">
        <w:r w:rsidRPr="00BD2A75">
          <w:rPr>
            <w:color w:val="000000"/>
          </w:rPr>
          <w:t>https://dailymed.nlm.nih.gov/dailymed/drugInfo.cfm?setid=2ec65f7e-4aa2-4b41-b578-885ea59d6e9d</w:t>
        </w:r>
      </w:hyperlink>
      <w:r w:rsidRPr="00BD2A75">
        <w:rPr>
          <w:color w:val="000000"/>
        </w:rPr>
        <w:t>. Updated May 2016.</w:t>
      </w:r>
    </w:p>
    <w:p w14:paraId="17255983" w14:textId="77777777" w:rsidR="00220FFF" w:rsidRPr="00BD2A75" w:rsidRDefault="00220FFF" w:rsidP="00220FFF">
      <w:pPr>
        <w:spacing w:before="200" w:after="0" w:line="240" w:lineRule="auto"/>
        <w:ind w:left="720" w:hanging="720"/>
      </w:pPr>
      <w:bookmarkStart w:id="732" w:name="d0e2831"/>
      <w:bookmarkEnd w:id="731"/>
      <w:r w:rsidRPr="00BD2A75">
        <w:rPr>
          <w:color w:val="000000"/>
        </w:rPr>
        <w:t xml:space="preserve">U.S. National Library of Medicine. </w:t>
      </w:r>
      <w:r w:rsidRPr="00BD2A75">
        <w:rPr>
          <w:i/>
          <w:color w:val="000000"/>
        </w:rPr>
        <w:t>FLUAD- influenza a virus a/california/7/2009 x-181 (h1n1) antigen (formaldehyde inactivated), influenza a virus a/hong kong/4801/2014, nymc-x-263b (h3n2) hemagglutinin antigen (formaldehyde inactivated) and influenza b virus b/brisbane/60/2008 - wild type hemagglutinin antigen (formaldehyde inactivated) injection, suspension [Seqirus, Inc.]. DailyMed website</w:t>
      </w:r>
      <w:r w:rsidRPr="00BD2A75">
        <w:rPr>
          <w:color w:val="000000"/>
        </w:rPr>
        <w:t xml:space="preserve">. </w:t>
      </w:r>
      <w:hyperlink r:id="rId76">
        <w:r w:rsidRPr="00BD2A75">
          <w:rPr>
            <w:color w:val="000000"/>
          </w:rPr>
          <w:t>https://dailymed.nlm.nih.gov/dailymed/drugInfo.cfm?setid=d4757710-d9ac-45ea-82d0-71cb1ec32a4e</w:t>
        </w:r>
      </w:hyperlink>
      <w:r w:rsidRPr="00BD2A75">
        <w:rPr>
          <w:color w:val="000000"/>
        </w:rPr>
        <w:t>. Updated July 2016.</w:t>
      </w:r>
    </w:p>
    <w:p w14:paraId="0EE7C1AC" w14:textId="77777777" w:rsidR="00220FFF" w:rsidRPr="00BD2A75" w:rsidRDefault="00220FFF" w:rsidP="00220FFF">
      <w:pPr>
        <w:spacing w:before="200" w:after="0" w:line="240" w:lineRule="auto"/>
        <w:ind w:left="720" w:hanging="720"/>
      </w:pPr>
      <w:bookmarkStart w:id="733" w:name="d0e2841"/>
      <w:bookmarkEnd w:id="732"/>
      <w:r w:rsidRPr="00BD2A75">
        <w:rPr>
          <w:color w:val="000000"/>
        </w:rPr>
        <w:t xml:space="preserve">U.S. National Library of Medicine. </w:t>
      </w:r>
      <w:r w:rsidRPr="00BD2A75">
        <w:rPr>
          <w:i/>
          <w:color w:val="000000"/>
        </w:rPr>
        <w:t>FLUBLOK- influenza vaccine injection, solution [Protein Sciences Corporation]. DailyMed website</w:t>
      </w:r>
      <w:r w:rsidRPr="00BD2A75">
        <w:rPr>
          <w:color w:val="000000"/>
        </w:rPr>
        <w:t xml:space="preserve">. </w:t>
      </w:r>
      <w:hyperlink r:id="rId77">
        <w:r w:rsidRPr="00BD2A75">
          <w:rPr>
            <w:color w:val="000000"/>
          </w:rPr>
          <w:t>https://dailymed.nlm.nih.gov/dailymed/drugInfo.cfm?setid=ce88cc84-b4ed-4d59-8897-10cb53dc2edf</w:t>
        </w:r>
      </w:hyperlink>
      <w:r w:rsidRPr="00BD2A75">
        <w:rPr>
          <w:color w:val="000000"/>
        </w:rPr>
        <w:t>. Updated July 2017.</w:t>
      </w:r>
    </w:p>
    <w:p w14:paraId="6BFD971C" w14:textId="77777777" w:rsidR="00220FFF" w:rsidRPr="00BD2A75" w:rsidRDefault="00220FFF" w:rsidP="00220FFF">
      <w:pPr>
        <w:spacing w:before="200" w:after="0" w:line="240" w:lineRule="auto"/>
        <w:ind w:left="720" w:hanging="720"/>
      </w:pPr>
      <w:bookmarkStart w:id="734" w:name="d0e2851"/>
      <w:bookmarkEnd w:id="733"/>
      <w:r w:rsidRPr="00BD2A75">
        <w:rPr>
          <w:color w:val="000000"/>
        </w:rPr>
        <w:t xml:space="preserve">U.S. National Library of Medicine. </w:t>
      </w:r>
      <w:r w:rsidRPr="00BD2A75">
        <w:rPr>
          <w:i/>
          <w:color w:val="000000"/>
        </w:rPr>
        <w:t>FLULAVAL QUADRIVALENT 2017/2018- influenza virus vaccine suspension [ID Biomedical Corporation of Quebec]. DailyMed website</w:t>
      </w:r>
      <w:r w:rsidRPr="00BD2A75">
        <w:rPr>
          <w:color w:val="000000"/>
        </w:rPr>
        <w:t xml:space="preserve">. </w:t>
      </w:r>
      <w:hyperlink r:id="rId78">
        <w:r w:rsidRPr="00BD2A75">
          <w:rPr>
            <w:color w:val="000000"/>
          </w:rPr>
          <w:t>https://dailymed.nlm.nih.gov/dailymed/drugInfo.cfm?setid=a9806027-8323-4abf-849f-46fb10984f13</w:t>
        </w:r>
      </w:hyperlink>
      <w:r w:rsidRPr="00BD2A75">
        <w:rPr>
          <w:color w:val="000000"/>
        </w:rPr>
        <w:t>. Updated July 2017.</w:t>
      </w:r>
    </w:p>
    <w:p w14:paraId="7A9AECC7" w14:textId="77777777" w:rsidR="00220FFF" w:rsidRPr="00BD2A75" w:rsidRDefault="00220FFF" w:rsidP="00220FFF">
      <w:pPr>
        <w:spacing w:before="200" w:after="0" w:line="240" w:lineRule="auto"/>
        <w:ind w:left="720" w:hanging="720"/>
      </w:pPr>
      <w:bookmarkStart w:id="735" w:name="d0e2861"/>
      <w:bookmarkEnd w:id="734"/>
      <w:r w:rsidRPr="00BD2A75">
        <w:rPr>
          <w:color w:val="000000"/>
        </w:rPr>
        <w:t xml:space="preserve">U.S. National Library of Medicine. </w:t>
      </w:r>
      <w:r w:rsidRPr="00BD2A75">
        <w:rPr>
          <w:i/>
          <w:color w:val="000000"/>
        </w:rPr>
        <w:t>FLUZONE HIGH-DOSE- influenza a virusa/michigan/45/2015 x-275 (h1n1) antigen (formaldehyde inactivated), influenza a virus a/hong kong/4801/2014 x-263b (h3n2) antigen (formaldehyde inactivated), and influenza b virus b/brisbane/60/2008 antigen (formaldehyde inactivated) injection, suspension [Sanofi Pasteur Inc.]. DailyMed website</w:t>
      </w:r>
      <w:r w:rsidRPr="00BD2A75">
        <w:rPr>
          <w:color w:val="000000"/>
        </w:rPr>
        <w:t xml:space="preserve">. </w:t>
      </w:r>
      <w:hyperlink r:id="rId79">
        <w:r w:rsidRPr="00BD2A75">
          <w:rPr>
            <w:color w:val="000000"/>
          </w:rPr>
          <w:t>https://dailymed.nlm.nih.gov/dailymed/drugInfo.cfm?setid=81758772-80b1-4e76-8f50-e68d1fb4e9ee</w:t>
        </w:r>
      </w:hyperlink>
      <w:r w:rsidRPr="00BD2A75">
        <w:rPr>
          <w:color w:val="000000"/>
        </w:rPr>
        <w:t>. Updated July 2017.</w:t>
      </w:r>
    </w:p>
    <w:p w14:paraId="247A85CE" w14:textId="77777777" w:rsidR="00220FFF" w:rsidRPr="00BD2A75" w:rsidRDefault="00220FFF" w:rsidP="00220FFF">
      <w:pPr>
        <w:spacing w:before="200" w:after="0" w:line="240" w:lineRule="auto"/>
        <w:ind w:left="720" w:hanging="720"/>
      </w:pPr>
      <w:bookmarkStart w:id="736" w:name="d0e2871"/>
      <w:bookmarkEnd w:id="735"/>
      <w:r w:rsidRPr="00BD2A75">
        <w:rPr>
          <w:color w:val="000000"/>
        </w:rPr>
        <w:t xml:space="preserve">U.S. National Library of Medicine. </w:t>
      </w:r>
      <w:r w:rsidRPr="00BD2A75">
        <w:rPr>
          <w:i/>
          <w:color w:val="000000"/>
        </w:rPr>
        <w:t>FLUZONE INTRADERMAL QUADRIVALENT- influenza a virus a/michigan/45/2015 x-275 (h1n1) antigen (formaldehyde inactivated), influenza a virus a/hong kong/4801/2014 x-263b (h3n2) antigen (formaldehyde inactivated), influenza b virus b/phuket/3073/2013 antigen (formaldehyde inactivated), and influenza b virus b/brisbane/60/2008 antigen (formaldehyde inactivated) injection, suspension [Sanofi Pasteur Inc.]. DailyMed website</w:t>
      </w:r>
      <w:r w:rsidRPr="00BD2A75">
        <w:rPr>
          <w:color w:val="000000"/>
        </w:rPr>
        <w:t xml:space="preserve">. </w:t>
      </w:r>
      <w:hyperlink r:id="rId80">
        <w:r w:rsidRPr="00BD2A75">
          <w:rPr>
            <w:color w:val="000000"/>
          </w:rPr>
          <w:t>https://dailymed.nlm.nih.gov/dailymed/drugInfo.cfm?setid=bc006704-bcdd-4416-9cbc-9cfa76145c7b</w:t>
        </w:r>
      </w:hyperlink>
      <w:r w:rsidRPr="00BD2A75">
        <w:rPr>
          <w:color w:val="000000"/>
        </w:rPr>
        <w:t>. Updated July 2017.</w:t>
      </w:r>
    </w:p>
    <w:p w14:paraId="0B6BFEE4" w14:textId="77777777" w:rsidR="00220FFF" w:rsidRPr="00BD2A75" w:rsidRDefault="00220FFF" w:rsidP="00220FFF">
      <w:pPr>
        <w:spacing w:before="200" w:after="0" w:line="240" w:lineRule="auto"/>
        <w:ind w:left="720" w:hanging="720"/>
      </w:pPr>
      <w:bookmarkStart w:id="737" w:name="d0e2881"/>
      <w:bookmarkEnd w:id="736"/>
      <w:r w:rsidRPr="00BD2A75">
        <w:rPr>
          <w:color w:val="000000"/>
        </w:rPr>
        <w:lastRenderedPageBreak/>
        <w:t xml:space="preserve">U.S. National Library of Medicine. </w:t>
      </w:r>
      <w:r w:rsidRPr="00BD2A75">
        <w:rPr>
          <w:i/>
          <w:color w:val="000000"/>
        </w:rPr>
        <w:t>GARDASIL 9- human papillomavirus 9-valent vaccine, recombinant injection, suspension [Merck Sharp &amp; Dohme Corp.]. DailyMed website</w:t>
      </w:r>
      <w:r w:rsidRPr="00BD2A75">
        <w:rPr>
          <w:color w:val="000000"/>
        </w:rPr>
        <w:t xml:space="preserve">. </w:t>
      </w:r>
      <w:hyperlink r:id="rId81">
        <w:r w:rsidRPr="00BD2A75">
          <w:rPr>
            <w:color w:val="000000"/>
          </w:rPr>
          <w:t>https://dailymed.nlm.nih.gov/dailymed/drugInfo.cfm?setid=a21f4f4b-b891-4f25-b747-cb9ec7d865d6</w:t>
        </w:r>
      </w:hyperlink>
      <w:r w:rsidRPr="00BD2A75">
        <w:rPr>
          <w:color w:val="000000"/>
        </w:rPr>
        <w:t>. Updated January 2017.</w:t>
      </w:r>
    </w:p>
    <w:p w14:paraId="22444E74" w14:textId="77777777" w:rsidR="00220FFF" w:rsidRPr="00BD2A75" w:rsidRDefault="00220FFF" w:rsidP="00220FFF">
      <w:pPr>
        <w:spacing w:before="200" w:after="0" w:line="240" w:lineRule="auto"/>
        <w:ind w:left="720" w:hanging="720"/>
      </w:pPr>
      <w:bookmarkStart w:id="738" w:name="d0e2901"/>
      <w:bookmarkEnd w:id="737"/>
      <w:r w:rsidRPr="00BD2A75">
        <w:rPr>
          <w:color w:val="000000"/>
        </w:rPr>
        <w:t xml:space="preserve">U.S. National Library of Medicine. </w:t>
      </w:r>
      <w:r w:rsidRPr="00BD2A75">
        <w:rPr>
          <w:i/>
          <w:color w:val="000000"/>
        </w:rPr>
        <w:t>HAVRIX- hepatitis a vaccine injection, suspension [GlaxoSmithKline Biologicals SA]. DailyMed website</w:t>
      </w:r>
      <w:r w:rsidRPr="00BD2A75">
        <w:rPr>
          <w:color w:val="000000"/>
        </w:rPr>
        <w:t xml:space="preserve">. </w:t>
      </w:r>
      <w:hyperlink r:id="rId82">
        <w:r w:rsidRPr="00BD2A75">
          <w:rPr>
            <w:color w:val="000000"/>
          </w:rPr>
          <w:t>https://dailymed.nlm.nih.gov/dailymed/drugInfo.cfm?setid=f9499a4d-1288-4bd3-9d59-1d72092c38cd</w:t>
        </w:r>
      </w:hyperlink>
      <w:r w:rsidRPr="00BD2A75">
        <w:rPr>
          <w:color w:val="000000"/>
        </w:rPr>
        <w:t>. Updated May 2016.</w:t>
      </w:r>
    </w:p>
    <w:p w14:paraId="318276C8" w14:textId="77777777" w:rsidR="00220FFF" w:rsidRPr="00BD2A75" w:rsidRDefault="00220FFF" w:rsidP="00220FFF">
      <w:pPr>
        <w:spacing w:before="200" w:after="0" w:line="240" w:lineRule="auto"/>
        <w:ind w:left="720" w:hanging="720"/>
      </w:pPr>
      <w:bookmarkStart w:id="739" w:name="d0e2911"/>
      <w:bookmarkEnd w:id="738"/>
      <w:r w:rsidRPr="00BD2A75">
        <w:rPr>
          <w:color w:val="000000"/>
        </w:rPr>
        <w:t xml:space="preserve">U.S. National Library of Medicine. </w:t>
      </w:r>
      <w:r w:rsidRPr="00BD2A75">
        <w:rPr>
          <w:i/>
          <w:color w:val="000000"/>
        </w:rPr>
        <w:t>MENOMUNE - A/C/Y/W-135 COMBINED- neisseria meningitidis group a capsular polysaccharide antigen, neisseria meningitidis group c capsular polysaccharide antigen, neisseria meningitidis group y capsular polysaccharide antigen and neisseria meningitidis group w-135 capsular polysaccharide antigen [Sanofi Pasteur Inc.]. DailyMed website</w:t>
      </w:r>
      <w:r w:rsidRPr="00BD2A75">
        <w:rPr>
          <w:color w:val="000000"/>
        </w:rPr>
        <w:t xml:space="preserve">. </w:t>
      </w:r>
      <w:hyperlink r:id="rId83">
        <w:r w:rsidRPr="00BD2A75">
          <w:rPr>
            <w:color w:val="000000"/>
          </w:rPr>
          <w:t>https://dailymed.nlm.nih.gov/dailymed/drugInfo.cfm?setid=4621a820-c776-4be5-abf5-018e45682770</w:t>
        </w:r>
      </w:hyperlink>
      <w:r w:rsidRPr="00BD2A75">
        <w:rPr>
          <w:color w:val="000000"/>
        </w:rPr>
        <w:t>. Updated February 2017.</w:t>
      </w:r>
    </w:p>
    <w:p w14:paraId="7513AACC" w14:textId="77777777" w:rsidR="00220FFF" w:rsidRPr="00BD2A75" w:rsidRDefault="00220FFF" w:rsidP="00220FFF">
      <w:pPr>
        <w:spacing w:before="200" w:after="0" w:line="240" w:lineRule="auto"/>
        <w:ind w:left="720" w:hanging="720"/>
      </w:pPr>
      <w:bookmarkStart w:id="740" w:name="d0e2921"/>
      <w:bookmarkEnd w:id="739"/>
      <w:r w:rsidRPr="00BD2A75">
        <w:rPr>
          <w:color w:val="000000"/>
        </w:rPr>
        <w:t xml:space="preserve">U.S. National Library of Medicine. </w:t>
      </w:r>
      <w:r w:rsidRPr="00BD2A75">
        <w:rPr>
          <w:i/>
          <w:color w:val="000000"/>
        </w:rPr>
        <w:t>MENVEO- meningococcal (groups a, c, y and w-135) oligosaccharide diphtheria crm197 conjugate vaccine [Novartis Vaccines and Diagnostics s.r.l.]. DailyMed website</w:t>
      </w:r>
      <w:r w:rsidRPr="00BD2A75">
        <w:rPr>
          <w:color w:val="000000"/>
        </w:rPr>
        <w:t xml:space="preserve">. </w:t>
      </w:r>
      <w:hyperlink r:id="rId84">
        <w:r w:rsidRPr="00BD2A75">
          <w:rPr>
            <w:color w:val="000000"/>
          </w:rPr>
          <w:t>https://dailymed.nlm.nih.gov/dailymed/drugInfo.cfm?setid=89dde472-1efb-4630-88bc-41cde216fb3a</w:t>
        </w:r>
      </w:hyperlink>
      <w:r w:rsidRPr="00BD2A75">
        <w:rPr>
          <w:color w:val="000000"/>
        </w:rPr>
        <w:t>. Updated October 2016.</w:t>
      </w:r>
    </w:p>
    <w:p w14:paraId="0E8C53A4" w14:textId="77777777" w:rsidR="00220FFF" w:rsidRPr="00BD2A75" w:rsidRDefault="00220FFF" w:rsidP="00220FFF">
      <w:pPr>
        <w:spacing w:before="200" w:after="0" w:line="240" w:lineRule="auto"/>
        <w:ind w:left="720" w:hanging="720"/>
      </w:pPr>
      <w:bookmarkStart w:id="741" w:name="d0e2931"/>
      <w:bookmarkEnd w:id="740"/>
      <w:r w:rsidRPr="00BD2A75">
        <w:rPr>
          <w:color w:val="000000"/>
        </w:rPr>
        <w:t xml:space="preserve">U.S. National Library of Medicine. </w:t>
      </w:r>
      <w:r w:rsidRPr="00BD2A75">
        <w:rPr>
          <w:i/>
          <w:color w:val="000000"/>
        </w:rPr>
        <w:t>M-M-R II- measles, mumps, and rubella virus vaccine live injection, powder, lyophilized, for suspension [Merck Sharp &amp; Dohme Corp.]. DailyMed website</w:t>
      </w:r>
      <w:r w:rsidRPr="00BD2A75">
        <w:rPr>
          <w:color w:val="000000"/>
        </w:rPr>
        <w:t xml:space="preserve">. </w:t>
      </w:r>
      <w:hyperlink r:id="rId85">
        <w:r w:rsidRPr="00BD2A75">
          <w:rPr>
            <w:color w:val="000000"/>
          </w:rPr>
          <w:t>https://dailymed.nlm.nih.gov/dailymed/drugInfo.cfm?setid=0a9e384f-e717-436b-b9a0-15e53cef0862</w:t>
        </w:r>
      </w:hyperlink>
      <w:r w:rsidRPr="00BD2A75">
        <w:rPr>
          <w:color w:val="000000"/>
        </w:rPr>
        <w:t>. Updated May 2017.</w:t>
      </w:r>
    </w:p>
    <w:p w14:paraId="3871740D" w14:textId="77777777" w:rsidR="00220FFF" w:rsidRPr="00BD2A75" w:rsidRDefault="00220FFF" w:rsidP="00220FFF">
      <w:pPr>
        <w:spacing w:before="200" w:after="0" w:line="240" w:lineRule="auto"/>
        <w:ind w:left="720" w:hanging="720"/>
      </w:pPr>
      <w:bookmarkStart w:id="742" w:name="d0e2941"/>
      <w:bookmarkEnd w:id="741"/>
      <w:r w:rsidRPr="00BD2A75">
        <w:rPr>
          <w:color w:val="000000"/>
        </w:rPr>
        <w:t xml:space="preserve">U.S. National Library of Medicine. </w:t>
      </w:r>
      <w:r w:rsidRPr="00BD2A75">
        <w:rPr>
          <w:i/>
          <w:color w:val="000000"/>
        </w:rPr>
        <w:t>PNEUMOVAX 23- pneumococcal vaccine polyvalent injection, solution [Merck Sharp &amp; Dohme Corp.]. DailyMed website</w:t>
      </w:r>
      <w:r w:rsidRPr="00BD2A75">
        <w:rPr>
          <w:color w:val="000000"/>
        </w:rPr>
        <w:t xml:space="preserve">. </w:t>
      </w:r>
      <w:hyperlink r:id="rId86">
        <w:r w:rsidRPr="00BD2A75">
          <w:rPr>
            <w:color w:val="000000"/>
          </w:rPr>
          <w:t>https://dailymed.nlm.nih.gov/dailymed/drugInfo.cfm?setid=bb362a20-6d91-4ae8-bebb-9ee8b2591814</w:t>
        </w:r>
      </w:hyperlink>
      <w:r w:rsidRPr="00BD2A75">
        <w:rPr>
          <w:color w:val="000000"/>
        </w:rPr>
        <w:t>. Updated July 2015.</w:t>
      </w:r>
    </w:p>
    <w:p w14:paraId="737DD669" w14:textId="77777777" w:rsidR="00220FFF" w:rsidRPr="00BD2A75" w:rsidRDefault="00220FFF" w:rsidP="00220FFF">
      <w:pPr>
        <w:spacing w:before="200" w:after="0" w:line="240" w:lineRule="auto"/>
        <w:ind w:left="720" w:hanging="720"/>
      </w:pPr>
      <w:bookmarkStart w:id="743" w:name="d0e2951"/>
      <w:bookmarkEnd w:id="742"/>
      <w:r w:rsidRPr="00BD2A75">
        <w:rPr>
          <w:color w:val="000000"/>
        </w:rPr>
        <w:t xml:space="preserve">U.S. National Library of Medicine. </w:t>
      </w:r>
      <w:r w:rsidRPr="00BD2A75">
        <w:rPr>
          <w:i/>
          <w:color w:val="000000"/>
        </w:rPr>
        <w:t>PREVNAR 13- pneumococcal 13-valent conjugate vaccine injection, suspension [Wyeth Pharmaceutical Division of Wyeth Holdings LLC, a subsidiary of Pfizer Inc.]. DailyMed website</w:t>
      </w:r>
      <w:r w:rsidRPr="00BD2A75">
        <w:rPr>
          <w:color w:val="000000"/>
        </w:rPr>
        <w:t xml:space="preserve">. </w:t>
      </w:r>
      <w:hyperlink r:id="rId87">
        <w:r w:rsidRPr="00BD2A75">
          <w:rPr>
            <w:color w:val="000000"/>
          </w:rPr>
          <w:t>https://dailymed.nlm.nih.gov/dailymed/drugInfo.cfm?setid=5d49181b-b974-a5da-3b38-12a3a87bb96b</w:t>
        </w:r>
      </w:hyperlink>
      <w:r w:rsidRPr="00BD2A75">
        <w:rPr>
          <w:color w:val="000000"/>
        </w:rPr>
        <w:t>. Updated April 2017.</w:t>
      </w:r>
    </w:p>
    <w:p w14:paraId="3D97631F" w14:textId="77777777" w:rsidR="00220FFF" w:rsidRPr="00BD2A75" w:rsidRDefault="00220FFF" w:rsidP="00220FFF">
      <w:pPr>
        <w:spacing w:before="200" w:after="0" w:line="240" w:lineRule="auto"/>
        <w:ind w:left="720" w:hanging="720"/>
      </w:pPr>
      <w:bookmarkStart w:id="744" w:name="d0e2961"/>
      <w:bookmarkEnd w:id="743"/>
      <w:r w:rsidRPr="00BD2A75">
        <w:rPr>
          <w:color w:val="000000"/>
        </w:rPr>
        <w:t xml:space="preserve">U.S. National Library of Medicine. </w:t>
      </w:r>
      <w:r w:rsidRPr="00BD2A75">
        <w:rPr>
          <w:i/>
          <w:color w:val="000000"/>
        </w:rPr>
        <w:t>RECOMBIVAX HB- hepatitis b vaccine (recombinant) injection, suspension [Merck Sharp &amp; Dohme Corp.]. DailyMed website</w:t>
      </w:r>
      <w:r w:rsidRPr="00BD2A75">
        <w:rPr>
          <w:color w:val="000000"/>
        </w:rPr>
        <w:t xml:space="preserve">. </w:t>
      </w:r>
      <w:hyperlink r:id="rId88">
        <w:r w:rsidRPr="00BD2A75">
          <w:rPr>
            <w:color w:val="000000"/>
          </w:rPr>
          <w:t>https://dailymed.nlm.nih.gov/dailymed/drugInfo.cfm?setid=b5bd99e4-569d-48d5-ba75-16e69f8c409a</w:t>
        </w:r>
      </w:hyperlink>
      <w:r w:rsidRPr="00BD2A75">
        <w:rPr>
          <w:color w:val="000000"/>
        </w:rPr>
        <w:t>. Updated November 2014.</w:t>
      </w:r>
    </w:p>
    <w:p w14:paraId="73C2622B" w14:textId="77777777" w:rsidR="00220FFF" w:rsidRPr="00BD2A75" w:rsidRDefault="00220FFF" w:rsidP="00220FFF">
      <w:pPr>
        <w:spacing w:before="200" w:after="0" w:line="240" w:lineRule="auto"/>
        <w:ind w:left="720" w:hanging="720"/>
      </w:pPr>
      <w:bookmarkStart w:id="745" w:name="d0e2971"/>
      <w:bookmarkEnd w:id="744"/>
      <w:r w:rsidRPr="00BD2A75">
        <w:rPr>
          <w:color w:val="000000"/>
        </w:rPr>
        <w:t xml:space="preserve">U.S. National Library of Medicine. </w:t>
      </w:r>
      <w:r w:rsidRPr="00BD2A75">
        <w:rPr>
          <w:i/>
          <w:color w:val="000000"/>
        </w:rPr>
        <w:t>TETANUS AND DIPHTHERIA TOXOIDS ADSORBED- tetanus and diphtheria toxoids adsorbed injection [Grifols]. DailyMed website</w:t>
      </w:r>
      <w:r w:rsidRPr="00BD2A75">
        <w:rPr>
          <w:color w:val="000000"/>
        </w:rPr>
        <w:t xml:space="preserve">. </w:t>
      </w:r>
      <w:hyperlink r:id="rId89">
        <w:r w:rsidRPr="00BD2A75">
          <w:rPr>
            <w:color w:val="000000"/>
          </w:rPr>
          <w:t>https://dailymed.nlm.nih.gov/dailymed/drugInfo.cfm?setid=664e47c7-75a8-4f7d-9384-70f36af634a2</w:t>
        </w:r>
      </w:hyperlink>
      <w:r w:rsidRPr="00BD2A75">
        <w:rPr>
          <w:color w:val="000000"/>
        </w:rPr>
        <w:t>. Updated March 2016.</w:t>
      </w:r>
    </w:p>
    <w:p w14:paraId="033CF786" w14:textId="77777777" w:rsidR="00220FFF" w:rsidRPr="00BD2A75" w:rsidRDefault="00220FFF" w:rsidP="00220FFF">
      <w:pPr>
        <w:spacing w:before="200" w:after="0" w:line="240" w:lineRule="auto"/>
        <w:ind w:left="720" w:hanging="720"/>
      </w:pPr>
      <w:bookmarkStart w:id="746" w:name="d0e2981"/>
      <w:bookmarkEnd w:id="745"/>
      <w:r w:rsidRPr="00BD2A75">
        <w:rPr>
          <w:color w:val="000000"/>
        </w:rPr>
        <w:t xml:space="preserve">U.S. National Library of Medicine. </w:t>
      </w:r>
      <w:r w:rsidRPr="00BD2A75">
        <w:rPr>
          <w:i/>
          <w:color w:val="000000"/>
        </w:rPr>
        <w:t>TRUMENBA- meningococcal group b vaccine injection, suspension [Wyeth Pharmaceutical Division of Wyeth Holdings LLC, a subsidiary of Pfizer Inc.]. DailyMed website</w:t>
      </w:r>
      <w:r w:rsidRPr="00BD2A75">
        <w:rPr>
          <w:color w:val="000000"/>
        </w:rPr>
        <w:t xml:space="preserve">. </w:t>
      </w:r>
      <w:hyperlink r:id="rId90">
        <w:r w:rsidRPr="00BD2A75">
          <w:rPr>
            <w:color w:val="000000"/>
          </w:rPr>
          <w:t>https://dailymed.nlm.nih.gov/dailymed/drugInfo.cfm?setid=bcaf5f75-caaf-41fd-875b-5800310070d1</w:t>
        </w:r>
      </w:hyperlink>
      <w:r w:rsidRPr="00BD2A75">
        <w:rPr>
          <w:color w:val="000000"/>
        </w:rPr>
        <w:t>. Updated March 2017.</w:t>
      </w:r>
    </w:p>
    <w:p w14:paraId="54F0725F" w14:textId="77777777" w:rsidR="00220FFF" w:rsidRPr="00BD2A75" w:rsidRDefault="00220FFF" w:rsidP="00220FFF">
      <w:pPr>
        <w:spacing w:before="200" w:after="0" w:line="240" w:lineRule="auto"/>
        <w:ind w:left="720" w:hanging="720"/>
      </w:pPr>
      <w:bookmarkStart w:id="747" w:name="d0e2991"/>
      <w:bookmarkEnd w:id="746"/>
      <w:r w:rsidRPr="00BD2A75">
        <w:rPr>
          <w:color w:val="000000"/>
        </w:rPr>
        <w:t xml:space="preserve">U.S. National Library of Medicine. </w:t>
      </w:r>
      <w:r w:rsidRPr="00BD2A75">
        <w:rPr>
          <w:i/>
          <w:color w:val="000000"/>
        </w:rPr>
        <w:t>TWINRIX- hepatitis a and hepatitis b (recombinant) vaccine injection, suspension [GlaxoSmithKline Biologicals SA]. DailyMed website</w:t>
      </w:r>
      <w:r w:rsidRPr="00BD2A75">
        <w:rPr>
          <w:color w:val="000000"/>
        </w:rPr>
        <w:t xml:space="preserve">. </w:t>
      </w:r>
      <w:hyperlink r:id="rId91">
        <w:r w:rsidRPr="00BD2A75">
          <w:rPr>
            <w:color w:val="000000"/>
          </w:rPr>
          <w:t>https://dailymed.nlm.nih.gov/dailymed/drugInfo.cfm?setid=18e8f9fc-4d62-4d30-4ab7-bac03336171e</w:t>
        </w:r>
      </w:hyperlink>
      <w:r w:rsidRPr="00BD2A75">
        <w:rPr>
          <w:color w:val="000000"/>
        </w:rPr>
        <w:t>. Updated December 2016.</w:t>
      </w:r>
    </w:p>
    <w:p w14:paraId="2760842D" w14:textId="77777777" w:rsidR="00220FFF" w:rsidRPr="00BD2A75" w:rsidRDefault="00220FFF" w:rsidP="00220FFF">
      <w:pPr>
        <w:spacing w:before="200" w:after="0" w:line="240" w:lineRule="auto"/>
        <w:ind w:left="720" w:hanging="720"/>
      </w:pPr>
      <w:bookmarkStart w:id="748" w:name="d0e3001"/>
      <w:bookmarkEnd w:id="747"/>
      <w:r w:rsidRPr="00BD2A75">
        <w:rPr>
          <w:color w:val="000000"/>
        </w:rPr>
        <w:t xml:space="preserve">U.S. National Library of Medicine. </w:t>
      </w:r>
      <w:r w:rsidRPr="00BD2A75">
        <w:rPr>
          <w:i/>
          <w:color w:val="000000"/>
        </w:rPr>
        <w:t>VARIVAX- varicella virus vaccine live injection, powder, lyophilized, for suspension [Merck Sharp &amp; Dohme Corp.]. DailyMed website</w:t>
      </w:r>
      <w:r w:rsidRPr="00BD2A75">
        <w:rPr>
          <w:color w:val="000000"/>
        </w:rPr>
        <w:t xml:space="preserve">. </w:t>
      </w:r>
      <w:hyperlink r:id="rId92">
        <w:r w:rsidRPr="00BD2A75">
          <w:rPr>
            <w:color w:val="000000"/>
          </w:rPr>
          <w:t>https://dailymed.nlm.nih.gov/dailymed/drugInfo.cfm?setid=524cf052-e90e-4595-af0a-608edbe9bd31</w:t>
        </w:r>
      </w:hyperlink>
      <w:r w:rsidRPr="00BD2A75">
        <w:rPr>
          <w:color w:val="000000"/>
        </w:rPr>
        <w:t>. Updated February 2017.</w:t>
      </w:r>
    </w:p>
    <w:p w14:paraId="3CBB7EC6" w14:textId="77777777" w:rsidR="00220FFF" w:rsidRPr="00BD2A75" w:rsidRDefault="00220FFF" w:rsidP="00220FFF">
      <w:pPr>
        <w:spacing w:before="200" w:after="0" w:line="240" w:lineRule="auto"/>
        <w:ind w:left="720" w:hanging="720"/>
      </w:pPr>
      <w:bookmarkStart w:id="749" w:name="d0e3011"/>
      <w:bookmarkEnd w:id="748"/>
      <w:r w:rsidRPr="00BD2A75">
        <w:rPr>
          <w:color w:val="000000"/>
        </w:rPr>
        <w:lastRenderedPageBreak/>
        <w:t xml:space="preserve">U.S. National Library of Medicine. </w:t>
      </w:r>
      <w:r w:rsidRPr="00BD2A75">
        <w:rPr>
          <w:i/>
          <w:color w:val="000000"/>
        </w:rPr>
        <w:t>ZOSTAVAX- zoster vaccine live injection, powder, lyophilized, for suspension; STERILE DILUENT- sterile water injection [Merck Sharp &amp; Dohme Corp.]. DailyMed website</w:t>
      </w:r>
      <w:r w:rsidRPr="00BD2A75">
        <w:rPr>
          <w:color w:val="000000"/>
        </w:rPr>
        <w:t xml:space="preserve">. </w:t>
      </w:r>
      <w:hyperlink r:id="rId93">
        <w:r w:rsidRPr="00BD2A75">
          <w:rPr>
            <w:color w:val="000000"/>
          </w:rPr>
          <w:t>https://dailymed.nlm.nih.gov/dailymed/drugInfo.cfm?setid=30a0464e-e012-4c16-bc05-88f07e412203</w:t>
        </w:r>
      </w:hyperlink>
      <w:r w:rsidRPr="00BD2A75">
        <w:rPr>
          <w:color w:val="000000"/>
        </w:rPr>
        <w:t>. Updated March 2017.</w:t>
      </w:r>
    </w:p>
    <w:bookmarkEnd w:id="749"/>
    <w:p w14:paraId="7FFB5641" w14:textId="77777777" w:rsidR="00220FFF" w:rsidRPr="00BD2A75" w:rsidRDefault="00220FFF" w:rsidP="00220FFF">
      <w:pPr>
        <w:sectPr w:rsidR="00220FFF" w:rsidRPr="00BD2A75" w:rsidSect="00BD2A75">
          <w:headerReference w:type="even" r:id="rId94"/>
          <w:headerReference w:type="default" r:id="rId95"/>
          <w:footerReference w:type="even" r:id="rId96"/>
          <w:footerReference w:type="default" r:id="rId97"/>
          <w:headerReference w:type="first" r:id="rId98"/>
          <w:footerReference w:type="first" r:id="rId99"/>
          <w:type w:val="continuous"/>
          <w:pgSz w:w="11906" w:h="16838"/>
          <w:pgMar w:top="1440" w:right="1440" w:bottom="1440" w:left="1440" w:header="720" w:footer="720" w:gutter="0"/>
          <w:cols w:space="720"/>
          <w:titlePg/>
        </w:sectPr>
      </w:pPr>
    </w:p>
    <w:p w14:paraId="037D303B" w14:textId="77777777" w:rsidR="0001230A" w:rsidRDefault="0001230A">
      <w:pPr>
        <w:spacing w:after="0" w:line="240" w:lineRule="auto"/>
        <w:rPr>
          <w:b/>
          <w:bCs/>
          <w:kern w:val="36"/>
          <w:sz w:val="48"/>
          <w:szCs w:val="48"/>
          <w:lang w:val="en-US"/>
        </w:rPr>
      </w:pPr>
      <w:bookmarkStart w:id="750" w:name="d0e3021"/>
      <w:r>
        <w:br w:type="page"/>
      </w:r>
    </w:p>
    <w:bookmarkEnd w:id="750"/>
    <w:p w14:paraId="6873AC30" w14:textId="77777777" w:rsidR="00220FFF" w:rsidRPr="00BD2A75" w:rsidRDefault="00220FFF" w:rsidP="00BD2A75">
      <w:pPr>
        <w:pStyle w:val="Heading1"/>
        <w:sectPr w:rsidR="00220FFF" w:rsidRPr="00BD2A75" w:rsidSect="00BD2A75">
          <w:headerReference w:type="even" r:id="rId100"/>
          <w:headerReference w:type="default" r:id="rId101"/>
          <w:footerReference w:type="even" r:id="rId102"/>
          <w:footerReference w:type="default" r:id="rId103"/>
          <w:headerReference w:type="first" r:id="rId104"/>
          <w:footerReference w:type="first" r:id="rId105"/>
          <w:type w:val="continuous"/>
          <w:pgSz w:w="11906" w:h="16838"/>
          <w:pgMar w:top="1440" w:right="1440" w:bottom="1440" w:left="1440" w:header="720" w:footer="720" w:gutter="0"/>
          <w:cols w:space="720"/>
          <w:titlePg/>
        </w:sectPr>
      </w:pPr>
    </w:p>
    <w:p w14:paraId="73C68A1C" w14:textId="3F7117B2" w:rsidR="0001230A" w:rsidRDefault="0001230A" w:rsidP="0001230A">
      <w:pPr>
        <w:pStyle w:val="Heading1"/>
        <w:rPr>
          <w:rFonts w:ascii="Arial" w:hAnsi="Arial"/>
          <w:color w:val="000000"/>
          <w:sz w:val="50"/>
        </w:rPr>
      </w:pPr>
      <w:bookmarkStart w:id="751" w:name="_Toc516174114"/>
      <w:bookmarkStart w:id="752" w:name="d0e3081"/>
      <w:r w:rsidRPr="00BD2A75">
        <w:rPr>
          <w:rFonts w:ascii="Arial" w:hAnsi="Arial"/>
          <w:color w:val="000000"/>
          <w:sz w:val="50"/>
        </w:rPr>
        <w:lastRenderedPageBreak/>
        <w:t>Appendix </w:t>
      </w:r>
      <w:r w:rsidR="001A77F1">
        <w:rPr>
          <w:rFonts w:ascii="Arial" w:hAnsi="Arial"/>
          <w:color w:val="000000"/>
          <w:sz w:val="50"/>
        </w:rPr>
        <w:t>A</w:t>
      </w:r>
      <w:r w:rsidRPr="00BD2A75">
        <w:rPr>
          <w:rFonts w:ascii="Arial" w:hAnsi="Arial"/>
          <w:color w:val="000000"/>
          <w:sz w:val="50"/>
        </w:rPr>
        <w:t>. </w:t>
      </w:r>
      <w:r>
        <w:rPr>
          <w:rFonts w:ascii="Arial" w:hAnsi="Arial"/>
          <w:color w:val="000000"/>
          <w:sz w:val="50"/>
        </w:rPr>
        <w:t>Basic Laboratory Panel Definition</w:t>
      </w:r>
      <w:bookmarkEnd w:id="751"/>
    </w:p>
    <w:p w14:paraId="12C21F03" w14:textId="77777777" w:rsidR="0001230A" w:rsidRDefault="0001230A" w:rsidP="0001230A">
      <w:pPr>
        <w:pStyle w:val="ccwpListBulleted"/>
      </w:pPr>
      <w:r w:rsidRPr="000E106A">
        <w:t>Blood Urea Nitrogen</w:t>
      </w:r>
    </w:p>
    <w:p w14:paraId="3C2C79D3" w14:textId="77777777" w:rsidR="0001230A" w:rsidRDefault="0001230A" w:rsidP="0001230A">
      <w:pPr>
        <w:pStyle w:val="ccwpListBulleted"/>
      </w:pPr>
      <w:r w:rsidRPr="000E106A">
        <w:t>Calcium</w:t>
      </w:r>
    </w:p>
    <w:p w14:paraId="114A7549" w14:textId="77777777" w:rsidR="0001230A" w:rsidRDefault="0001230A" w:rsidP="0001230A">
      <w:pPr>
        <w:pStyle w:val="ccwpListBulleted"/>
      </w:pPr>
      <w:bookmarkStart w:id="753" w:name="d0e2452"/>
      <w:r w:rsidRPr="000E106A">
        <w:t>Chloride</w:t>
      </w:r>
    </w:p>
    <w:p w14:paraId="70823EFE" w14:textId="77777777" w:rsidR="0001230A" w:rsidRDefault="0001230A" w:rsidP="0001230A">
      <w:pPr>
        <w:pStyle w:val="ccwpListBulleted"/>
      </w:pPr>
      <w:bookmarkStart w:id="754" w:name="d0e2455"/>
      <w:bookmarkEnd w:id="753"/>
      <w:r w:rsidRPr="000E106A">
        <w:t>CO2 (Carbon Dioxide, Bicarbonate)</w:t>
      </w:r>
    </w:p>
    <w:bookmarkEnd w:id="754"/>
    <w:p w14:paraId="4FB78F6F" w14:textId="77777777" w:rsidR="0001230A" w:rsidRDefault="0001230A" w:rsidP="0001230A">
      <w:pPr>
        <w:pStyle w:val="ccwpListBulleted"/>
      </w:pPr>
      <w:r w:rsidRPr="000E106A">
        <w:t>Creatinine</w:t>
      </w:r>
    </w:p>
    <w:p w14:paraId="50066439" w14:textId="77777777" w:rsidR="0001230A" w:rsidRDefault="0001230A" w:rsidP="0001230A">
      <w:pPr>
        <w:pStyle w:val="ccwpListBulleted"/>
      </w:pPr>
      <w:r w:rsidRPr="000E106A">
        <w:t>Glucose</w:t>
      </w:r>
    </w:p>
    <w:p w14:paraId="203FC2D0" w14:textId="77777777" w:rsidR="0001230A" w:rsidRDefault="0001230A" w:rsidP="0001230A">
      <w:pPr>
        <w:pStyle w:val="ccwpListBulleted"/>
      </w:pPr>
      <w:bookmarkStart w:id="755" w:name="d0e2464"/>
      <w:r w:rsidRPr="000E106A">
        <w:t>Potassium</w:t>
      </w:r>
    </w:p>
    <w:p w14:paraId="492172D0" w14:textId="77777777" w:rsidR="0001230A" w:rsidRDefault="0001230A" w:rsidP="0001230A">
      <w:pPr>
        <w:pStyle w:val="ccwpListBulleted"/>
      </w:pPr>
      <w:bookmarkStart w:id="756" w:name="d0e2467"/>
      <w:bookmarkEnd w:id="755"/>
      <w:r w:rsidRPr="000E106A">
        <w:t>Sodium</w:t>
      </w:r>
      <w:bookmarkEnd w:id="756"/>
    </w:p>
    <w:p w14:paraId="4A8EBA68" w14:textId="77777777" w:rsidR="0001230A" w:rsidRPr="00BD2A75" w:rsidRDefault="0001230A" w:rsidP="0001230A">
      <w:pPr>
        <w:pStyle w:val="Heading1"/>
      </w:pPr>
    </w:p>
    <w:p w14:paraId="5E156E42" w14:textId="77777777" w:rsidR="0001230A" w:rsidRDefault="0001230A">
      <w:pPr>
        <w:spacing w:after="0" w:line="240" w:lineRule="auto"/>
        <w:rPr>
          <w:rFonts w:ascii="Arial" w:hAnsi="Arial"/>
          <w:b/>
          <w:bCs/>
          <w:color w:val="000000"/>
          <w:kern w:val="36"/>
          <w:sz w:val="50"/>
          <w:szCs w:val="48"/>
          <w:lang w:val="en-US"/>
        </w:rPr>
      </w:pPr>
      <w:r>
        <w:rPr>
          <w:rFonts w:ascii="Arial" w:hAnsi="Arial"/>
          <w:color w:val="000000"/>
          <w:sz w:val="50"/>
        </w:rPr>
        <w:br w:type="page"/>
      </w:r>
    </w:p>
    <w:p w14:paraId="38A1AAA5" w14:textId="4B6E1752" w:rsidR="00220FFF" w:rsidRPr="00BD2A75" w:rsidRDefault="00220FFF" w:rsidP="00BD2A75">
      <w:pPr>
        <w:pStyle w:val="Heading1"/>
      </w:pPr>
      <w:bookmarkStart w:id="757" w:name="_Toc516174115"/>
      <w:r w:rsidRPr="00BD2A75">
        <w:rPr>
          <w:rFonts w:ascii="Arial" w:hAnsi="Arial"/>
          <w:color w:val="000000"/>
          <w:sz w:val="50"/>
        </w:rPr>
        <w:lastRenderedPageBreak/>
        <w:t>Appendix </w:t>
      </w:r>
      <w:r w:rsidR="001A77F1">
        <w:rPr>
          <w:rFonts w:ascii="Arial" w:hAnsi="Arial"/>
          <w:color w:val="000000"/>
          <w:sz w:val="50"/>
        </w:rPr>
        <w:t>B</w:t>
      </w:r>
      <w:r w:rsidRPr="00BD2A75">
        <w:rPr>
          <w:rFonts w:ascii="Arial" w:hAnsi="Arial"/>
          <w:color w:val="000000"/>
          <w:sz w:val="50"/>
        </w:rPr>
        <w:t>. Acronyms</w:t>
      </w:r>
      <w:bookmarkEnd w:id="757"/>
    </w:p>
    <w:bookmarkEnd w:id="752"/>
    <w:p w14:paraId="2D1C436D" w14:textId="77777777" w:rsidR="00220FFF" w:rsidRPr="00BD2A75" w:rsidRDefault="00220FFF" w:rsidP="00220FFF">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220FFF" w:rsidRPr="00BD2A75" w14:paraId="468E66D4" w14:textId="77777777" w:rsidTr="00220FFF">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30536B04" w14:textId="77777777" w:rsidR="00220FFF" w:rsidRPr="00BD2A75" w:rsidRDefault="00220FFF" w:rsidP="00220FFF">
            <w:pPr>
              <w:keepNext/>
              <w:spacing w:after="0" w:line="240" w:lineRule="auto"/>
            </w:pPr>
            <w:bookmarkStart w:id="758" w:name="d0e3085"/>
            <w:r w:rsidRPr="00BD2A75">
              <w:rPr>
                <w:b/>
                <w:color w:val="000000"/>
              </w:rPr>
              <w:t>Acronym</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14:paraId="0B3D37B2" w14:textId="77777777" w:rsidR="00220FFF" w:rsidRPr="00BD2A75" w:rsidRDefault="00220FFF" w:rsidP="00220FFF">
            <w:pPr>
              <w:spacing w:after="0" w:line="240" w:lineRule="auto"/>
            </w:pPr>
            <w:r w:rsidRPr="00BD2A75">
              <w:rPr>
                <w:b/>
                <w:color w:val="000000"/>
              </w:rPr>
              <w:t>Definition</w:t>
            </w:r>
          </w:p>
        </w:tc>
      </w:tr>
      <w:bookmarkEnd w:id="758"/>
      <w:tr w:rsidR="00220FFF" w:rsidRPr="00BD2A75" w14:paraId="3F5602EF"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00BB193" w14:textId="77777777" w:rsidR="00220FFF" w:rsidRPr="00BD2A75" w:rsidRDefault="00220FFF" w:rsidP="00220FFF">
            <w:pPr>
              <w:spacing w:after="0" w:line="240" w:lineRule="auto"/>
            </w:pPr>
            <w:r w:rsidRPr="00BD2A75">
              <w:rPr>
                <w:color w:val="000000"/>
              </w:rPr>
              <w:t>ALT</w:t>
            </w:r>
          </w:p>
        </w:tc>
        <w:tc>
          <w:tcPr>
            <w:tcW w:w="4513" w:type="dxa"/>
            <w:tcBorders>
              <w:bottom w:val="single" w:sz="4" w:space="0" w:color="000000"/>
              <w:right w:val="single" w:sz="4" w:space="0" w:color="000000"/>
            </w:tcBorders>
            <w:tcMar>
              <w:top w:w="40" w:type="dxa"/>
              <w:left w:w="40" w:type="dxa"/>
              <w:bottom w:w="40" w:type="dxa"/>
              <w:right w:w="40" w:type="dxa"/>
            </w:tcMar>
          </w:tcPr>
          <w:p w14:paraId="3BA83715" w14:textId="77777777" w:rsidR="00220FFF" w:rsidRPr="00BD2A75" w:rsidRDefault="00220FFF" w:rsidP="00220FFF">
            <w:pPr>
              <w:spacing w:after="0" w:line="240" w:lineRule="auto"/>
            </w:pPr>
            <w:r w:rsidRPr="00BD2A75">
              <w:rPr>
                <w:color w:val="000000"/>
              </w:rPr>
              <w:t>Alanine Aminotransferase</w:t>
            </w:r>
          </w:p>
        </w:tc>
      </w:tr>
      <w:tr w:rsidR="00220FFF" w:rsidRPr="00BD2A75" w14:paraId="442046DB"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1BB70A6" w14:textId="77777777" w:rsidR="00220FFF" w:rsidRPr="00BD2A75" w:rsidRDefault="00220FFF" w:rsidP="00220FFF">
            <w:pPr>
              <w:spacing w:after="0" w:line="240" w:lineRule="auto"/>
            </w:pPr>
            <w:r w:rsidRPr="00BD2A75">
              <w:rPr>
                <w:color w:val="000000"/>
              </w:rPr>
              <w:t>AST</w:t>
            </w:r>
          </w:p>
        </w:tc>
        <w:tc>
          <w:tcPr>
            <w:tcW w:w="4513" w:type="dxa"/>
            <w:tcBorders>
              <w:bottom w:val="single" w:sz="4" w:space="0" w:color="000000"/>
              <w:right w:val="single" w:sz="4" w:space="0" w:color="000000"/>
            </w:tcBorders>
            <w:tcMar>
              <w:top w:w="40" w:type="dxa"/>
              <w:left w:w="40" w:type="dxa"/>
              <w:bottom w:w="40" w:type="dxa"/>
              <w:right w:w="40" w:type="dxa"/>
            </w:tcMar>
          </w:tcPr>
          <w:p w14:paraId="6EDD8ABC" w14:textId="77777777" w:rsidR="00220FFF" w:rsidRPr="00BD2A75" w:rsidRDefault="00220FFF" w:rsidP="00220FFF">
            <w:pPr>
              <w:spacing w:after="0" w:line="240" w:lineRule="auto"/>
            </w:pPr>
            <w:r w:rsidRPr="00BD2A75">
              <w:rPr>
                <w:color w:val="000000"/>
              </w:rPr>
              <w:t>Aspartate Aminotransferase</w:t>
            </w:r>
          </w:p>
        </w:tc>
      </w:tr>
      <w:tr w:rsidR="00220FFF" w:rsidRPr="00BD2A75" w14:paraId="3981394F"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54B2371" w14:textId="77777777" w:rsidR="00220FFF" w:rsidRPr="00BD2A75" w:rsidRDefault="00220FFF" w:rsidP="00220FFF">
            <w:pPr>
              <w:spacing w:after="0" w:line="240" w:lineRule="auto"/>
            </w:pPr>
            <w:r w:rsidRPr="00BD2A75">
              <w:rPr>
                <w:color w:val="000000"/>
              </w:rPr>
              <w:t>CDS</w:t>
            </w:r>
          </w:p>
        </w:tc>
        <w:tc>
          <w:tcPr>
            <w:tcW w:w="4513" w:type="dxa"/>
            <w:tcBorders>
              <w:bottom w:val="single" w:sz="4" w:space="0" w:color="000000"/>
              <w:right w:val="single" w:sz="4" w:space="0" w:color="000000"/>
            </w:tcBorders>
            <w:tcMar>
              <w:top w:w="40" w:type="dxa"/>
              <w:left w:w="40" w:type="dxa"/>
              <w:bottom w:w="40" w:type="dxa"/>
              <w:right w:w="40" w:type="dxa"/>
            </w:tcMar>
          </w:tcPr>
          <w:p w14:paraId="4E9B5E65" w14:textId="77777777" w:rsidR="00220FFF" w:rsidRPr="00BD2A75" w:rsidRDefault="00220FFF" w:rsidP="00220FFF">
            <w:pPr>
              <w:spacing w:after="0" w:line="240" w:lineRule="auto"/>
            </w:pPr>
            <w:r w:rsidRPr="00BD2A75">
              <w:rPr>
                <w:color w:val="000000"/>
              </w:rPr>
              <w:t>Clinical Decision Support</w:t>
            </w:r>
          </w:p>
        </w:tc>
      </w:tr>
      <w:tr w:rsidR="00220FFF" w:rsidRPr="00BD2A75" w14:paraId="196465E6"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8065C4" w14:textId="77777777" w:rsidR="00220FFF" w:rsidRPr="00BD2A75" w:rsidRDefault="00220FFF" w:rsidP="00220FFF">
            <w:pPr>
              <w:spacing w:after="0" w:line="240" w:lineRule="auto"/>
            </w:pPr>
            <w:r w:rsidRPr="00BD2A75">
              <w:rPr>
                <w:color w:val="000000"/>
              </w:rPr>
              <w:t>ECA</w:t>
            </w:r>
          </w:p>
        </w:tc>
        <w:tc>
          <w:tcPr>
            <w:tcW w:w="4513" w:type="dxa"/>
            <w:tcBorders>
              <w:bottom w:val="single" w:sz="4" w:space="0" w:color="000000"/>
              <w:right w:val="single" w:sz="4" w:space="0" w:color="000000"/>
            </w:tcBorders>
            <w:tcMar>
              <w:top w:w="40" w:type="dxa"/>
              <w:left w:w="40" w:type="dxa"/>
              <w:bottom w:w="40" w:type="dxa"/>
              <w:right w:w="40" w:type="dxa"/>
            </w:tcMar>
          </w:tcPr>
          <w:p w14:paraId="31CCD06B" w14:textId="77777777" w:rsidR="00220FFF" w:rsidRPr="00BD2A75" w:rsidRDefault="00220FFF" w:rsidP="00220FFF">
            <w:pPr>
              <w:spacing w:after="0" w:line="240" w:lineRule="auto"/>
            </w:pPr>
            <w:r w:rsidRPr="00BD2A75">
              <w:rPr>
                <w:color w:val="000000"/>
              </w:rPr>
              <w:t>Event-Condition-Action</w:t>
            </w:r>
          </w:p>
        </w:tc>
      </w:tr>
      <w:tr w:rsidR="00220FFF" w:rsidRPr="00BD2A75" w14:paraId="2ECA167C"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BA5F7E8" w14:textId="77777777" w:rsidR="00220FFF" w:rsidRPr="00BD2A75" w:rsidRDefault="00220FFF" w:rsidP="00220FFF">
            <w:pPr>
              <w:spacing w:after="0" w:line="240" w:lineRule="auto"/>
            </w:pPr>
            <w:r w:rsidRPr="00BD2A75">
              <w:rPr>
                <w:color w:val="000000"/>
              </w:rPr>
              <w:t>HAV</w:t>
            </w:r>
          </w:p>
        </w:tc>
        <w:tc>
          <w:tcPr>
            <w:tcW w:w="4513" w:type="dxa"/>
            <w:tcBorders>
              <w:bottom w:val="single" w:sz="4" w:space="0" w:color="000000"/>
              <w:right w:val="single" w:sz="4" w:space="0" w:color="000000"/>
            </w:tcBorders>
            <w:tcMar>
              <w:top w:w="40" w:type="dxa"/>
              <w:left w:w="40" w:type="dxa"/>
              <w:bottom w:w="40" w:type="dxa"/>
              <w:right w:w="40" w:type="dxa"/>
            </w:tcMar>
          </w:tcPr>
          <w:p w14:paraId="69244077" w14:textId="77777777" w:rsidR="00220FFF" w:rsidRPr="00BD2A75" w:rsidRDefault="00220FFF" w:rsidP="00220FFF">
            <w:pPr>
              <w:spacing w:after="0" w:line="240" w:lineRule="auto"/>
            </w:pPr>
            <w:r w:rsidRPr="00BD2A75">
              <w:rPr>
                <w:color w:val="000000"/>
              </w:rPr>
              <w:t>Hepatitis A Virus</w:t>
            </w:r>
          </w:p>
        </w:tc>
      </w:tr>
      <w:tr w:rsidR="00832B25" w:rsidRPr="00BD2A75" w14:paraId="3D7496AD"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99C1746" w14:textId="6431BA39" w:rsidR="00832B25" w:rsidRPr="00BD2A75" w:rsidRDefault="00832B25" w:rsidP="00220FFF">
            <w:pPr>
              <w:spacing w:after="0" w:line="240" w:lineRule="auto"/>
              <w:rPr>
                <w:color w:val="000000"/>
              </w:rPr>
            </w:pPr>
            <w:r w:rsidRPr="00BD2A75">
              <w:rPr>
                <w:color w:val="000000"/>
              </w:rPr>
              <w:t>HepA</w:t>
            </w:r>
          </w:p>
        </w:tc>
        <w:tc>
          <w:tcPr>
            <w:tcW w:w="4513" w:type="dxa"/>
            <w:tcBorders>
              <w:bottom w:val="single" w:sz="4" w:space="0" w:color="000000"/>
              <w:right w:val="single" w:sz="4" w:space="0" w:color="000000"/>
            </w:tcBorders>
            <w:tcMar>
              <w:top w:w="40" w:type="dxa"/>
              <w:left w:w="40" w:type="dxa"/>
              <w:bottom w:w="40" w:type="dxa"/>
              <w:right w:w="40" w:type="dxa"/>
            </w:tcMar>
          </w:tcPr>
          <w:p w14:paraId="2435C288" w14:textId="75C5D109" w:rsidR="00832B25" w:rsidRPr="00BD2A75" w:rsidRDefault="00832B25" w:rsidP="00220FFF">
            <w:pPr>
              <w:spacing w:after="0" w:line="240" w:lineRule="auto"/>
              <w:rPr>
                <w:color w:val="000000"/>
              </w:rPr>
            </w:pPr>
            <w:r w:rsidRPr="00BD2A75">
              <w:rPr>
                <w:color w:val="000000"/>
              </w:rPr>
              <w:t>Hepatitis A Vaccine</w:t>
            </w:r>
          </w:p>
        </w:tc>
      </w:tr>
      <w:tr w:rsidR="00832B25" w:rsidRPr="00BD2A75" w14:paraId="1FA08BB2"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7AC6AD1B" w14:textId="0FCD2D2B" w:rsidR="00832B25" w:rsidRPr="00BD2A75" w:rsidRDefault="00832B25" w:rsidP="00220FFF">
            <w:pPr>
              <w:spacing w:after="0" w:line="240" w:lineRule="auto"/>
              <w:rPr>
                <w:color w:val="000000"/>
              </w:rPr>
            </w:pPr>
            <w:r w:rsidRPr="00BD2A75">
              <w:rPr>
                <w:color w:val="000000"/>
              </w:rPr>
              <w:t>HepA</w:t>
            </w:r>
            <w:r w:rsidR="00BE1CD9" w:rsidRPr="00BD2A75">
              <w:rPr>
                <w:color w:val="000000"/>
              </w:rPr>
              <w:t>-</w:t>
            </w:r>
            <w:r w:rsidRPr="00BD2A75">
              <w:rPr>
                <w:color w:val="000000"/>
              </w:rPr>
              <w:t>HepB</w:t>
            </w:r>
          </w:p>
        </w:tc>
        <w:tc>
          <w:tcPr>
            <w:tcW w:w="4513" w:type="dxa"/>
            <w:tcBorders>
              <w:bottom w:val="single" w:sz="4" w:space="0" w:color="000000"/>
              <w:right w:val="single" w:sz="4" w:space="0" w:color="000000"/>
            </w:tcBorders>
            <w:tcMar>
              <w:top w:w="40" w:type="dxa"/>
              <w:left w:w="40" w:type="dxa"/>
              <w:bottom w:w="40" w:type="dxa"/>
              <w:right w:w="40" w:type="dxa"/>
            </w:tcMar>
          </w:tcPr>
          <w:p w14:paraId="32EBEAEE" w14:textId="7F73AB2B" w:rsidR="00832B25" w:rsidRPr="00BD2A75" w:rsidRDefault="00832B25" w:rsidP="00220FFF">
            <w:pPr>
              <w:spacing w:after="0" w:line="240" w:lineRule="auto"/>
              <w:rPr>
                <w:color w:val="000000"/>
              </w:rPr>
            </w:pPr>
            <w:r w:rsidRPr="00BD2A75">
              <w:rPr>
                <w:color w:val="000000"/>
              </w:rPr>
              <w:t>Combined Hepatitis A and B Vaccine</w:t>
            </w:r>
          </w:p>
        </w:tc>
      </w:tr>
      <w:tr w:rsidR="00832B25" w:rsidRPr="00BD2A75" w14:paraId="0BE1974A"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55E4432" w14:textId="44D771F3" w:rsidR="00832B25" w:rsidRPr="00BD2A75" w:rsidRDefault="00832B25" w:rsidP="00220FFF">
            <w:pPr>
              <w:spacing w:after="0" w:line="240" w:lineRule="auto"/>
              <w:rPr>
                <w:color w:val="000000"/>
              </w:rPr>
            </w:pPr>
            <w:r w:rsidRPr="00BD2A75">
              <w:rPr>
                <w:color w:val="000000"/>
              </w:rPr>
              <w:t>HepB</w:t>
            </w:r>
          </w:p>
        </w:tc>
        <w:tc>
          <w:tcPr>
            <w:tcW w:w="4513" w:type="dxa"/>
            <w:tcBorders>
              <w:bottom w:val="single" w:sz="4" w:space="0" w:color="000000"/>
              <w:right w:val="single" w:sz="4" w:space="0" w:color="000000"/>
            </w:tcBorders>
            <w:tcMar>
              <w:top w:w="40" w:type="dxa"/>
              <w:left w:w="40" w:type="dxa"/>
              <w:bottom w:w="40" w:type="dxa"/>
              <w:right w:w="40" w:type="dxa"/>
            </w:tcMar>
          </w:tcPr>
          <w:p w14:paraId="5C6AE50A" w14:textId="1A0114D3" w:rsidR="00832B25" w:rsidRPr="00BD2A75" w:rsidRDefault="00832B25" w:rsidP="00220FFF">
            <w:pPr>
              <w:spacing w:after="0" w:line="240" w:lineRule="auto"/>
              <w:rPr>
                <w:color w:val="000000"/>
              </w:rPr>
            </w:pPr>
            <w:r w:rsidRPr="00BD2A75">
              <w:rPr>
                <w:color w:val="000000"/>
              </w:rPr>
              <w:t>Hepatitis B Vaccine</w:t>
            </w:r>
          </w:p>
        </w:tc>
      </w:tr>
      <w:tr w:rsidR="00220FFF" w:rsidRPr="00BD2A75" w14:paraId="2D87C19C"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19CD5330" w14:textId="77777777" w:rsidR="00220FFF" w:rsidRPr="00BD2A75" w:rsidRDefault="00220FFF" w:rsidP="00220FFF">
            <w:pPr>
              <w:spacing w:after="0" w:line="240" w:lineRule="auto"/>
            </w:pPr>
            <w:r w:rsidRPr="00BD2A75">
              <w:rPr>
                <w:color w:val="000000"/>
              </w:rPr>
              <w:t>HIV</w:t>
            </w:r>
          </w:p>
        </w:tc>
        <w:tc>
          <w:tcPr>
            <w:tcW w:w="4513" w:type="dxa"/>
            <w:tcBorders>
              <w:bottom w:val="single" w:sz="4" w:space="0" w:color="000000"/>
              <w:right w:val="single" w:sz="4" w:space="0" w:color="000000"/>
            </w:tcBorders>
            <w:tcMar>
              <w:top w:w="40" w:type="dxa"/>
              <w:left w:w="40" w:type="dxa"/>
              <w:bottom w:w="40" w:type="dxa"/>
              <w:right w:w="40" w:type="dxa"/>
            </w:tcMar>
          </w:tcPr>
          <w:p w14:paraId="74FD1E7E" w14:textId="77777777" w:rsidR="00220FFF" w:rsidRPr="00BD2A75" w:rsidRDefault="00220FFF" w:rsidP="00220FFF">
            <w:pPr>
              <w:spacing w:after="0" w:line="240" w:lineRule="auto"/>
            </w:pPr>
            <w:r w:rsidRPr="00BD2A75">
              <w:rPr>
                <w:color w:val="000000"/>
              </w:rPr>
              <w:t>Human Immunodeficiency Virus</w:t>
            </w:r>
          </w:p>
        </w:tc>
      </w:tr>
      <w:tr w:rsidR="00220FFF" w:rsidRPr="00BD2A75" w14:paraId="1D53A608"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C1B3EA2" w14:textId="77777777" w:rsidR="00220FFF" w:rsidRPr="00BD2A75" w:rsidRDefault="00220FFF" w:rsidP="00220FFF">
            <w:pPr>
              <w:spacing w:after="0" w:line="240" w:lineRule="auto"/>
            </w:pPr>
            <w:r w:rsidRPr="00BD2A75">
              <w:rPr>
                <w:color w:val="000000"/>
              </w:rPr>
              <w:t>HL7</w:t>
            </w:r>
          </w:p>
        </w:tc>
        <w:tc>
          <w:tcPr>
            <w:tcW w:w="4513" w:type="dxa"/>
            <w:tcBorders>
              <w:bottom w:val="single" w:sz="4" w:space="0" w:color="000000"/>
              <w:right w:val="single" w:sz="4" w:space="0" w:color="000000"/>
            </w:tcBorders>
            <w:tcMar>
              <w:top w:w="40" w:type="dxa"/>
              <w:left w:w="40" w:type="dxa"/>
              <w:bottom w:w="40" w:type="dxa"/>
              <w:right w:w="40" w:type="dxa"/>
            </w:tcMar>
          </w:tcPr>
          <w:p w14:paraId="4C3EB933" w14:textId="77777777" w:rsidR="00220FFF" w:rsidRPr="00BD2A75" w:rsidRDefault="00220FFF" w:rsidP="00220FFF">
            <w:pPr>
              <w:spacing w:after="0" w:line="240" w:lineRule="auto"/>
            </w:pPr>
            <w:r w:rsidRPr="00BD2A75">
              <w:rPr>
                <w:color w:val="000000"/>
              </w:rPr>
              <w:t>Health Level 7</w:t>
            </w:r>
          </w:p>
        </w:tc>
      </w:tr>
      <w:tr w:rsidR="00220FFF" w:rsidRPr="00BD2A75" w14:paraId="405B6858"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D1545D7" w14:textId="77777777" w:rsidR="00220FFF" w:rsidRPr="00BD2A75" w:rsidRDefault="00220FFF" w:rsidP="00220FFF">
            <w:pPr>
              <w:spacing w:after="0" w:line="240" w:lineRule="auto"/>
            </w:pPr>
            <w:r w:rsidRPr="00BD2A75">
              <w:rPr>
                <w:color w:val="000000"/>
              </w:rPr>
              <w:t>HPV</w:t>
            </w:r>
          </w:p>
        </w:tc>
        <w:tc>
          <w:tcPr>
            <w:tcW w:w="4513" w:type="dxa"/>
            <w:tcBorders>
              <w:bottom w:val="single" w:sz="4" w:space="0" w:color="000000"/>
              <w:right w:val="single" w:sz="4" w:space="0" w:color="000000"/>
            </w:tcBorders>
            <w:tcMar>
              <w:top w:w="40" w:type="dxa"/>
              <w:left w:w="40" w:type="dxa"/>
              <w:bottom w:w="40" w:type="dxa"/>
              <w:right w:w="40" w:type="dxa"/>
            </w:tcMar>
          </w:tcPr>
          <w:p w14:paraId="24252724" w14:textId="77777777" w:rsidR="00220FFF" w:rsidRPr="00BD2A75" w:rsidRDefault="00220FFF" w:rsidP="00220FFF">
            <w:pPr>
              <w:spacing w:after="0" w:line="240" w:lineRule="auto"/>
            </w:pPr>
            <w:r w:rsidRPr="00BD2A75">
              <w:rPr>
                <w:color w:val="000000"/>
              </w:rPr>
              <w:t>Human Papillomavirus</w:t>
            </w:r>
          </w:p>
        </w:tc>
      </w:tr>
      <w:tr w:rsidR="00220FFF" w:rsidRPr="00BD2A75" w14:paraId="0E2450EF"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DBED0C3" w14:textId="77777777" w:rsidR="00220FFF" w:rsidRPr="00BD2A75" w:rsidRDefault="00220FFF" w:rsidP="00220FFF">
            <w:pPr>
              <w:spacing w:after="0" w:line="240" w:lineRule="auto"/>
            </w:pPr>
            <w:r w:rsidRPr="00BD2A75">
              <w:rPr>
                <w:color w:val="000000"/>
              </w:rPr>
              <w:t>IIV</w:t>
            </w:r>
          </w:p>
        </w:tc>
        <w:tc>
          <w:tcPr>
            <w:tcW w:w="4513" w:type="dxa"/>
            <w:tcBorders>
              <w:bottom w:val="single" w:sz="4" w:space="0" w:color="000000"/>
              <w:right w:val="single" w:sz="4" w:space="0" w:color="000000"/>
            </w:tcBorders>
            <w:tcMar>
              <w:top w:w="40" w:type="dxa"/>
              <w:left w:w="40" w:type="dxa"/>
              <w:bottom w:w="40" w:type="dxa"/>
              <w:right w:w="40" w:type="dxa"/>
            </w:tcMar>
          </w:tcPr>
          <w:p w14:paraId="6C5B85AE" w14:textId="77777777" w:rsidR="00220FFF" w:rsidRPr="00BD2A75" w:rsidRDefault="00220FFF" w:rsidP="00220FFF">
            <w:pPr>
              <w:spacing w:after="0" w:line="240" w:lineRule="auto"/>
            </w:pPr>
            <w:r w:rsidRPr="00BD2A75">
              <w:rPr>
                <w:color w:val="000000"/>
              </w:rPr>
              <w:t>Inactivated Influenza Vaccine</w:t>
            </w:r>
          </w:p>
        </w:tc>
      </w:tr>
      <w:tr w:rsidR="00220FFF" w:rsidRPr="00BD2A75" w14:paraId="5B78F6D7"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241A9E2" w14:textId="77777777" w:rsidR="00220FFF" w:rsidRPr="00BD2A75" w:rsidRDefault="00220FFF" w:rsidP="00220FFF">
            <w:pPr>
              <w:spacing w:after="0" w:line="240" w:lineRule="auto"/>
            </w:pPr>
            <w:r w:rsidRPr="00BD2A75">
              <w:rPr>
                <w:color w:val="000000"/>
              </w:rPr>
              <w:t>KBS</w:t>
            </w:r>
          </w:p>
        </w:tc>
        <w:tc>
          <w:tcPr>
            <w:tcW w:w="4513" w:type="dxa"/>
            <w:tcBorders>
              <w:bottom w:val="single" w:sz="4" w:space="0" w:color="000000"/>
              <w:right w:val="single" w:sz="4" w:space="0" w:color="000000"/>
            </w:tcBorders>
            <w:tcMar>
              <w:top w:w="40" w:type="dxa"/>
              <w:left w:w="40" w:type="dxa"/>
              <w:bottom w:w="40" w:type="dxa"/>
              <w:right w:w="40" w:type="dxa"/>
            </w:tcMar>
          </w:tcPr>
          <w:p w14:paraId="4C1EFA66" w14:textId="77777777" w:rsidR="00220FFF" w:rsidRPr="00BD2A75" w:rsidRDefault="00220FFF" w:rsidP="00220FFF">
            <w:pPr>
              <w:spacing w:after="0" w:line="240" w:lineRule="auto"/>
            </w:pPr>
            <w:r w:rsidRPr="00BD2A75">
              <w:rPr>
                <w:color w:val="000000"/>
              </w:rPr>
              <w:t>Knowledge Based Systems</w:t>
            </w:r>
          </w:p>
        </w:tc>
      </w:tr>
      <w:tr w:rsidR="00220FFF" w:rsidRPr="00BD2A75" w14:paraId="095C1159"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AA28380" w14:textId="77777777" w:rsidR="00220FFF" w:rsidRPr="00BD2A75" w:rsidRDefault="00220FFF" w:rsidP="00220FFF">
            <w:pPr>
              <w:spacing w:after="0" w:line="240" w:lineRule="auto"/>
            </w:pPr>
            <w:r w:rsidRPr="00BD2A75">
              <w:rPr>
                <w:color w:val="000000"/>
              </w:rPr>
              <w:t>KNART</w:t>
            </w:r>
          </w:p>
        </w:tc>
        <w:tc>
          <w:tcPr>
            <w:tcW w:w="4513" w:type="dxa"/>
            <w:tcBorders>
              <w:bottom w:val="single" w:sz="4" w:space="0" w:color="000000"/>
              <w:right w:val="single" w:sz="4" w:space="0" w:color="000000"/>
            </w:tcBorders>
            <w:tcMar>
              <w:top w:w="40" w:type="dxa"/>
              <w:left w:w="40" w:type="dxa"/>
              <w:bottom w:w="40" w:type="dxa"/>
              <w:right w:w="40" w:type="dxa"/>
            </w:tcMar>
          </w:tcPr>
          <w:p w14:paraId="579BA6D5" w14:textId="77777777" w:rsidR="00220FFF" w:rsidRPr="00BD2A75" w:rsidRDefault="00220FFF" w:rsidP="00220FFF">
            <w:pPr>
              <w:spacing w:after="0" w:line="240" w:lineRule="auto"/>
            </w:pPr>
            <w:r w:rsidRPr="00BD2A75">
              <w:rPr>
                <w:color w:val="000000"/>
              </w:rPr>
              <w:t>Knowledge Artifact</w:t>
            </w:r>
          </w:p>
        </w:tc>
      </w:tr>
      <w:tr w:rsidR="00832B25" w:rsidRPr="00BD2A75" w14:paraId="1BCE5A05"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D0E551F" w14:textId="2EDDA8EC" w:rsidR="00832B25" w:rsidRPr="00BD2A75" w:rsidRDefault="00832B25" w:rsidP="00220FFF">
            <w:pPr>
              <w:spacing w:after="0" w:line="240" w:lineRule="auto"/>
              <w:rPr>
                <w:color w:val="000000"/>
              </w:rPr>
            </w:pPr>
            <w:r w:rsidRPr="00BD2A75">
              <w:rPr>
                <w:color w:val="000000"/>
              </w:rPr>
              <w:t>MenACWY</w:t>
            </w:r>
          </w:p>
        </w:tc>
        <w:tc>
          <w:tcPr>
            <w:tcW w:w="4513" w:type="dxa"/>
            <w:tcBorders>
              <w:bottom w:val="single" w:sz="4" w:space="0" w:color="000000"/>
              <w:right w:val="single" w:sz="4" w:space="0" w:color="000000"/>
            </w:tcBorders>
            <w:tcMar>
              <w:top w:w="40" w:type="dxa"/>
              <w:left w:w="40" w:type="dxa"/>
              <w:bottom w:w="40" w:type="dxa"/>
              <w:right w:w="40" w:type="dxa"/>
            </w:tcMar>
          </w:tcPr>
          <w:p w14:paraId="09E470F7" w14:textId="3577800C" w:rsidR="00832B25" w:rsidRPr="00BD2A75" w:rsidRDefault="00832B25" w:rsidP="00220FFF">
            <w:pPr>
              <w:spacing w:after="0" w:line="240" w:lineRule="auto"/>
              <w:rPr>
                <w:color w:val="000000"/>
              </w:rPr>
            </w:pPr>
            <w:r w:rsidRPr="00BD2A75">
              <w:rPr>
                <w:color w:val="000000"/>
              </w:rPr>
              <w:t>Serogroups A, C, W, and Y Meningococcal Conjugate Vaccine</w:t>
            </w:r>
          </w:p>
        </w:tc>
      </w:tr>
      <w:tr w:rsidR="00832B25" w:rsidRPr="00BD2A75" w14:paraId="49BB50C0"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0B39BA91" w14:textId="25B6F9FC" w:rsidR="00832B25" w:rsidRPr="00BD2A75" w:rsidRDefault="00832B25" w:rsidP="00220FFF">
            <w:pPr>
              <w:spacing w:after="0" w:line="240" w:lineRule="auto"/>
              <w:rPr>
                <w:color w:val="000000"/>
              </w:rPr>
            </w:pPr>
            <w:r w:rsidRPr="00BD2A75">
              <w:rPr>
                <w:color w:val="000000"/>
              </w:rPr>
              <w:t>MenB</w:t>
            </w:r>
          </w:p>
        </w:tc>
        <w:tc>
          <w:tcPr>
            <w:tcW w:w="4513" w:type="dxa"/>
            <w:tcBorders>
              <w:bottom w:val="single" w:sz="4" w:space="0" w:color="000000"/>
              <w:right w:val="single" w:sz="4" w:space="0" w:color="000000"/>
            </w:tcBorders>
            <w:tcMar>
              <w:top w:w="40" w:type="dxa"/>
              <w:left w:w="40" w:type="dxa"/>
              <w:bottom w:w="40" w:type="dxa"/>
              <w:right w:w="40" w:type="dxa"/>
            </w:tcMar>
          </w:tcPr>
          <w:p w14:paraId="40B70EB0" w14:textId="082F0292" w:rsidR="00832B25" w:rsidRPr="00BD2A75" w:rsidRDefault="00832B25" w:rsidP="00220FFF">
            <w:pPr>
              <w:spacing w:after="0" w:line="240" w:lineRule="auto"/>
              <w:rPr>
                <w:color w:val="000000"/>
              </w:rPr>
            </w:pPr>
            <w:r w:rsidRPr="00BD2A75">
              <w:rPr>
                <w:color w:val="000000"/>
              </w:rPr>
              <w:t>Serogroup B Meningococcal Vaccine</w:t>
            </w:r>
          </w:p>
        </w:tc>
      </w:tr>
      <w:tr w:rsidR="00220FFF" w:rsidRPr="00BD2A75" w14:paraId="18B186A1"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C124040" w14:textId="77777777" w:rsidR="00220FFF" w:rsidRPr="00BD2A75" w:rsidRDefault="00220FFF" w:rsidP="00220FFF">
            <w:pPr>
              <w:spacing w:after="0" w:line="240" w:lineRule="auto"/>
            </w:pPr>
            <w:r w:rsidRPr="00BD2A75">
              <w:rPr>
                <w:color w:val="000000"/>
              </w:rPr>
              <w:t>MMR</w:t>
            </w:r>
          </w:p>
        </w:tc>
        <w:tc>
          <w:tcPr>
            <w:tcW w:w="4513" w:type="dxa"/>
            <w:tcBorders>
              <w:bottom w:val="single" w:sz="4" w:space="0" w:color="000000"/>
              <w:right w:val="single" w:sz="4" w:space="0" w:color="000000"/>
            </w:tcBorders>
            <w:tcMar>
              <w:top w:w="40" w:type="dxa"/>
              <w:left w:w="40" w:type="dxa"/>
              <w:bottom w:w="40" w:type="dxa"/>
              <w:right w:w="40" w:type="dxa"/>
            </w:tcMar>
          </w:tcPr>
          <w:p w14:paraId="5337A493" w14:textId="77777777" w:rsidR="00220FFF" w:rsidRPr="00BD2A75" w:rsidRDefault="00220FFF" w:rsidP="00220FFF">
            <w:pPr>
              <w:spacing w:after="0" w:line="240" w:lineRule="auto"/>
            </w:pPr>
            <w:r w:rsidRPr="00BD2A75">
              <w:rPr>
                <w:color w:val="000000"/>
              </w:rPr>
              <w:t>Measles, Mumps, and Rubella</w:t>
            </w:r>
          </w:p>
        </w:tc>
      </w:tr>
      <w:tr w:rsidR="00220FFF" w:rsidRPr="00BD2A75" w14:paraId="7C7FA4ED"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D867F30" w14:textId="77777777" w:rsidR="00220FFF" w:rsidRPr="00BD2A75" w:rsidRDefault="00220FFF" w:rsidP="00220FFF">
            <w:pPr>
              <w:spacing w:after="0" w:line="240" w:lineRule="auto"/>
            </w:pPr>
            <w:r w:rsidRPr="00BD2A75">
              <w:rPr>
                <w:color w:val="000000"/>
              </w:rPr>
              <w:t>NCHPDP</w:t>
            </w:r>
          </w:p>
        </w:tc>
        <w:tc>
          <w:tcPr>
            <w:tcW w:w="4513" w:type="dxa"/>
            <w:tcBorders>
              <w:bottom w:val="single" w:sz="4" w:space="0" w:color="000000"/>
              <w:right w:val="single" w:sz="4" w:space="0" w:color="000000"/>
            </w:tcBorders>
            <w:tcMar>
              <w:top w:w="40" w:type="dxa"/>
              <w:left w:w="40" w:type="dxa"/>
              <w:bottom w:w="40" w:type="dxa"/>
              <w:right w:w="40" w:type="dxa"/>
            </w:tcMar>
          </w:tcPr>
          <w:p w14:paraId="5BCA5730" w14:textId="77777777" w:rsidR="00220FFF" w:rsidRPr="00BD2A75" w:rsidRDefault="00220FFF" w:rsidP="00220FFF">
            <w:pPr>
              <w:spacing w:after="0" w:line="240" w:lineRule="auto"/>
            </w:pPr>
            <w:r w:rsidRPr="00BD2A75">
              <w:rPr>
                <w:color w:val="000000"/>
              </w:rPr>
              <w:t>National Center for Health Promotion and Disease Prevention</w:t>
            </w:r>
          </w:p>
        </w:tc>
      </w:tr>
      <w:tr w:rsidR="00220FFF" w:rsidRPr="00BD2A75" w14:paraId="23BA4F57"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7E705CB" w14:textId="77777777" w:rsidR="00220FFF" w:rsidRPr="00BD2A75" w:rsidRDefault="00220FFF" w:rsidP="00220FFF">
            <w:pPr>
              <w:spacing w:after="0" w:line="240" w:lineRule="auto"/>
            </w:pPr>
            <w:r w:rsidRPr="00BD2A75">
              <w:rPr>
                <w:color w:val="000000"/>
              </w:rPr>
              <w:t>OIIG</w:t>
            </w:r>
          </w:p>
        </w:tc>
        <w:tc>
          <w:tcPr>
            <w:tcW w:w="4513" w:type="dxa"/>
            <w:tcBorders>
              <w:bottom w:val="single" w:sz="4" w:space="0" w:color="000000"/>
              <w:right w:val="single" w:sz="4" w:space="0" w:color="000000"/>
            </w:tcBorders>
            <w:tcMar>
              <w:top w:w="40" w:type="dxa"/>
              <w:left w:w="40" w:type="dxa"/>
              <w:bottom w:w="40" w:type="dxa"/>
              <w:right w:w="40" w:type="dxa"/>
            </w:tcMar>
          </w:tcPr>
          <w:p w14:paraId="04D61398" w14:textId="77777777" w:rsidR="00220FFF" w:rsidRPr="00BD2A75" w:rsidRDefault="00220FFF" w:rsidP="00220FFF">
            <w:pPr>
              <w:spacing w:after="0" w:line="240" w:lineRule="auto"/>
            </w:pPr>
            <w:r w:rsidRPr="00BD2A75">
              <w:rPr>
                <w:color w:val="000000"/>
              </w:rPr>
              <w:t>Office of Informatics and Information Governance</w:t>
            </w:r>
          </w:p>
        </w:tc>
      </w:tr>
      <w:tr w:rsidR="00832B25" w:rsidRPr="00BD2A75" w14:paraId="44666867"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8F82CD2" w14:textId="62FDBBC6" w:rsidR="00832B25" w:rsidRPr="00BD2A75" w:rsidRDefault="00832B25" w:rsidP="00220FFF">
            <w:pPr>
              <w:spacing w:after="0" w:line="240" w:lineRule="auto"/>
              <w:rPr>
                <w:color w:val="000000"/>
              </w:rPr>
            </w:pPr>
            <w:r w:rsidRPr="00BD2A75">
              <w:rPr>
                <w:color w:val="000000"/>
              </w:rPr>
              <w:t>PCV13</w:t>
            </w:r>
          </w:p>
        </w:tc>
        <w:tc>
          <w:tcPr>
            <w:tcW w:w="4513" w:type="dxa"/>
            <w:tcBorders>
              <w:bottom w:val="single" w:sz="4" w:space="0" w:color="000000"/>
              <w:right w:val="single" w:sz="4" w:space="0" w:color="000000"/>
            </w:tcBorders>
            <w:tcMar>
              <w:top w:w="40" w:type="dxa"/>
              <w:left w:w="40" w:type="dxa"/>
              <w:bottom w:w="40" w:type="dxa"/>
              <w:right w:w="40" w:type="dxa"/>
            </w:tcMar>
          </w:tcPr>
          <w:p w14:paraId="53DC4596" w14:textId="02033D1A" w:rsidR="00832B25" w:rsidRPr="00BD2A75" w:rsidRDefault="00832B25" w:rsidP="00220FFF">
            <w:pPr>
              <w:spacing w:after="0" w:line="240" w:lineRule="auto"/>
              <w:rPr>
                <w:color w:val="000000"/>
              </w:rPr>
            </w:pPr>
            <w:r w:rsidRPr="00BD2A75">
              <w:rPr>
                <w:color w:val="000000"/>
              </w:rPr>
              <w:t>13-Valent Pneumococcal Conjugate Vaccine</w:t>
            </w:r>
          </w:p>
        </w:tc>
      </w:tr>
      <w:tr w:rsidR="00832B25" w:rsidRPr="00BD2A75" w14:paraId="733F8B49"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6BB674A8" w14:textId="389F25C2" w:rsidR="00832B25" w:rsidRPr="00BD2A75" w:rsidRDefault="00832B25" w:rsidP="00220FFF">
            <w:pPr>
              <w:spacing w:after="0" w:line="240" w:lineRule="auto"/>
              <w:rPr>
                <w:color w:val="000000"/>
              </w:rPr>
            </w:pPr>
            <w:r w:rsidRPr="00BD2A75">
              <w:rPr>
                <w:color w:val="000000"/>
              </w:rPr>
              <w:t>PPSV23</w:t>
            </w:r>
          </w:p>
        </w:tc>
        <w:tc>
          <w:tcPr>
            <w:tcW w:w="4513" w:type="dxa"/>
            <w:tcBorders>
              <w:bottom w:val="single" w:sz="4" w:space="0" w:color="000000"/>
              <w:right w:val="single" w:sz="4" w:space="0" w:color="000000"/>
            </w:tcBorders>
            <w:tcMar>
              <w:top w:w="40" w:type="dxa"/>
              <w:left w:w="40" w:type="dxa"/>
              <w:bottom w:w="40" w:type="dxa"/>
              <w:right w:w="40" w:type="dxa"/>
            </w:tcMar>
          </w:tcPr>
          <w:p w14:paraId="51A648B1" w14:textId="615765D6" w:rsidR="00832B25" w:rsidRPr="00BD2A75" w:rsidRDefault="00832B25" w:rsidP="00220FFF">
            <w:pPr>
              <w:spacing w:after="0" w:line="240" w:lineRule="auto"/>
              <w:rPr>
                <w:color w:val="000000"/>
              </w:rPr>
            </w:pPr>
            <w:r w:rsidRPr="00BD2A75">
              <w:rPr>
                <w:color w:val="000000"/>
              </w:rPr>
              <w:t>23-Valent Pneumococcal Polysaccharide Vaccine</w:t>
            </w:r>
          </w:p>
        </w:tc>
      </w:tr>
      <w:tr w:rsidR="00220FFF" w:rsidRPr="00BD2A75" w14:paraId="5AD17266"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D827B05" w14:textId="77777777" w:rsidR="00220FFF" w:rsidRPr="00BD2A75" w:rsidRDefault="00220FFF" w:rsidP="00220FFF">
            <w:pPr>
              <w:spacing w:after="0" w:line="240" w:lineRule="auto"/>
            </w:pPr>
            <w:r w:rsidRPr="00BD2A75">
              <w:rPr>
                <w:color w:val="000000"/>
              </w:rPr>
              <w:t>RIV</w:t>
            </w:r>
          </w:p>
        </w:tc>
        <w:tc>
          <w:tcPr>
            <w:tcW w:w="4513" w:type="dxa"/>
            <w:tcBorders>
              <w:bottom w:val="single" w:sz="4" w:space="0" w:color="000000"/>
              <w:right w:val="single" w:sz="4" w:space="0" w:color="000000"/>
            </w:tcBorders>
            <w:tcMar>
              <w:top w:w="40" w:type="dxa"/>
              <w:left w:w="40" w:type="dxa"/>
              <w:bottom w:w="40" w:type="dxa"/>
              <w:right w:w="40" w:type="dxa"/>
            </w:tcMar>
          </w:tcPr>
          <w:p w14:paraId="51B6546B" w14:textId="77777777" w:rsidR="00220FFF" w:rsidRPr="00BD2A75" w:rsidRDefault="00220FFF" w:rsidP="00220FFF">
            <w:pPr>
              <w:spacing w:after="0" w:line="240" w:lineRule="auto"/>
            </w:pPr>
            <w:r w:rsidRPr="00BD2A75">
              <w:rPr>
                <w:color w:val="000000"/>
              </w:rPr>
              <w:t>Recombinant Influenza Vaccine</w:t>
            </w:r>
          </w:p>
        </w:tc>
      </w:tr>
      <w:tr w:rsidR="00650BE2" w:rsidRPr="00BD2A75" w14:paraId="7F89F8E4"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4863DC2B" w14:textId="05236308" w:rsidR="00650BE2" w:rsidRPr="00BD2A75" w:rsidRDefault="00650BE2" w:rsidP="00220FFF">
            <w:pPr>
              <w:spacing w:after="0" w:line="240" w:lineRule="auto"/>
              <w:rPr>
                <w:color w:val="000000"/>
              </w:rPr>
            </w:pPr>
            <w:r w:rsidRPr="00BD2A75">
              <w:rPr>
                <w:color w:val="000000"/>
              </w:rPr>
              <w:t>Td</w:t>
            </w:r>
          </w:p>
        </w:tc>
        <w:tc>
          <w:tcPr>
            <w:tcW w:w="4513" w:type="dxa"/>
            <w:tcBorders>
              <w:bottom w:val="single" w:sz="4" w:space="0" w:color="000000"/>
              <w:right w:val="single" w:sz="4" w:space="0" w:color="000000"/>
            </w:tcBorders>
            <w:tcMar>
              <w:top w:w="40" w:type="dxa"/>
              <w:left w:w="40" w:type="dxa"/>
              <w:bottom w:w="40" w:type="dxa"/>
              <w:right w:w="40" w:type="dxa"/>
            </w:tcMar>
          </w:tcPr>
          <w:p w14:paraId="3A022674" w14:textId="43052630" w:rsidR="00650BE2" w:rsidRPr="00BD2A75" w:rsidRDefault="00650BE2" w:rsidP="00220FFF">
            <w:pPr>
              <w:spacing w:after="0" w:line="240" w:lineRule="auto"/>
              <w:rPr>
                <w:color w:val="000000"/>
              </w:rPr>
            </w:pPr>
            <w:r w:rsidRPr="00BD2A75">
              <w:rPr>
                <w:color w:val="000000"/>
              </w:rPr>
              <w:t>Tetanus and Diphtheria Toxoids</w:t>
            </w:r>
          </w:p>
        </w:tc>
      </w:tr>
      <w:tr w:rsidR="00220FFF" w:rsidRPr="00BD2A75" w14:paraId="67054CC9"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301E919E" w14:textId="77777777" w:rsidR="00220FFF" w:rsidRPr="00BD2A75" w:rsidRDefault="00220FFF" w:rsidP="00220FFF">
            <w:pPr>
              <w:spacing w:after="0" w:line="240" w:lineRule="auto"/>
            </w:pPr>
            <w:r w:rsidRPr="00BD2A75">
              <w:rPr>
                <w:color w:val="000000"/>
              </w:rPr>
              <w:t>Tdap</w:t>
            </w:r>
          </w:p>
        </w:tc>
        <w:tc>
          <w:tcPr>
            <w:tcW w:w="4513" w:type="dxa"/>
            <w:tcBorders>
              <w:bottom w:val="single" w:sz="4" w:space="0" w:color="000000"/>
              <w:right w:val="single" w:sz="4" w:space="0" w:color="000000"/>
            </w:tcBorders>
            <w:tcMar>
              <w:top w:w="40" w:type="dxa"/>
              <w:left w:w="40" w:type="dxa"/>
              <w:bottom w:w="40" w:type="dxa"/>
              <w:right w:w="40" w:type="dxa"/>
            </w:tcMar>
          </w:tcPr>
          <w:p w14:paraId="1FC516B8" w14:textId="2C03C65E" w:rsidR="00220FFF" w:rsidRPr="00BD2A75" w:rsidRDefault="00650BE2" w:rsidP="00220FFF">
            <w:pPr>
              <w:spacing w:after="0" w:line="240" w:lineRule="auto"/>
            </w:pPr>
            <w:r w:rsidRPr="00BD2A75">
              <w:rPr>
                <w:color w:val="000000"/>
              </w:rPr>
              <w:t>Tetanus Toxoid, Reduced Diphtheria Toxoid, and Acellular Pertussis</w:t>
            </w:r>
          </w:p>
        </w:tc>
      </w:tr>
      <w:tr w:rsidR="00220FFF" w:rsidRPr="00BD2A75" w14:paraId="12ED081E"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515FA0D9" w14:textId="77777777" w:rsidR="00220FFF" w:rsidRPr="00BD2A75" w:rsidRDefault="00220FFF" w:rsidP="00220FFF">
            <w:pPr>
              <w:spacing w:after="0" w:line="240" w:lineRule="auto"/>
            </w:pPr>
            <w:r w:rsidRPr="00BD2A75">
              <w:rPr>
                <w:color w:val="000000"/>
              </w:rPr>
              <w:t>TO</w:t>
            </w:r>
          </w:p>
        </w:tc>
        <w:tc>
          <w:tcPr>
            <w:tcW w:w="4513" w:type="dxa"/>
            <w:tcBorders>
              <w:bottom w:val="single" w:sz="4" w:space="0" w:color="000000"/>
              <w:right w:val="single" w:sz="4" w:space="0" w:color="000000"/>
            </w:tcBorders>
            <w:tcMar>
              <w:top w:w="40" w:type="dxa"/>
              <w:left w:w="40" w:type="dxa"/>
              <w:bottom w:w="40" w:type="dxa"/>
              <w:right w:w="40" w:type="dxa"/>
            </w:tcMar>
          </w:tcPr>
          <w:p w14:paraId="5CAA78E6" w14:textId="77777777" w:rsidR="00220FFF" w:rsidRPr="00BD2A75" w:rsidRDefault="00220FFF" w:rsidP="00220FFF">
            <w:pPr>
              <w:spacing w:after="0" w:line="240" w:lineRule="auto"/>
            </w:pPr>
            <w:r w:rsidRPr="00BD2A75">
              <w:rPr>
                <w:color w:val="000000"/>
              </w:rPr>
              <w:t>Task Order</w:t>
            </w:r>
          </w:p>
        </w:tc>
      </w:tr>
      <w:tr w:rsidR="00220FFF" w:rsidRPr="00BD2A75" w14:paraId="2D9C25B5" w14:textId="77777777" w:rsidTr="00220FFF">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14:paraId="2A5D2457" w14:textId="77777777" w:rsidR="00220FFF" w:rsidRPr="00BD2A75" w:rsidRDefault="00220FFF" w:rsidP="00220FFF">
            <w:pPr>
              <w:spacing w:after="0" w:line="240" w:lineRule="auto"/>
            </w:pPr>
            <w:r w:rsidRPr="00BD2A75">
              <w:rPr>
                <w:color w:val="000000"/>
              </w:rPr>
              <w:t>ULN</w:t>
            </w:r>
          </w:p>
        </w:tc>
        <w:tc>
          <w:tcPr>
            <w:tcW w:w="4513" w:type="dxa"/>
            <w:tcBorders>
              <w:bottom w:val="single" w:sz="4" w:space="0" w:color="000000"/>
              <w:right w:val="single" w:sz="4" w:space="0" w:color="000000"/>
            </w:tcBorders>
            <w:tcMar>
              <w:top w:w="40" w:type="dxa"/>
              <w:left w:w="40" w:type="dxa"/>
              <w:bottom w:w="40" w:type="dxa"/>
              <w:right w:w="40" w:type="dxa"/>
            </w:tcMar>
          </w:tcPr>
          <w:p w14:paraId="5247F559" w14:textId="77777777" w:rsidR="00220FFF" w:rsidRPr="00BD2A75" w:rsidRDefault="00220FFF" w:rsidP="00220FFF">
            <w:pPr>
              <w:spacing w:after="0" w:line="240" w:lineRule="auto"/>
            </w:pPr>
            <w:r w:rsidRPr="00BD2A75">
              <w:rPr>
                <w:color w:val="000000"/>
              </w:rPr>
              <w:t>Upper Limit of Normal</w:t>
            </w:r>
          </w:p>
        </w:tc>
      </w:tr>
      <w:tr w:rsidR="00220FFF" w14:paraId="5F4CA26F" w14:textId="77777777" w:rsidTr="00702478">
        <w:tc>
          <w:tcPr>
            <w:tcW w:w="4513" w:type="dxa"/>
            <w:tcBorders>
              <w:left w:val="single" w:sz="4" w:space="0" w:color="000000"/>
              <w:bottom w:val="single" w:sz="4" w:space="0" w:color="auto"/>
              <w:right w:val="single" w:sz="4" w:space="0" w:color="000000"/>
            </w:tcBorders>
            <w:tcMar>
              <w:top w:w="40" w:type="dxa"/>
              <w:left w:w="40" w:type="dxa"/>
              <w:bottom w:w="40" w:type="dxa"/>
              <w:right w:w="40" w:type="dxa"/>
            </w:tcMar>
          </w:tcPr>
          <w:p w14:paraId="5A5F6A71" w14:textId="77777777" w:rsidR="00220FFF" w:rsidRPr="00BD2A75" w:rsidRDefault="00220FFF" w:rsidP="00220FFF">
            <w:pPr>
              <w:spacing w:after="0" w:line="240" w:lineRule="auto"/>
            </w:pPr>
            <w:r w:rsidRPr="00BD2A75">
              <w:rPr>
                <w:color w:val="000000"/>
              </w:rPr>
              <w:t>VA</w:t>
            </w:r>
          </w:p>
        </w:tc>
        <w:tc>
          <w:tcPr>
            <w:tcW w:w="4513" w:type="dxa"/>
            <w:tcBorders>
              <w:bottom w:val="single" w:sz="4" w:space="0" w:color="auto"/>
              <w:right w:val="single" w:sz="4" w:space="0" w:color="000000"/>
            </w:tcBorders>
            <w:tcMar>
              <w:top w:w="40" w:type="dxa"/>
              <w:left w:w="40" w:type="dxa"/>
              <w:bottom w:w="40" w:type="dxa"/>
              <w:right w:w="40" w:type="dxa"/>
            </w:tcMar>
          </w:tcPr>
          <w:p w14:paraId="19835B27" w14:textId="77777777" w:rsidR="00220FFF" w:rsidRDefault="00220FFF" w:rsidP="00220FFF">
            <w:pPr>
              <w:spacing w:after="0" w:line="240" w:lineRule="auto"/>
            </w:pPr>
            <w:r w:rsidRPr="00BD2A75">
              <w:rPr>
                <w:color w:val="000000"/>
              </w:rPr>
              <w:t>Department of Veterans Affairs</w:t>
            </w:r>
          </w:p>
        </w:tc>
      </w:tr>
      <w:tr w:rsidR="00EE3CFE" w14:paraId="50DA4CC0" w14:textId="77777777" w:rsidTr="00702478">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C3DC52E" w14:textId="1FB27E0D" w:rsidR="00EE3CFE" w:rsidRPr="00BD2A75" w:rsidRDefault="00EE3CFE" w:rsidP="00220FFF">
            <w:pPr>
              <w:spacing w:after="0" w:line="240" w:lineRule="auto"/>
              <w:rPr>
                <w:color w:val="000000"/>
              </w:rPr>
            </w:pPr>
            <w:r>
              <w:rPr>
                <w:color w:val="000000"/>
              </w:rPr>
              <w:t>VACO</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78C24B93" w14:textId="7DFB569C" w:rsidR="00EE3CFE" w:rsidRPr="00BD2A75" w:rsidRDefault="00EE3CFE" w:rsidP="00220FFF">
            <w:pPr>
              <w:spacing w:after="0" w:line="240" w:lineRule="auto"/>
              <w:rPr>
                <w:color w:val="000000"/>
              </w:rPr>
            </w:pPr>
            <w:r>
              <w:rPr>
                <w:color w:val="000000"/>
              </w:rPr>
              <w:t>VA Central Office</w:t>
            </w:r>
          </w:p>
        </w:tc>
      </w:tr>
      <w:tr w:rsidR="00EE3CFE" w14:paraId="13084C12" w14:textId="77777777" w:rsidTr="00702478">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6412CF25" w14:textId="58A84B61" w:rsidR="00EE3CFE" w:rsidRPr="00BD2A75" w:rsidRDefault="00EE3CFE" w:rsidP="00220FFF">
            <w:pPr>
              <w:spacing w:after="0" w:line="240" w:lineRule="auto"/>
              <w:rPr>
                <w:color w:val="000000"/>
              </w:rPr>
            </w:pPr>
            <w:r>
              <w:rPr>
                <w:color w:val="000000"/>
              </w:rPr>
              <w:t>VAMC</w:t>
            </w:r>
          </w:p>
        </w:tc>
        <w:tc>
          <w:tcPr>
            <w:tcW w:w="4513"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tcPr>
          <w:p w14:paraId="40A19CC7" w14:textId="0031C818" w:rsidR="00EE3CFE" w:rsidRPr="00BD2A75" w:rsidRDefault="00EE3CFE" w:rsidP="00220FFF">
            <w:pPr>
              <w:spacing w:after="0" w:line="240" w:lineRule="auto"/>
              <w:rPr>
                <w:color w:val="000000"/>
              </w:rPr>
            </w:pPr>
            <w:r>
              <w:rPr>
                <w:color w:val="000000"/>
              </w:rPr>
              <w:t xml:space="preserve">VA Medical Center </w:t>
            </w:r>
          </w:p>
        </w:tc>
      </w:tr>
    </w:tbl>
    <w:p w14:paraId="1A00702A" w14:textId="77777777" w:rsidR="00D52B13" w:rsidRDefault="00D52B13"/>
    <w:sectPr w:rsidR="00D52B13" w:rsidSect="00BD2A7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B08EE" w14:textId="77777777" w:rsidR="00424336" w:rsidRDefault="00424336">
      <w:pPr>
        <w:spacing w:after="0" w:line="240" w:lineRule="auto"/>
      </w:pPr>
      <w:r>
        <w:separator/>
      </w:r>
    </w:p>
  </w:endnote>
  <w:endnote w:type="continuationSeparator" w:id="0">
    <w:p w14:paraId="528F4B28" w14:textId="77777777" w:rsidR="00424336" w:rsidRDefault="00424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8581E" w14:textId="77777777" w:rsidR="00507DB9" w:rsidRDefault="00507DB9">
    <w:r>
      <w:cr/>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0DC7" w14:textId="77777777" w:rsidR="00507DB9" w:rsidRDefault="00507DB9">
    <w:r>
      <w:cr/>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2709A" w14:textId="77777777" w:rsidR="00507DB9" w:rsidRDefault="00507DB9">
    <w:r>
      <w:cr/>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357D8" w14:textId="77777777" w:rsidR="00507DB9" w:rsidRDefault="00507DB9">
    <w:r>
      <w:cr/>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28A2B" w14:textId="77777777" w:rsidR="00507DB9" w:rsidRDefault="00507DB9">
    <w:r>
      <w:cr/>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B6033" w14:textId="77777777" w:rsidR="00507DB9" w:rsidRDefault="00507DB9">
    <w:r>
      <w:cr/>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865DF" w14:textId="77777777" w:rsidR="00507DB9" w:rsidRDefault="00507DB9">
    <w:r>
      <w:cr/>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590C1" w14:textId="77777777" w:rsidR="00507DB9" w:rsidRDefault="00507DB9">
    <w:r>
      <w:cr/>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F0730" w14:textId="77777777" w:rsidR="00507DB9" w:rsidRDefault="00507DB9">
    <w:r>
      <w:cr/>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E7111" w14:textId="77777777" w:rsidR="00507DB9" w:rsidRDefault="00507DB9">
    <w:r>
      <w:cr/>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DC394" w14:textId="77777777" w:rsidR="00507DB9" w:rsidRDefault="00507DB9">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9347D" w14:textId="77777777" w:rsidR="00507DB9" w:rsidRDefault="00507DB9">
    <w:r>
      <w:cr/>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D802" w14:textId="77777777" w:rsidR="00507DB9" w:rsidRDefault="00507DB9">
    <w:r>
      <w:cr/>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05D57" w14:textId="77777777" w:rsidR="00507DB9" w:rsidRDefault="00507DB9">
    <w:r>
      <w:cr/>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72967" w14:textId="77777777" w:rsidR="00507DB9" w:rsidRDefault="00507DB9">
    <w:r>
      <w:cr/>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C1994" w14:textId="77777777" w:rsidR="00507DB9" w:rsidRDefault="00507DB9">
    <w:r>
      <w:cr/>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6EDF" w14:textId="77777777" w:rsidR="00507DB9" w:rsidRDefault="00507DB9">
    <w:r>
      <w:cr/>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BADC6" w14:textId="77777777" w:rsidR="00507DB9" w:rsidRDefault="00507DB9">
    <w:r>
      <w:cr/>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678FE" w14:textId="77777777" w:rsidR="00507DB9" w:rsidRDefault="00507DB9">
    <w:r>
      <w:cr/>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F0C27" w14:textId="77777777" w:rsidR="00507DB9" w:rsidRDefault="00507DB9">
    <w:r>
      <w:cr/>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A82E2" w14:textId="77777777" w:rsidR="00507DB9" w:rsidRDefault="00507DB9">
    <w:r>
      <w:cr/>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BDFF4" w14:textId="77777777" w:rsidR="00507DB9" w:rsidRDefault="00507DB9">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04C5" w14:textId="77777777" w:rsidR="00507DB9" w:rsidRDefault="00507DB9">
    <w:r>
      <w:cr/>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2A7C" w14:textId="77777777" w:rsidR="00507DB9" w:rsidRDefault="00507DB9">
    <w:r>
      <w:cr/>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9981" w14:textId="77777777" w:rsidR="00507DB9" w:rsidRDefault="00507DB9">
    <w:r>
      <w:cr/>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D9BB" w14:textId="77777777" w:rsidR="00507DB9" w:rsidRDefault="00507DB9">
    <w:r>
      <w:cr/>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74B50E" w14:textId="77777777" w:rsidR="00507DB9" w:rsidRDefault="00507DB9">
    <w:r>
      <w:cr/>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E93F0" w14:textId="77777777" w:rsidR="00507DB9" w:rsidRDefault="00507DB9">
    <w:r>
      <w:cr/>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E522D" w14:textId="77777777" w:rsidR="00507DB9" w:rsidRDefault="00507DB9">
    <w:r>
      <w:cr/>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31135" w14:textId="77777777" w:rsidR="00507DB9" w:rsidRDefault="00507DB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1089A" w14:textId="77777777" w:rsidR="00424336" w:rsidRDefault="00424336">
      <w:pPr>
        <w:spacing w:after="0" w:line="240" w:lineRule="auto"/>
      </w:pPr>
      <w:r>
        <w:separator/>
      </w:r>
    </w:p>
  </w:footnote>
  <w:footnote w:type="continuationSeparator" w:id="0">
    <w:p w14:paraId="5B9F1DD9" w14:textId="77777777" w:rsidR="00424336" w:rsidRDefault="00424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F8BC5" w14:textId="77777777" w:rsidR="00507DB9" w:rsidRDefault="00507DB9">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82280" w14:textId="77777777" w:rsidR="00507DB9" w:rsidRDefault="00507DB9">
    <w:r>
      <w:cr/>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07944" w14:textId="77777777" w:rsidR="00507DB9" w:rsidRDefault="00507DB9">
    <w:r>
      <w:c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673C" w14:textId="77777777" w:rsidR="00507DB9" w:rsidRDefault="00507DB9">
    <w:r>
      <w:cr/>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DB44A" w14:textId="77777777" w:rsidR="00507DB9" w:rsidRDefault="00507DB9">
    <w:r>
      <w:cr/>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A44E9" w14:textId="77777777" w:rsidR="00507DB9" w:rsidRDefault="00507DB9">
    <w:r>
      <w:cr/>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6506E" w14:textId="77777777" w:rsidR="00507DB9" w:rsidRDefault="00507DB9">
    <w:r>
      <w:cr/>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1B03" w14:textId="77777777" w:rsidR="00507DB9" w:rsidRDefault="00507DB9">
    <w:r>
      <w:cr/>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E3DCC" w14:textId="77777777" w:rsidR="00507DB9" w:rsidRDefault="00507DB9">
    <w:r>
      <w:cr/>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3BCCB" w14:textId="77777777" w:rsidR="00507DB9" w:rsidRDefault="00507DB9">
    <w:r>
      <w:cr/>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ED105" w14:textId="77777777" w:rsidR="00507DB9" w:rsidRDefault="00507DB9">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EAC6" w14:textId="77777777" w:rsidR="00507DB9" w:rsidRDefault="00507DB9">
    <w:r>
      <w:cr/>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9E7C" w14:textId="77777777" w:rsidR="00507DB9" w:rsidRDefault="00507DB9">
    <w:r>
      <w:cr/>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FBD5C" w14:textId="77777777" w:rsidR="00507DB9" w:rsidRDefault="00507DB9">
    <w:r>
      <w:cr/>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092EC" w14:textId="77777777" w:rsidR="00507DB9" w:rsidRDefault="00507DB9">
    <w:r>
      <w:cr/>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148EB" w14:textId="77777777" w:rsidR="00507DB9" w:rsidRDefault="00507DB9">
    <w:r>
      <w:cr/>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E0F58" w14:textId="77777777" w:rsidR="00507DB9" w:rsidRDefault="00507DB9">
    <w:r>
      <w:cr/>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0A2F3" w14:textId="77777777" w:rsidR="00507DB9" w:rsidRDefault="00507DB9">
    <w:r>
      <w:cr/>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82337" w14:textId="77777777" w:rsidR="00507DB9" w:rsidRDefault="00507DB9">
    <w:r>
      <w:cr/>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C900D" w14:textId="77777777" w:rsidR="00507DB9" w:rsidRDefault="00507DB9">
    <w:r>
      <w:cr/>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3A84A" w14:textId="77777777" w:rsidR="00507DB9" w:rsidRDefault="00507DB9">
    <w:r>
      <w:cr/>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C0B4D" w14:textId="77777777" w:rsidR="00507DB9" w:rsidRDefault="00507DB9">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85259" w14:textId="77777777" w:rsidR="00507DB9" w:rsidRDefault="00507DB9">
    <w:r>
      <w:cr/>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B9B44" w14:textId="77777777" w:rsidR="00507DB9" w:rsidRDefault="00507DB9">
    <w:r>
      <w:cr/>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78078" w14:textId="77777777" w:rsidR="00507DB9" w:rsidRDefault="00507DB9">
    <w:r>
      <w:cr/>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877E7" w14:textId="77777777" w:rsidR="00507DB9" w:rsidRDefault="00507DB9">
    <w:r>
      <w:cr/>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2BC0A" w14:textId="77777777" w:rsidR="00507DB9" w:rsidRDefault="00507DB9">
    <w:r>
      <w:cr/>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E9757" w14:textId="77777777" w:rsidR="00507DB9" w:rsidRDefault="00507DB9">
    <w:r>
      <w:cr/>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0BA79" w14:textId="77777777" w:rsidR="00507DB9" w:rsidRDefault="00507DB9">
    <w:r>
      <w:cr/>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36915" w14:textId="77777777" w:rsidR="00507DB9" w:rsidRDefault="00507DB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9C"/>
    <w:multiLevelType w:val="singleLevel"/>
    <w:tmpl w:val="58202A44"/>
    <w:lvl w:ilvl="0">
      <w:start w:val="1"/>
      <w:numFmt w:val="decimal"/>
      <w:lvlText w:val="%1."/>
      <w:lvlJc w:val="left"/>
      <w:rPr>
        <w:rFonts w:ascii="Times New Roman" w:hAnsi="Times New Roman"/>
        <w:color w:val="000000"/>
        <w:sz w:val="20"/>
      </w:rPr>
    </w:lvl>
  </w:abstractNum>
  <w:abstractNum w:abstractNumId="1" w15:restartNumberingAfterBreak="0">
    <w:nsid w:val="FFFFFF9D"/>
    <w:multiLevelType w:val="singleLevel"/>
    <w:tmpl w:val="9C8E6D4C"/>
    <w:lvl w:ilvl="0">
      <w:start w:val="1"/>
      <w:numFmt w:val="decimal"/>
      <w:lvlText w:val="%1."/>
      <w:lvlJc w:val="left"/>
      <w:rPr>
        <w:rFonts w:ascii="Times New Roman" w:hAnsi="Times New Roman"/>
        <w:color w:val="000000"/>
        <w:sz w:val="20"/>
      </w:rPr>
    </w:lvl>
  </w:abstractNum>
  <w:abstractNum w:abstractNumId="2" w15:restartNumberingAfterBreak="0">
    <w:nsid w:val="FFFFFF9E"/>
    <w:multiLevelType w:val="singleLevel"/>
    <w:tmpl w:val="9ECC9C02"/>
    <w:lvl w:ilvl="0">
      <w:start w:val="1"/>
      <w:numFmt w:val="decimal"/>
      <w:lvlText w:val="%1."/>
      <w:lvlJc w:val="left"/>
      <w:rPr>
        <w:rFonts w:ascii="Times New Roman" w:hAnsi="Times New Roman"/>
        <w:color w:val="000000"/>
        <w:sz w:val="20"/>
      </w:rPr>
    </w:lvl>
  </w:abstractNum>
  <w:abstractNum w:abstractNumId="3" w15:restartNumberingAfterBreak="0">
    <w:nsid w:val="FFFFFF9F"/>
    <w:multiLevelType w:val="singleLevel"/>
    <w:tmpl w:val="2BEC5434"/>
    <w:lvl w:ilvl="0">
      <w:start w:val="1"/>
      <w:numFmt w:val="decimal"/>
      <w:lvlText w:val="%1."/>
      <w:lvlJc w:val="left"/>
      <w:rPr>
        <w:rFonts w:ascii="Times New Roman" w:hAnsi="Times New Roman"/>
        <w:color w:val="000000"/>
        <w:sz w:val="20"/>
      </w:rPr>
    </w:lvl>
  </w:abstractNum>
  <w:abstractNum w:abstractNumId="4" w15:restartNumberingAfterBreak="0">
    <w:nsid w:val="FFFFFFA0"/>
    <w:multiLevelType w:val="singleLevel"/>
    <w:tmpl w:val="F6F48086"/>
    <w:lvl w:ilvl="0">
      <w:start w:val="1"/>
      <w:numFmt w:val="decimal"/>
      <w:lvlText w:val="%1."/>
      <w:lvlJc w:val="left"/>
      <w:rPr>
        <w:rFonts w:ascii="Times New Roman" w:hAnsi="Times New Roman"/>
        <w:color w:val="000000"/>
        <w:sz w:val="20"/>
      </w:rPr>
    </w:lvl>
  </w:abstractNum>
  <w:abstractNum w:abstractNumId="5" w15:restartNumberingAfterBreak="0">
    <w:nsid w:val="FFFFFFA1"/>
    <w:multiLevelType w:val="singleLevel"/>
    <w:tmpl w:val="0409000F"/>
    <w:lvl w:ilvl="0">
      <w:start w:val="1"/>
      <w:numFmt w:val="decimal"/>
      <w:lvlText w:val="%1."/>
      <w:lvlJc w:val="left"/>
      <w:pPr>
        <w:ind w:left="360" w:hanging="360"/>
      </w:pPr>
      <w:rPr>
        <w:color w:val="000000"/>
        <w:sz w:val="20"/>
      </w:rPr>
    </w:lvl>
  </w:abstractNum>
  <w:abstractNum w:abstractNumId="6" w15:restartNumberingAfterBreak="0">
    <w:nsid w:val="FFFFFFA2"/>
    <w:multiLevelType w:val="singleLevel"/>
    <w:tmpl w:val="1AD82B9A"/>
    <w:lvl w:ilvl="0">
      <w:start w:val="1"/>
      <w:numFmt w:val="decimal"/>
      <w:lvlText w:val="%1."/>
      <w:lvlJc w:val="left"/>
      <w:rPr>
        <w:rFonts w:ascii="Times New Roman" w:hAnsi="Times New Roman"/>
        <w:color w:val="000000"/>
        <w:sz w:val="20"/>
      </w:rPr>
    </w:lvl>
  </w:abstractNum>
  <w:abstractNum w:abstractNumId="7" w15:restartNumberingAfterBreak="0">
    <w:nsid w:val="FFFFFFA5"/>
    <w:multiLevelType w:val="singleLevel"/>
    <w:tmpl w:val="347E2CEA"/>
    <w:lvl w:ilvl="0">
      <w:start w:val="1"/>
      <w:numFmt w:val="decimal"/>
      <w:lvlText w:val="%1."/>
      <w:lvlJc w:val="left"/>
      <w:rPr>
        <w:rFonts w:ascii="Times New Roman" w:hAnsi="Times New Roman"/>
        <w:color w:val="000000"/>
        <w:sz w:val="20"/>
      </w:rPr>
    </w:lvl>
  </w:abstractNum>
  <w:abstractNum w:abstractNumId="8" w15:restartNumberingAfterBreak="0">
    <w:nsid w:val="FFFFFFA6"/>
    <w:multiLevelType w:val="singleLevel"/>
    <w:tmpl w:val="944EDA6E"/>
    <w:lvl w:ilvl="0">
      <w:start w:val="1"/>
      <w:numFmt w:val="decimal"/>
      <w:lvlText w:val="%1."/>
      <w:lvlJc w:val="left"/>
      <w:rPr>
        <w:rFonts w:ascii="Times New Roman" w:hAnsi="Times New Roman"/>
        <w:color w:val="000000"/>
        <w:sz w:val="20"/>
      </w:rPr>
    </w:lvl>
  </w:abstractNum>
  <w:abstractNum w:abstractNumId="9" w15:restartNumberingAfterBreak="0">
    <w:nsid w:val="FFFFFFA7"/>
    <w:multiLevelType w:val="singleLevel"/>
    <w:tmpl w:val="D840CF3A"/>
    <w:lvl w:ilvl="0">
      <w:start w:val="1"/>
      <w:numFmt w:val="decimal"/>
      <w:lvlText w:val="%1."/>
      <w:lvlJc w:val="left"/>
      <w:rPr>
        <w:rFonts w:ascii="Times New Roman" w:hAnsi="Times New Roman"/>
        <w:color w:val="000000"/>
        <w:sz w:val="20"/>
      </w:rPr>
    </w:lvl>
  </w:abstractNum>
  <w:abstractNum w:abstractNumId="10" w15:restartNumberingAfterBreak="0">
    <w:nsid w:val="FFFFFFA8"/>
    <w:multiLevelType w:val="singleLevel"/>
    <w:tmpl w:val="BD3E8C04"/>
    <w:lvl w:ilvl="0">
      <w:start w:val="1"/>
      <w:numFmt w:val="decimal"/>
      <w:lvlText w:val="%1."/>
      <w:lvlJc w:val="left"/>
      <w:rPr>
        <w:rFonts w:ascii="Times New Roman" w:hAnsi="Times New Roman"/>
        <w:color w:val="000000"/>
        <w:sz w:val="20"/>
      </w:rPr>
    </w:lvl>
  </w:abstractNum>
  <w:abstractNum w:abstractNumId="11" w15:restartNumberingAfterBreak="0">
    <w:nsid w:val="FFFFFFA9"/>
    <w:multiLevelType w:val="singleLevel"/>
    <w:tmpl w:val="1060B9D6"/>
    <w:lvl w:ilvl="0">
      <w:start w:val="1"/>
      <w:numFmt w:val="decimal"/>
      <w:lvlText w:val="%1."/>
      <w:lvlJc w:val="left"/>
      <w:rPr>
        <w:rFonts w:ascii="Times New Roman" w:hAnsi="Times New Roman"/>
        <w:color w:val="000000"/>
        <w:sz w:val="20"/>
      </w:rPr>
    </w:lvl>
  </w:abstractNum>
  <w:abstractNum w:abstractNumId="12" w15:restartNumberingAfterBreak="0">
    <w:nsid w:val="FFFFFFAA"/>
    <w:multiLevelType w:val="singleLevel"/>
    <w:tmpl w:val="50CC0196"/>
    <w:lvl w:ilvl="0">
      <w:start w:val="1"/>
      <w:numFmt w:val="decimal"/>
      <w:lvlText w:val="%1."/>
      <w:lvlJc w:val="left"/>
      <w:rPr>
        <w:rFonts w:ascii="Times New Roman" w:hAnsi="Times New Roman"/>
        <w:color w:val="000000"/>
        <w:sz w:val="20"/>
      </w:rPr>
    </w:lvl>
  </w:abstractNum>
  <w:abstractNum w:abstractNumId="13" w15:restartNumberingAfterBreak="0">
    <w:nsid w:val="FFFFFFAB"/>
    <w:multiLevelType w:val="singleLevel"/>
    <w:tmpl w:val="2A242F84"/>
    <w:lvl w:ilvl="0">
      <w:start w:val="1"/>
      <w:numFmt w:val="bullet"/>
      <w:lvlText w:val="•"/>
      <w:lvlJc w:val="left"/>
      <w:rPr>
        <w:rFonts w:ascii="Times New Roman" w:hAnsi="Times New Roman"/>
        <w:color w:val="000000"/>
        <w:sz w:val="20"/>
      </w:rPr>
    </w:lvl>
  </w:abstractNum>
  <w:abstractNum w:abstractNumId="14" w15:restartNumberingAfterBreak="0">
    <w:nsid w:val="FFFFFFAC"/>
    <w:multiLevelType w:val="singleLevel"/>
    <w:tmpl w:val="E2741E34"/>
    <w:lvl w:ilvl="0">
      <w:start w:val="1"/>
      <w:numFmt w:val="bullet"/>
      <w:lvlText w:val="•"/>
      <w:lvlJc w:val="left"/>
      <w:rPr>
        <w:rFonts w:ascii="Times New Roman" w:hAnsi="Times New Roman"/>
        <w:color w:val="000000"/>
        <w:sz w:val="20"/>
      </w:rPr>
    </w:lvl>
  </w:abstractNum>
  <w:abstractNum w:abstractNumId="15" w15:restartNumberingAfterBreak="0">
    <w:nsid w:val="FFFFFFAD"/>
    <w:multiLevelType w:val="singleLevel"/>
    <w:tmpl w:val="87C65602"/>
    <w:lvl w:ilvl="0">
      <w:start w:val="1"/>
      <w:numFmt w:val="decimal"/>
      <w:lvlText w:val="%1."/>
      <w:lvlJc w:val="left"/>
      <w:rPr>
        <w:rFonts w:ascii="Times New Roman" w:hAnsi="Times New Roman"/>
        <w:color w:val="000000"/>
        <w:sz w:val="20"/>
      </w:rPr>
    </w:lvl>
  </w:abstractNum>
  <w:abstractNum w:abstractNumId="16" w15:restartNumberingAfterBreak="0">
    <w:nsid w:val="FFFFFFAE"/>
    <w:multiLevelType w:val="singleLevel"/>
    <w:tmpl w:val="B2F630FC"/>
    <w:lvl w:ilvl="0">
      <w:start w:val="1"/>
      <w:numFmt w:val="decimal"/>
      <w:lvlText w:val="%1."/>
      <w:lvlJc w:val="left"/>
      <w:rPr>
        <w:rFonts w:ascii="Times New Roman" w:hAnsi="Times New Roman"/>
        <w:color w:val="000000"/>
        <w:sz w:val="20"/>
      </w:rPr>
    </w:lvl>
  </w:abstractNum>
  <w:abstractNum w:abstractNumId="17" w15:restartNumberingAfterBreak="0">
    <w:nsid w:val="FFFFFFAF"/>
    <w:multiLevelType w:val="singleLevel"/>
    <w:tmpl w:val="6CB6DF72"/>
    <w:lvl w:ilvl="0">
      <w:start w:val="1"/>
      <w:numFmt w:val="decimal"/>
      <w:lvlText w:val="%1."/>
      <w:lvlJc w:val="left"/>
      <w:rPr>
        <w:rFonts w:ascii="Times New Roman" w:hAnsi="Times New Roman"/>
        <w:color w:val="000000"/>
        <w:sz w:val="20"/>
      </w:rPr>
    </w:lvl>
  </w:abstractNum>
  <w:abstractNum w:abstractNumId="18" w15:restartNumberingAfterBreak="0">
    <w:nsid w:val="FFFFFFB0"/>
    <w:multiLevelType w:val="singleLevel"/>
    <w:tmpl w:val="CB38C2B6"/>
    <w:lvl w:ilvl="0">
      <w:start w:val="1"/>
      <w:numFmt w:val="decimal"/>
      <w:lvlText w:val="%1."/>
      <w:lvlJc w:val="left"/>
      <w:rPr>
        <w:rFonts w:ascii="Times New Roman" w:hAnsi="Times New Roman"/>
        <w:color w:val="000000"/>
        <w:sz w:val="20"/>
      </w:rPr>
    </w:lvl>
  </w:abstractNum>
  <w:abstractNum w:abstractNumId="19" w15:restartNumberingAfterBreak="0">
    <w:nsid w:val="FFFFFFB1"/>
    <w:multiLevelType w:val="singleLevel"/>
    <w:tmpl w:val="660C70CC"/>
    <w:lvl w:ilvl="0">
      <w:start w:val="1"/>
      <w:numFmt w:val="decimal"/>
      <w:lvlText w:val="%1."/>
      <w:lvlJc w:val="left"/>
      <w:rPr>
        <w:rFonts w:ascii="Times New Roman" w:hAnsi="Times New Roman"/>
        <w:color w:val="000000"/>
        <w:sz w:val="20"/>
      </w:rPr>
    </w:lvl>
  </w:abstractNum>
  <w:abstractNum w:abstractNumId="20" w15:restartNumberingAfterBreak="0">
    <w:nsid w:val="FFFFFFB2"/>
    <w:multiLevelType w:val="singleLevel"/>
    <w:tmpl w:val="05B2D3BC"/>
    <w:lvl w:ilvl="0">
      <w:start w:val="1"/>
      <w:numFmt w:val="bullet"/>
      <w:lvlText w:val="•"/>
      <w:lvlJc w:val="left"/>
      <w:rPr>
        <w:rFonts w:ascii="Times New Roman" w:hAnsi="Times New Roman"/>
        <w:color w:val="000000"/>
        <w:sz w:val="20"/>
      </w:rPr>
    </w:lvl>
  </w:abstractNum>
  <w:abstractNum w:abstractNumId="21" w15:restartNumberingAfterBreak="0">
    <w:nsid w:val="FFFFFFB3"/>
    <w:multiLevelType w:val="singleLevel"/>
    <w:tmpl w:val="2A542F9E"/>
    <w:lvl w:ilvl="0">
      <w:start w:val="1"/>
      <w:numFmt w:val="bullet"/>
      <w:lvlText w:val="•"/>
      <w:lvlJc w:val="left"/>
      <w:rPr>
        <w:rFonts w:ascii="Times New Roman" w:hAnsi="Times New Roman"/>
        <w:color w:val="000000"/>
        <w:sz w:val="20"/>
      </w:rPr>
    </w:lvl>
  </w:abstractNum>
  <w:abstractNum w:abstractNumId="22" w15:restartNumberingAfterBreak="0">
    <w:nsid w:val="FFFFFFB4"/>
    <w:multiLevelType w:val="singleLevel"/>
    <w:tmpl w:val="A0BAB098"/>
    <w:lvl w:ilvl="0">
      <w:start w:val="1"/>
      <w:numFmt w:val="decimal"/>
      <w:lvlText w:val="%1."/>
      <w:lvlJc w:val="left"/>
      <w:rPr>
        <w:rFonts w:ascii="Times New Roman" w:hAnsi="Times New Roman"/>
        <w:color w:val="000000"/>
        <w:sz w:val="20"/>
      </w:rPr>
    </w:lvl>
  </w:abstractNum>
  <w:abstractNum w:abstractNumId="23" w15:restartNumberingAfterBreak="0">
    <w:nsid w:val="FFFFFFB5"/>
    <w:multiLevelType w:val="singleLevel"/>
    <w:tmpl w:val="65D4D986"/>
    <w:lvl w:ilvl="0">
      <w:start w:val="1"/>
      <w:numFmt w:val="decimal"/>
      <w:lvlText w:val="%1."/>
      <w:lvlJc w:val="left"/>
      <w:rPr>
        <w:rFonts w:ascii="Times New Roman" w:hAnsi="Times New Roman"/>
        <w:color w:val="000000"/>
        <w:sz w:val="20"/>
      </w:rPr>
    </w:lvl>
  </w:abstractNum>
  <w:abstractNum w:abstractNumId="24" w15:restartNumberingAfterBreak="0">
    <w:nsid w:val="FFFFFFB6"/>
    <w:multiLevelType w:val="singleLevel"/>
    <w:tmpl w:val="D8E2179E"/>
    <w:lvl w:ilvl="0">
      <w:start w:val="1"/>
      <w:numFmt w:val="decimal"/>
      <w:lvlText w:val="%1."/>
      <w:lvlJc w:val="left"/>
      <w:rPr>
        <w:rFonts w:ascii="Times New Roman" w:hAnsi="Times New Roman"/>
        <w:color w:val="000000"/>
        <w:sz w:val="20"/>
      </w:rPr>
    </w:lvl>
  </w:abstractNum>
  <w:abstractNum w:abstractNumId="25" w15:restartNumberingAfterBreak="0">
    <w:nsid w:val="FFFFFFB7"/>
    <w:multiLevelType w:val="singleLevel"/>
    <w:tmpl w:val="E266EA3E"/>
    <w:lvl w:ilvl="0">
      <w:start w:val="1"/>
      <w:numFmt w:val="decimal"/>
      <w:lvlText w:val="%1."/>
      <w:lvlJc w:val="left"/>
      <w:rPr>
        <w:rFonts w:ascii="Times New Roman" w:hAnsi="Times New Roman"/>
        <w:color w:val="000000"/>
        <w:sz w:val="20"/>
      </w:rPr>
    </w:lvl>
  </w:abstractNum>
  <w:abstractNum w:abstractNumId="26" w15:restartNumberingAfterBreak="0">
    <w:nsid w:val="FFFFFFB8"/>
    <w:multiLevelType w:val="singleLevel"/>
    <w:tmpl w:val="67DE09DE"/>
    <w:lvl w:ilvl="0">
      <w:start w:val="1"/>
      <w:numFmt w:val="decimal"/>
      <w:lvlText w:val="%1."/>
      <w:lvlJc w:val="left"/>
      <w:rPr>
        <w:rFonts w:ascii="Times New Roman" w:hAnsi="Times New Roman"/>
        <w:color w:val="000000"/>
        <w:sz w:val="20"/>
      </w:rPr>
    </w:lvl>
  </w:abstractNum>
  <w:abstractNum w:abstractNumId="27" w15:restartNumberingAfterBreak="0">
    <w:nsid w:val="FFFFFFB9"/>
    <w:multiLevelType w:val="singleLevel"/>
    <w:tmpl w:val="0E320880"/>
    <w:lvl w:ilvl="0">
      <w:start w:val="1"/>
      <w:numFmt w:val="decimal"/>
      <w:lvlText w:val="%1."/>
      <w:lvlJc w:val="left"/>
      <w:rPr>
        <w:rFonts w:ascii="Times New Roman" w:hAnsi="Times New Roman"/>
        <w:color w:val="000000"/>
        <w:sz w:val="20"/>
      </w:rPr>
    </w:lvl>
  </w:abstractNum>
  <w:abstractNum w:abstractNumId="28" w15:restartNumberingAfterBreak="0">
    <w:nsid w:val="FFFFFFBA"/>
    <w:multiLevelType w:val="singleLevel"/>
    <w:tmpl w:val="878A2F26"/>
    <w:lvl w:ilvl="0">
      <w:start w:val="1"/>
      <w:numFmt w:val="decimal"/>
      <w:lvlText w:val="%1."/>
      <w:lvlJc w:val="left"/>
      <w:rPr>
        <w:rFonts w:ascii="Times New Roman" w:hAnsi="Times New Roman"/>
        <w:color w:val="000000"/>
        <w:sz w:val="20"/>
      </w:rPr>
    </w:lvl>
  </w:abstractNum>
  <w:abstractNum w:abstractNumId="29" w15:restartNumberingAfterBreak="0">
    <w:nsid w:val="FFFFFFBB"/>
    <w:multiLevelType w:val="singleLevel"/>
    <w:tmpl w:val="9D44ACBE"/>
    <w:lvl w:ilvl="0">
      <w:start w:val="1"/>
      <w:numFmt w:val="decimal"/>
      <w:lvlText w:val="%1."/>
      <w:lvlJc w:val="left"/>
      <w:rPr>
        <w:rFonts w:ascii="Times New Roman" w:hAnsi="Times New Roman"/>
        <w:color w:val="000000"/>
        <w:sz w:val="20"/>
      </w:rPr>
    </w:lvl>
  </w:abstractNum>
  <w:abstractNum w:abstractNumId="30" w15:restartNumberingAfterBreak="0">
    <w:nsid w:val="FFFFFFBC"/>
    <w:multiLevelType w:val="singleLevel"/>
    <w:tmpl w:val="438817CE"/>
    <w:lvl w:ilvl="0">
      <w:start w:val="1"/>
      <w:numFmt w:val="decimal"/>
      <w:lvlText w:val="%1."/>
      <w:lvlJc w:val="left"/>
      <w:rPr>
        <w:rFonts w:ascii="Times New Roman" w:hAnsi="Times New Roman"/>
        <w:color w:val="000000"/>
        <w:sz w:val="20"/>
      </w:rPr>
    </w:lvl>
  </w:abstractNum>
  <w:abstractNum w:abstractNumId="31" w15:restartNumberingAfterBreak="0">
    <w:nsid w:val="FFFFFFBD"/>
    <w:multiLevelType w:val="singleLevel"/>
    <w:tmpl w:val="025012E6"/>
    <w:lvl w:ilvl="0">
      <w:start w:val="1"/>
      <w:numFmt w:val="decimal"/>
      <w:lvlText w:val="%1."/>
      <w:lvlJc w:val="left"/>
      <w:rPr>
        <w:rFonts w:ascii="Times New Roman" w:hAnsi="Times New Roman"/>
        <w:color w:val="000000"/>
        <w:sz w:val="20"/>
      </w:rPr>
    </w:lvl>
  </w:abstractNum>
  <w:abstractNum w:abstractNumId="32" w15:restartNumberingAfterBreak="0">
    <w:nsid w:val="FFFFFFBE"/>
    <w:multiLevelType w:val="singleLevel"/>
    <w:tmpl w:val="5978C1F8"/>
    <w:lvl w:ilvl="0">
      <w:start w:val="1"/>
      <w:numFmt w:val="bullet"/>
      <w:lvlText w:val="•"/>
      <w:lvlJc w:val="left"/>
      <w:rPr>
        <w:rFonts w:ascii="Times New Roman" w:hAnsi="Times New Roman"/>
        <w:color w:val="000000"/>
        <w:sz w:val="20"/>
      </w:rPr>
    </w:lvl>
  </w:abstractNum>
  <w:abstractNum w:abstractNumId="33" w15:restartNumberingAfterBreak="0">
    <w:nsid w:val="FFFFFFBF"/>
    <w:multiLevelType w:val="singleLevel"/>
    <w:tmpl w:val="6102FA5C"/>
    <w:lvl w:ilvl="0">
      <w:start w:val="1"/>
      <w:numFmt w:val="bullet"/>
      <w:lvlText w:val="•"/>
      <w:lvlJc w:val="left"/>
      <w:rPr>
        <w:rFonts w:ascii="Times New Roman" w:hAnsi="Times New Roman"/>
        <w:color w:val="000000"/>
        <w:sz w:val="20"/>
      </w:rPr>
    </w:lvl>
  </w:abstractNum>
  <w:abstractNum w:abstractNumId="34" w15:restartNumberingAfterBreak="0">
    <w:nsid w:val="FFFFFFC0"/>
    <w:multiLevelType w:val="singleLevel"/>
    <w:tmpl w:val="12C44076"/>
    <w:lvl w:ilvl="0">
      <w:start w:val="1"/>
      <w:numFmt w:val="decimal"/>
      <w:lvlText w:val="%1."/>
      <w:lvlJc w:val="left"/>
      <w:rPr>
        <w:rFonts w:ascii="Times New Roman" w:hAnsi="Times New Roman"/>
        <w:color w:val="000000"/>
        <w:sz w:val="20"/>
      </w:rPr>
    </w:lvl>
  </w:abstractNum>
  <w:abstractNum w:abstractNumId="35" w15:restartNumberingAfterBreak="0">
    <w:nsid w:val="FFFFFFC1"/>
    <w:multiLevelType w:val="singleLevel"/>
    <w:tmpl w:val="18606E26"/>
    <w:lvl w:ilvl="0">
      <w:start w:val="1"/>
      <w:numFmt w:val="decimal"/>
      <w:lvlText w:val="%1."/>
      <w:lvlJc w:val="left"/>
      <w:rPr>
        <w:rFonts w:ascii="Times New Roman" w:hAnsi="Times New Roman"/>
        <w:color w:val="000000"/>
        <w:sz w:val="20"/>
      </w:rPr>
    </w:lvl>
  </w:abstractNum>
  <w:abstractNum w:abstractNumId="36" w15:restartNumberingAfterBreak="0">
    <w:nsid w:val="FFFFFFC2"/>
    <w:multiLevelType w:val="singleLevel"/>
    <w:tmpl w:val="6B52C21A"/>
    <w:lvl w:ilvl="0">
      <w:start w:val="1"/>
      <w:numFmt w:val="decimal"/>
      <w:lvlText w:val="%1."/>
      <w:lvlJc w:val="left"/>
      <w:rPr>
        <w:rFonts w:ascii="Times New Roman" w:hAnsi="Times New Roman"/>
        <w:color w:val="000000"/>
        <w:sz w:val="20"/>
      </w:rPr>
    </w:lvl>
  </w:abstractNum>
  <w:abstractNum w:abstractNumId="37" w15:restartNumberingAfterBreak="0">
    <w:nsid w:val="FFFFFFC3"/>
    <w:multiLevelType w:val="singleLevel"/>
    <w:tmpl w:val="78363A56"/>
    <w:lvl w:ilvl="0">
      <w:start w:val="1"/>
      <w:numFmt w:val="bullet"/>
      <w:lvlText w:val="•"/>
      <w:lvlJc w:val="left"/>
      <w:rPr>
        <w:rFonts w:ascii="Times New Roman" w:hAnsi="Times New Roman"/>
        <w:color w:val="000000"/>
        <w:sz w:val="20"/>
      </w:rPr>
    </w:lvl>
  </w:abstractNum>
  <w:abstractNum w:abstractNumId="38" w15:restartNumberingAfterBreak="0">
    <w:nsid w:val="FFFFFFC4"/>
    <w:multiLevelType w:val="singleLevel"/>
    <w:tmpl w:val="845E6D3E"/>
    <w:lvl w:ilvl="0">
      <w:start w:val="1"/>
      <w:numFmt w:val="bullet"/>
      <w:lvlText w:val="•"/>
      <w:lvlJc w:val="left"/>
      <w:rPr>
        <w:rFonts w:ascii="Times New Roman" w:hAnsi="Times New Roman"/>
        <w:color w:val="000000"/>
        <w:sz w:val="20"/>
      </w:rPr>
    </w:lvl>
  </w:abstractNum>
  <w:abstractNum w:abstractNumId="39" w15:restartNumberingAfterBreak="0">
    <w:nsid w:val="FFFFFFC5"/>
    <w:multiLevelType w:val="singleLevel"/>
    <w:tmpl w:val="9CAE4CBE"/>
    <w:lvl w:ilvl="0">
      <w:start w:val="1"/>
      <w:numFmt w:val="decimal"/>
      <w:lvlText w:val="%1."/>
      <w:lvlJc w:val="left"/>
      <w:rPr>
        <w:rFonts w:ascii="Times New Roman" w:hAnsi="Times New Roman"/>
        <w:color w:val="000000"/>
        <w:sz w:val="20"/>
      </w:rPr>
    </w:lvl>
  </w:abstractNum>
  <w:abstractNum w:abstractNumId="40" w15:restartNumberingAfterBreak="0">
    <w:nsid w:val="FFFFFFC6"/>
    <w:multiLevelType w:val="singleLevel"/>
    <w:tmpl w:val="83385E22"/>
    <w:lvl w:ilvl="0">
      <w:start w:val="1"/>
      <w:numFmt w:val="decimal"/>
      <w:lvlText w:val="%1."/>
      <w:lvlJc w:val="left"/>
      <w:rPr>
        <w:rFonts w:ascii="Times New Roman" w:hAnsi="Times New Roman"/>
        <w:color w:val="000000"/>
        <w:sz w:val="20"/>
      </w:rPr>
    </w:lvl>
  </w:abstractNum>
  <w:abstractNum w:abstractNumId="41" w15:restartNumberingAfterBreak="0">
    <w:nsid w:val="FFFFFFC7"/>
    <w:multiLevelType w:val="singleLevel"/>
    <w:tmpl w:val="D6FC07B2"/>
    <w:lvl w:ilvl="0">
      <w:start w:val="1"/>
      <w:numFmt w:val="decimal"/>
      <w:lvlText w:val="%1."/>
      <w:lvlJc w:val="left"/>
      <w:rPr>
        <w:rFonts w:ascii="Times New Roman" w:hAnsi="Times New Roman"/>
        <w:color w:val="000000"/>
        <w:sz w:val="20"/>
      </w:rPr>
    </w:lvl>
  </w:abstractNum>
  <w:abstractNum w:abstractNumId="42" w15:restartNumberingAfterBreak="0">
    <w:nsid w:val="FFFFFFC8"/>
    <w:multiLevelType w:val="singleLevel"/>
    <w:tmpl w:val="5C44F814"/>
    <w:lvl w:ilvl="0">
      <w:start w:val="1"/>
      <w:numFmt w:val="bullet"/>
      <w:lvlText w:val="•"/>
      <w:lvlJc w:val="left"/>
      <w:rPr>
        <w:rFonts w:ascii="Times New Roman" w:hAnsi="Times New Roman"/>
        <w:color w:val="000000"/>
        <w:sz w:val="20"/>
      </w:rPr>
    </w:lvl>
  </w:abstractNum>
  <w:abstractNum w:abstractNumId="43" w15:restartNumberingAfterBreak="0">
    <w:nsid w:val="FFFFFFC9"/>
    <w:multiLevelType w:val="singleLevel"/>
    <w:tmpl w:val="25745CAA"/>
    <w:lvl w:ilvl="0">
      <w:start w:val="1"/>
      <w:numFmt w:val="bullet"/>
      <w:lvlText w:val="•"/>
      <w:lvlJc w:val="left"/>
      <w:rPr>
        <w:rFonts w:ascii="Times New Roman" w:hAnsi="Times New Roman"/>
        <w:color w:val="000000"/>
        <w:sz w:val="20"/>
      </w:rPr>
    </w:lvl>
  </w:abstractNum>
  <w:abstractNum w:abstractNumId="44" w15:restartNumberingAfterBreak="0">
    <w:nsid w:val="FFFFFFCA"/>
    <w:multiLevelType w:val="singleLevel"/>
    <w:tmpl w:val="4A062C1A"/>
    <w:lvl w:ilvl="0">
      <w:start w:val="1"/>
      <w:numFmt w:val="decimal"/>
      <w:lvlText w:val="%1."/>
      <w:lvlJc w:val="left"/>
      <w:rPr>
        <w:rFonts w:ascii="Times New Roman" w:hAnsi="Times New Roman"/>
        <w:color w:val="000000"/>
        <w:sz w:val="20"/>
      </w:rPr>
    </w:lvl>
  </w:abstractNum>
  <w:abstractNum w:abstractNumId="45" w15:restartNumberingAfterBreak="0">
    <w:nsid w:val="FFFFFFCB"/>
    <w:multiLevelType w:val="singleLevel"/>
    <w:tmpl w:val="96361A74"/>
    <w:lvl w:ilvl="0">
      <w:start w:val="1"/>
      <w:numFmt w:val="decimal"/>
      <w:lvlText w:val="%1."/>
      <w:lvlJc w:val="left"/>
      <w:rPr>
        <w:rFonts w:ascii="Times New Roman" w:hAnsi="Times New Roman"/>
        <w:color w:val="000000"/>
        <w:sz w:val="20"/>
      </w:rPr>
    </w:lvl>
  </w:abstractNum>
  <w:abstractNum w:abstractNumId="46" w15:restartNumberingAfterBreak="0">
    <w:nsid w:val="FFFFFFCC"/>
    <w:multiLevelType w:val="singleLevel"/>
    <w:tmpl w:val="9A2C1A06"/>
    <w:lvl w:ilvl="0">
      <w:start w:val="1"/>
      <w:numFmt w:val="decimal"/>
      <w:lvlText w:val="%1."/>
      <w:lvlJc w:val="left"/>
      <w:rPr>
        <w:rFonts w:ascii="Times New Roman" w:hAnsi="Times New Roman"/>
        <w:color w:val="000000"/>
        <w:sz w:val="20"/>
      </w:rPr>
    </w:lvl>
  </w:abstractNum>
  <w:abstractNum w:abstractNumId="47" w15:restartNumberingAfterBreak="0">
    <w:nsid w:val="FFFFFFCD"/>
    <w:multiLevelType w:val="singleLevel"/>
    <w:tmpl w:val="B9D00C1A"/>
    <w:lvl w:ilvl="0">
      <w:start w:val="1"/>
      <w:numFmt w:val="decimal"/>
      <w:lvlText w:val="%1."/>
      <w:lvlJc w:val="left"/>
      <w:rPr>
        <w:rFonts w:ascii="Times New Roman" w:hAnsi="Times New Roman"/>
        <w:color w:val="000000"/>
        <w:sz w:val="20"/>
      </w:rPr>
    </w:lvl>
  </w:abstractNum>
  <w:abstractNum w:abstractNumId="48" w15:restartNumberingAfterBreak="0">
    <w:nsid w:val="FFFFFFCE"/>
    <w:multiLevelType w:val="singleLevel"/>
    <w:tmpl w:val="C6CAE8A6"/>
    <w:lvl w:ilvl="0">
      <w:start w:val="1"/>
      <w:numFmt w:val="decimal"/>
      <w:lvlText w:val="%1."/>
      <w:lvlJc w:val="left"/>
      <w:rPr>
        <w:rFonts w:ascii="Times New Roman" w:hAnsi="Times New Roman"/>
        <w:color w:val="000000"/>
        <w:sz w:val="20"/>
      </w:rPr>
    </w:lvl>
  </w:abstractNum>
  <w:abstractNum w:abstractNumId="49" w15:restartNumberingAfterBreak="0">
    <w:nsid w:val="FFFFFFCF"/>
    <w:multiLevelType w:val="singleLevel"/>
    <w:tmpl w:val="466CF9E8"/>
    <w:lvl w:ilvl="0">
      <w:start w:val="1"/>
      <w:numFmt w:val="decimal"/>
      <w:lvlText w:val="%1."/>
      <w:lvlJc w:val="left"/>
      <w:rPr>
        <w:rFonts w:ascii="Times New Roman" w:hAnsi="Times New Roman"/>
        <w:color w:val="000000"/>
        <w:sz w:val="20"/>
      </w:rPr>
    </w:lvl>
  </w:abstractNum>
  <w:abstractNum w:abstractNumId="50" w15:restartNumberingAfterBreak="0">
    <w:nsid w:val="FFFFFFD0"/>
    <w:multiLevelType w:val="singleLevel"/>
    <w:tmpl w:val="7B7A5D92"/>
    <w:lvl w:ilvl="0">
      <w:start w:val="1"/>
      <w:numFmt w:val="decimal"/>
      <w:lvlText w:val="%1."/>
      <w:lvlJc w:val="left"/>
      <w:rPr>
        <w:rFonts w:ascii="Times New Roman" w:hAnsi="Times New Roman"/>
        <w:color w:val="000000"/>
        <w:sz w:val="20"/>
      </w:rPr>
    </w:lvl>
  </w:abstractNum>
  <w:abstractNum w:abstractNumId="51" w15:restartNumberingAfterBreak="0">
    <w:nsid w:val="FFFFFFD1"/>
    <w:multiLevelType w:val="singleLevel"/>
    <w:tmpl w:val="76FE532E"/>
    <w:lvl w:ilvl="0">
      <w:start w:val="1"/>
      <w:numFmt w:val="decimal"/>
      <w:lvlText w:val="%1."/>
      <w:lvlJc w:val="left"/>
      <w:rPr>
        <w:rFonts w:ascii="Times New Roman" w:hAnsi="Times New Roman"/>
        <w:color w:val="000000"/>
        <w:sz w:val="20"/>
      </w:rPr>
    </w:lvl>
  </w:abstractNum>
  <w:abstractNum w:abstractNumId="52" w15:restartNumberingAfterBreak="0">
    <w:nsid w:val="FFFFFFD2"/>
    <w:multiLevelType w:val="singleLevel"/>
    <w:tmpl w:val="C39E0B58"/>
    <w:lvl w:ilvl="0">
      <w:start w:val="1"/>
      <w:numFmt w:val="decimal"/>
      <w:lvlText w:val="%1."/>
      <w:lvlJc w:val="left"/>
      <w:rPr>
        <w:rFonts w:ascii="Times New Roman" w:hAnsi="Times New Roman"/>
        <w:color w:val="000000"/>
        <w:sz w:val="20"/>
      </w:rPr>
    </w:lvl>
  </w:abstractNum>
  <w:abstractNum w:abstractNumId="53" w15:restartNumberingAfterBreak="0">
    <w:nsid w:val="FFFFFFD3"/>
    <w:multiLevelType w:val="singleLevel"/>
    <w:tmpl w:val="D4C042B6"/>
    <w:lvl w:ilvl="0">
      <w:start w:val="1"/>
      <w:numFmt w:val="decimal"/>
      <w:lvlText w:val="%1."/>
      <w:lvlJc w:val="left"/>
      <w:rPr>
        <w:rFonts w:ascii="Times New Roman" w:hAnsi="Times New Roman"/>
        <w:color w:val="000000"/>
        <w:sz w:val="20"/>
      </w:rPr>
    </w:lvl>
  </w:abstractNum>
  <w:abstractNum w:abstractNumId="54" w15:restartNumberingAfterBreak="0">
    <w:nsid w:val="FFFFFFD4"/>
    <w:multiLevelType w:val="singleLevel"/>
    <w:tmpl w:val="44C82738"/>
    <w:lvl w:ilvl="0">
      <w:start w:val="1"/>
      <w:numFmt w:val="decimal"/>
      <w:lvlText w:val="%1."/>
      <w:lvlJc w:val="left"/>
      <w:rPr>
        <w:rFonts w:ascii="Times New Roman" w:hAnsi="Times New Roman"/>
        <w:color w:val="000000"/>
        <w:sz w:val="20"/>
      </w:rPr>
    </w:lvl>
  </w:abstractNum>
  <w:abstractNum w:abstractNumId="55" w15:restartNumberingAfterBreak="0">
    <w:nsid w:val="FFFFFFD5"/>
    <w:multiLevelType w:val="singleLevel"/>
    <w:tmpl w:val="37B69A92"/>
    <w:lvl w:ilvl="0">
      <w:start w:val="1"/>
      <w:numFmt w:val="decimal"/>
      <w:lvlText w:val="%1."/>
      <w:lvlJc w:val="left"/>
      <w:rPr>
        <w:rFonts w:ascii="Times New Roman" w:hAnsi="Times New Roman"/>
        <w:color w:val="000000"/>
        <w:sz w:val="20"/>
      </w:rPr>
    </w:lvl>
  </w:abstractNum>
  <w:abstractNum w:abstractNumId="56" w15:restartNumberingAfterBreak="0">
    <w:nsid w:val="FFFFFFD6"/>
    <w:multiLevelType w:val="singleLevel"/>
    <w:tmpl w:val="2FB45BC0"/>
    <w:lvl w:ilvl="0">
      <w:start w:val="1"/>
      <w:numFmt w:val="decimal"/>
      <w:lvlText w:val="%1."/>
      <w:lvlJc w:val="left"/>
      <w:rPr>
        <w:rFonts w:ascii="Times New Roman" w:hAnsi="Times New Roman"/>
        <w:color w:val="000000"/>
        <w:sz w:val="20"/>
      </w:rPr>
    </w:lvl>
  </w:abstractNum>
  <w:abstractNum w:abstractNumId="57" w15:restartNumberingAfterBreak="0">
    <w:nsid w:val="FFFFFFD7"/>
    <w:multiLevelType w:val="singleLevel"/>
    <w:tmpl w:val="BD6C48BE"/>
    <w:lvl w:ilvl="0">
      <w:start w:val="1"/>
      <w:numFmt w:val="decimal"/>
      <w:lvlText w:val="%1."/>
      <w:lvlJc w:val="left"/>
      <w:rPr>
        <w:rFonts w:ascii="Times New Roman" w:hAnsi="Times New Roman"/>
        <w:color w:val="000000"/>
        <w:sz w:val="20"/>
      </w:rPr>
    </w:lvl>
  </w:abstractNum>
  <w:abstractNum w:abstractNumId="58" w15:restartNumberingAfterBreak="0">
    <w:nsid w:val="FFFFFFD8"/>
    <w:multiLevelType w:val="singleLevel"/>
    <w:tmpl w:val="ABD81EB8"/>
    <w:lvl w:ilvl="0">
      <w:start w:val="1"/>
      <w:numFmt w:val="decimal"/>
      <w:lvlText w:val="%1."/>
      <w:lvlJc w:val="left"/>
      <w:rPr>
        <w:rFonts w:ascii="Times New Roman" w:hAnsi="Times New Roman"/>
        <w:color w:val="000000"/>
        <w:sz w:val="20"/>
      </w:rPr>
    </w:lvl>
  </w:abstractNum>
  <w:abstractNum w:abstractNumId="59" w15:restartNumberingAfterBreak="0">
    <w:nsid w:val="FFFFFFD9"/>
    <w:multiLevelType w:val="singleLevel"/>
    <w:tmpl w:val="80D4AA0A"/>
    <w:lvl w:ilvl="0">
      <w:start w:val="1"/>
      <w:numFmt w:val="decimal"/>
      <w:lvlText w:val="%1."/>
      <w:lvlJc w:val="left"/>
      <w:rPr>
        <w:rFonts w:ascii="Times New Roman" w:hAnsi="Times New Roman"/>
        <w:color w:val="000000"/>
        <w:sz w:val="20"/>
      </w:rPr>
    </w:lvl>
  </w:abstractNum>
  <w:abstractNum w:abstractNumId="60" w15:restartNumberingAfterBreak="0">
    <w:nsid w:val="FFFFFFDA"/>
    <w:multiLevelType w:val="singleLevel"/>
    <w:tmpl w:val="060A0022"/>
    <w:lvl w:ilvl="0">
      <w:start w:val="1"/>
      <w:numFmt w:val="decimal"/>
      <w:lvlText w:val="%1."/>
      <w:lvlJc w:val="left"/>
      <w:rPr>
        <w:rFonts w:ascii="Times New Roman" w:hAnsi="Times New Roman"/>
        <w:color w:val="000000"/>
        <w:sz w:val="20"/>
      </w:rPr>
    </w:lvl>
  </w:abstractNum>
  <w:abstractNum w:abstractNumId="61" w15:restartNumberingAfterBreak="0">
    <w:nsid w:val="FFFFFFDB"/>
    <w:multiLevelType w:val="singleLevel"/>
    <w:tmpl w:val="DDFA38F8"/>
    <w:lvl w:ilvl="0">
      <w:start w:val="1"/>
      <w:numFmt w:val="decimal"/>
      <w:lvlText w:val="%1."/>
      <w:lvlJc w:val="left"/>
      <w:rPr>
        <w:rFonts w:ascii="Times New Roman" w:hAnsi="Times New Roman"/>
        <w:color w:val="000000"/>
        <w:sz w:val="20"/>
      </w:rPr>
    </w:lvl>
  </w:abstractNum>
  <w:abstractNum w:abstractNumId="62" w15:restartNumberingAfterBreak="0">
    <w:nsid w:val="FFFFFFDC"/>
    <w:multiLevelType w:val="singleLevel"/>
    <w:tmpl w:val="A712D42A"/>
    <w:lvl w:ilvl="0">
      <w:start w:val="1"/>
      <w:numFmt w:val="decimal"/>
      <w:lvlText w:val="%1."/>
      <w:lvlJc w:val="left"/>
      <w:rPr>
        <w:rFonts w:ascii="Times New Roman" w:hAnsi="Times New Roman"/>
        <w:color w:val="000000"/>
        <w:sz w:val="20"/>
      </w:rPr>
    </w:lvl>
  </w:abstractNum>
  <w:abstractNum w:abstractNumId="63" w15:restartNumberingAfterBreak="0">
    <w:nsid w:val="FFFFFFDD"/>
    <w:multiLevelType w:val="singleLevel"/>
    <w:tmpl w:val="7B90DC36"/>
    <w:lvl w:ilvl="0">
      <w:start w:val="1"/>
      <w:numFmt w:val="decimal"/>
      <w:lvlText w:val="%1."/>
      <w:lvlJc w:val="left"/>
      <w:rPr>
        <w:rFonts w:ascii="Times New Roman" w:hAnsi="Times New Roman"/>
        <w:color w:val="000000"/>
        <w:sz w:val="20"/>
      </w:rPr>
    </w:lvl>
  </w:abstractNum>
  <w:abstractNum w:abstractNumId="64" w15:restartNumberingAfterBreak="0">
    <w:nsid w:val="FFFFFFDE"/>
    <w:multiLevelType w:val="singleLevel"/>
    <w:tmpl w:val="F586D4CE"/>
    <w:lvl w:ilvl="0">
      <w:start w:val="1"/>
      <w:numFmt w:val="decimal"/>
      <w:lvlText w:val="%1."/>
      <w:lvlJc w:val="left"/>
      <w:rPr>
        <w:rFonts w:ascii="Times New Roman" w:hAnsi="Times New Roman"/>
        <w:color w:val="000000"/>
        <w:sz w:val="20"/>
      </w:rPr>
    </w:lvl>
  </w:abstractNum>
  <w:abstractNum w:abstractNumId="65" w15:restartNumberingAfterBreak="0">
    <w:nsid w:val="FFFFFFDF"/>
    <w:multiLevelType w:val="singleLevel"/>
    <w:tmpl w:val="0374C6E0"/>
    <w:lvl w:ilvl="0">
      <w:start w:val="1"/>
      <w:numFmt w:val="decimal"/>
      <w:lvlText w:val="%1."/>
      <w:lvlJc w:val="left"/>
      <w:rPr>
        <w:rFonts w:ascii="Times New Roman" w:hAnsi="Times New Roman"/>
        <w:color w:val="000000"/>
        <w:sz w:val="20"/>
      </w:rPr>
    </w:lvl>
  </w:abstractNum>
  <w:abstractNum w:abstractNumId="66" w15:restartNumberingAfterBreak="0">
    <w:nsid w:val="FFFFFFE0"/>
    <w:multiLevelType w:val="singleLevel"/>
    <w:tmpl w:val="4288CB62"/>
    <w:lvl w:ilvl="0">
      <w:start w:val="1"/>
      <w:numFmt w:val="decimal"/>
      <w:lvlText w:val="%1."/>
      <w:lvlJc w:val="left"/>
      <w:rPr>
        <w:rFonts w:ascii="Times New Roman" w:hAnsi="Times New Roman"/>
        <w:color w:val="000000"/>
        <w:sz w:val="20"/>
      </w:rPr>
    </w:lvl>
  </w:abstractNum>
  <w:abstractNum w:abstractNumId="67" w15:restartNumberingAfterBreak="0">
    <w:nsid w:val="FFFFFFE1"/>
    <w:multiLevelType w:val="singleLevel"/>
    <w:tmpl w:val="4506667C"/>
    <w:lvl w:ilvl="0">
      <w:start w:val="1"/>
      <w:numFmt w:val="decimal"/>
      <w:lvlText w:val="%1."/>
      <w:lvlJc w:val="left"/>
      <w:rPr>
        <w:rFonts w:ascii="Times New Roman" w:hAnsi="Times New Roman"/>
        <w:color w:val="000000"/>
        <w:sz w:val="20"/>
      </w:rPr>
    </w:lvl>
  </w:abstractNum>
  <w:abstractNum w:abstractNumId="68" w15:restartNumberingAfterBreak="0">
    <w:nsid w:val="FFFFFFE2"/>
    <w:multiLevelType w:val="singleLevel"/>
    <w:tmpl w:val="7D2A192E"/>
    <w:lvl w:ilvl="0">
      <w:start w:val="1"/>
      <w:numFmt w:val="decimal"/>
      <w:lvlText w:val="%1."/>
      <w:lvlJc w:val="left"/>
      <w:rPr>
        <w:rFonts w:ascii="Times New Roman" w:hAnsi="Times New Roman"/>
        <w:color w:val="000000"/>
        <w:sz w:val="20"/>
      </w:rPr>
    </w:lvl>
  </w:abstractNum>
  <w:abstractNum w:abstractNumId="69" w15:restartNumberingAfterBreak="0">
    <w:nsid w:val="FFFFFFE3"/>
    <w:multiLevelType w:val="singleLevel"/>
    <w:tmpl w:val="C1BCF040"/>
    <w:lvl w:ilvl="0">
      <w:start w:val="1"/>
      <w:numFmt w:val="decimal"/>
      <w:lvlText w:val="%1."/>
      <w:lvlJc w:val="left"/>
      <w:rPr>
        <w:rFonts w:ascii="Times New Roman" w:hAnsi="Times New Roman"/>
        <w:color w:val="000000"/>
        <w:sz w:val="20"/>
      </w:rPr>
    </w:lvl>
  </w:abstractNum>
  <w:abstractNum w:abstractNumId="70" w15:restartNumberingAfterBreak="0">
    <w:nsid w:val="FFFFFFE4"/>
    <w:multiLevelType w:val="singleLevel"/>
    <w:tmpl w:val="74C8A8A8"/>
    <w:lvl w:ilvl="0">
      <w:start w:val="1"/>
      <w:numFmt w:val="bullet"/>
      <w:lvlText w:val="•"/>
      <w:lvlJc w:val="left"/>
      <w:rPr>
        <w:rFonts w:ascii="Times New Roman" w:hAnsi="Times New Roman"/>
        <w:color w:val="000000"/>
        <w:sz w:val="20"/>
      </w:rPr>
    </w:lvl>
  </w:abstractNum>
  <w:abstractNum w:abstractNumId="71" w15:restartNumberingAfterBreak="0">
    <w:nsid w:val="FFFFFFE5"/>
    <w:multiLevelType w:val="singleLevel"/>
    <w:tmpl w:val="F8045348"/>
    <w:lvl w:ilvl="0">
      <w:start w:val="1"/>
      <w:numFmt w:val="bullet"/>
      <w:lvlText w:val="•"/>
      <w:lvlJc w:val="left"/>
      <w:rPr>
        <w:rFonts w:ascii="Times New Roman" w:hAnsi="Times New Roman"/>
        <w:color w:val="000000"/>
        <w:sz w:val="20"/>
      </w:rPr>
    </w:lvl>
  </w:abstractNum>
  <w:abstractNum w:abstractNumId="72" w15:restartNumberingAfterBreak="0">
    <w:nsid w:val="FFFFFFE7"/>
    <w:multiLevelType w:val="singleLevel"/>
    <w:tmpl w:val="8B104E4A"/>
    <w:lvl w:ilvl="0">
      <w:start w:val="1"/>
      <w:numFmt w:val="bullet"/>
      <w:lvlText w:val="•"/>
      <w:lvlJc w:val="left"/>
      <w:rPr>
        <w:rFonts w:ascii="Times New Roman" w:hAnsi="Times New Roman"/>
        <w:color w:val="000000"/>
        <w:sz w:val="20"/>
      </w:rPr>
    </w:lvl>
  </w:abstractNum>
  <w:abstractNum w:abstractNumId="73" w15:restartNumberingAfterBreak="0">
    <w:nsid w:val="FFFFFFEA"/>
    <w:multiLevelType w:val="singleLevel"/>
    <w:tmpl w:val="07747080"/>
    <w:lvl w:ilvl="0">
      <w:start w:val="1"/>
      <w:numFmt w:val="decimal"/>
      <w:lvlText w:val="%1."/>
      <w:lvlJc w:val="left"/>
      <w:rPr>
        <w:rFonts w:ascii="Times New Roman" w:hAnsi="Times New Roman"/>
        <w:color w:val="000000"/>
        <w:sz w:val="20"/>
      </w:rPr>
    </w:lvl>
  </w:abstractNum>
  <w:abstractNum w:abstractNumId="74" w15:restartNumberingAfterBreak="0">
    <w:nsid w:val="FFFFFFEC"/>
    <w:multiLevelType w:val="singleLevel"/>
    <w:tmpl w:val="A57E5C9A"/>
    <w:lvl w:ilvl="0">
      <w:start w:val="1"/>
      <w:numFmt w:val="decimal"/>
      <w:lvlText w:val="%1."/>
      <w:lvlJc w:val="left"/>
      <w:rPr>
        <w:rFonts w:ascii="Times New Roman" w:hAnsi="Times New Roman"/>
        <w:color w:val="000000"/>
        <w:sz w:val="20"/>
      </w:rPr>
    </w:lvl>
  </w:abstractNum>
  <w:abstractNum w:abstractNumId="75" w15:restartNumberingAfterBreak="0">
    <w:nsid w:val="FFFFFFED"/>
    <w:multiLevelType w:val="singleLevel"/>
    <w:tmpl w:val="3DAC4DA2"/>
    <w:lvl w:ilvl="0">
      <w:start w:val="1"/>
      <w:numFmt w:val="decimal"/>
      <w:lvlText w:val="%1."/>
      <w:lvlJc w:val="left"/>
      <w:rPr>
        <w:rFonts w:ascii="Times New Roman" w:hAnsi="Times New Roman"/>
        <w:color w:val="000000"/>
        <w:sz w:val="20"/>
      </w:rPr>
    </w:lvl>
  </w:abstractNum>
  <w:abstractNum w:abstractNumId="76" w15:restartNumberingAfterBreak="0">
    <w:nsid w:val="FFFFFFEE"/>
    <w:multiLevelType w:val="singleLevel"/>
    <w:tmpl w:val="A51CD5C4"/>
    <w:lvl w:ilvl="0">
      <w:start w:val="1"/>
      <w:numFmt w:val="decimal"/>
      <w:lvlText w:val="%1."/>
      <w:lvlJc w:val="left"/>
      <w:rPr>
        <w:rFonts w:ascii="Times New Roman" w:hAnsi="Times New Roman"/>
        <w:color w:val="000000"/>
        <w:sz w:val="20"/>
      </w:rPr>
    </w:lvl>
  </w:abstractNum>
  <w:abstractNum w:abstractNumId="77" w15:restartNumberingAfterBreak="0">
    <w:nsid w:val="FFFFFFF0"/>
    <w:multiLevelType w:val="singleLevel"/>
    <w:tmpl w:val="187EE766"/>
    <w:lvl w:ilvl="0">
      <w:start w:val="1"/>
      <w:numFmt w:val="decimal"/>
      <w:lvlText w:val="%1."/>
      <w:lvlJc w:val="left"/>
      <w:rPr>
        <w:rFonts w:ascii="Times New Roman" w:hAnsi="Times New Roman"/>
        <w:color w:val="000000"/>
        <w:sz w:val="20"/>
      </w:rPr>
    </w:lvl>
  </w:abstractNum>
  <w:abstractNum w:abstractNumId="78" w15:restartNumberingAfterBreak="0">
    <w:nsid w:val="FFFFFFF1"/>
    <w:multiLevelType w:val="singleLevel"/>
    <w:tmpl w:val="E52EA8D2"/>
    <w:lvl w:ilvl="0">
      <w:start w:val="1"/>
      <w:numFmt w:val="decimal"/>
      <w:lvlText w:val="%1."/>
      <w:lvlJc w:val="left"/>
      <w:rPr>
        <w:rFonts w:ascii="Times New Roman" w:hAnsi="Times New Roman"/>
        <w:color w:val="000000"/>
        <w:sz w:val="20"/>
      </w:rPr>
    </w:lvl>
  </w:abstractNum>
  <w:abstractNum w:abstractNumId="79" w15:restartNumberingAfterBreak="0">
    <w:nsid w:val="FFFFFFF2"/>
    <w:multiLevelType w:val="singleLevel"/>
    <w:tmpl w:val="D7DA4086"/>
    <w:lvl w:ilvl="0">
      <w:start w:val="1"/>
      <w:numFmt w:val="decimal"/>
      <w:lvlText w:val="%1."/>
      <w:lvlJc w:val="left"/>
      <w:rPr>
        <w:rFonts w:ascii="Times New Roman" w:hAnsi="Times New Roman"/>
        <w:color w:val="000000"/>
        <w:sz w:val="20"/>
      </w:rPr>
    </w:lvl>
  </w:abstractNum>
  <w:abstractNum w:abstractNumId="80" w15:restartNumberingAfterBreak="0">
    <w:nsid w:val="FFFFFFF3"/>
    <w:multiLevelType w:val="singleLevel"/>
    <w:tmpl w:val="B5BC8F7A"/>
    <w:lvl w:ilvl="0">
      <w:start w:val="1"/>
      <w:numFmt w:val="decimal"/>
      <w:lvlText w:val="%1."/>
      <w:lvlJc w:val="left"/>
      <w:rPr>
        <w:rFonts w:ascii="Times New Roman" w:hAnsi="Times New Roman"/>
        <w:color w:val="000000"/>
        <w:sz w:val="20"/>
      </w:rPr>
    </w:lvl>
  </w:abstractNum>
  <w:abstractNum w:abstractNumId="81" w15:restartNumberingAfterBreak="0">
    <w:nsid w:val="FFFFFFF4"/>
    <w:multiLevelType w:val="singleLevel"/>
    <w:tmpl w:val="CD06FEDA"/>
    <w:lvl w:ilvl="0">
      <w:start w:val="1"/>
      <w:numFmt w:val="decimal"/>
      <w:lvlText w:val="%1."/>
      <w:lvlJc w:val="left"/>
      <w:rPr>
        <w:rFonts w:ascii="Times New Roman" w:hAnsi="Times New Roman"/>
        <w:color w:val="000000"/>
        <w:sz w:val="20"/>
      </w:rPr>
    </w:lvl>
  </w:abstractNum>
  <w:abstractNum w:abstractNumId="82" w15:restartNumberingAfterBreak="0">
    <w:nsid w:val="FFFFFFF5"/>
    <w:multiLevelType w:val="singleLevel"/>
    <w:tmpl w:val="17C066F8"/>
    <w:lvl w:ilvl="0">
      <w:start w:val="1"/>
      <w:numFmt w:val="decimal"/>
      <w:lvlText w:val="%1."/>
      <w:lvlJc w:val="left"/>
      <w:rPr>
        <w:rFonts w:ascii="Times New Roman" w:hAnsi="Times New Roman"/>
        <w:color w:val="000000"/>
        <w:sz w:val="20"/>
      </w:rPr>
    </w:lvl>
  </w:abstractNum>
  <w:abstractNum w:abstractNumId="83" w15:restartNumberingAfterBreak="0">
    <w:nsid w:val="FFFFFFF6"/>
    <w:multiLevelType w:val="singleLevel"/>
    <w:tmpl w:val="F2066B2C"/>
    <w:lvl w:ilvl="0">
      <w:start w:val="1"/>
      <w:numFmt w:val="decimal"/>
      <w:lvlText w:val="%1."/>
      <w:lvlJc w:val="left"/>
      <w:rPr>
        <w:rFonts w:ascii="Times New Roman" w:hAnsi="Times New Roman"/>
        <w:color w:val="000000"/>
        <w:sz w:val="20"/>
      </w:rPr>
    </w:lvl>
  </w:abstractNum>
  <w:abstractNum w:abstractNumId="84" w15:restartNumberingAfterBreak="0">
    <w:nsid w:val="FFFFFFF7"/>
    <w:multiLevelType w:val="singleLevel"/>
    <w:tmpl w:val="70D4DABC"/>
    <w:lvl w:ilvl="0">
      <w:start w:val="1"/>
      <w:numFmt w:val="decimal"/>
      <w:lvlText w:val="%1."/>
      <w:lvlJc w:val="left"/>
      <w:rPr>
        <w:rFonts w:ascii="Times New Roman" w:hAnsi="Times New Roman"/>
        <w:color w:val="000000"/>
        <w:sz w:val="20"/>
      </w:rPr>
    </w:lvl>
  </w:abstractNum>
  <w:abstractNum w:abstractNumId="85" w15:restartNumberingAfterBreak="0">
    <w:nsid w:val="FFFFFFF8"/>
    <w:multiLevelType w:val="singleLevel"/>
    <w:tmpl w:val="5360F5B2"/>
    <w:lvl w:ilvl="0">
      <w:start w:val="1"/>
      <w:numFmt w:val="bullet"/>
      <w:lvlText w:val="•"/>
      <w:lvlJc w:val="left"/>
      <w:rPr>
        <w:rFonts w:ascii="Times New Roman" w:hAnsi="Times New Roman"/>
        <w:color w:val="000000"/>
        <w:sz w:val="20"/>
      </w:rPr>
    </w:lvl>
  </w:abstractNum>
  <w:abstractNum w:abstractNumId="86" w15:restartNumberingAfterBreak="0">
    <w:nsid w:val="FFFFFFF9"/>
    <w:multiLevelType w:val="singleLevel"/>
    <w:tmpl w:val="4806846A"/>
    <w:lvl w:ilvl="0">
      <w:start w:val="1"/>
      <w:numFmt w:val="decimal"/>
      <w:lvlText w:val="%1."/>
      <w:lvlJc w:val="left"/>
      <w:rPr>
        <w:rFonts w:ascii="Times New Roman" w:hAnsi="Times New Roman"/>
        <w:color w:val="000000"/>
        <w:sz w:val="20"/>
      </w:rPr>
    </w:lvl>
  </w:abstractNum>
  <w:abstractNum w:abstractNumId="87" w15:restartNumberingAfterBreak="0">
    <w:nsid w:val="FFFFFFFA"/>
    <w:multiLevelType w:val="singleLevel"/>
    <w:tmpl w:val="958A6E84"/>
    <w:lvl w:ilvl="0">
      <w:start w:val="1"/>
      <w:numFmt w:val="decimal"/>
      <w:lvlText w:val="%1."/>
      <w:lvlJc w:val="left"/>
      <w:rPr>
        <w:rFonts w:ascii="Times New Roman" w:hAnsi="Times New Roman"/>
        <w:color w:val="000000"/>
        <w:sz w:val="20"/>
      </w:rPr>
    </w:lvl>
  </w:abstractNum>
  <w:abstractNum w:abstractNumId="88" w15:restartNumberingAfterBreak="0">
    <w:nsid w:val="FFFFFFFB"/>
    <w:multiLevelType w:val="singleLevel"/>
    <w:tmpl w:val="B5CCC296"/>
    <w:lvl w:ilvl="0">
      <w:start w:val="1"/>
      <w:numFmt w:val="bullet"/>
      <w:lvlText w:val="•"/>
      <w:lvlJc w:val="left"/>
      <w:rPr>
        <w:rFonts w:ascii="Times New Roman" w:hAnsi="Times New Roman"/>
        <w:color w:val="000000"/>
        <w:sz w:val="20"/>
      </w:rPr>
    </w:lvl>
  </w:abstractNum>
  <w:abstractNum w:abstractNumId="89" w15:restartNumberingAfterBreak="0">
    <w:nsid w:val="FFFFFFFC"/>
    <w:multiLevelType w:val="singleLevel"/>
    <w:tmpl w:val="751C5290"/>
    <w:lvl w:ilvl="0">
      <w:start w:val="1"/>
      <w:numFmt w:val="bullet"/>
      <w:lvlText w:val="•"/>
      <w:lvlJc w:val="left"/>
      <w:rPr>
        <w:rFonts w:ascii="Times New Roman" w:hAnsi="Times New Roman"/>
        <w:color w:val="000000"/>
        <w:sz w:val="20"/>
      </w:rPr>
    </w:lvl>
  </w:abstractNum>
  <w:abstractNum w:abstractNumId="90" w15:restartNumberingAfterBreak="0">
    <w:nsid w:val="FFFFFFFD"/>
    <w:multiLevelType w:val="singleLevel"/>
    <w:tmpl w:val="C31C88B8"/>
    <w:lvl w:ilvl="0">
      <w:start w:val="1"/>
      <w:numFmt w:val="bullet"/>
      <w:lvlText w:val="•"/>
      <w:lvlJc w:val="left"/>
      <w:rPr>
        <w:rFonts w:ascii="Times New Roman" w:hAnsi="Times New Roman"/>
        <w:color w:val="000000"/>
        <w:sz w:val="20"/>
      </w:rPr>
    </w:lvl>
  </w:abstractNum>
  <w:abstractNum w:abstractNumId="91" w15:restartNumberingAfterBreak="0">
    <w:nsid w:val="FFFFFFFE"/>
    <w:multiLevelType w:val="singleLevel"/>
    <w:tmpl w:val="DC564FF4"/>
    <w:lvl w:ilvl="0">
      <w:start w:val="1"/>
      <w:numFmt w:val="bullet"/>
      <w:lvlText w:val="•"/>
      <w:lvlJc w:val="left"/>
      <w:rPr>
        <w:rFonts w:ascii="Times New Roman" w:hAnsi="Times New Roman"/>
        <w:color w:val="000000"/>
        <w:sz w:val="20"/>
      </w:rPr>
    </w:lvl>
  </w:abstractNum>
  <w:abstractNum w:abstractNumId="92" w15:restartNumberingAfterBreak="0">
    <w:nsid w:val="09CD3293"/>
    <w:multiLevelType w:val="hybridMultilevel"/>
    <w:tmpl w:val="D068D4D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3" w15:restartNumberingAfterBreak="0">
    <w:nsid w:val="0C223015"/>
    <w:multiLevelType w:val="hybridMultilevel"/>
    <w:tmpl w:val="A8AE911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94" w15:restartNumberingAfterBreak="0">
    <w:nsid w:val="0D3A13FF"/>
    <w:multiLevelType w:val="hybridMultilevel"/>
    <w:tmpl w:val="A740D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0ED369FD"/>
    <w:multiLevelType w:val="singleLevel"/>
    <w:tmpl w:val="B5BC8F7A"/>
    <w:lvl w:ilvl="0">
      <w:start w:val="1"/>
      <w:numFmt w:val="decimal"/>
      <w:lvlText w:val="%1."/>
      <w:lvlJc w:val="left"/>
      <w:rPr>
        <w:rFonts w:ascii="Times New Roman" w:hAnsi="Times New Roman"/>
        <w:color w:val="000000"/>
        <w:sz w:val="20"/>
      </w:rPr>
    </w:lvl>
  </w:abstractNum>
  <w:abstractNum w:abstractNumId="96" w15:restartNumberingAfterBreak="0">
    <w:nsid w:val="122C4A5B"/>
    <w:multiLevelType w:val="singleLevel"/>
    <w:tmpl w:val="CD06FEDA"/>
    <w:lvl w:ilvl="0">
      <w:start w:val="1"/>
      <w:numFmt w:val="decimal"/>
      <w:lvlText w:val="%1."/>
      <w:lvlJc w:val="left"/>
      <w:rPr>
        <w:rFonts w:ascii="Times New Roman" w:hAnsi="Times New Roman"/>
        <w:color w:val="000000"/>
        <w:sz w:val="20"/>
      </w:rPr>
    </w:lvl>
  </w:abstractNum>
  <w:abstractNum w:abstractNumId="97" w15:restartNumberingAfterBreak="0">
    <w:nsid w:val="134D17E8"/>
    <w:multiLevelType w:val="hybridMultilevel"/>
    <w:tmpl w:val="B7DAD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6C12126"/>
    <w:multiLevelType w:val="hybridMultilevel"/>
    <w:tmpl w:val="D8DC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3065088"/>
    <w:multiLevelType w:val="hybridMultilevel"/>
    <w:tmpl w:val="7A7A3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4396274"/>
    <w:multiLevelType w:val="hybridMultilevel"/>
    <w:tmpl w:val="82C6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5887C88"/>
    <w:multiLevelType w:val="singleLevel"/>
    <w:tmpl w:val="131A4B58"/>
    <w:lvl w:ilvl="0">
      <w:start w:val="1"/>
      <w:numFmt w:val="decimal"/>
      <w:lvlText w:val="%1."/>
      <w:lvlJc w:val="left"/>
      <w:rPr>
        <w:rFonts w:ascii="Times New Roman" w:hAnsi="Times New Roman"/>
        <w:color w:val="000000"/>
        <w:sz w:val="20"/>
      </w:rPr>
    </w:lvl>
  </w:abstractNum>
  <w:abstractNum w:abstractNumId="102" w15:restartNumberingAfterBreak="0">
    <w:nsid w:val="258B6C95"/>
    <w:multiLevelType w:val="hybridMultilevel"/>
    <w:tmpl w:val="05DC47EA"/>
    <w:lvl w:ilvl="0" w:tplc="5BCCFA4E">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A1F335A"/>
    <w:multiLevelType w:val="hybridMultilevel"/>
    <w:tmpl w:val="896E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AAB2E91"/>
    <w:multiLevelType w:val="hybridMultilevel"/>
    <w:tmpl w:val="2D686990"/>
    <w:lvl w:ilvl="0" w:tplc="3A42621C">
      <w:start w:val="1"/>
      <w:numFmt w:val="bullet"/>
      <w:pStyle w:val="ccwp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CCA73A0"/>
    <w:multiLevelType w:val="hybridMultilevel"/>
    <w:tmpl w:val="00D40492"/>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06" w15:restartNumberingAfterBreak="0">
    <w:nsid w:val="2D7D587D"/>
    <w:multiLevelType w:val="hybridMultilevel"/>
    <w:tmpl w:val="979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359304B1"/>
    <w:multiLevelType w:val="hybridMultilevel"/>
    <w:tmpl w:val="5EB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6325CF2"/>
    <w:multiLevelType w:val="singleLevel"/>
    <w:tmpl w:val="C1BCF040"/>
    <w:lvl w:ilvl="0">
      <w:start w:val="1"/>
      <w:numFmt w:val="decimal"/>
      <w:lvlText w:val="%1."/>
      <w:lvlJc w:val="left"/>
      <w:rPr>
        <w:rFonts w:ascii="Times New Roman" w:hAnsi="Times New Roman"/>
        <w:color w:val="000000"/>
        <w:sz w:val="20"/>
      </w:rPr>
    </w:lvl>
  </w:abstractNum>
  <w:abstractNum w:abstractNumId="109" w15:restartNumberingAfterBreak="0">
    <w:nsid w:val="36510D76"/>
    <w:multiLevelType w:val="hybridMultilevel"/>
    <w:tmpl w:val="6AF0F2FC"/>
    <w:lvl w:ilvl="0" w:tplc="5560C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B432D7"/>
    <w:multiLevelType w:val="singleLevel"/>
    <w:tmpl w:val="0409000F"/>
    <w:lvl w:ilvl="0">
      <w:start w:val="1"/>
      <w:numFmt w:val="decimal"/>
      <w:lvlText w:val="%1."/>
      <w:lvlJc w:val="left"/>
      <w:pPr>
        <w:ind w:left="360" w:hanging="360"/>
      </w:pPr>
      <w:rPr>
        <w:color w:val="000000"/>
        <w:sz w:val="20"/>
      </w:rPr>
    </w:lvl>
  </w:abstractNum>
  <w:abstractNum w:abstractNumId="111" w15:restartNumberingAfterBreak="0">
    <w:nsid w:val="43E86957"/>
    <w:multiLevelType w:val="singleLevel"/>
    <w:tmpl w:val="B5BC8F7A"/>
    <w:lvl w:ilvl="0">
      <w:start w:val="1"/>
      <w:numFmt w:val="decimal"/>
      <w:lvlText w:val="%1."/>
      <w:lvlJc w:val="left"/>
      <w:rPr>
        <w:rFonts w:ascii="Times New Roman" w:hAnsi="Times New Roman"/>
        <w:color w:val="000000"/>
        <w:sz w:val="20"/>
      </w:rPr>
    </w:lvl>
  </w:abstractNum>
  <w:abstractNum w:abstractNumId="112" w15:restartNumberingAfterBreak="0">
    <w:nsid w:val="47DF7793"/>
    <w:multiLevelType w:val="hybridMultilevel"/>
    <w:tmpl w:val="09A091AA"/>
    <w:lvl w:ilvl="0" w:tplc="A3684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CD002BA"/>
    <w:multiLevelType w:val="hybridMultilevel"/>
    <w:tmpl w:val="B6324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1284261"/>
    <w:multiLevelType w:val="hybridMultilevel"/>
    <w:tmpl w:val="AA703B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5" w15:restartNumberingAfterBreak="0">
    <w:nsid w:val="63B02E55"/>
    <w:multiLevelType w:val="hybridMultilevel"/>
    <w:tmpl w:val="4216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BCD5FB6"/>
    <w:multiLevelType w:val="singleLevel"/>
    <w:tmpl w:val="70D4DABC"/>
    <w:lvl w:ilvl="0">
      <w:start w:val="1"/>
      <w:numFmt w:val="decimal"/>
      <w:lvlText w:val="%1."/>
      <w:lvlJc w:val="left"/>
      <w:rPr>
        <w:rFonts w:ascii="Times New Roman" w:hAnsi="Times New Roman"/>
        <w:color w:val="000000"/>
        <w:sz w:val="20"/>
      </w:rPr>
    </w:lvl>
  </w:abstractNum>
  <w:abstractNum w:abstractNumId="117" w15:restartNumberingAfterBreak="0">
    <w:nsid w:val="709842DF"/>
    <w:multiLevelType w:val="hybridMultilevel"/>
    <w:tmpl w:val="AACA8E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8" w15:restartNumberingAfterBreak="0">
    <w:nsid w:val="7AE163A8"/>
    <w:multiLevelType w:val="singleLevel"/>
    <w:tmpl w:val="B5BC8F7A"/>
    <w:lvl w:ilvl="0">
      <w:start w:val="1"/>
      <w:numFmt w:val="decimal"/>
      <w:lvlText w:val="%1."/>
      <w:lvlJc w:val="left"/>
      <w:rPr>
        <w:rFonts w:ascii="Times New Roman" w:hAnsi="Times New Roman"/>
        <w:color w:val="000000"/>
        <w:sz w:val="20"/>
      </w:rPr>
    </w:lvl>
  </w:abstractNum>
  <w:num w:numId="1">
    <w:abstractNumId w:val="91"/>
  </w:num>
  <w:num w:numId="2">
    <w:abstractNumId w:val="90"/>
  </w:num>
  <w:num w:numId="3">
    <w:abstractNumId w:val="89"/>
  </w:num>
  <w:num w:numId="4">
    <w:abstractNumId w:val="88"/>
  </w:num>
  <w:num w:numId="5">
    <w:abstractNumId w:val="87"/>
  </w:num>
  <w:num w:numId="6">
    <w:abstractNumId w:val="86"/>
  </w:num>
  <w:num w:numId="7">
    <w:abstractNumId w:val="85"/>
  </w:num>
  <w:num w:numId="8">
    <w:abstractNumId w:val="84"/>
  </w:num>
  <w:num w:numId="9">
    <w:abstractNumId w:val="83"/>
  </w:num>
  <w:num w:numId="10">
    <w:abstractNumId w:val="82"/>
  </w:num>
  <w:num w:numId="11">
    <w:abstractNumId w:val="81"/>
  </w:num>
  <w:num w:numId="12">
    <w:abstractNumId w:val="80"/>
  </w:num>
  <w:num w:numId="13">
    <w:abstractNumId w:val="79"/>
  </w:num>
  <w:num w:numId="14">
    <w:abstractNumId w:val="78"/>
  </w:num>
  <w:num w:numId="15">
    <w:abstractNumId w:val="77"/>
  </w:num>
  <w:num w:numId="16">
    <w:abstractNumId w:val="76"/>
  </w:num>
  <w:num w:numId="17">
    <w:abstractNumId w:val="75"/>
  </w:num>
  <w:num w:numId="18">
    <w:abstractNumId w:val="74"/>
  </w:num>
  <w:num w:numId="19">
    <w:abstractNumId w:val="73"/>
  </w:num>
  <w:num w:numId="20">
    <w:abstractNumId w:val="72"/>
  </w:num>
  <w:num w:numId="21">
    <w:abstractNumId w:val="71"/>
  </w:num>
  <w:num w:numId="22">
    <w:abstractNumId w:val="70"/>
  </w:num>
  <w:num w:numId="23">
    <w:abstractNumId w:val="69"/>
  </w:num>
  <w:num w:numId="24">
    <w:abstractNumId w:val="68"/>
  </w:num>
  <w:num w:numId="25">
    <w:abstractNumId w:val="67"/>
  </w:num>
  <w:num w:numId="26">
    <w:abstractNumId w:val="66"/>
  </w:num>
  <w:num w:numId="27">
    <w:abstractNumId w:val="65"/>
  </w:num>
  <w:num w:numId="28">
    <w:abstractNumId w:val="64"/>
  </w:num>
  <w:num w:numId="29">
    <w:abstractNumId w:val="63"/>
  </w:num>
  <w:num w:numId="30">
    <w:abstractNumId w:val="62"/>
  </w:num>
  <w:num w:numId="31">
    <w:abstractNumId w:val="61"/>
  </w:num>
  <w:num w:numId="32">
    <w:abstractNumId w:val="60"/>
  </w:num>
  <w:num w:numId="33">
    <w:abstractNumId w:val="59"/>
  </w:num>
  <w:num w:numId="34">
    <w:abstractNumId w:val="58"/>
  </w:num>
  <w:num w:numId="35">
    <w:abstractNumId w:val="57"/>
  </w:num>
  <w:num w:numId="36">
    <w:abstractNumId w:val="56"/>
  </w:num>
  <w:num w:numId="37">
    <w:abstractNumId w:val="55"/>
  </w:num>
  <w:num w:numId="38">
    <w:abstractNumId w:val="54"/>
  </w:num>
  <w:num w:numId="39">
    <w:abstractNumId w:val="53"/>
  </w:num>
  <w:num w:numId="40">
    <w:abstractNumId w:val="52"/>
  </w:num>
  <w:num w:numId="41">
    <w:abstractNumId w:val="51"/>
  </w:num>
  <w:num w:numId="42">
    <w:abstractNumId w:val="50"/>
  </w:num>
  <w:num w:numId="43">
    <w:abstractNumId w:val="49"/>
  </w:num>
  <w:num w:numId="44">
    <w:abstractNumId w:val="48"/>
  </w:num>
  <w:num w:numId="45">
    <w:abstractNumId w:val="47"/>
  </w:num>
  <w:num w:numId="46">
    <w:abstractNumId w:val="46"/>
  </w:num>
  <w:num w:numId="47">
    <w:abstractNumId w:val="45"/>
  </w:num>
  <w:num w:numId="48">
    <w:abstractNumId w:val="44"/>
  </w:num>
  <w:num w:numId="49">
    <w:abstractNumId w:val="43"/>
  </w:num>
  <w:num w:numId="50">
    <w:abstractNumId w:val="42"/>
  </w:num>
  <w:num w:numId="51">
    <w:abstractNumId w:val="41"/>
  </w:num>
  <w:num w:numId="52">
    <w:abstractNumId w:val="40"/>
  </w:num>
  <w:num w:numId="53">
    <w:abstractNumId w:val="39"/>
  </w:num>
  <w:num w:numId="54">
    <w:abstractNumId w:val="38"/>
  </w:num>
  <w:num w:numId="55">
    <w:abstractNumId w:val="37"/>
  </w:num>
  <w:num w:numId="56">
    <w:abstractNumId w:val="36"/>
  </w:num>
  <w:num w:numId="57">
    <w:abstractNumId w:val="35"/>
  </w:num>
  <w:num w:numId="58">
    <w:abstractNumId w:val="34"/>
  </w:num>
  <w:num w:numId="59">
    <w:abstractNumId w:val="33"/>
  </w:num>
  <w:num w:numId="60">
    <w:abstractNumId w:val="32"/>
  </w:num>
  <w:num w:numId="61">
    <w:abstractNumId w:val="31"/>
  </w:num>
  <w:num w:numId="62">
    <w:abstractNumId w:val="30"/>
  </w:num>
  <w:num w:numId="63">
    <w:abstractNumId w:val="29"/>
  </w:num>
  <w:num w:numId="64">
    <w:abstractNumId w:val="28"/>
  </w:num>
  <w:num w:numId="65">
    <w:abstractNumId w:val="27"/>
  </w:num>
  <w:num w:numId="66">
    <w:abstractNumId w:val="26"/>
  </w:num>
  <w:num w:numId="67">
    <w:abstractNumId w:val="25"/>
  </w:num>
  <w:num w:numId="68">
    <w:abstractNumId w:val="24"/>
  </w:num>
  <w:num w:numId="69">
    <w:abstractNumId w:val="23"/>
  </w:num>
  <w:num w:numId="70">
    <w:abstractNumId w:val="22"/>
  </w:num>
  <w:num w:numId="71">
    <w:abstractNumId w:val="21"/>
  </w:num>
  <w:num w:numId="72">
    <w:abstractNumId w:val="20"/>
  </w:num>
  <w:num w:numId="73">
    <w:abstractNumId w:val="19"/>
  </w:num>
  <w:num w:numId="74">
    <w:abstractNumId w:val="18"/>
  </w:num>
  <w:num w:numId="75">
    <w:abstractNumId w:val="17"/>
  </w:num>
  <w:num w:numId="76">
    <w:abstractNumId w:val="16"/>
  </w:num>
  <w:num w:numId="77">
    <w:abstractNumId w:val="15"/>
  </w:num>
  <w:num w:numId="78">
    <w:abstractNumId w:val="14"/>
  </w:num>
  <w:num w:numId="79">
    <w:abstractNumId w:val="13"/>
  </w:num>
  <w:num w:numId="80">
    <w:abstractNumId w:val="12"/>
  </w:num>
  <w:num w:numId="81">
    <w:abstractNumId w:val="11"/>
  </w:num>
  <w:num w:numId="82">
    <w:abstractNumId w:val="10"/>
  </w:num>
  <w:num w:numId="83">
    <w:abstractNumId w:val="9"/>
  </w:num>
  <w:num w:numId="84">
    <w:abstractNumId w:val="8"/>
  </w:num>
  <w:num w:numId="85">
    <w:abstractNumId w:val="7"/>
  </w:num>
  <w:num w:numId="86">
    <w:abstractNumId w:val="6"/>
  </w:num>
  <w:num w:numId="87">
    <w:abstractNumId w:val="5"/>
  </w:num>
  <w:num w:numId="88">
    <w:abstractNumId w:val="4"/>
  </w:num>
  <w:num w:numId="89">
    <w:abstractNumId w:val="3"/>
  </w:num>
  <w:num w:numId="90">
    <w:abstractNumId w:val="2"/>
  </w:num>
  <w:num w:numId="91">
    <w:abstractNumId w:val="1"/>
  </w:num>
  <w:num w:numId="92">
    <w:abstractNumId w:val="0"/>
  </w:num>
  <w:num w:numId="93">
    <w:abstractNumId w:val="112"/>
  </w:num>
  <w:num w:numId="94">
    <w:abstractNumId w:val="106"/>
  </w:num>
  <w:num w:numId="95">
    <w:abstractNumId w:val="109"/>
  </w:num>
  <w:num w:numId="96">
    <w:abstractNumId w:val="114"/>
  </w:num>
  <w:num w:numId="97">
    <w:abstractNumId w:val="115"/>
  </w:num>
  <w:num w:numId="98">
    <w:abstractNumId w:val="96"/>
  </w:num>
  <w:num w:numId="99">
    <w:abstractNumId w:val="111"/>
  </w:num>
  <w:num w:numId="100">
    <w:abstractNumId w:val="95"/>
  </w:num>
  <w:num w:numId="101">
    <w:abstractNumId w:val="118"/>
  </w:num>
  <w:num w:numId="102">
    <w:abstractNumId w:val="105"/>
  </w:num>
  <w:num w:numId="103">
    <w:abstractNumId w:val="116"/>
  </w:num>
  <w:num w:numId="104">
    <w:abstractNumId w:val="117"/>
  </w:num>
  <w:num w:numId="105">
    <w:abstractNumId w:val="100"/>
  </w:num>
  <w:num w:numId="106">
    <w:abstractNumId w:val="107"/>
  </w:num>
  <w:num w:numId="107">
    <w:abstractNumId w:val="101"/>
  </w:num>
  <w:num w:numId="108">
    <w:abstractNumId w:val="94"/>
  </w:num>
  <w:num w:numId="109">
    <w:abstractNumId w:val="98"/>
  </w:num>
  <w:num w:numId="110">
    <w:abstractNumId w:val="99"/>
  </w:num>
  <w:num w:numId="111">
    <w:abstractNumId w:val="108"/>
  </w:num>
  <w:num w:numId="112">
    <w:abstractNumId w:val="104"/>
  </w:num>
  <w:num w:numId="113">
    <w:abstractNumId w:val="102"/>
  </w:num>
  <w:num w:numId="114">
    <w:abstractNumId w:val="97"/>
  </w:num>
  <w:num w:numId="115">
    <w:abstractNumId w:val="113"/>
  </w:num>
  <w:num w:numId="116">
    <w:abstractNumId w:val="103"/>
  </w:num>
  <w:num w:numId="117">
    <w:abstractNumId w:val="92"/>
  </w:num>
  <w:num w:numId="118">
    <w:abstractNumId w:val="110"/>
  </w:num>
  <w:num w:numId="119">
    <w:abstractNumId w:val="9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FF"/>
    <w:rsid w:val="0001230A"/>
    <w:rsid w:val="00023C48"/>
    <w:rsid w:val="00033C0F"/>
    <w:rsid w:val="0006422F"/>
    <w:rsid w:val="00070749"/>
    <w:rsid w:val="00076B83"/>
    <w:rsid w:val="000814DE"/>
    <w:rsid w:val="00085823"/>
    <w:rsid w:val="000B03E5"/>
    <w:rsid w:val="000B2DB6"/>
    <w:rsid w:val="000B7FA6"/>
    <w:rsid w:val="000D6465"/>
    <w:rsid w:val="000E0890"/>
    <w:rsid w:val="000E495D"/>
    <w:rsid w:val="000E7968"/>
    <w:rsid w:val="000F47A4"/>
    <w:rsid w:val="00110BD4"/>
    <w:rsid w:val="001815AE"/>
    <w:rsid w:val="00183900"/>
    <w:rsid w:val="00194E0A"/>
    <w:rsid w:val="0019575D"/>
    <w:rsid w:val="001A77F1"/>
    <w:rsid w:val="001E13AD"/>
    <w:rsid w:val="001E56AD"/>
    <w:rsid w:val="00205BBA"/>
    <w:rsid w:val="00220FFF"/>
    <w:rsid w:val="002302E0"/>
    <w:rsid w:val="002352B2"/>
    <w:rsid w:val="00236187"/>
    <w:rsid w:val="0024212A"/>
    <w:rsid w:val="0025174E"/>
    <w:rsid w:val="00255386"/>
    <w:rsid w:val="00257499"/>
    <w:rsid w:val="002745BB"/>
    <w:rsid w:val="0028700A"/>
    <w:rsid w:val="00290A57"/>
    <w:rsid w:val="00297C07"/>
    <w:rsid w:val="002A6570"/>
    <w:rsid w:val="002B34D5"/>
    <w:rsid w:val="002E2644"/>
    <w:rsid w:val="002E5E1F"/>
    <w:rsid w:val="003007D3"/>
    <w:rsid w:val="00307FB9"/>
    <w:rsid w:val="003142D4"/>
    <w:rsid w:val="00314DEC"/>
    <w:rsid w:val="003220DF"/>
    <w:rsid w:val="00335DD9"/>
    <w:rsid w:val="00350307"/>
    <w:rsid w:val="00360EB8"/>
    <w:rsid w:val="00370809"/>
    <w:rsid w:val="003812DF"/>
    <w:rsid w:val="00383AF4"/>
    <w:rsid w:val="003844E4"/>
    <w:rsid w:val="00396692"/>
    <w:rsid w:val="003A2ACD"/>
    <w:rsid w:val="003B49D6"/>
    <w:rsid w:val="003C3450"/>
    <w:rsid w:val="003E3F29"/>
    <w:rsid w:val="00400318"/>
    <w:rsid w:val="00402768"/>
    <w:rsid w:val="00403732"/>
    <w:rsid w:val="004119D1"/>
    <w:rsid w:val="00412AEB"/>
    <w:rsid w:val="00424336"/>
    <w:rsid w:val="004274BF"/>
    <w:rsid w:val="00442A1B"/>
    <w:rsid w:val="00466389"/>
    <w:rsid w:val="00466C91"/>
    <w:rsid w:val="00473002"/>
    <w:rsid w:val="004A46A6"/>
    <w:rsid w:val="004B539A"/>
    <w:rsid w:val="004B7161"/>
    <w:rsid w:val="004C2795"/>
    <w:rsid w:val="004C2ACF"/>
    <w:rsid w:val="004C575A"/>
    <w:rsid w:val="004C768C"/>
    <w:rsid w:val="004D19CE"/>
    <w:rsid w:val="004D3AEA"/>
    <w:rsid w:val="004F0EF6"/>
    <w:rsid w:val="004F4824"/>
    <w:rsid w:val="004F5E39"/>
    <w:rsid w:val="005024C2"/>
    <w:rsid w:val="00507DB9"/>
    <w:rsid w:val="00513546"/>
    <w:rsid w:val="00515CB9"/>
    <w:rsid w:val="005162C2"/>
    <w:rsid w:val="005177B0"/>
    <w:rsid w:val="0052049C"/>
    <w:rsid w:val="0053053F"/>
    <w:rsid w:val="005368A2"/>
    <w:rsid w:val="00552B17"/>
    <w:rsid w:val="0057468D"/>
    <w:rsid w:val="00581B07"/>
    <w:rsid w:val="00585B02"/>
    <w:rsid w:val="00587220"/>
    <w:rsid w:val="00597C7B"/>
    <w:rsid w:val="00597CEB"/>
    <w:rsid w:val="005A2DAD"/>
    <w:rsid w:val="005B0AB7"/>
    <w:rsid w:val="005C2F63"/>
    <w:rsid w:val="005E3306"/>
    <w:rsid w:val="005F3C83"/>
    <w:rsid w:val="00604011"/>
    <w:rsid w:val="00610208"/>
    <w:rsid w:val="00620039"/>
    <w:rsid w:val="006413B4"/>
    <w:rsid w:val="00650BE2"/>
    <w:rsid w:val="00652895"/>
    <w:rsid w:val="0066652D"/>
    <w:rsid w:val="00670B77"/>
    <w:rsid w:val="00683A6D"/>
    <w:rsid w:val="006B02D9"/>
    <w:rsid w:val="006B79E1"/>
    <w:rsid w:val="006D478C"/>
    <w:rsid w:val="006E3D4E"/>
    <w:rsid w:val="006E4B84"/>
    <w:rsid w:val="006F40F8"/>
    <w:rsid w:val="007015F5"/>
    <w:rsid w:val="00702478"/>
    <w:rsid w:val="00716A3B"/>
    <w:rsid w:val="00724EFA"/>
    <w:rsid w:val="00750B7D"/>
    <w:rsid w:val="00765C6E"/>
    <w:rsid w:val="00776837"/>
    <w:rsid w:val="00782037"/>
    <w:rsid w:val="007834C8"/>
    <w:rsid w:val="007864C7"/>
    <w:rsid w:val="00796B1F"/>
    <w:rsid w:val="007A05ED"/>
    <w:rsid w:val="007A68FE"/>
    <w:rsid w:val="007C5C65"/>
    <w:rsid w:val="007C61DC"/>
    <w:rsid w:val="007F1E69"/>
    <w:rsid w:val="007F2D7F"/>
    <w:rsid w:val="00801D79"/>
    <w:rsid w:val="00806E7C"/>
    <w:rsid w:val="0081017B"/>
    <w:rsid w:val="008106F4"/>
    <w:rsid w:val="00832B25"/>
    <w:rsid w:val="008441FB"/>
    <w:rsid w:val="00851307"/>
    <w:rsid w:val="008536C4"/>
    <w:rsid w:val="00872489"/>
    <w:rsid w:val="00873C2C"/>
    <w:rsid w:val="00873FA0"/>
    <w:rsid w:val="0089539B"/>
    <w:rsid w:val="008A02C4"/>
    <w:rsid w:val="008C63E0"/>
    <w:rsid w:val="008D3C5D"/>
    <w:rsid w:val="008E0BB4"/>
    <w:rsid w:val="008F26C4"/>
    <w:rsid w:val="0091334E"/>
    <w:rsid w:val="009142D4"/>
    <w:rsid w:val="0092610C"/>
    <w:rsid w:val="00930C83"/>
    <w:rsid w:val="009327DF"/>
    <w:rsid w:val="009369A8"/>
    <w:rsid w:val="00953DAE"/>
    <w:rsid w:val="00960ED9"/>
    <w:rsid w:val="00965EE9"/>
    <w:rsid w:val="00973372"/>
    <w:rsid w:val="009742E0"/>
    <w:rsid w:val="00980F0C"/>
    <w:rsid w:val="00983DBE"/>
    <w:rsid w:val="00995AB5"/>
    <w:rsid w:val="009A6376"/>
    <w:rsid w:val="009B7486"/>
    <w:rsid w:val="009D2AF3"/>
    <w:rsid w:val="009D2DC3"/>
    <w:rsid w:val="009E2F62"/>
    <w:rsid w:val="00A0560F"/>
    <w:rsid w:val="00A07B96"/>
    <w:rsid w:val="00A11515"/>
    <w:rsid w:val="00A27065"/>
    <w:rsid w:val="00A5707C"/>
    <w:rsid w:val="00A65E00"/>
    <w:rsid w:val="00A67FDD"/>
    <w:rsid w:val="00A94DF2"/>
    <w:rsid w:val="00AA2DFB"/>
    <w:rsid w:val="00AB24E9"/>
    <w:rsid w:val="00AF3F53"/>
    <w:rsid w:val="00AF5349"/>
    <w:rsid w:val="00B0434B"/>
    <w:rsid w:val="00B06D5B"/>
    <w:rsid w:val="00B11D79"/>
    <w:rsid w:val="00B15409"/>
    <w:rsid w:val="00B27896"/>
    <w:rsid w:val="00B4597A"/>
    <w:rsid w:val="00B45ADE"/>
    <w:rsid w:val="00B52B83"/>
    <w:rsid w:val="00B55B32"/>
    <w:rsid w:val="00B93893"/>
    <w:rsid w:val="00BA2F73"/>
    <w:rsid w:val="00BB2804"/>
    <w:rsid w:val="00BD2A75"/>
    <w:rsid w:val="00BE1CD9"/>
    <w:rsid w:val="00C06A32"/>
    <w:rsid w:val="00C216B4"/>
    <w:rsid w:val="00C26EE8"/>
    <w:rsid w:val="00C26F4C"/>
    <w:rsid w:val="00C30767"/>
    <w:rsid w:val="00C53450"/>
    <w:rsid w:val="00C65D2E"/>
    <w:rsid w:val="00C80D78"/>
    <w:rsid w:val="00CA21FA"/>
    <w:rsid w:val="00CB5706"/>
    <w:rsid w:val="00CB75B1"/>
    <w:rsid w:val="00CE2640"/>
    <w:rsid w:val="00CF0206"/>
    <w:rsid w:val="00D03CAB"/>
    <w:rsid w:val="00D06FBA"/>
    <w:rsid w:val="00D16831"/>
    <w:rsid w:val="00D17979"/>
    <w:rsid w:val="00D52B13"/>
    <w:rsid w:val="00D537E6"/>
    <w:rsid w:val="00D600C8"/>
    <w:rsid w:val="00D83DEA"/>
    <w:rsid w:val="00D84B23"/>
    <w:rsid w:val="00D85E80"/>
    <w:rsid w:val="00D94627"/>
    <w:rsid w:val="00D9518E"/>
    <w:rsid w:val="00DC7464"/>
    <w:rsid w:val="00DF002F"/>
    <w:rsid w:val="00E015ED"/>
    <w:rsid w:val="00E1260E"/>
    <w:rsid w:val="00E442FA"/>
    <w:rsid w:val="00E47B59"/>
    <w:rsid w:val="00E50114"/>
    <w:rsid w:val="00E803A5"/>
    <w:rsid w:val="00E95A45"/>
    <w:rsid w:val="00E971D0"/>
    <w:rsid w:val="00EA21C2"/>
    <w:rsid w:val="00EB0BFF"/>
    <w:rsid w:val="00EC6A41"/>
    <w:rsid w:val="00ED776B"/>
    <w:rsid w:val="00EE3CFE"/>
    <w:rsid w:val="00EF7A85"/>
    <w:rsid w:val="00F17679"/>
    <w:rsid w:val="00F35687"/>
    <w:rsid w:val="00F452A3"/>
    <w:rsid w:val="00F475F2"/>
    <w:rsid w:val="00F64915"/>
    <w:rsid w:val="00FA7182"/>
    <w:rsid w:val="00FB2225"/>
    <w:rsid w:val="00FB625E"/>
    <w:rsid w:val="00FB7404"/>
    <w:rsid w:val="00FC171D"/>
    <w:rsid w:val="00FD5EA5"/>
    <w:rsid w:val="00FD6F46"/>
    <w:rsid w:val="00FE153B"/>
    <w:rsid w:val="00FF2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335CA"/>
  <w15:chartTrackingRefBased/>
  <w15:docId w15:val="{97600C5D-1B9E-3F44-8B65-43DBE313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FFF"/>
    <w:pPr>
      <w:spacing w:after="160" w:line="259" w:lineRule="auto"/>
    </w:pPr>
    <w:rPr>
      <w:rFonts w:ascii="Times New Roman" w:eastAsia="Times New Roman" w:hAnsi="Times New Roman" w:cs="Times New Roman"/>
      <w:sz w:val="20"/>
      <w:szCs w:val="20"/>
      <w:lang w:val="en"/>
    </w:rPr>
  </w:style>
  <w:style w:type="paragraph" w:styleId="Heading1">
    <w:name w:val="heading 1"/>
    <w:basedOn w:val="Normal"/>
    <w:link w:val="Heading1Char"/>
    <w:uiPriority w:val="9"/>
    <w:qFormat/>
    <w:rsid w:val="00220FFF"/>
    <w:pPr>
      <w:spacing w:before="100" w:beforeAutospacing="1" w:after="100" w:afterAutospacing="1" w:line="240" w:lineRule="auto"/>
      <w:outlineLvl w:val="0"/>
    </w:pPr>
    <w:rPr>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FFF"/>
    <w:rPr>
      <w:rFonts w:ascii="Times New Roman" w:eastAsia="Times New Roman" w:hAnsi="Times New Roman" w:cs="Times New Roman"/>
      <w:b/>
      <w:bCs/>
      <w:kern w:val="36"/>
      <w:sz w:val="48"/>
      <w:szCs w:val="48"/>
    </w:rPr>
  </w:style>
  <w:style w:type="character" w:styleId="LineNumber">
    <w:name w:val="line number"/>
    <w:basedOn w:val="DefaultParagraphFont"/>
    <w:uiPriority w:val="99"/>
    <w:semiHidden/>
    <w:unhideWhenUsed/>
    <w:rsid w:val="00220FFF"/>
  </w:style>
  <w:style w:type="character" w:styleId="CommentReference">
    <w:name w:val="annotation reference"/>
    <w:basedOn w:val="DefaultParagraphFont"/>
    <w:uiPriority w:val="99"/>
    <w:semiHidden/>
    <w:unhideWhenUsed/>
    <w:rsid w:val="00220FFF"/>
    <w:rPr>
      <w:sz w:val="16"/>
      <w:szCs w:val="16"/>
    </w:rPr>
  </w:style>
  <w:style w:type="paragraph" w:styleId="CommentText">
    <w:name w:val="annotation text"/>
    <w:basedOn w:val="Normal"/>
    <w:link w:val="CommentTextChar"/>
    <w:uiPriority w:val="99"/>
    <w:unhideWhenUsed/>
    <w:rsid w:val="00220FFF"/>
    <w:pPr>
      <w:spacing w:line="240" w:lineRule="auto"/>
    </w:pPr>
  </w:style>
  <w:style w:type="character" w:customStyle="1" w:styleId="CommentTextChar">
    <w:name w:val="Comment Text Char"/>
    <w:basedOn w:val="DefaultParagraphFont"/>
    <w:link w:val="CommentText"/>
    <w:uiPriority w:val="99"/>
    <w:rsid w:val="00220FFF"/>
    <w:rPr>
      <w:rFonts w:ascii="Times New Roman" w:eastAsia="Times New Roman" w:hAnsi="Times New Roman" w:cs="Times New Roman"/>
      <w:sz w:val="20"/>
      <w:szCs w:val="20"/>
      <w:lang w:val="en"/>
    </w:rPr>
  </w:style>
  <w:style w:type="paragraph" w:styleId="BalloonText">
    <w:name w:val="Balloon Text"/>
    <w:basedOn w:val="Normal"/>
    <w:link w:val="BalloonTextChar"/>
    <w:uiPriority w:val="99"/>
    <w:semiHidden/>
    <w:unhideWhenUsed/>
    <w:rsid w:val="00220F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0FFF"/>
    <w:rPr>
      <w:rFonts w:ascii="Segoe UI" w:eastAsia="Times New Roman" w:hAnsi="Segoe UI" w:cs="Segoe UI"/>
      <w:sz w:val="18"/>
      <w:szCs w:val="18"/>
      <w:lang w:val="en"/>
    </w:rPr>
  </w:style>
  <w:style w:type="paragraph" w:styleId="CommentSubject">
    <w:name w:val="annotation subject"/>
    <w:basedOn w:val="CommentText"/>
    <w:next w:val="CommentText"/>
    <w:link w:val="CommentSubjectChar"/>
    <w:uiPriority w:val="99"/>
    <w:semiHidden/>
    <w:unhideWhenUsed/>
    <w:rsid w:val="00220FFF"/>
    <w:rPr>
      <w:b/>
      <w:bCs/>
    </w:rPr>
  </w:style>
  <w:style w:type="character" w:customStyle="1" w:styleId="CommentSubjectChar">
    <w:name w:val="Comment Subject Char"/>
    <w:basedOn w:val="CommentTextChar"/>
    <w:link w:val="CommentSubject"/>
    <w:uiPriority w:val="99"/>
    <w:semiHidden/>
    <w:rsid w:val="00220FFF"/>
    <w:rPr>
      <w:rFonts w:ascii="Times New Roman" w:eastAsia="Times New Roman" w:hAnsi="Times New Roman" w:cs="Times New Roman"/>
      <w:b/>
      <w:bCs/>
      <w:sz w:val="20"/>
      <w:szCs w:val="20"/>
      <w:lang w:val="en"/>
    </w:rPr>
  </w:style>
  <w:style w:type="paragraph" w:styleId="NormalWeb">
    <w:name w:val="Normal (Web)"/>
    <w:basedOn w:val="Normal"/>
    <w:uiPriority w:val="99"/>
    <w:unhideWhenUsed/>
    <w:rsid w:val="00220FFF"/>
    <w:pPr>
      <w:spacing w:before="100" w:beforeAutospacing="1" w:after="100" w:afterAutospacing="1" w:line="240" w:lineRule="auto"/>
    </w:pPr>
    <w:rPr>
      <w:rFonts w:ascii="Times" w:eastAsiaTheme="minorEastAsia" w:hAnsi="Times"/>
      <w:lang w:val="en-US"/>
    </w:rPr>
  </w:style>
  <w:style w:type="character" w:styleId="Emphasis">
    <w:name w:val="Emphasis"/>
    <w:basedOn w:val="DefaultParagraphFont"/>
    <w:uiPriority w:val="20"/>
    <w:qFormat/>
    <w:rsid w:val="00220FFF"/>
    <w:rPr>
      <w:i/>
      <w:iCs/>
    </w:rPr>
  </w:style>
  <w:style w:type="paragraph" w:styleId="ListParagraph">
    <w:name w:val="List Paragraph"/>
    <w:basedOn w:val="Normal"/>
    <w:uiPriority w:val="34"/>
    <w:qFormat/>
    <w:rsid w:val="00220FFF"/>
    <w:pPr>
      <w:ind w:left="720"/>
      <w:contextualSpacing/>
    </w:pPr>
  </w:style>
  <w:style w:type="character" w:styleId="Hyperlink">
    <w:name w:val="Hyperlink"/>
    <w:basedOn w:val="DefaultParagraphFont"/>
    <w:uiPriority w:val="99"/>
    <w:unhideWhenUsed/>
    <w:rsid w:val="00220FFF"/>
    <w:rPr>
      <w:color w:val="0000FF"/>
      <w:u w:val="single"/>
    </w:rPr>
  </w:style>
  <w:style w:type="paragraph" w:styleId="Revision">
    <w:name w:val="Revision"/>
    <w:hidden/>
    <w:uiPriority w:val="99"/>
    <w:semiHidden/>
    <w:rsid w:val="00220FFF"/>
    <w:rPr>
      <w:rFonts w:ascii="Times New Roman" w:eastAsia="Times New Roman" w:hAnsi="Times New Roman" w:cs="Times New Roman"/>
      <w:sz w:val="20"/>
      <w:szCs w:val="20"/>
      <w:lang w:val="en"/>
    </w:rPr>
  </w:style>
  <w:style w:type="character" w:styleId="FollowedHyperlink">
    <w:name w:val="FollowedHyperlink"/>
    <w:basedOn w:val="DefaultParagraphFont"/>
    <w:uiPriority w:val="99"/>
    <w:semiHidden/>
    <w:unhideWhenUsed/>
    <w:rsid w:val="00220FFF"/>
    <w:rPr>
      <w:color w:val="954F72" w:themeColor="followedHyperlink"/>
      <w:u w:val="single"/>
    </w:rPr>
  </w:style>
  <w:style w:type="paragraph" w:styleId="HTMLPreformatted">
    <w:name w:val="HTML Preformatted"/>
    <w:basedOn w:val="Normal"/>
    <w:link w:val="HTMLPreformattedChar"/>
    <w:uiPriority w:val="99"/>
    <w:unhideWhenUsed/>
    <w:rsid w:val="00220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220FFF"/>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220FFF"/>
    <w:rPr>
      <w:color w:val="808080"/>
      <w:shd w:val="clear" w:color="auto" w:fill="E6E6E6"/>
    </w:rPr>
  </w:style>
  <w:style w:type="paragraph" w:styleId="TOCHeading">
    <w:name w:val="TOC Heading"/>
    <w:basedOn w:val="Heading1"/>
    <w:next w:val="Normal"/>
    <w:uiPriority w:val="39"/>
    <w:unhideWhenUsed/>
    <w:qFormat/>
    <w:rsid w:val="00220FFF"/>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220FFF"/>
    <w:pPr>
      <w:spacing w:after="100"/>
    </w:pPr>
  </w:style>
  <w:style w:type="character" w:styleId="UnresolvedMention">
    <w:name w:val="Unresolved Mention"/>
    <w:basedOn w:val="DefaultParagraphFont"/>
    <w:uiPriority w:val="99"/>
    <w:semiHidden/>
    <w:unhideWhenUsed/>
    <w:rsid w:val="003B49D6"/>
    <w:rPr>
      <w:color w:val="808080"/>
      <w:shd w:val="clear" w:color="auto" w:fill="E6E6E6"/>
    </w:rPr>
  </w:style>
  <w:style w:type="paragraph" w:customStyle="1" w:styleId="Default">
    <w:name w:val="Default"/>
    <w:rsid w:val="0091334E"/>
    <w:pPr>
      <w:autoSpaceDE w:val="0"/>
      <w:autoSpaceDN w:val="0"/>
      <w:adjustRightInd w:val="0"/>
    </w:pPr>
    <w:rPr>
      <w:rFonts w:ascii="Times New Roman" w:hAnsi="Times New Roman" w:cs="Times New Roman"/>
      <w:color w:val="000000"/>
    </w:rPr>
  </w:style>
  <w:style w:type="character" w:customStyle="1" w:styleId="A4">
    <w:name w:val="A4"/>
    <w:uiPriority w:val="99"/>
    <w:rsid w:val="0091334E"/>
    <w:rPr>
      <w:color w:val="000000"/>
    </w:rPr>
  </w:style>
  <w:style w:type="paragraph" w:customStyle="1" w:styleId="ccwpListBulleted">
    <w:name w:val="ccwpListBulleted"/>
    <w:basedOn w:val="Normal"/>
    <w:qFormat/>
    <w:rsid w:val="0001230A"/>
    <w:pPr>
      <w:numPr>
        <w:numId w:val="112"/>
      </w:numPr>
      <w:spacing w:before="120" w:after="120" w:line="240" w:lineRule="auto"/>
    </w:pPr>
    <w:rPr>
      <w:color w:val="000000" w:themeColor="text1"/>
      <w:lang w:val="en-US"/>
    </w:rPr>
  </w:style>
  <w:style w:type="paragraph" w:styleId="Caption">
    <w:name w:val="caption"/>
    <w:basedOn w:val="Normal"/>
    <w:next w:val="Normal"/>
    <w:uiPriority w:val="35"/>
    <w:unhideWhenUsed/>
    <w:qFormat/>
    <w:rsid w:val="001A77F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2669">
      <w:bodyDiv w:val="1"/>
      <w:marLeft w:val="0"/>
      <w:marRight w:val="0"/>
      <w:marTop w:val="0"/>
      <w:marBottom w:val="0"/>
      <w:divBdr>
        <w:top w:val="none" w:sz="0" w:space="0" w:color="auto"/>
        <w:left w:val="none" w:sz="0" w:space="0" w:color="auto"/>
        <w:bottom w:val="none" w:sz="0" w:space="0" w:color="auto"/>
        <w:right w:val="none" w:sz="0" w:space="0" w:color="auto"/>
      </w:divBdr>
    </w:div>
    <w:div w:id="1374649862">
      <w:bodyDiv w:val="1"/>
      <w:marLeft w:val="0"/>
      <w:marRight w:val="0"/>
      <w:marTop w:val="0"/>
      <w:marBottom w:val="0"/>
      <w:divBdr>
        <w:top w:val="none" w:sz="0" w:space="0" w:color="auto"/>
        <w:left w:val="none" w:sz="0" w:space="0" w:color="auto"/>
        <w:bottom w:val="none" w:sz="0" w:space="0" w:color="auto"/>
        <w:right w:val="none" w:sz="0" w:space="0" w:color="auto"/>
      </w:divBdr>
    </w:div>
    <w:div w:id="1522471838">
      <w:bodyDiv w:val="1"/>
      <w:marLeft w:val="0"/>
      <w:marRight w:val="0"/>
      <w:marTop w:val="0"/>
      <w:marBottom w:val="0"/>
      <w:divBdr>
        <w:top w:val="none" w:sz="0" w:space="0" w:color="auto"/>
        <w:left w:val="none" w:sz="0" w:space="0" w:color="auto"/>
        <w:bottom w:val="none" w:sz="0" w:space="0" w:color="auto"/>
        <w:right w:val="none" w:sz="0" w:space="0" w:color="auto"/>
      </w:divBdr>
    </w:div>
    <w:div w:id="1602103627">
      <w:bodyDiv w:val="1"/>
      <w:marLeft w:val="0"/>
      <w:marRight w:val="0"/>
      <w:marTop w:val="0"/>
      <w:marBottom w:val="0"/>
      <w:divBdr>
        <w:top w:val="none" w:sz="0" w:space="0" w:color="auto"/>
        <w:left w:val="none" w:sz="0" w:space="0" w:color="auto"/>
        <w:bottom w:val="none" w:sz="0" w:space="0" w:color="auto"/>
        <w:right w:val="none" w:sz="0" w:space="0" w:color="auto"/>
      </w:divBdr>
    </w:div>
    <w:div w:id="2047216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7.xml"/><Relationship Id="rId42" Type="http://schemas.openxmlformats.org/officeDocument/2006/relationships/footer" Target="footer17.xml"/><Relationship Id="rId47" Type="http://schemas.openxmlformats.org/officeDocument/2006/relationships/footer" Target="footer19.xml"/><Relationship Id="rId63" Type="http://schemas.openxmlformats.org/officeDocument/2006/relationships/hyperlink" Target="https://www.fda.gov/BiologicsBloodVaccines/Vaccines/ApprovedProducts/default.htm" TargetMode="External"/><Relationship Id="rId68" Type="http://schemas.openxmlformats.org/officeDocument/2006/relationships/hyperlink" Target="https://www.cdc.gov/vaccines/vpd/varicella/hcp/index.html" TargetMode="External"/><Relationship Id="rId84" Type="http://schemas.openxmlformats.org/officeDocument/2006/relationships/hyperlink" Target="https://dailymed.nlm.nih.gov/dailymed/drugInfo.cfm?setid=89dde472-1efb-4630-88bc-41cde216fb3a" TargetMode="External"/><Relationship Id="rId89" Type="http://schemas.openxmlformats.org/officeDocument/2006/relationships/hyperlink" Target="https://dailymed.nlm.nih.gov/dailymed/drugInfo.cfm?setid=664e47c7-75a8-4f7d-9384-70f36af634a2" TargetMode="External"/><Relationship Id="rId7" Type="http://schemas.openxmlformats.org/officeDocument/2006/relationships/endnotes" Target="endnotes.xml"/><Relationship Id="rId71" Type="http://schemas.openxmlformats.org/officeDocument/2006/relationships/hyperlink" Target="https://www.prevention.va.gov/Healthy_Living/Get_Recommended_Screening_Tests_and_Immunizations_for_Women.asp" TargetMode="External"/><Relationship Id="rId92" Type="http://schemas.openxmlformats.org/officeDocument/2006/relationships/hyperlink" Target="https://dailymed.nlm.nih.gov/dailymed/drugInfo.cfm?setid=524cf052-e90e-4595-af0a-608edbe9bd31" TargetMode="Externa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10.xml"/><Relationship Id="rId107" Type="http://schemas.openxmlformats.org/officeDocument/2006/relationships/theme" Target="theme/theme1.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header" Target="header17.xml"/><Relationship Id="rId45" Type="http://schemas.openxmlformats.org/officeDocument/2006/relationships/header" Target="header19.xml"/><Relationship Id="rId53" Type="http://schemas.openxmlformats.org/officeDocument/2006/relationships/hyperlink" Target="https://www.cdc.gov/meningococcal/clinical/eculizumab.html" TargetMode="External"/><Relationship Id="rId58" Type="http://schemas.openxmlformats.org/officeDocument/2006/relationships/header" Target="header24.xml"/><Relationship Id="rId66" Type="http://schemas.openxmlformats.org/officeDocument/2006/relationships/hyperlink" Target="https://www.cdc.gov/vaccines/vpd/pneumo/hcp/recommendations.html" TargetMode="External"/><Relationship Id="rId74" Type="http://schemas.openxmlformats.org/officeDocument/2006/relationships/hyperlink" Target="hhttps://dailymed.nlm.nih.gov/dailymed/drugInfo.cfm?setid=cd98bff9-4602-4268-d68d-029a14a5513b" TargetMode="External"/><Relationship Id="rId79" Type="http://schemas.openxmlformats.org/officeDocument/2006/relationships/hyperlink" Target="https://dailymed.nlm.nih.gov/dailymed/drugInfo.cfm?setid=81758772-80b1-4e76-8f50-e68d1fb4e9ee" TargetMode="External"/><Relationship Id="rId87" Type="http://schemas.openxmlformats.org/officeDocument/2006/relationships/hyperlink" Target="https://dailymed.nlm.nih.gov/dailymed/drugInfo.cfm?setid=5d49181b-b974-a5da-3b38-12a3a87bb96b" TargetMode="External"/><Relationship Id="rId102" Type="http://schemas.openxmlformats.org/officeDocument/2006/relationships/footer" Target="footer28.xml"/><Relationship Id="rId5" Type="http://schemas.openxmlformats.org/officeDocument/2006/relationships/webSettings" Target="webSettings.xml"/><Relationship Id="rId61" Type="http://schemas.openxmlformats.org/officeDocument/2006/relationships/hyperlink" Target="https://www.cdc.gov/hpv/index.html" TargetMode="External"/><Relationship Id="rId82" Type="http://schemas.openxmlformats.org/officeDocument/2006/relationships/hyperlink" Target="https://dailymed.nlm.nih.gov/dailymed/drugInfo.cfm?setid=f9499a4d-1288-4bd3-9d59-1d72092c38cd" TargetMode="External"/><Relationship Id="rId90" Type="http://schemas.openxmlformats.org/officeDocument/2006/relationships/hyperlink" Target="https://dailymed.nlm.nih.gov/dailymed/drugInfo.cfm?setid=bcaf5f75-caaf-41fd-875b-5800310070d1" TargetMode="External"/><Relationship Id="rId95" Type="http://schemas.openxmlformats.org/officeDocument/2006/relationships/header" Target="header26.xml"/><Relationship Id="rId19" Type="http://schemas.openxmlformats.org/officeDocument/2006/relationships/header" Target="header6.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 Id="rId43" Type="http://schemas.openxmlformats.org/officeDocument/2006/relationships/header" Target="header18.xml"/><Relationship Id="rId48" Type="http://schemas.openxmlformats.org/officeDocument/2006/relationships/footer" Target="footer20.xml"/><Relationship Id="rId56" Type="http://schemas.openxmlformats.org/officeDocument/2006/relationships/footer" Target="footer22.xml"/><Relationship Id="rId64" Type="http://schemas.openxmlformats.org/officeDocument/2006/relationships/hyperlink" Target="https://www.cdc.gov/meningococcal/clinical/eculizumab.html" TargetMode="External"/><Relationship Id="rId69" Type="http://schemas.openxmlformats.org/officeDocument/2006/relationships/hyperlink" Target="https://www.cdc.gov/vaccines/schedules/downloads/adult/adult-combined-schedule.pdf" TargetMode="External"/><Relationship Id="rId77" Type="http://schemas.openxmlformats.org/officeDocument/2006/relationships/hyperlink" Target="https://dailymed.nlm.nih.gov/dailymed/drugInfo.cfm?setid=ce88cc84-b4ed-4d59-8897-10cb53dc2edf" TargetMode="External"/><Relationship Id="rId100" Type="http://schemas.openxmlformats.org/officeDocument/2006/relationships/header" Target="header28.xml"/><Relationship Id="rId105" Type="http://schemas.openxmlformats.org/officeDocument/2006/relationships/footer" Target="footer30.xml"/><Relationship Id="rId8" Type="http://schemas.openxmlformats.org/officeDocument/2006/relationships/image" Target="media/image1.jpg"/><Relationship Id="rId51" Type="http://schemas.openxmlformats.org/officeDocument/2006/relationships/hyperlink" Target="https://www.cdc.gov/mmwr/volumes/67/wr/mm6703a5.htm" TargetMode="External"/><Relationship Id="rId72" Type="http://schemas.openxmlformats.org/officeDocument/2006/relationships/hyperlink" Target="file:///C:\Users\Kathleen%20Keating\Downloads\URL" TargetMode="External"/><Relationship Id="rId80" Type="http://schemas.openxmlformats.org/officeDocument/2006/relationships/hyperlink" Target="https://dailymed.nlm.nih.gov/dailymed/drugInfo.cfm?setid=bc006704-bcdd-4416-9cbc-9cfa76145c7b" TargetMode="External"/><Relationship Id="rId85" Type="http://schemas.openxmlformats.org/officeDocument/2006/relationships/hyperlink" Target="https://dailymed.nlm.nih.gov/dailymed/drugInfo.cfm?setid=0a9e384f-e717-436b-b9a0-15e53cef0862" TargetMode="External"/><Relationship Id="rId93" Type="http://schemas.openxmlformats.org/officeDocument/2006/relationships/hyperlink" Target="https://dailymed.nlm.nih.gov/dailymed/drugInfo.cfm?setid=30a0464e-e012-4c16-bc05-88f07e412203" TargetMode="External"/><Relationship Id="rId98" Type="http://schemas.openxmlformats.org/officeDocument/2006/relationships/header" Target="header27.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46" Type="http://schemas.openxmlformats.org/officeDocument/2006/relationships/header" Target="header20.xml"/><Relationship Id="rId59" Type="http://schemas.openxmlformats.org/officeDocument/2006/relationships/footer" Target="footer24.xml"/><Relationship Id="rId67" Type="http://schemas.openxmlformats.org/officeDocument/2006/relationships/hyperlink" Target="https://www.cdc.gov/vaccines/vpd/dtap-tdap-td/hcp/recommendations.html" TargetMode="External"/><Relationship Id="rId103" Type="http://schemas.openxmlformats.org/officeDocument/2006/relationships/footer" Target="footer29.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hyperlink" Target="https://www.cdc.gov/vaccines/schedules/downloads/adult/adult-combined-schedule.pdf" TargetMode="External"/><Relationship Id="rId70" Type="http://schemas.openxmlformats.org/officeDocument/2006/relationships/hyperlink" Target="https://www.prevention.va.gov/Healthy_Living/Get_Recommended_Screening_Tests_and_Immunizations_for_Men.asp" TargetMode="External"/><Relationship Id="rId75" Type="http://schemas.openxmlformats.org/officeDocument/2006/relationships/hyperlink" Target="https://dailymed.nlm.nih.gov/dailymed/drugInfo.cfm?setid=2ec65f7e-4aa2-4b41-b578-885ea59d6e9d" TargetMode="External"/><Relationship Id="rId83" Type="http://schemas.openxmlformats.org/officeDocument/2006/relationships/hyperlink" Target="https://dailymed.nlm.nih.gov/dailymed/drugInfo.cfm?setid=4621a820-c776-4be5-abf5-018e45682770" TargetMode="External"/><Relationship Id="rId88" Type="http://schemas.openxmlformats.org/officeDocument/2006/relationships/hyperlink" Target="https://dailymed.nlm.nih.gov/dailymed/drugInfo.cfm?setid=b5bd99e4-569d-48d5-ba75-16e69f8c409a" TargetMode="External"/><Relationship Id="rId91" Type="http://schemas.openxmlformats.org/officeDocument/2006/relationships/hyperlink" Target="https://dailymed.nlm.nih.gov/dailymed/drugInfo.cfm?setid=18e8f9fc-4d62-4d30-4ab7-bac03336171e" TargetMode="External"/><Relationship Id="rId96" Type="http://schemas.openxmlformats.org/officeDocument/2006/relationships/footer" Target="footer2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header" Target="header21.xml"/><Relationship Id="rId57" Type="http://schemas.openxmlformats.org/officeDocument/2006/relationships/footer" Target="footer23.xml"/><Relationship Id="rId106"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header" Target="header12.xml"/><Relationship Id="rId44" Type="http://schemas.openxmlformats.org/officeDocument/2006/relationships/footer" Target="footer18.xml"/><Relationship Id="rId52" Type="http://schemas.openxmlformats.org/officeDocument/2006/relationships/hyperlink" Target="https://www.fda.gov/BiologicsBloodVaccines/Vaccines/ApprovedProducts/default.htm" TargetMode="External"/><Relationship Id="rId60" Type="http://schemas.openxmlformats.org/officeDocument/2006/relationships/hyperlink" Target="https://www.cdc.gov/mmwr/volumes/67/wr/mm6703a5.htm" TargetMode="External"/><Relationship Id="rId65" Type="http://schemas.openxmlformats.org/officeDocument/2006/relationships/hyperlink" Target="https://www.cdc.gov/mmwr/volumes/67/wr/mm6701a7.htm" TargetMode="External"/><Relationship Id="rId73" Type="http://schemas.openxmlformats.org/officeDocument/2006/relationships/hyperlink" Target="https://dailymed.nlm.nih.gov/dailymed/drugInfo.cfm?setid=f70cf2fc-6e6d-4a74-9f7a-db8fec072fd7" TargetMode="External"/><Relationship Id="rId78" Type="http://schemas.openxmlformats.org/officeDocument/2006/relationships/hyperlink" Target="https://dailymed.nlm.nih.gov/dailymed/drugInfo.cfm?setid=a9806027-8323-4abf-849f-46fb10984f13" TargetMode="External"/><Relationship Id="rId81" Type="http://schemas.openxmlformats.org/officeDocument/2006/relationships/hyperlink" Target="https://dailymed.nlm.nih.gov/dailymed/drugInfo.cfm?setid=a21f4f4b-b891-4f25-b747-cb9ec7d865d6" TargetMode="External"/><Relationship Id="rId86" Type="http://schemas.openxmlformats.org/officeDocument/2006/relationships/hyperlink" Target="https://dailymed.nlm.nih.gov/dailymed/drugInfo.cfm?setid=bb362a20-6d91-4ae8-bebb-9ee8b2591814" TargetMode="External"/><Relationship Id="rId94" Type="http://schemas.openxmlformats.org/officeDocument/2006/relationships/header" Target="header25.xml"/><Relationship Id="rId99" Type="http://schemas.openxmlformats.org/officeDocument/2006/relationships/footer" Target="footer27.xml"/><Relationship Id="rId101"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9" Type="http://schemas.openxmlformats.org/officeDocument/2006/relationships/header" Target="header16.xml"/><Relationship Id="rId34" Type="http://schemas.openxmlformats.org/officeDocument/2006/relationships/header" Target="header14.xml"/><Relationship Id="rId50" Type="http://schemas.openxmlformats.org/officeDocument/2006/relationships/footer" Target="footer21.xml"/><Relationship Id="rId55" Type="http://schemas.openxmlformats.org/officeDocument/2006/relationships/header" Target="header23.xml"/><Relationship Id="rId76" Type="http://schemas.openxmlformats.org/officeDocument/2006/relationships/hyperlink" Target="https://dailymed.nlm.nih.gov/dailymed/drugInfo.cfm?setid=d4757710-d9ac-45ea-82d0-71cb1ec32a4e" TargetMode="External"/><Relationship Id="rId97" Type="http://schemas.openxmlformats.org/officeDocument/2006/relationships/footer" Target="footer26.xml"/><Relationship Id="rId104"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0187E-C2FE-4E10-AC2A-46D542629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14273</Words>
  <Characters>91780</Characters>
  <Application>Microsoft Office Word</Application>
  <DocSecurity>0</DocSecurity>
  <Lines>2480</Lines>
  <Paragraphs>2209</Paragraphs>
  <ScaleCrop>false</ScaleCrop>
  <HeadingPairs>
    <vt:vector size="2" baseType="variant">
      <vt:variant>
        <vt:lpstr>Title</vt:lpstr>
      </vt:variant>
      <vt:variant>
        <vt:i4>1</vt:i4>
      </vt:variant>
    </vt:vector>
  </HeadingPairs>
  <TitlesOfParts>
    <vt:vector size="1" baseType="lpstr">
      <vt:lpstr>Recommended Immunizations Clinical Content White Paper</vt:lpstr>
    </vt:vector>
  </TitlesOfParts>
  <Company/>
  <LinksUpToDate>false</LinksUpToDate>
  <CharactersWithSpaces>103844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Immunizations Clinical Content White Paper</dc:title>
  <dc:subject/>
  <dc:creator>Wendelyn Bradley</dc:creator>
  <cp:keywords/>
  <dc:description/>
  <cp:lastModifiedBy>Juanita Mathis</cp:lastModifiedBy>
  <cp:revision>2</cp:revision>
  <dcterms:created xsi:type="dcterms:W3CDTF">2018-06-19T16:04:00Z</dcterms:created>
  <dcterms:modified xsi:type="dcterms:W3CDTF">2018-06-19T16:04:00Z</dcterms:modified>
</cp:coreProperties>
</file>