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141" w:rsidRDefault="00FB6875">
      <w:pPr>
        <w:keepNext/>
        <w:spacing w:before="373" w:after="0" w:line="240" w:lineRule="auto"/>
        <w:jc w:val="center"/>
      </w:pPr>
      <w:bookmarkStart w:id="0" w:name="d0e3"/>
      <w:r>
        <w:rPr>
          <w:rFonts w:ascii="Arial" w:hAnsi="Arial"/>
          <w:b/>
          <w:color w:val="000000"/>
          <w:sz w:val="50"/>
        </w:rPr>
        <w:t>Clinical Decision Support (CDS) Content and Health Level 7 (HL7)-Compliant Knowledge Artifacts (KNARTs)</w:t>
      </w:r>
    </w:p>
    <w:bookmarkEnd w:id="0"/>
    <w:p w:rsidR="009E2141" w:rsidRDefault="00FB6875">
      <w:pPr>
        <w:spacing w:before="311" w:after="0" w:line="240" w:lineRule="auto"/>
        <w:jc w:val="center"/>
      </w:pPr>
      <w:r>
        <w:rPr>
          <w:rFonts w:ascii="Arial" w:hAnsi="Arial"/>
          <w:b/>
          <w:color w:val="000000"/>
          <w:sz w:val="41"/>
        </w:rPr>
        <w:t>Cardiology: Venous Thromboembolism (VTE) Prophylaxis Clinical Content White Paper</w:t>
      </w:r>
    </w:p>
    <w:p w:rsidR="009E2141" w:rsidRDefault="00FB6875">
      <w:pPr>
        <w:spacing w:before="2880" w:after="0" w:line="240" w:lineRule="auto"/>
        <w:jc w:val="center"/>
      </w:pPr>
      <w:r>
        <w:rPr>
          <w:rFonts w:ascii="Arial" w:hAnsi="Arial"/>
          <w:b/>
          <w:color w:val="000000"/>
          <w:sz w:val="24"/>
        </w:rPr>
        <w:t>Department of Veterans Affairs (VA)</w:t>
      </w:r>
    </w:p>
    <w:p w:rsidR="009E2141" w:rsidRDefault="00FB6875">
      <w:pPr>
        <w:spacing w:after="0" w:line="240" w:lineRule="auto"/>
        <w:jc w:val="center"/>
      </w:pPr>
      <w:r>
        <w:rPr>
          <w:rFonts w:ascii="Arial" w:hAnsi="Arial"/>
          <w:b/>
          <w:noProof/>
          <w:color w:val="000000"/>
          <w:sz w:val="24"/>
          <w:lang w:val="en-US"/>
        </w:rPr>
        <w:drawing>
          <wp:inline distT="0" distB="0" distL="0" distR="0" wp14:anchorId="107DBE01" wp14:editId="6D59B556">
            <wp:extent cx="1828800" cy="1828800"/>
            <wp:effectExtent l="0" t="0" r="0" b="0"/>
            <wp:docPr id="1" name="C:\Users\sjmah\AppData\Local\Temp\xxe3996271527328201795_d\resources\VASealColor.jpg" descr="VA color seal"/>
            <wp:cNvGraphicFramePr/>
            <a:graphic xmlns:a="http://schemas.openxmlformats.org/drawingml/2006/main">
              <a:graphicData uri="http://schemas.openxmlformats.org/drawingml/2006/picture">
                <pic:pic xmlns:pic="http://schemas.openxmlformats.org/drawingml/2006/picture">
                  <pic:nvPicPr>
                    <pic:cNvPr id="2" name="C:\Users\sjmah\AppData\Local\Temp\xxe3996271527328201795_d\resources\VASealColor.jpg"/>
                    <pic:cNvPicPr/>
                  </pic:nvPicPr>
                  <pic:blipFill>
                    <a:blip r:embed="rId9"/>
                    <a:srcRect/>
                    <a:stretch>
                      <a:fillRect/>
                    </a:stretch>
                  </pic:blipFill>
                  <pic:spPr>
                    <a:xfrm>
                      <a:off x="0" y="0"/>
                      <a:ext cx="1828800" cy="1828800"/>
                    </a:xfrm>
                    <a:prstGeom prst="rect">
                      <a:avLst/>
                    </a:prstGeom>
                  </pic:spPr>
                </pic:pic>
              </a:graphicData>
            </a:graphic>
          </wp:inline>
        </w:drawing>
      </w:r>
    </w:p>
    <w:p w:rsidR="009E2141" w:rsidRDefault="00FB6875">
      <w:pPr>
        <w:spacing w:after="0" w:line="240" w:lineRule="auto"/>
        <w:jc w:val="center"/>
      </w:pPr>
      <w:r>
        <w:rPr>
          <w:rFonts w:ascii="Arial" w:hAnsi="Arial"/>
          <w:b/>
          <w:color w:val="000000"/>
          <w:sz w:val="24"/>
        </w:rPr>
        <w:t>Knowledge Based Systems (KBS)</w:t>
      </w:r>
    </w:p>
    <w:p w:rsidR="009E2141" w:rsidRDefault="00FB6875">
      <w:pPr>
        <w:spacing w:after="0" w:line="240" w:lineRule="auto"/>
        <w:jc w:val="center"/>
      </w:pPr>
      <w:r>
        <w:rPr>
          <w:rFonts w:ascii="Arial" w:hAnsi="Arial"/>
          <w:b/>
          <w:color w:val="000000"/>
          <w:sz w:val="24"/>
        </w:rPr>
        <w:t>Office of Informatics and Information Governance (OIIG)</w:t>
      </w:r>
    </w:p>
    <w:p w:rsidR="009E2141" w:rsidRDefault="00FB6875">
      <w:pPr>
        <w:spacing w:after="0" w:line="240" w:lineRule="auto"/>
        <w:jc w:val="center"/>
      </w:pPr>
      <w:r>
        <w:rPr>
          <w:rFonts w:ascii="Arial" w:hAnsi="Arial"/>
          <w:b/>
          <w:color w:val="000000"/>
          <w:sz w:val="24"/>
        </w:rPr>
        <w:t>Clinical Decision Support (CDS)</w:t>
      </w:r>
    </w:p>
    <w:p w:rsidR="009E2141" w:rsidRDefault="00FB6875">
      <w:pPr>
        <w:pageBreakBefore/>
        <w:spacing w:after="0" w:line="240" w:lineRule="auto"/>
      </w:pPr>
      <w:r>
        <w:rPr>
          <w:rFonts w:ascii="Arial" w:hAnsi="Arial"/>
          <w:b/>
          <w:color w:val="000000"/>
          <w:sz w:val="29"/>
        </w:rPr>
        <w:t>Clinical Decision Support (CDS) Content and Health Level 7 (HL7)-Compliant Knowledge Artifacts (KNARTs): Cardiology: Venous Thromboembolism (VTE) Prophylaxis Clinical Content White Paper</w:t>
      </w:r>
    </w:p>
    <w:p w:rsidR="009E2141" w:rsidRDefault="00FB6875">
      <w:pPr>
        <w:spacing w:after="0" w:line="240" w:lineRule="auto"/>
      </w:pPr>
      <w:r>
        <w:rPr>
          <w:color w:val="000000"/>
        </w:rPr>
        <w:t>by Department of Veterans Affairs (VA)</w:t>
      </w:r>
    </w:p>
    <w:p w:rsidR="009E2141" w:rsidRDefault="00FB6875">
      <w:pPr>
        <w:spacing w:before="200" w:after="0" w:line="240" w:lineRule="auto"/>
      </w:pPr>
      <w:r>
        <w:rPr>
          <w:color w:val="000000"/>
        </w:rPr>
        <w:t xml:space="preserve">Publication date </w:t>
      </w:r>
      <w:r w:rsidR="00424F58">
        <w:rPr>
          <w:color w:val="000000"/>
        </w:rPr>
        <w:t xml:space="preserve">April </w:t>
      </w:r>
      <w:r>
        <w:rPr>
          <w:color w:val="000000"/>
        </w:rPr>
        <w:t>201</w:t>
      </w:r>
      <w:r w:rsidR="00424F58">
        <w:rPr>
          <w:color w:val="000000"/>
        </w:rPr>
        <w:t>8</w:t>
      </w:r>
    </w:p>
    <w:p w:rsidR="009E2141" w:rsidRDefault="00FB6875">
      <w:pPr>
        <w:keepNext/>
        <w:spacing w:before="200" w:after="0" w:line="240" w:lineRule="auto"/>
        <w:jc w:val="center"/>
      </w:pPr>
      <w:r>
        <w:rPr>
          <w:rFonts w:ascii="Arial" w:hAnsi="Arial"/>
          <w:b/>
          <w:color w:val="000000"/>
        </w:rPr>
        <w:t>Contract: VA118-16-D-1008, Task Order (TO): VA-118-16-F-1008-0007</w:t>
      </w:r>
    </w:p>
    <w:p w:rsidR="009E2141" w:rsidRDefault="00FB6875">
      <w:pPr>
        <w:keepNext/>
        <w:spacing w:before="240" w:after="0" w:line="240" w:lineRule="auto"/>
      </w:pPr>
      <w:bookmarkStart w:id="1" w:name="d0e37"/>
      <w:r>
        <w:rPr>
          <w:b/>
          <w:color w:val="000000"/>
          <w:sz w:val="24"/>
        </w:rPr>
        <w:t>Table 1. </w:t>
      </w:r>
      <w:r w:rsidR="00FD5BF4">
        <w:rPr>
          <w:b/>
          <w:color w:val="000000"/>
          <w:sz w:val="24"/>
        </w:rPr>
        <w:t>Relevant KNART Information: Cardiology</w:t>
      </w:r>
      <w:r>
        <w:rPr>
          <w:b/>
          <w:color w:val="000000"/>
          <w:sz w:val="24"/>
        </w:rPr>
        <w:t>: Venous Thromboembolism (VTE) Prophylaxis KNARTs</w:t>
      </w:r>
    </w:p>
    <w:bookmarkEnd w:id="1"/>
    <w:p w:rsidR="009E2141" w:rsidRDefault="009E2141">
      <w:pPr>
        <w:spacing w:after="0" w:line="240" w:lineRule="auto"/>
        <w:rPr>
          <w:sz w:val="14"/>
        </w:rPr>
      </w:pPr>
    </w:p>
    <w:tbl>
      <w:tblPr>
        <w:tblW w:w="0" w:type="auto"/>
        <w:tblInd w:w="45" w:type="dxa"/>
        <w:tblLayout w:type="fixed"/>
        <w:tblCellMar>
          <w:left w:w="10" w:type="dxa"/>
          <w:right w:w="10" w:type="dxa"/>
        </w:tblCellMar>
        <w:tblLook w:val="04A0" w:firstRow="1" w:lastRow="0" w:firstColumn="1" w:lastColumn="0" w:noHBand="0" w:noVBand="1"/>
      </w:tblPr>
      <w:tblGrid>
        <w:gridCol w:w="4513"/>
        <w:gridCol w:w="4513"/>
      </w:tblGrid>
      <w:tr w:rsidR="009E2141">
        <w:trPr>
          <w:tblHeader/>
        </w:trPr>
        <w:tc>
          <w:tcPr>
            <w:tcW w:w="4513"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center"/>
          </w:tcPr>
          <w:p w:rsidR="009E2141" w:rsidRDefault="00FB6875">
            <w:pPr>
              <w:keepNext/>
              <w:spacing w:after="0" w:line="240" w:lineRule="auto"/>
            </w:pPr>
            <w:r>
              <w:rPr>
                <w:b/>
                <w:color w:val="000000"/>
              </w:rPr>
              <w:t>KNART</w:t>
            </w:r>
            <w:r w:rsidR="00FD5BF4">
              <w:rPr>
                <w:b/>
                <w:color w:val="000000"/>
              </w:rPr>
              <w:t xml:space="preserve"> Name</w:t>
            </w:r>
          </w:p>
        </w:tc>
        <w:tc>
          <w:tcPr>
            <w:tcW w:w="4513"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center"/>
          </w:tcPr>
          <w:p w:rsidR="009E2141" w:rsidRDefault="00FB6875">
            <w:pPr>
              <w:spacing w:after="0" w:line="240" w:lineRule="auto"/>
            </w:pPr>
            <w:r>
              <w:rPr>
                <w:b/>
                <w:color w:val="000000"/>
              </w:rPr>
              <w:t>Associated CLIN</w:t>
            </w:r>
          </w:p>
        </w:tc>
      </w:tr>
      <w:tr w:rsidR="009E2141">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9E2141" w:rsidRDefault="00FB6875">
            <w:pPr>
              <w:spacing w:after="0" w:line="240" w:lineRule="auto"/>
            </w:pPr>
            <w:r>
              <w:rPr>
                <w:color w:val="000000"/>
              </w:rPr>
              <w:t>VTE Prophylaxis - Order Set</w:t>
            </w:r>
          </w:p>
        </w:tc>
        <w:tc>
          <w:tcPr>
            <w:tcW w:w="4513" w:type="dxa"/>
            <w:tcBorders>
              <w:bottom w:val="single" w:sz="4" w:space="0" w:color="000000"/>
              <w:right w:val="single" w:sz="4" w:space="0" w:color="000000"/>
            </w:tcBorders>
            <w:tcMar>
              <w:top w:w="40" w:type="dxa"/>
              <w:left w:w="40" w:type="dxa"/>
              <w:bottom w:w="40" w:type="dxa"/>
              <w:right w:w="40" w:type="dxa"/>
            </w:tcMar>
          </w:tcPr>
          <w:p w:rsidR="009E2141" w:rsidRDefault="00FB6875">
            <w:pPr>
              <w:spacing w:after="0" w:line="240" w:lineRule="auto"/>
            </w:pPr>
            <w:r>
              <w:rPr>
                <w:color w:val="000000"/>
              </w:rPr>
              <w:t>CLIN0008CA</w:t>
            </w:r>
          </w:p>
        </w:tc>
      </w:tr>
    </w:tbl>
    <w:p w:rsidR="009E2141" w:rsidRDefault="009E2141">
      <w:pPr>
        <w:sectPr w:rsidR="009E2141">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pgNumType w:fmt="lowerRoman"/>
          <w:cols w:space="720"/>
          <w:titlePg/>
        </w:sectPr>
      </w:pPr>
    </w:p>
    <w:p w:rsidR="009E2141" w:rsidRDefault="00FB6875">
      <w:pPr>
        <w:spacing w:before="518" w:after="0" w:line="240" w:lineRule="auto"/>
      </w:pPr>
      <w:bookmarkStart w:id="2" w:name="toc___d0e3"/>
      <w:r>
        <w:rPr>
          <w:rFonts w:ascii="Arial" w:hAnsi="Arial"/>
          <w:b/>
          <w:color w:val="000000"/>
          <w:sz w:val="35"/>
        </w:rPr>
        <w:t>Table of Contents</w:t>
      </w:r>
    </w:p>
    <w:bookmarkEnd w:id="2"/>
    <w:p w:rsidR="009E2141" w:rsidRDefault="00FB6875">
      <w:pPr>
        <w:tabs>
          <w:tab w:val="right" w:leader="dot" w:pos="8120"/>
        </w:tabs>
        <w:spacing w:before="173" w:after="0" w:line="240" w:lineRule="auto"/>
        <w:ind w:right="480"/>
      </w:pPr>
      <w:r>
        <w:fldChar w:fldCharType="begin"/>
      </w:r>
      <w:r>
        <w:instrText xml:space="preserve"> HYPERLINK \l "d0e202" \h </w:instrText>
      </w:r>
      <w:r>
        <w:fldChar w:fldCharType="separate"/>
      </w:r>
      <w:r>
        <w:rPr>
          <w:color w:val="000000"/>
        </w:rPr>
        <w:t>VA Subject Matter Expert (SME) Panel</w:t>
      </w:r>
      <w:r>
        <w:rPr>
          <w:color w:val="000000"/>
        </w:rPr>
        <w:fldChar w:fldCharType="end"/>
      </w:r>
      <w:r>
        <w:rPr>
          <w:color w:val="000000"/>
        </w:rPr>
        <w:tab/>
      </w:r>
      <w:hyperlink w:anchor="d0e202">
        <w:r>
          <w:fldChar w:fldCharType="begin"/>
        </w:r>
        <w:r>
          <w:rPr>
            <w:color w:val="000000"/>
          </w:rPr>
          <w:instrText>PAGEREF d0e202</w:instrText>
        </w:r>
        <w:r>
          <w:fldChar w:fldCharType="separate"/>
        </w:r>
        <w:r w:rsidR="005367FF">
          <w:rPr>
            <w:noProof/>
            <w:color w:val="000000"/>
          </w:rPr>
          <w:t>vi</w:t>
        </w:r>
        <w:r>
          <w:fldChar w:fldCharType="end"/>
        </w:r>
      </w:hyperlink>
    </w:p>
    <w:p w:rsidR="009E2141" w:rsidRDefault="00A1059F">
      <w:pPr>
        <w:tabs>
          <w:tab w:val="right" w:leader="dot" w:pos="8120"/>
        </w:tabs>
        <w:spacing w:after="0" w:line="240" w:lineRule="auto"/>
        <w:ind w:right="480"/>
      </w:pPr>
      <w:hyperlink w:anchor="d0e254">
        <w:r w:rsidR="00FB6875">
          <w:rPr>
            <w:color w:val="000000"/>
          </w:rPr>
          <w:t>Introduction</w:t>
        </w:r>
      </w:hyperlink>
      <w:r w:rsidR="00FB6875">
        <w:rPr>
          <w:color w:val="000000"/>
        </w:rPr>
        <w:tab/>
      </w:r>
      <w:hyperlink w:anchor="d0e254">
        <w:r w:rsidR="00FB6875">
          <w:fldChar w:fldCharType="begin"/>
        </w:r>
        <w:r w:rsidR="00FB6875">
          <w:rPr>
            <w:color w:val="000000"/>
          </w:rPr>
          <w:instrText>PAGEREF d0e254</w:instrText>
        </w:r>
        <w:r w:rsidR="00FB6875">
          <w:fldChar w:fldCharType="separate"/>
        </w:r>
        <w:r w:rsidR="005367FF">
          <w:rPr>
            <w:noProof/>
            <w:color w:val="000000"/>
          </w:rPr>
          <w:t>vii</w:t>
        </w:r>
        <w:r w:rsidR="00FB6875">
          <w:fldChar w:fldCharType="end"/>
        </w:r>
      </w:hyperlink>
    </w:p>
    <w:p w:rsidR="009E2141" w:rsidRDefault="00A1059F">
      <w:pPr>
        <w:tabs>
          <w:tab w:val="right" w:leader="dot" w:pos="8120"/>
        </w:tabs>
        <w:spacing w:after="0" w:line="240" w:lineRule="auto"/>
        <w:ind w:right="480"/>
      </w:pPr>
      <w:hyperlink w:anchor="d0e283">
        <w:r w:rsidR="00FB6875">
          <w:rPr>
            <w:color w:val="000000"/>
          </w:rPr>
          <w:t>Conventions Used</w:t>
        </w:r>
      </w:hyperlink>
      <w:r w:rsidR="00FB6875">
        <w:rPr>
          <w:color w:val="000000"/>
        </w:rPr>
        <w:tab/>
      </w:r>
      <w:hyperlink w:anchor="d0e283">
        <w:r w:rsidR="00FB6875">
          <w:fldChar w:fldCharType="begin"/>
        </w:r>
        <w:r w:rsidR="00FB6875">
          <w:rPr>
            <w:color w:val="000000"/>
          </w:rPr>
          <w:instrText>PAGEREF d0e283</w:instrText>
        </w:r>
        <w:r w:rsidR="00FB6875">
          <w:fldChar w:fldCharType="separate"/>
        </w:r>
        <w:r w:rsidR="005367FF">
          <w:rPr>
            <w:noProof/>
            <w:color w:val="000000"/>
          </w:rPr>
          <w:t>viii</w:t>
        </w:r>
        <w:r w:rsidR="00FB6875">
          <w:fldChar w:fldCharType="end"/>
        </w:r>
      </w:hyperlink>
    </w:p>
    <w:p w:rsidR="009E2141" w:rsidRDefault="00A1059F">
      <w:pPr>
        <w:tabs>
          <w:tab w:val="right" w:leader="dot" w:pos="8120"/>
        </w:tabs>
        <w:spacing w:after="0" w:line="240" w:lineRule="auto"/>
        <w:ind w:right="480"/>
      </w:pPr>
      <w:hyperlink w:anchor="d0e364">
        <w:r w:rsidR="00FB6875">
          <w:rPr>
            <w:color w:val="000000"/>
          </w:rPr>
          <w:t>1. Cardiology: Venous Thromboembolism Prophylaxis</w:t>
        </w:r>
      </w:hyperlink>
      <w:r w:rsidR="00FB6875">
        <w:rPr>
          <w:color w:val="000000"/>
        </w:rPr>
        <w:tab/>
      </w:r>
      <w:hyperlink w:anchor="d0e364">
        <w:r w:rsidR="00FB6875">
          <w:fldChar w:fldCharType="begin"/>
        </w:r>
        <w:r w:rsidR="00FB6875">
          <w:rPr>
            <w:color w:val="000000"/>
          </w:rPr>
          <w:instrText>PAGEREF d0e364</w:instrText>
        </w:r>
        <w:r w:rsidR="00FB6875">
          <w:fldChar w:fldCharType="separate"/>
        </w:r>
        <w:r w:rsidR="005367FF">
          <w:rPr>
            <w:noProof/>
            <w:color w:val="000000"/>
          </w:rPr>
          <w:t>1</w:t>
        </w:r>
        <w:r w:rsidR="00FB6875">
          <w:fldChar w:fldCharType="end"/>
        </w:r>
      </w:hyperlink>
    </w:p>
    <w:bookmarkStart w:id="3" w:name="toc_d0e3_d0e364"/>
    <w:p w:rsidR="009E2141" w:rsidRDefault="00FB6875">
      <w:pPr>
        <w:tabs>
          <w:tab w:val="right" w:leader="dot" w:pos="8120"/>
        </w:tabs>
        <w:spacing w:after="0" w:line="240" w:lineRule="auto"/>
        <w:ind w:left="480" w:right="480"/>
      </w:pPr>
      <w:r>
        <w:fldChar w:fldCharType="begin"/>
      </w:r>
      <w:r>
        <w:instrText xml:space="preserve"> HYPERLINK \l "d0e367" \h </w:instrText>
      </w:r>
      <w:r>
        <w:fldChar w:fldCharType="separate"/>
      </w:r>
      <w:r>
        <w:rPr>
          <w:color w:val="000000"/>
        </w:rPr>
        <w:t>1.1. Clinical Context</w:t>
      </w:r>
      <w:r>
        <w:rPr>
          <w:color w:val="000000"/>
        </w:rPr>
        <w:fldChar w:fldCharType="end"/>
      </w:r>
      <w:r>
        <w:rPr>
          <w:color w:val="000000"/>
        </w:rPr>
        <w:tab/>
      </w:r>
      <w:hyperlink w:anchor="d0e367">
        <w:r>
          <w:fldChar w:fldCharType="begin"/>
        </w:r>
        <w:r>
          <w:rPr>
            <w:color w:val="000000"/>
          </w:rPr>
          <w:instrText>PAGEREF d0e367</w:instrText>
        </w:r>
        <w:r>
          <w:fldChar w:fldCharType="separate"/>
        </w:r>
        <w:r w:rsidR="005367FF">
          <w:rPr>
            <w:noProof/>
            <w:color w:val="000000"/>
          </w:rPr>
          <w:t>1</w:t>
        </w:r>
        <w:r>
          <w:fldChar w:fldCharType="end"/>
        </w:r>
      </w:hyperlink>
    </w:p>
    <w:bookmarkEnd w:id="3"/>
    <w:p w:rsidR="009E2141" w:rsidRDefault="00FB6875">
      <w:pPr>
        <w:tabs>
          <w:tab w:val="right" w:leader="dot" w:pos="8120"/>
        </w:tabs>
        <w:spacing w:after="0" w:line="240" w:lineRule="auto"/>
        <w:ind w:left="480" w:right="480"/>
      </w:pPr>
      <w:r>
        <w:fldChar w:fldCharType="begin"/>
      </w:r>
      <w:r>
        <w:instrText xml:space="preserve"> HYPERLINK \l "d0e439" \h </w:instrText>
      </w:r>
      <w:r>
        <w:fldChar w:fldCharType="separate"/>
      </w:r>
      <w:r>
        <w:rPr>
          <w:color w:val="000000"/>
        </w:rPr>
        <w:t>1.2. Knowledge Artifacts</w:t>
      </w:r>
      <w:r>
        <w:rPr>
          <w:color w:val="000000"/>
        </w:rPr>
        <w:fldChar w:fldCharType="end"/>
      </w:r>
      <w:r>
        <w:rPr>
          <w:color w:val="000000"/>
        </w:rPr>
        <w:tab/>
      </w:r>
      <w:hyperlink w:anchor="d0e439">
        <w:r>
          <w:fldChar w:fldCharType="begin"/>
        </w:r>
        <w:r>
          <w:rPr>
            <w:color w:val="000000"/>
          </w:rPr>
          <w:instrText>PAGEREF d0e439</w:instrText>
        </w:r>
        <w:r>
          <w:fldChar w:fldCharType="separate"/>
        </w:r>
        <w:r w:rsidR="005367FF">
          <w:rPr>
            <w:noProof/>
            <w:color w:val="000000"/>
          </w:rPr>
          <w:t>1</w:t>
        </w:r>
        <w:r>
          <w:fldChar w:fldCharType="end"/>
        </w:r>
      </w:hyperlink>
    </w:p>
    <w:p w:rsidR="009E2141" w:rsidRDefault="00A1059F">
      <w:pPr>
        <w:tabs>
          <w:tab w:val="right" w:leader="dot" w:pos="8120"/>
        </w:tabs>
        <w:spacing w:after="0" w:line="240" w:lineRule="auto"/>
        <w:ind w:right="480"/>
      </w:pPr>
      <w:hyperlink w:anchor="d0e459">
        <w:r w:rsidR="00FB6875">
          <w:rPr>
            <w:color w:val="000000"/>
          </w:rPr>
          <w:t>2. VTE Prophylaxis - Order Set</w:t>
        </w:r>
      </w:hyperlink>
      <w:r w:rsidR="00FB6875">
        <w:rPr>
          <w:color w:val="000000"/>
        </w:rPr>
        <w:tab/>
      </w:r>
      <w:hyperlink w:anchor="d0e459">
        <w:r w:rsidR="00FB6875">
          <w:fldChar w:fldCharType="begin"/>
        </w:r>
        <w:r w:rsidR="00FB6875">
          <w:rPr>
            <w:color w:val="000000"/>
          </w:rPr>
          <w:instrText>PAGEREF d0e459</w:instrText>
        </w:r>
        <w:r w:rsidR="00FB6875">
          <w:fldChar w:fldCharType="separate"/>
        </w:r>
        <w:r w:rsidR="005367FF">
          <w:rPr>
            <w:noProof/>
            <w:color w:val="000000"/>
          </w:rPr>
          <w:t>3</w:t>
        </w:r>
        <w:r w:rsidR="00FB6875">
          <w:fldChar w:fldCharType="end"/>
        </w:r>
      </w:hyperlink>
    </w:p>
    <w:bookmarkStart w:id="4" w:name="toc_d0e3_d0e459"/>
    <w:p w:rsidR="009E2141" w:rsidRDefault="00FB6875">
      <w:pPr>
        <w:tabs>
          <w:tab w:val="right" w:leader="dot" w:pos="8120"/>
        </w:tabs>
        <w:spacing w:after="0" w:line="240" w:lineRule="auto"/>
        <w:ind w:left="480" w:right="480"/>
      </w:pPr>
      <w:r>
        <w:fldChar w:fldCharType="begin"/>
      </w:r>
      <w:r>
        <w:instrText xml:space="preserve"> HYPERLINK \l "d0e464" \h </w:instrText>
      </w:r>
      <w:r>
        <w:fldChar w:fldCharType="separate"/>
      </w:r>
      <w:r>
        <w:rPr>
          <w:color w:val="000000"/>
        </w:rPr>
        <w:t>2.1. Knowledge Narrative</w:t>
      </w:r>
      <w:r>
        <w:rPr>
          <w:color w:val="000000"/>
        </w:rPr>
        <w:fldChar w:fldCharType="end"/>
      </w:r>
      <w:r>
        <w:rPr>
          <w:color w:val="000000"/>
        </w:rPr>
        <w:tab/>
      </w:r>
      <w:hyperlink w:anchor="d0e464">
        <w:r>
          <w:fldChar w:fldCharType="begin"/>
        </w:r>
        <w:r>
          <w:rPr>
            <w:color w:val="000000"/>
          </w:rPr>
          <w:instrText>PAGEREF d0e464</w:instrText>
        </w:r>
        <w:r>
          <w:fldChar w:fldCharType="separate"/>
        </w:r>
        <w:r w:rsidR="005367FF">
          <w:rPr>
            <w:noProof/>
            <w:color w:val="000000"/>
          </w:rPr>
          <w:t>3</w:t>
        </w:r>
        <w:r>
          <w:fldChar w:fldCharType="end"/>
        </w:r>
      </w:hyperlink>
    </w:p>
    <w:bookmarkEnd w:id="4"/>
    <w:p w:rsidR="009E2141" w:rsidRDefault="00FB6875">
      <w:pPr>
        <w:tabs>
          <w:tab w:val="right" w:leader="dot" w:pos="8120"/>
        </w:tabs>
        <w:spacing w:after="0" w:line="240" w:lineRule="auto"/>
        <w:ind w:left="480" w:right="480"/>
      </w:pPr>
      <w:r>
        <w:fldChar w:fldCharType="begin"/>
      </w:r>
      <w:r>
        <w:instrText xml:space="preserve"> HYPERLINK \l "d0e475" \h </w:instrText>
      </w:r>
      <w:r>
        <w:fldChar w:fldCharType="separate"/>
      </w:r>
      <w:r>
        <w:rPr>
          <w:color w:val="000000"/>
        </w:rPr>
        <w:t>2.2. Resources and Risk Stratification: Medical Patients</w:t>
      </w:r>
      <w:r>
        <w:rPr>
          <w:color w:val="000000"/>
        </w:rPr>
        <w:fldChar w:fldCharType="end"/>
      </w:r>
      <w:r>
        <w:rPr>
          <w:color w:val="000000"/>
        </w:rPr>
        <w:tab/>
      </w:r>
      <w:hyperlink w:anchor="d0e475">
        <w:r>
          <w:fldChar w:fldCharType="begin"/>
        </w:r>
        <w:r>
          <w:rPr>
            <w:color w:val="000000"/>
          </w:rPr>
          <w:instrText>PAGEREF d0e475</w:instrText>
        </w:r>
        <w:r>
          <w:fldChar w:fldCharType="separate"/>
        </w:r>
        <w:r w:rsidR="005367FF">
          <w:rPr>
            <w:noProof/>
            <w:color w:val="000000"/>
          </w:rPr>
          <w:t>3</w:t>
        </w:r>
        <w:r>
          <w:fldChar w:fldCharType="end"/>
        </w:r>
      </w:hyperlink>
    </w:p>
    <w:p w:rsidR="009E2141" w:rsidRDefault="00A1059F">
      <w:pPr>
        <w:tabs>
          <w:tab w:val="right" w:leader="dot" w:pos="8120"/>
        </w:tabs>
        <w:spacing w:after="0" w:line="240" w:lineRule="auto"/>
        <w:ind w:left="480" w:right="480"/>
      </w:pPr>
      <w:hyperlink w:anchor="d0e486">
        <w:r w:rsidR="00FB6875">
          <w:rPr>
            <w:color w:val="000000"/>
          </w:rPr>
          <w:t>2.3. Medications: Medical Patients</w:t>
        </w:r>
      </w:hyperlink>
      <w:r w:rsidR="00FB6875">
        <w:rPr>
          <w:color w:val="000000"/>
        </w:rPr>
        <w:tab/>
      </w:r>
      <w:hyperlink w:anchor="d0e486">
        <w:r w:rsidR="00FB6875">
          <w:fldChar w:fldCharType="begin"/>
        </w:r>
        <w:r w:rsidR="00FB6875">
          <w:rPr>
            <w:color w:val="000000"/>
          </w:rPr>
          <w:instrText>PAGEREF d0e486</w:instrText>
        </w:r>
        <w:r w:rsidR="00FB6875">
          <w:fldChar w:fldCharType="separate"/>
        </w:r>
        <w:r w:rsidR="005367FF">
          <w:rPr>
            <w:noProof/>
            <w:color w:val="000000"/>
          </w:rPr>
          <w:t>3</w:t>
        </w:r>
        <w:r w:rsidR="00FB6875">
          <w:fldChar w:fldCharType="end"/>
        </w:r>
      </w:hyperlink>
    </w:p>
    <w:p w:rsidR="009E2141" w:rsidRDefault="00A1059F">
      <w:pPr>
        <w:tabs>
          <w:tab w:val="right" w:leader="dot" w:pos="8120"/>
        </w:tabs>
        <w:spacing w:after="0" w:line="240" w:lineRule="auto"/>
        <w:ind w:left="480" w:right="480"/>
      </w:pPr>
      <w:hyperlink w:anchor="d0e533">
        <w:r w:rsidR="00FB6875">
          <w:rPr>
            <w:color w:val="000000"/>
          </w:rPr>
          <w:t>2.4. Procedures: Medical Patients</w:t>
        </w:r>
      </w:hyperlink>
      <w:r w:rsidR="00FB6875">
        <w:rPr>
          <w:color w:val="000000"/>
        </w:rPr>
        <w:tab/>
      </w:r>
      <w:hyperlink w:anchor="d0e533">
        <w:r w:rsidR="00FB6875">
          <w:fldChar w:fldCharType="begin"/>
        </w:r>
        <w:r w:rsidR="00FB6875">
          <w:rPr>
            <w:color w:val="000000"/>
          </w:rPr>
          <w:instrText>PAGEREF d0e533</w:instrText>
        </w:r>
        <w:r w:rsidR="00FB6875">
          <w:fldChar w:fldCharType="separate"/>
        </w:r>
        <w:r w:rsidR="005367FF">
          <w:rPr>
            <w:noProof/>
            <w:color w:val="000000"/>
          </w:rPr>
          <w:t>4</w:t>
        </w:r>
        <w:r w:rsidR="00FB6875">
          <w:fldChar w:fldCharType="end"/>
        </w:r>
      </w:hyperlink>
    </w:p>
    <w:p w:rsidR="009E2141" w:rsidRDefault="00A1059F">
      <w:pPr>
        <w:tabs>
          <w:tab w:val="right" w:leader="dot" w:pos="8120"/>
        </w:tabs>
        <w:spacing w:after="0" w:line="240" w:lineRule="auto"/>
        <w:ind w:left="480" w:right="480"/>
      </w:pPr>
      <w:hyperlink w:anchor="d0e569">
        <w:r w:rsidR="00FB6875">
          <w:rPr>
            <w:color w:val="000000"/>
          </w:rPr>
          <w:t xml:space="preserve">2.5. Resources and Risk Stratification: </w:t>
        </w:r>
        <w:proofErr w:type="spellStart"/>
        <w:r w:rsidR="00FB6875">
          <w:rPr>
            <w:color w:val="000000"/>
          </w:rPr>
          <w:t>Nonorthopedic</w:t>
        </w:r>
        <w:proofErr w:type="spellEnd"/>
        <w:r w:rsidR="00FB6875">
          <w:rPr>
            <w:color w:val="000000"/>
          </w:rPr>
          <w:t xml:space="preserve"> Surgical Patients</w:t>
        </w:r>
      </w:hyperlink>
      <w:r w:rsidR="00FB6875">
        <w:rPr>
          <w:color w:val="000000"/>
        </w:rPr>
        <w:tab/>
      </w:r>
      <w:hyperlink w:anchor="d0e569">
        <w:r w:rsidR="00FB6875">
          <w:fldChar w:fldCharType="begin"/>
        </w:r>
        <w:r w:rsidR="00FB6875">
          <w:rPr>
            <w:color w:val="000000"/>
          </w:rPr>
          <w:instrText>PAGEREF d0e569</w:instrText>
        </w:r>
        <w:r w:rsidR="00FB6875">
          <w:fldChar w:fldCharType="separate"/>
        </w:r>
        <w:r w:rsidR="005367FF">
          <w:rPr>
            <w:noProof/>
            <w:color w:val="000000"/>
          </w:rPr>
          <w:t>4</w:t>
        </w:r>
        <w:r w:rsidR="00FB6875">
          <w:fldChar w:fldCharType="end"/>
        </w:r>
      </w:hyperlink>
    </w:p>
    <w:p w:rsidR="009E2141" w:rsidRDefault="00A1059F">
      <w:pPr>
        <w:tabs>
          <w:tab w:val="right" w:leader="dot" w:pos="8120"/>
        </w:tabs>
        <w:spacing w:after="0" w:line="240" w:lineRule="auto"/>
        <w:ind w:left="480" w:right="480"/>
      </w:pPr>
      <w:hyperlink w:anchor="d0e593">
        <w:r w:rsidR="00FB6875">
          <w:rPr>
            <w:color w:val="000000"/>
          </w:rPr>
          <w:t xml:space="preserve">2.6. Activity: </w:t>
        </w:r>
        <w:proofErr w:type="spellStart"/>
        <w:r w:rsidR="00FB6875">
          <w:rPr>
            <w:color w:val="000000"/>
          </w:rPr>
          <w:t>Nonorthopedic</w:t>
        </w:r>
        <w:proofErr w:type="spellEnd"/>
        <w:r w:rsidR="00FB6875">
          <w:rPr>
            <w:color w:val="000000"/>
          </w:rPr>
          <w:t xml:space="preserve"> Surgical Patients</w:t>
        </w:r>
      </w:hyperlink>
      <w:r w:rsidR="00FB6875">
        <w:rPr>
          <w:color w:val="000000"/>
        </w:rPr>
        <w:tab/>
      </w:r>
      <w:hyperlink w:anchor="d0e593">
        <w:r w:rsidR="00FB6875">
          <w:fldChar w:fldCharType="begin"/>
        </w:r>
        <w:r w:rsidR="00FB6875">
          <w:rPr>
            <w:color w:val="000000"/>
          </w:rPr>
          <w:instrText>PAGEREF d0e593</w:instrText>
        </w:r>
        <w:r w:rsidR="00FB6875">
          <w:fldChar w:fldCharType="separate"/>
        </w:r>
        <w:r w:rsidR="005367FF">
          <w:rPr>
            <w:noProof/>
            <w:color w:val="000000"/>
          </w:rPr>
          <w:t>5</w:t>
        </w:r>
        <w:r w:rsidR="00FB6875">
          <w:fldChar w:fldCharType="end"/>
        </w:r>
      </w:hyperlink>
    </w:p>
    <w:p w:rsidR="009E2141" w:rsidRDefault="00A1059F">
      <w:pPr>
        <w:tabs>
          <w:tab w:val="right" w:leader="dot" w:pos="8120"/>
        </w:tabs>
        <w:spacing w:after="0" w:line="240" w:lineRule="auto"/>
        <w:ind w:left="480" w:right="480"/>
      </w:pPr>
      <w:hyperlink w:anchor="d0e618">
        <w:r w:rsidR="00FB6875">
          <w:rPr>
            <w:color w:val="000000"/>
          </w:rPr>
          <w:t xml:space="preserve">2.7. Medications: </w:t>
        </w:r>
        <w:proofErr w:type="spellStart"/>
        <w:r w:rsidR="00FB6875">
          <w:rPr>
            <w:color w:val="000000"/>
          </w:rPr>
          <w:t>Nonorthopedic</w:t>
        </w:r>
        <w:proofErr w:type="spellEnd"/>
        <w:r w:rsidR="00FB6875">
          <w:rPr>
            <w:color w:val="000000"/>
          </w:rPr>
          <w:t xml:space="preserve"> Surgical Patients</w:t>
        </w:r>
      </w:hyperlink>
      <w:r w:rsidR="00FB6875">
        <w:rPr>
          <w:color w:val="000000"/>
        </w:rPr>
        <w:tab/>
      </w:r>
      <w:hyperlink w:anchor="d0e618">
        <w:r w:rsidR="00FB6875">
          <w:fldChar w:fldCharType="begin"/>
        </w:r>
        <w:r w:rsidR="00FB6875">
          <w:rPr>
            <w:color w:val="000000"/>
          </w:rPr>
          <w:instrText>PAGEREF d0e618</w:instrText>
        </w:r>
        <w:r w:rsidR="00FB6875">
          <w:fldChar w:fldCharType="separate"/>
        </w:r>
        <w:r w:rsidR="005367FF">
          <w:rPr>
            <w:noProof/>
            <w:color w:val="000000"/>
          </w:rPr>
          <w:t>5</w:t>
        </w:r>
        <w:r w:rsidR="00FB6875">
          <w:fldChar w:fldCharType="end"/>
        </w:r>
      </w:hyperlink>
    </w:p>
    <w:p w:rsidR="009E2141" w:rsidRDefault="00A1059F">
      <w:pPr>
        <w:tabs>
          <w:tab w:val="right" w:leader="dot" w:pos="8120"/>
        </w:tabs>
        <w:spacing w:after="0" w:line="240" w:lineRule="auto"/>
        <w:ind w:left="480" w:right="480"/>
      </w:pPr>
      <w:hyperlink w:anchor="d0e775">
        <w:r w:rsidR="00FB6875">
          <w:rPr>
            <w:color w:val="000000"/>
          </w:rPr>
          <w:t xml:space="preserve">2.8. Procedures: </w:t>
        </w:r>
        <w:proofErr w:type="spellStart"/>
        <w:r w:rsidR="00FB6875">
          <w:rPr>
            <w:color w:val="000000"/>
          </w:rPr>
          <w:t>Nonorthopedic</w:t>
        </w:r>
        <w:proofErr w:type="spellEnd"/>
        <w:r w:rsidR="00FB6875">
          <w:rPr>
            <w:color w:val="000000"/>
          </w:rPr>
          <w:t xml:space="preserve"> Surgical Patients</w:t>
        </w:r>
      </w:hyperlink>
      <w:r w:rsidR="00FB6875">
        <w:rPr>
          <w:color w:val="000000"/>
        </w:rPr>
        <w:tab/>
      </w:r>
      <w:hyperlink w:anchor="d0e775">
        <w:r w:rsidR="00FB6875">
          <w:fldChar w:fldCharType="begin"/>
        </w:r>
        <w:r w:rsidR="00FB6875">
          <w:rPr>
            <w:color w:val="000000"/>
          </w:rPr>
          <w:instrText>PAGEREF d0e775</w:instrText>
        </w:r>
        <w:r w:rsidR="00FB6875">
          <w:fldChar w:fldCharType="separate"/>
        </w:r>
        <w:r w:rsidR="005367FF">
          <w:rPr>
            <w:noProof/>
            <w:color w:val="000000"/>
          </w:rPr>
          <w:t>7</w:t>
        </w:r>
        <w:r w:rsidR="00FB6875">
          <w:fldChar w:fldCharType="end"/>
        </w:r>
      </w:hyperlink>
    </w:p>
    <w:p w:rsidR="009E2141" w:rsidRDefault="00A1059F">
      <w:pPr>
        <w:tabs>
          <w:tab w:val="right" w:leader="dot" w:pos="8120"/>
        </w:tabs>
        <w:spacing w:after="0" w:line="240" w:lineRule="auto"/>
        <w:ind w:left="480" w:right="480"/>
      </w:pPr>
      <w:hyperlink w:anchor="d0e880">
        <w:r w:rsidR="00FB6875">
          <w:rPr>
            <w:color w:val="000000"/>
          </w:rPr>
          <w:t>2.9. Activity: Orthopedic Surgical Patients</w:t>
        </w:r>
      </w:hyperlink>
      <w:r w:rsidR="00FB6875">
        <w:rPr>
          <w:color w:val="000000"/>
        </w:rPr>
        <w:tab/>
      </w:r>
      <w:hyperlink w:anchor="d0e880">
        <w:r w:rsidR="00FB6875">
          <w:fldChar w:fldCharType="begin"/>
        </w:r>
        <w:r w:rsidR="00FB6875">
          <w:rPr>
            <w:color w:val="000000"/>
          </w:rPr>
          <w:instrText>PAGEREF d0e880</w:instrText>
        </w:r>
        <w:r w:rsidR="00FB6875">
          <w:fldChar w:fldCharType="separate"/>
        </w:r>
        <w:r w:rsidR="005367FF">
          <w:rPr>
            <w:noProof/>
            <w:color w:val="000000"/>
          </w:rPr>
          <w:t>8</w:t>
        </w:r>
        <w:r w:rsidR="00FB6875">
          <w:fldChar w:fldCharType="end"/>
        </w:r>
      </w:hyperlink>
    </w:p>
    <w:p w:rsidR="009E2141" w:rsidRDefault="00A1059F">
      <w:pPr>
        <w:tabs>
          <w:tab w:val="right" w:leader="dot" w:pos="8120"/>
        </w:tabs>
        <w:spacing w:after="0" w:line="240" w:lineRule="auto"/>
        <w:ind w:left="480" w:right="480"/>
      </w:pPr>
      <w:hyperlink w:anchor="d0e891">
        <w:r w:rsidR="00FB6875">
          <w:rPr>
            <w:color w:val="000000"/>
          </w:rPr>
          <w:t>2.10. Medications: Orthopedic Surgical Patients</w:t>
        </w:r>
      </w:hyperlink>
      <w:r w:rsidR="00FB6875">
        <w:rPr>
          <w:color w:val="000000"/>
        </w:rPr>
        <w:tab/>
      </w:r>
      <w:hyperlink w:anchor="d0e891">
        <w:r w:rsidR="00FB6875">
          <w:fldChar w:fldCharType="begin"/>
        </w:r>
        <w:r w:rsidR="00FB6875">
          <w:rPr>
            <w:color w:val="000000"/>
          </w:rPr>
          <w:instrText>PAGEREF d0e891</w:instrText>
        </w:r>
        <w:r w:rsidR="00FB6875">
          <w:fldChar w:fldCharType="separate"/>
        </w:r>
        <w:r w:rsidR="005367FF">
          <w:rPr>
            <w:noProof/>
            <w:color w:val="000000"/>
          </w:rPr>
          <w:t>8</w:t>
        </w:r>
        <w:r w:rsidR="00FB6875">
          <w:fldChar w:fldCharType="end"/>
        </w:r>
      </w:hyperlink>
    </w:p>
    <w:p w:rsidR="009E2141" w:rsidRDefault="00A1059F">
      <w:pPr>
        <w:tabs>
          <w:tab w:val="right" w:leader="dot" w:pos="8120"/>
        </w:tabs>
        <w:spacing w:after="0" w:line="240" w:lineRule="auto"/>
        <w:ind w:left="480" w:right="480"/>
      </w:pPr>
      <w:hyperlink w:anchor="d0e931">
        <w:r w:rsidR="00FB6875">
          <w:rPr>
            <w:color w:val="000000"/>
          </w:rPr>
          <w:t>2.11. Procedures: Orthopedic Surgical Patients</w:t>
        </w:r>
      </w:hyperlink>
      <w:r w:rsidR="00FB6875">
        <w:rPr>
          <w:color w:val="000000"/>
        </w:rPr>
        <w:tab/>
      </w:r>
      <w:hyperlink w:anchor="d0e931">
        <w:r w:rsidR="00FB6875">
          <w:fldChar w:fldCharType="begin"/>
        </w:r>
        <w:r w:rsidR="00FB6875">
          <w:rPr>
            <w:color w:val="000000"/>
          </w:rPr>
          <w:instrText>PAGEREF d0e931</w:instrText>
        </w:r>
        <w:r w:rsidR="00FB6875">
          <w:fldChar w:fldCharType="separate"/>
        </w:r>
        <w:r w:rsidR="005367FF">
          <w:rPr>
            <w:noProof/>
            <w:color w:val="000000"/>
          </w:rPr>
          <w:t>8</w:t>
        </w:r>
        <w:r w:rsidR="00FB6875">
          <w:fldChar w:fldCharType="end"/>
        </w:r>
      </w:hyperlink>
    </w:p>
    <w:p w:rsidR="009E2141" w:rsidRDefault="00A1059F">
      <w:pPr>
        <w:tabs>
          <w:tab w:val="right" w:leader="dot" w:pos="8120"/>
        </w:tabs>
        <w:spacing w:after="0" w:line="240" w:lineRule="auto"/>
        <w:ind w:left="480" w:right="480"/>
      </w:pPr>
      <w:hyperlink w:anchor="d0e950">
        <w:r w:rsidR="00FB6875">
          <w:rPr>
            <w:color w:val="000000"/>
          </w:rPr>
          <w:t>2.12. Laboratory Tests</w:t>
        </w:r>
      </w:hyperlink>
      <w:r w:rsidR="00FB6875">
        <w:rPr>
          <w:color w:val="000000"/>
        </w:rPr>
        <w:tab/>
      </w:r>
      <w:hyperlink w:anchor="d0e950">
        <w:r w:rsidR="00FB6875">
          <w:fldChar w:fldCharType="begin"/>
        </w:r>
        <w:r w:rsidR="00FB6875">
          <w:rPr>
            <w:color w:val="000000"/>
          </w:rPr>
          <w:instrText>PAGEREF d0e950</w:instrText>
        </w:r>
        <w:r w:rsidR="00FB6875">
          <w:fldChar w:fldCharType="separate"/>
        </w:r>
        <w:r w:rsidR="005367FF">
          <w:rPr>
            <w:noProof/>
            <w:color w:val="000000"/>
          </w:rPr>
          <w:t>9</w:t>
        </w:r>
        <w:r w:rsidR="00FB6875">
          <w:fldChar w:fldCharType="end"/>
        </w:r>
      </w:hyperlink>
    </w:p>
    <w:p w:rsidR="009E2141" w:rsidRDefault="00A1059F">
      <w:pPr>
        <w:tabs>
          <w:tab w:val="right" w:leader="dot" w:pos="8120"/>
        </w:tabs>
        <w:spacing w:after="0" w:line="240" w:lineRule="auto"/>
        <w:ind w:right="480"/>
      </w:pPr>
      <w:hyperlink w:anchor="d0e976">
        <w:r w:rsidR="00FB6875">
          <w:rPr>
            <w:color w:val="000000"/>
          </w:rPr>
          <w:t>Bibliography/Evidence</w:t>
        </w:r>
      </w:hyperlink>
      <w:r w:rsidR="00FB6875">
        <w:rPr>
          <w:color w:val="000000"/>
        </w:rPr>
        <w:tab/>
      </w:r>
      <w:hyperlink w:anchor="d0e976">
        <w:r w:rsidR="00FB6875">
          <w:fldChar w:fldCharType="begin"/>
        </w:r>
        <w:r w:rsidR="00FB6875">
          <w:rPr>
            <w:color w:val="000000"/>
          </w:rPr>
          <w:instrText>PAGEREF d0e976</w:instrText>
        </w:r>
        <w:r w:rsidR="00FB6875">
          <w:fldChar w:fldCharType="separate"/>
        </w:r>
        <w:r w:rsidR="005367FF">
          <w:rPr>
            <w:noProof/>
            <w:color w:val="000000"/>
          </w:rPr>
          <w:t>10</w:t>
        </w:r>
        <w:r w:rsidR="00FB6875">
          <w:fldChar w:fldCharType="end"/>
        </w:r>
      </w:hyperlink>
    </w:p>
    <w:p w:rsidR="009E2141" w:rsidRDefault="00A1059F">
      <w:pPr>
        <w:tabs>
          <w:tab w:val="right" w:leader="dot" w:pos="8120"/>
        </w:tabs>
        <w:spacing w:after="0" w:line="240" w:lineRule="auto"/>
        <w:ind w:right="480"/>
      </w:pPr>
      <w:hyperlink w:anchor="d0e1367">
        <w:r w:rsidR="00FB6875">
          <w:rPr>
            <w:color w:val="000000"/>
          </w:rPr>
          <w:t>A. Existing Sample VA Artifacts</w:t>
        </w:r>
      </w:hyperlink>
      <w:r w:rsidR="00FB6875">
        <w:rPr>
          <w:color w:val="000000"/>
        </w:rPr>
        <w:tab/>
      </w:r>
      <w:hyperlink w:anchor="d0e1367">
        <w:r w:rsidR="00FB6875">
          <w:fldChar w:fldCharType="begin"/>
        </w:r>
        <w:r w:rsidR="00FB6875">
          <w:rPr>
            <w:color w:val="000000"/>
          </w:rPr>
          <w:instrText>PAGEREF d0e1367</w:instrText>
        </w:r>
        <w:r w:rsidR="00FB6875">
          <w:fldChar w:fldCharType="separate"/>
        </w:r>
        <w:r w:rsidR="005367FF">
          <w:rPr>
            <w:noProof/>
            <w:color w:val="000000"/>
          </w:rPr>
          <w:t>1</w:t>
        </w:r>
        <w:r w:rsidR="00B23FF7">
          <w:rPr>
            <w:noProof/>
            <w:color w:val="000000"/>
          </w:rPr>
          <w:t>1</w:t>
        </w:r>
        <w:r w:rsidR="00FB6875">
          <w:fldChar w:fldCharType="end"/>
        </w:r>
      </w:hyperlink>
    </w:p>
    <w:p w:rsidR="009E2141" w:rsidRDefault="00A1059F">
      <w:pPr>
        <w:tabs>
          <w:tab w:val="right" w:leader="dot" w:pos="8120"/>
        </w:tabs>
        <w:spacing w:after="0" w:line="240" w:lineRule="auto"/>
        <w:ind w:right="480"/>
      </w:pPr>
      <w:hyperlink w:anchor="d0e1596">
        <w:r w:rsidR="00FB6875">
          <w:rPr>
            <w:color w:val="000000"/>
          </w:rPr>
          <w:t>B. Basic Laboratory Panel Definition</w:t>
        </w:r>
      </w:hyperlink>
      <w:r w:rsidR="00FB6875">
        <w:rPr>
          <w:color w:val="000000"/>
        </w:rPr>
        <w:tab/>
      </w:r>
      <w:hyperlink w:anchor="d0e1596">
        <w:r w:rsidR="00FB6875">
          <w:fldChar w:fldCharType="begin"/>
        </w:r>
        <w:r w:rsidR="00FB6875">
          <w:rPr>
            <w:color w:val="000000"/>
          </w:rPr>
          <w:instrText>PAGEREF d0e1596</w:instrText>
        </w:r>
        <w:r w:rsidR="00FB6875">
          <w:fldChar w:fldCharType="separate"/>
        </w:r>
        <w:r w:rsidR="005367FF">
          <w:rPr>
            <w:noProof/>
            <w:color w:val="000000"/>
          </w:rPr>
          <w:t>3</w:t>
        </w:r>
        <w:r w:rsidR="00B23FF7">
          <w:rPr>
            <w:noProof/>
            <w:color w:val="000000"/>
          </w:rPr>
          <w:t>6</w:t>
        </w:r>
        <w:r w:rsidR="00FB6875">
          <w:fldChar w:fldCharType="end"/>
        </w:r>
      </w:hyperlink>
    </w:p>
    <w:p w:rsidR="009E2141" w:rsidRDefault="00A1059F">
      <w:pPr>
        <w:tabs>
          <w:tab w:val="right" w:leader="dot" w:pos="8120"/>
        </w:tabs>
        <w:spacing w:after="0" w:line="240" w:lineRule="auto"/>
        <w:ind w:right="480"/>
      </w:pPr>
      <w:hyperlink w:anchor="d0e1624">
        <w:r w:rsidR="00FB6875">
          <w:rPr>
            <w:color w:val="000000"/>
          </w:rPr>
          <w:t>C. VTE Guidelines</w:t>
        </w:r>
      </w:hyperlink>
      <w:r w:rsidR="00FB6875">
        <w:rPr>
          <w:color w:val="000000"/>
        </w:rPr>
        <w:tab/>
      </w:r>
      <w:hyperlink w:anchor="d0e1624">
        <w:r w:rsidR="00FB6875">
          <w:fldChar w:fldCharType="begin"/>
        </w:r>
        <w:r w:rsidR="00FB6875">
          <w:rPr>
            <w:color w:val="000000"/>
          </w:rPr>
          <w:instrText>PAGEREF d0e1624</w:instrText>
        </w:r>
        <w:r w:rsidR="00FB6875">
          <w:fldChar w:fldCharType="separate"/>
        </w:r>
        <w:r w:rsidR="005367FF">
          <w:rPr>
            <w:noProof/>
            <w:color w:val="000000"/>
          </w:rPr>
          <w:t>3</w:t>
        </w:r>
        <w:r w:rsidR="00B23FF7">
          <w:rPr>
            <w:noProof/>
            <w:color w:val="000000"/>
          </w:rPr>
          <w:t>7</w:t>
        </w:r>
        <w:r w:rsidR="00FB6875">
          <w:fldChar w:fldCharType="end"/>
        </w:r>
      </w:hyperlink>
    </w:p>
    <w:p w:rsidR="009E2141" w:rsidRDefault="00A1059F">
      <w:pPr>
        <w:tabs>
          <w:tab w:val="right" w:leader="dot" w:pos="8120"/>
        </w:tabs>
        <w:spacing w:after="0" w:line="240" w:lineRule="auto"/>
        <w:ind w:right="480"/>
      </w:pPr>
      <w:hyperlink w:anchor="d0e1631">
        <w:r w:rsidR="00FB6875">
          <w:rPr>
            <w:color w:val="000000"/>
          </w:rPr>
          <w:t>Acronyms</w:t>
        </w:r>
      </w:hyperlink>
      <w:r w:rsidR="00FB6875">
        <w:rPr>
          <w:color w:val="000000"/>
        </w:rPr>
        <w:tab/>
      </w:r>
      <w:hyperlink w:anchor="d0e1631">
        <w:r w:rsidR="00FB6875">
          <w:fldChar w:fldCharType="begin"/>
        </w:r>
        <w:r w:rsidR="00FB6875">
          <w:rPr>
            <w:color w:val="000000"/>
          </w:rPr>
          <w:instrText>PAGEREF d0e1631</w:instrText>
        </w:r>
        <w:r w:rsidR="00FB6875">
          <w:fldChar w:fldCharType="separate"/>
        </w:r>
        <w:r w:rsidR="005367FF">
          <w:rPr>
            <w:noProof/>
            <w:color w:val="000000"/>
          </w:rPr>
          <w:t>3</w:t>
        </w:r>
        <w:r w:rsidR="00B23FF7">
          <w:rPr>
            <w:noProof/>
            <w:color w:val="000000"/>
          </w:rPr>
          <w:t>8</w:t>
        </w:r>
        <w:r w:rsidR="00FB6875">
          <w:fldChar w:fldCharType="end"/>
        </w:r>
      </w:hyperlink>
    </w:p>
    <w:p w:rsidR="009E2141" w:rsidRDefault="009E2141">
      <w:pPr>
        <w:sectPr w:rsidR="009E2141">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20" w:footer="720" w:gutter="0"/>
          <w:pgNumType w:fmt="lowerRoman"/>
          <w:cols w:space="720"/>
          <w:titlePg/>
        </w:sectPr>
      </w:pPr>
    </w:p>
    <w:p w:rsidR="009E2141" w:rsidRDefault="00FB6875">
      <w:pPr>
        <w:spacing w:before="518" w:after="0" w:line="240" w:lineRule="auto"/>
      </w:pPr>
      <w:bookmarkStart w:id="5" w:name="lot___figure___d0e3"/>
      <w:r>
        <w:rPr>
          <w:rFonts w:ascii="Arial" w:hAnsi="Arial"/>
          <w:b/>
          <w:color w:val="000000"/>
          <w:sz w:val="35"/>
        </w:rPr>
        <w:t>List of Figures</w:t>
      </w:r>
    </w:p>
    <w:bookmarkEnd w:id="5"/>
    <w:p w:rsidR="009E2141" w:rsidRDefault="00FB6875">
      <w:pPr>
        <w:tabs>
          <w:tab w:val="right" w:leader="dot" w:pos="8120"/>
        </w:tabs>
        <w:spacing w:before="173" w:after="0" w:line="240" w:lineRule="auto"/>
        <w:ind w:right="480"/>
      </w:pPr>
      <w:r>
        <w:fldChar w:fldCharType="begin"/>
      </w:r>
      <w:r>
        <w:instrText xml:space="preserve"> HYPERLINK \l "d0e1372" \h </w:instrText>
      </w:r>
      <w:r>
        <w:fldChar w:fldCharType="separate"/>
      </w:r>
      <w:r>
        <w:rPr>
          <w:color w:val="000000"/>
        </w:rPr>
        <w:t>A.1. Surgical Inpatient Menu</w:t>
      </w:r>
      <w:r>
        <w:rPr>
          <w:color w:val="000000"/>
        </w:rPr>
        <w:fldChar w:fldCharType="end"/>
      </w:r>
      <w:r>
        <w:rPr>
          <w:color w:val="000000"/>
        </w:rPr>
        <w:tab/>
      </w:r>
      <w:hyperlink w:anchor="d0e1372">
        <w:r>
          <w:fldChar w:fldCharType="begin"/>
        </w:r>
        <w:r>
          <w:rPr>
            <w:color w:val="000000"/>
          </w:rPr>
          <w:instrText>PAGEREF d0e1372</w:instrText>
        </w:r>
        <w:r>
          <w:fldChar w:fldCharType="separate"/>
        </w:r>
        <w:r w:rsidR="005367FF">
          <w:rPr>
            <w:noProof/>
            <w:color w:val="000000"/>
          </w:rPr>
          <w:t>1</w:t>
        </w:r>
        <w:r w:rsidR="00B23FF7">
          <w:rPr>
            <w:noProof/>
            <w:color w:val="000000"/>
          </w:rPr>
          <w:t>1</w:t>
        </w:r>
        <w:r>
          <w:fldChar w:fldCharType="end"/>
        </w:r>
      </w:hyperlink>
    </w:p>
    <w:p w:rsidR="009E2141" w:rsidRDefault="00A1059F">
      <w:pPr>
        <w:tabs>
          <w:tab w:val="right" w:leader="dot" w:pos="8120"/>
        </w:tabs>
        <w:spacing w:after="0" w:line="240" w:lineRule="auto"/>
        <w:ind w:right="480"/>
      </w:pPr>
      <w:hyperlink w:anchor="d0e1380">
        <w:r w:rsidR="00FB6875">
          <w:rPr>
            <w:color w:val="000000"/>
          </w:rPr>
          <w:t>A.2. General Surgery Inpatient Orders</w:t>
        </w:r>
      </w:hyperlink>
      <w:r w:rsidR="00FB6875">
        <w:rPr>
          <w:color w:val="000000"/>
        </w:rPr>
        <w:tab/>
      </w:r>
      <w:hyperlink w:anchor="d0e1380">
        <w:r w:rsidR="00FB6875">
          <w:fldChar w:fldCharType="begin"/>
        </w:r>
        <w:r w:rsidR="00FB6875">
          <w:rPr>
            <w:color w:val="000000"/>
          </w:rPr>
          <w:instrText>PAGEREF d0e1380</w:instrText>
        </w:r>
        <w:r w:rsidR="00FB6875">
          <w:fldChar w:fldCharType="separate"/>
        </w:r>
        <w:r w:rsidR="005367FF">
          <w:rPr>
            <w:noProof/>
            <w:color w:val="000000"/>
          </w:rPr>
          <w:t>1</w:t>
        </w:r>
        <w:r w:rsidR="00B23FF7">
          <w:rPr>
            <w:noProof/>
            <w:color w:val="000000"/>
          </w:rPr>
          <w:t>2</w:t>
        </w:r>
        <w:r w:rsidR="00FB6875">
          <w:fldChar w:fldCharType="end"/>
        </w:r>
      </w:hyperlink>
    </w:p>
    <w:p w:rsidR="009E2141" w:rsidRDefault="00A1059F">
      <w:pPr>
        <w:tabs>
          <w:tab w:val="right" w:leader="dot" w:pos="8120"/>
        </w:tabs>
        <w:spacing w:after="0" w:line="240" w:lineRule="auto"/>
        <w:ind w:right="480"/>
      </w:pPr>
      <w:hyperlink w:anchor="d0e1388">
        <w:r w:rsidR="00FB6875">
          <w:rPr>
            <w:color w:val="000000"/>
          </w:rPr>
          <w:t>A.3. DVT Surgical Prophylaxis Orders</w:t>
        </w:r>
      </w:hyperlink>
      <w:r w:rsidR="00FB6875">
        <w:rPr>
          <w:color w:val="000000"/>
        </w:rPr>
        <w:tab/>
      </w:r>
      <w:hyperlink w:anchor="d0e1388">
        <w:r w:rsidR="00FB6875">
          <w:fldChar w:fldCharType="begin"/>
        </w:r>
        <w:r w:rsidR="00FB6875">
          <w:rPr>
            <w:color w:val="000000"/>
          </w:rPr>
          <w:instrText>PAGEREF d0e1388</w:instrText>
        </w:r>
        <w:r w:rsidR="00FB6875">
          <w:fldChar w:fldCharType="separate"/>
        </w:r>
        <w:r w:rsidR="005367FF">
          <w:rPr>
            <w:noProof/>
            <w:color w:val="000000"/>
          </w:rPr>
          <w:t>1</w:t>
        </w:r>
        <w:r w:rsidR="00B23FF7">
          <w:rPr>
            <w:noProof/>
            <w:color w:val="000000"/>
          </w:rPr>
          <w:t>3</w:t>
        </w:r>
        <w:r w:rsidR="00FB6875">
          <w:fldChar w:fldCharType="end"/>
        </w:r>
      </w:hyperlink>
    </w:p>
    <w:p w:rsidR="009E2141" w:rsidRDefault="00A1059F">
      <w:pPr>
        <w:tabs>
          <w:tab w:val="right" w:leader="dot" w:pos="8120"/>
        </w:tabs>
        <w:spacing w:after="0" w:line="240" w:lineRule="auto"/>
        <w:ind w:right="480"/>
      </w:pPr>
      <w:hyperlink w:anchor="d0e1396">
        <w:r w:rsidR="00FB6875">
          <w:rPr>
            <w:color w:val="000000"/>
          </w:rPr>
          <w:t>A.4. Cardiothoracic Surgery DVT Preoperative Prophylaxis Options</w:t>
        </w:r>
      </w:hyperlink>
      <w:r w:rsidR="00FB6875">
        <w:rPr>
          <w:color w:val="000000"/>
        </w:rPr>
        <w:tab/>
      </w:r>
      <w:hyperlink w:anchor="d0e1396">
        <w:r w:rsidR="00FB6875">
          <w:fldChar w:fldCharType="begin"/>
        </w:r>
        <w:r w:rsidR="00FB6875">
          <w:rPr>
            <w:color w:val="000000"/>
          </w:rPr>
          <w:instrText>PAGEREF d0e1396</w:instrText>
        </w:r>
        <w:r w:rsidR="00FB6875">
          <w:fldChar w:fldCharType="separate"/>
        </w:r>
        <w:r w:rsidR="005367FF">
          <w:rPr>
            <w:noProof/>
            <w:color w:val="000000"/>
          </w:rPr>
          <w:t>1</w:t>
        </w:r>
        <w:r w:rsidR="00B23FF7">
          <w:rPr>
            <w:noProof/>
            <w:color w:val="000000"/>
          </w:rPr>
          <w:t>4</w:t>
        </w:r>
        <w:r w:rsidR="00FB6875">
          <w:fldChar w:fldCharType="end"/>
        </w:r>
      </w:hyperlink>
    </w:p>
    <w:p w:rsidR="009E2141" w:rsidRDefault="00A1059F">
      <w:pPr>
        <w:tabs>
          <w:tab w:val="right" w:leader="dot" w:pos="8120"/>
        </w:tabs>
        <w:spacing w:after="0" w:line="240" w:lineRule="auto"/>
        <w:ind w:right="480"/>
      </w:pPr>
      <w:hyperlink w:anchor="d0e1404">
        <w:r w:rsidR="00FB6875">
          <w:rPr>
            <w:color w:val="000000"/>
          </w:rPr>
          <w:t>A.5. Early Ambulation Order - Preoperative Low DVT Risk</w:t>
        </w:r>
      </w:hyperlink>
      <w:r w:rsidR="00FB6875">
        <w:rPr>
          <w:color w:val="000000"/>
        </w:rPr>
        <w:tab/>
      </w:r>
      <w:hyperlink w:anchor="d0e1404">
        <w:r w:rsidR="00FB6875">
          <w:fldChar w:fldCharType="begin"/>
        </w:r>
        <w:r w:rsidR="00FB6875">
          <w:rPr>
            <w:color w:val="000000"/>
          </w:rPr>
          <w:instrText>PAGEREF d0e1404</w:instrText>
        </w:r>
        <w:r w:rsidR="00FB6875">
          <w:fldChar w:fldCharType="separate"/>
        </w:r>
        <w:r w:rsidR="005367FF">
          <w:rPr>
            <w:noProof/>
            <w:color w:val="000000"/>
          </w:rPr>
          <w:t>1</w:t>
        </w:r>
        <w:r w:rsidR="00B23FF7">
          <w:rPr>
            <w:noProof/>
            <w:color w:val="000000"/>
          </w:rPr>
          <w:t>4</w:t>
        </w:r>
        <w:r w:rsidR="00FB6875">
          <w:fldChar w:fldCharType="end"/>
        </w:r>
      </w:hyperlink>
    </w:p>
    <w:p w:rsidR="009E2141" w:rsidRDefault="00A1059F">
      <w:pPr>
        <w:tabs>
          <w:tab w:val="right" w:leader="dot" w:pos="8120"/>
        </w:tabs>
        <w:spacing w:after="0" w:line="240" w:lineRule="auto"/>
        <w:ind w:right="480"/>
      </w:pPr>
      <w:hyperlink w:anchor="d0e1412">
        <w:r w:rsidR="00FB6875">
          <w:rPr>
            <w:color w:val="000000"/>
          </w:rPr>
          <w:t>A.6. Reason for Request for Mechanical DVT</w:t>
        </w:r>
      </w:hyperlink>
      <w:r w:rsidR="00FB6875">
        <w:rPr>
          <w:color w:val="000000"/>
        </w:rPr>
        <w:tab/>
      </w:r>
      <w:hyperlink w:anchor="d0e1412">
        <w:r w:rsidR="00FB6875">
          <w:fldChar w:fldCharType="begin"/>
        </w:r>
        <w:r w:rsidR="00FB6875">
          <w:rPr>
            <w:color w:val="000000"/>
          </w:rPr>
          <w:instrText>PAGEREF d0e1412</w:instrText>
        </w:r>
        <w:r w:rsidR="00FB6875">
          <w:fldChar w:fldCharType="separate"/>
        </w:r>
        <w:r w:rsidR="005367FF">
          <w:rPr>
            <w:noProof/>
            <w:color w:val="000000"/>
          </w:rPr>
          <w:t>1</w:t>
        </w:r>
        <w:r w:rsidR="00B23FF7">
          <w:rPr>
            <w:noProof/>
            <w:color w:val="000000"/>
          </w:rPr>
          <w:t>5</w:t>
        </w:r>
        <w:r w:rsidR="00FB6875">
          <w:fldChar w:fldCharType="end"/>
        </w:r>
      </w:hyperlink>
    </w:p>
    <w:p w:rsidR="009E2141" w:rsidRDefault="00A1059F">
      <w:pPr>
        <w:tabs>
          <w:tab w:val="right" w:leader="dot" w:pos="8120"/>
        </w:tabs>
        <w:spacing w:after="0" w:line="240" w:lineRule="auto"/>
        <w:ind w:right="480"/>
      </w:pPr>
      <w:hyperlink w:anchor="d0e1420">
        <w:r w:rsidR="00FB6875">
          <w:rPr>
            <w:color w:val="000000"/>
          </w:rPr>
          <w:t>A.7. ENT DVT Preoperative Prophylaxis - Low and Medium Risk</w:t>
        </w:r>
      </w:hyperlink>
      <w:r w:rsidR="00FB6875">
        <w:rPr>
          <w:color w:val="000000"/>
        </w:rPr>
        <w:tab/>
      </w:r>
      <w:hyperlink w:anchor="d0e1420">
        <w:r w:rsidR="00FB6875">
          <w:fldChar w:fldCharType="begin"/>
        </w:r>
        <w:r w:rsidR="00FB6875">
          <w:rPr>
            <w:color w:val="000000"/>
          </w:rPr>
          <w:instrText>PAGEREF d0e1420</w:instrText>
        </w:r>
        <w:r w:rsidR="00FB6875">
          <w:fldChar w:fldCharType="separate"/>
        </w:r>
        <w:r w:rsidR="005367FF">
          <w:rPr>
            <w:noProof/>
            <w:color w:val="000000"/>
          </w:rPr>
          <w:t>1</w:t>
        </w:r>
        <w:r w:rsidR="00B23FF7">
          <w:rPr>
            <w:noProof/>
            <w:color w:val="000000"/>
          </w:rPr>
          <w:t>6</w:t>
        </w:r>
        <w:r w:rsidR="00FB6875">
          <w:fldChar w:fldCharType="end"/>
        </w:r>
      </w:hyperlink>
    </w:p>
    <w:p w:rsidR="009E2141" w:rsidRDefault="00A1059F">
      <w:pPr>
        <w:tabs>
          <w:tab w:val="right" w:leader="dot" w:pos="8120"/>
        </w:tabs>
        <w:spacing w:after="0" w:line="240" w:lineRule="auto"/>
        <w:ind w:right="480"/>
      </w:pPr>
      <w:hyperlink w:anchor="d0e1428">
        <w:r w:rsidR="00FB6875">
          <w:rPr>
            <w:color w:val="000000"/>
          </w:rPr>
          <w:t>A.8. Early Ambulation Orders - Preoperative Low DVT Risk</w:t>
        </w:r>
      </w:hyperlink>
      <w:r w:rsidR="00FB6875">
        <w:rPr>
          <w:color w:val="000000"/>
        </w:rPr>
        <w:tab/>
      </w:r>
      <w:hyperlink w:anchor="d0e1428">
        <w:r w:rsidR="00FB6875">
          <w:fldChar w:fldCharType="begin"/>
        </w:r>
        <w:r w:rsidR="00FB6875">
          <w:rPr>
            <w:color w:val="000000"/>
          </w:rPr>
          <w:instrText>PAGEREF d0e1428</w:instrText>
        </w:r>
        <w:r w:rsidR="00FB6875">
          <w:fldChar w:fldCharType="separate"/>
        </w:r>
        <w:r w:rsidR="005367FF">
          <w:rPr>
            <w:noProof/>
            <w:color w:val="000000"/>
          </w:rPr>
          <w:t>1</w:t>
        </w:r>
        <w:r w:rsidR="00B23FF7">
          <w:rPr>
            <w:noProof/>
            <w:color w:val="000000"/>
          </w:rPr>
          <w:t>6</w:t>
        </w:r>
        <w:r w:rsidR="00FB6875">
          <w:fldChar w:fldCharType="end"/>
        </w:r>
      </w:hyperlink>
    </w:p>
    <w:p w:rsidR="009E2141" w:rsidRDefault="00A1059F">
      <w:pPr>
        <w:tabs>
          <w:tab w:val="right" w:leader="dot" w:pos="8120"/>
        </w:tabs>
        <w:spacing w:after="0" w:line="240" w:lineRule="auto"/>
        <w:ind w:right="480"/>
      </w:pPr>
      <w:hyperlink w:anchor="d0e1436">
        <w:r w:rsidR="00FB6875">
          <w:rPr>
            <w:color w:val="000000"/>
          </w:rPr>
          <w:t>A.9. General Surgery Preoperative DVT Prophylaxis Options</w:t>
        </w:r>
      </w:hyperlink>
      <w:r w:rsidR="00FB6875">
        <w:rPr>
          <w:color w:val="000000"/>
        </w:rPr>
        <w:tab/>
      </w:r>
      <w:hyperlink w:anchor="d0e1436">
        <w:r w:rsidR="00FB6875">
          <w:fldChar w:fldCharType="begin"/>
        </w:r>
        <w:r w:rsidR="00FB6875">
          <w:rPr>
            <w:color w:val="000000"/>
          </w:rPr>
          <w:instrText>PAGEREF d0e1436</w:instrText>
        </w:r>
        <w:r w:rsidR="00FB6875">
          <w:fldChar w:fldCharType="separate"/>
        </w:r>
        <w:r w:rsidR="005367FF">
          <w:rPr>
            <w:noProof/>
            <w:color w:val="000000"/>
          </w:rPr>
          <w:t>1</w:t>
        </w:r>
        <w:r w:rsidR="00B23FF7">
          <w:rPr>
            <w:noProof/>
            <w:color w:val="000000"/>
          </w:rPr>
          <w:t>7</w:t>
        </w:r>
        <w:r w:rsidR="00FB6875">
          <w:fldChar w:fldCharType="end"/>
        </w:r>
      </w:hyperlink>
    </w:p>
    <w:p w:rsidR="009E2141" w:rsidRDefault="00A1059F">
      <w:pPr>
        <w:tabs>
          <w:tab w:val="right" w:leader="dot" w:pos="8120"/>
        </w:tabs>
        <w:spacing w:after="0" w:line="240" w:lineRule="auto"/>
        <w:ind w:right="480"/>
      </w:pPr>
      <w:hyperlink w:anchor="d0e1444">
        <w:r w:rsidR="00FB6875">
          <w:rPr>
            <w:color w:val="000000"/>
          </w:rPr>
          <w:t>A.10. OB-GYN Preoperative DVT Prophylaxis - Low, Medium, and High Risk</w:t>
        </w:r>
      </w:hyperlink>
      <w:r w:rsidR="00FB6875">
        <w:rPr>
          <w:color w:val="000000"/>
        </w:rPr>
        <w:tab/>
      </w:r>
      <w:hyperlink w:anchor="d0e1444">
        <w:r w:rsidR="00FB6875">
          <w:fldChar w:fldCharType="begin"/>
        </w:r>
        <w:r w:rsidR="00FB6875">
          <w:rPr>
            <w:color w:val="000000"/>
          </w:rPr>
          <w:instrText>PAGEREF d0e1444</w:instrText>
        </w:r>
        <w:r w:rsidR="00FB6875">
          <w:fldChar w:fldCharType="separate"/>
        </w:r>
        <w:r w:rsidR="005367FF">
          <w:rPr>
            <w:noProof/>
            <w:color w:val="000000"/>
          </w:rPr>
          <w:t>1</w:t>
        </w:r>
        <w:r w:rsidR="00B23FF7">
          <w:rPr>
            <w:noProof/>
            <w:color w:val="000000"/>
          </w:rPr>
          <w:t>8</w:t>
        </w:r>
        <w:r w:rsidR="00FB6875">
          <w:fldChar w:fldCharType="end"/>
        </w:r>
      </w:hyperlink>
    </w:p>
    <w:p w:rsidR="009E2141" w:rsidRDefault="00A1059F">
      <w:pPr>
        <w:tabs>
          <w:tab w:val="right" w:leader="dot" w:pos="8120"/>
        </w:tabs>
        <w:spacing w:after="0" w:line="240" w:lineRule="auto"/>
        <w:ind w:right="480"/>
      </w:pPr>
      <w:hyperlink w:anchor="d0e1452">
        <w:r w:rsidR="00FB6875">
          <w:rPr>
            <w:color w:val="000000"/>
          </w:rPr>
          <w:t>A.11. Hospital Specialty Medicine DVT Prophylaxis - Low, Medium, and High Risk</w:t>
        </w:r>
      </w:hyperlink>
      <w:r w:rsidR="00FB6875">
        <w:rPr>
          <w:color w:val="000000"/>
        </w:rPr>
        <w:tab/>
      </w:r>
      <w:r w:rsidR="00B23FF7">
        <w:rPr>
          <w:color w:val="000000"/>
        </w:rPr>
        <w:t>19</w:t>
      </w:r>
    </w:p>
    <w:p w:rsidR="009E2141" w:rsidRDefault="00A1059F">
      <w:pPr>
        <w:tabs>
          <w:tab w:val="right" w:leader="dot" w:pos="8120"/>
        </w:tabs>
        <w:spacing w:after="0" w:line="240" w:lineRule="auto"/>
        <w:ind w:right="480"/>
      </w:pPr>
      <w:hyperlink w:anchor="d0e1460">
        <w:r w:rsidR="00FB6875">
          <w:rPr>
            <w:color w:val="000000"/>
          </w:rPr>
          <w:t xml:space="preserve">A.12. Exemplar Alert </w:t>
        </w:r>
        <w:r w:rsidR="00A95CCB">
          <w:rPr>
            <w:color w:val="000000"/>
          </w:rPr>
          <w:t>C</w:t>
        </w:r>
        <w:r w:rsidR="00FB6875">
          <w:rPr>
            <w:color w:val="000000"/>
          </w:rPr>
          <w:t>ontraindication for Pharmacologic DVT</w:t>
        </w:r>
      </w:hyperlink>
      <w:r w:rsidR="00FB6875">
        <w:rPr>
          <w:color w:val="000000"/>
        </w:rPr>
        <w:tab/>
      </w:r>
      <w:r w:rsidR="00B23FF7">
        <w:rPr>
          <w:color w:val="000000"/>
        </w:rPr>
        <w:t>19</w:t>
      </w:r>
    </w:p>
    <w:p w:rsidR="009E2141" w:rsidRDefault="00A1059F">
      <w:pPr>
        <w:tabs>
          <w:tab w:val="right" w:leader="dot" w:pos="8120"/>
        </w:tabs>
        <w:spacing w:after="0" w:line="240" w:lineRule="auto"/>
        <w:ind w:right="480"/>
      </w:pPr>
      <w:hyperlink w:anchor="d0e1468">
        <w:r w:rsidR="00FB6875">
          <w:rPr>
            <w:color w:val="000000"/>
          </w:rPr>
          <w:t>A.13. Neurology Preoperative DVT Prophylaxis - Low, Medium, and High Risk</w:t>
        </w:r>
      </w:hyperlink>
      <w:r w:rsidR="00FB6875">
        <w:rPr>
          <w:color w:val="000000"/>
        </w:rPr>
        <w:tab/>
      </w:r>
      <w:hyperlink w:anchor="d0e1468">
        <w:r w:rsidR="00FB6875">
          <w:fldChar w:fldCharType="begin"/>
        </w:r>
        <w:r w:rsidR="00FB6875">
          <w:rPr>
            <w:color w:val="000000"/>
          </w:rPr>
          <w:instrText>PAGEREF d0e1468</w:instrText>
        </w:r>
        <w:r w:rsidR="00FB6875">
          <w:fldChar w:fldCharType="separate"/>
        </w:r>
        <w:r w:rsidR="005367FF">
          <w:rPr>
            <w:noProof/>
            <w:color w:val="000000"/>
          </w:rPr>
          <w:t>2</w:t>
        </w:r>
        <w:r w:rsidR="00B23FF7">
          <w:rPr>
            <w:noProof/>
            <w:color w:val="000000"/>
          </w:rPr>
          <w:t>0</w:t>
        </w:r>
        <w:r w:rsidR="00FB6875">
          <w:fldChar w:fldCharType="end"/>
        </w:r>
      </w:hyperlink>
    </w:p>
    <w:p w:rsidR="009E2141" w:rsidRDefault="00A1059F">
      <w:pPr>
        <w:tabs>
          <w:tab w:val="right" w:leader="dot" w:pos="8120"/>
        </w:tabs>
        <w:spacing w:after="0" w:line="240" w:lineRule="auto"/>
        <w:ind w:right="480"/>
      </w:pPr>
      <w:hyperlink w:anchor="d0e1476">
        <w:r w:rsidR="00FB6875">
          <w:rPr>
            <w:color w:val="000000"/>
          </w:rPr>
          <w:t>A.14. Neurosurgery Preoperative DVT Prophylaxis - Low, Medium, High, and Very High Risk</w:t>
        </w:r>
      </w:hyperlink>
      <w:r w:rsidR="00FB6875">
        <w:rPr>
          <w:color w:val="000000"/>
        </w:rPr>
        <w:tab/>
      </w:r>
      <w:hyperlink w:anchor="d0e1476">
        <w:r w:rsidR="00FB6875">
          <w:fldChar w:fldCharType="begin"/>
        </w:r>
        <w:r w:rsidR="00FB6875">
          <w:rPr>
            <w:color w:val="000000"/>
          </w:rPr>
          <w:instrText>PAGEREF d0e1476</w:instrText>
        </w:r>
        <w:r w:rsidR="00FB6875">
          <w:fldChar w:fldCharType="separate"/>
        </w:r>
        <w:r w:rsidR="005367FF">
          <w:rPr>
            <w:noProof/>
            <w:color w:val="000000"/>
          </w:rPr>
          <w:t>2</w:t>
        </w:r>
        <w:r w:rsidR="00B23FF7">
          <w:rPr>
            <w:noProof/>
            <w:color w:val="000000"/>
          </w:rPr>
          <w:t>1</w:t>
        </w:r>
        <w:r w:rsidR="00FB6875">
          <w:fldChar w:fldCharType="end"/>
        </w:r>
      </w:hyperlink>
    </w:p>
    <w:p w:rsidR="009E2141" w:rsidRDefault="00A1059F">
      <w:pPr>
        <w:tabs>
          <w:tab w:val="right" w:leader="dot" w:pos="8120"/>
        </w:tabs>
        <w:spacing w:after="0" w:line="240" w:lineRule="auto"/>
        <w:ind w:right="480"/>
      </w:pPr>
      <w:hyperlink w:anchor="d0e1484">
        <w:r w:rsidR="00FB6875">
          <w:rPr>
            <w:color w:val="000000"/>
          </w:rPr>
          <w:t>A.15. Orthopedic DVT Preoperative Prophylaxis</w:t>
        </w:r>
      </w:hyperlink>
      <w:r w:rsidR="00FB6875">
        <w:rPr>
          <w:color w:val="000000"/>
        </w:rPr>
        <w:tab/>
      </w:r>
      <w:hyperlink w:anchor="d0e1484">
        <w:r w:rsidR="00FB6875">
          <w:fldChar w:fldCharType="begin"/>
        </w:r>
        <w:r w:rsidR="00FB6875">
          <w:rPr>
            <w:color w:val="000000"/>
          </w:rPr>
          <w:instrText>PAGEREF d0e1484</w:instrText>
        </w:r>
        <w:r w:rsidR="00FB6875">
          <w:fldChar w:fldCharType="separate"/>
        </w:r>
        <w:r w:rsidR="005367FF">
          <w:rPr>
            <w:noProof/>
            <w:color w:val="000000"/>
          </w:rPr>
          <w:t>2</w:t>
        </w:r>
        <w:r w:rsidR="00B23FF7">
          <w:rPr>
            <w:noProof/>
            <w:color w:val="000000"/>
          </w:rPr>
          <w:t>2</w:t>
        </w:r>
        <w:r w:rsidR="00FB6875">
          <w:fldChar w:fldCharType="end"/>
        </w:r>
      </w:hyperlink>
    </w:p>
    <w:p w:rsidR="009E2141" w:rsidRDefault="00A1059F">
      <w:pPr>
        <w:tabs>
          <w:tab w:val="right" w:leader="dot" w:pos="8120"/>
        </w:tabs>
        <w:spacing w:after="0" w:line="240" w:lineRule="auto"/>
        <w:ind w:right="480"/>
      </w:pPr>
      <w:hyperlink w:anchor="d0e1492">
        <w:r w:rsidR="00FB6875">
          <w:rPr>
            <w:color w:val="000000"/>
          </w:rPr>
          <w:t>A.16. Urologic Surgery Preoperative DVT Prophylaxis - Low, Medium, and High Risk</w:t>
        </w:r>
      </w:hyperlink>
      <w:r w:rsidR="00FB6875">
        <w:rPr>
          <w:color w:val="000000"/>
        </w:rPr>
        <w:tab/>
      </w:r>
      <w:hyperlink w:anchor="d0e1492">
        <w:r w:rsidR="00FB6875">
          <w:fldChar w:fldCharType="begin"/>
        </w:r>
        <w:r w:rsidR="00FB6875">
          <w:rPr>
            <w:color w:val="000000"/>
          </w:rPr>
          <w:instrText>PAGEREF d0e1492</w:instrText>
        </w:r>
        <w:r w:rsidR="00FB6875">
          <w:fldChar w:fldCharType="separate"/>
        </w:r>
        <w:r w:rsidR="005367FF">
          <w:rPr>
            <w:noProof/>
            <w:color w:val="000000"/>
          </w:rPr>
          <w:t>2</w:t>
        </w:r>
        <w:r w:rsidR="00B23FF7">
          <w:rPr>
            <w:noProof/>
            <w:color w:val="000000"/>
          </w:rPr>
          <w:t>3</w:t>
        </w:r>
        <w:r w:rsidR="00FB6875">
          <w:fldChar w:fldCharType="end"/>
        </w:r>
      </w:hyperlink>
    </w:p>
    <w:p w:rsidR="009E2141" w:rsidRDefault="00A1059F">
      <w:pPr>
        <w:tabs>
          <w:tab w:val="right" w:leader="dot" w:pos="8120"/>
        </w:tabs>
        <w:spacing w:after="0" w:line="240" w:lineRule="auto"/>
        <w:ind w:right="480"/>
      </w:pPr>
      <w:hyperlink w:anchor="d0e1500">
        <w:r w:rsidR="00FB6875">
          <w:rPr>
            <w:color w:val="000000"/>
          </w:rPr>
          <w:t>A.17. Vascular Surgery Preoperative DVT Prophylaxis - Very Low, Low, Medium, and High Risk</w:t>
        </w:r>
      </w:hyperlink>
      <w:r w:rsidR="00FB6875">
        <w:rPr>
          <w:color w:val="000000"/>
        </w:rPr>
        <w:tab/>
      </w:r>
      <w:hyperlink w:anchor="d0e1500">
        <w:r w:rsidR="00FB6875">
          <w:fldChar w:fldCharType="begin"/>
        </w:r>
        <w:r w:rsidR="00FB6875">
          <w:rPr>
            <w:color w:val="000000"/>
          </w:rPr>
          <w:instrText>PAGEREF d0e1500</w:instrText>
        </w:r>
        <w:r w:rsidR="00FB6875">
          <w:fldChar w:fldCharType="separate"/>
        </w:r>
        <w:r w:rsidR="005367FF">
          <w:rPr>
            <w:noProof/>
            <w:color w:val="000000"/>
          </w:rPr>
          <w:t>2</w:t>
        </w:r>
        <w:r w:rsidR="00B23FF7">
          <w:rPr>
            <w:noProof/>
            <w:color w:val="000000"/>
          </w:rPr>
          <w:t>4</w:t>
        </w:r>
        <w:r w:rsidR="00FB6875">
          <w:fldChar w:fldCharType="end"/>
        </w:r>
      </w:hyperlink>
    </w:p>
    <w:p w:rsidR="009E2141" w:rsidRDefault="00A1059F">
      <w:pPr>
        <w:tabs>
          <w:tab w:val="right" w:leader="dot" w:pos="8120"/>
        </w:tabs>
        <w:spacing w:after="0" w:line="240" w:lineRule="auto"/>
        <w:ind w:right="480"/>
      </w:pPr>
      <w:hyperlink w:anchor="d0e1508">
        <w:r w:rsidR="00FB6875">
          <w:rPr>
            <w:color w:val="000000"/>
          </w:rPr>
          <w:t>A.18. Vascular Surgery Preoperative DVT Prophylaxis - Very Low, Low, Medium, and High Risk</w:t>
        </w:r>
      </w:hyperlink>
      <w:r w:rsidR="00FB6875">
        <w:rPr>
          <w:color w:val="000000"/>
        </w:rPr>
        <w:tab/>
      </w:r>
      <w:hyperlink w:anchor="d0e1508">
        <w:r w:rsidR="00FB6875">
          <w:fldChar w:fldCharType="begin"/>
        </w:r>
        <w:r w:rsidR="00FB6875">
          <w:rPr>
            <w:color w:val="000000"/>
          </w:rPr>
          <w:instrText>PAGEREF d0e1508</w:instrText>
        </w:r>
        <w:r w:rsidR="00FB6875">
          <w:fldChar w:fldCharType="separate"/>
        </w:r>
        <w:r w:rsidR="005367FF">
          <w:rPr>
            <w:noProof/>
            <w:color w:val="000000"/>
          </w:rPr>
          <w:t>2</w:t>
        </w:r>
        <w:r w:rsidR="00B23FF7">
          <w:rPr>
            <w:noProof/>
            <w:color w:val="000000"/>
          </w:rPr>
          <w:t>5</w:t>
        </w:r>
        <w:r w:rsidR="00FB6875">
          <w:fldChar w:fldCharType="end"/>
        </w:r>
      </w:hyperlink>
    </w:p>
    <w:p w:rsidR="009E2141" w:rsidRDefault="00A1059F">
      <w:pPr>
        <w:tabs>
          <w:tab w:val="right" w:leader="dot" w:pos="8120"/>
        </w:tabs>
        <w:spacing w:after="0" w:line="240" w:lineRule="auto"/>
        <w:ind w:right="480"/>
      </w:pPr>
      <w:hyperlink w:anchor="d0e1516">
        <w:r w:rsidR="00FB6875">
          <w:rPr>
            <w:color w:val="000000"/>
          </w:rPr>
          <w:t>A.19. Postoperative DVT Prophylaxis</w:t>
        </w:r>
      </w:hyperlink>
      <w:r w:rsidR="00FB6875">
        <w:rPr>
          <w:color w:val="000000"/>
        </w:rPr>
        <w:tab/>
      </w:r>
      <w:hyperlink w:anchor="d0e1516">
        <w:r w:rsidR="00FB6875">
          <w:fldChar w:fldCharType="begin"/>
        </w:r>
        <w:r w:rsidR="00FB6875">
          <w:rPr>
            <w:color w:val="000000"/>
          </w:rPr>
          <w:instrText>PAGEREF d0e1516</w:instrText>
        </w:r>
        <w:r w:rsidR="00FB6875">
          <w:fldChar w:fldCharType="separate"/>
        </w:r>
        <w:r w:rsidR="005367FF">
          <w:rPr>
            <w:noProof/>
            <w:color w:val="000000"/>
          </w:rPr>
          <w:t>2</w:t>
        </w:r>
        <w:r w:rsidR="00B23FF7">
          <w:rPr>
            <w:noProof/>
            <w:color w:val="000000"/>
          </w:rPr>
          <w:t>6</w:t>
        </w:r>
        <w:r w:rsidR="00FB6875">
          <w:fldChar w:fldCharType="end"/>
        </w:r>
      </w:hyperlink>
    </w:p>
    <w:p w:rsidR="009E2141" w:rsidRDefault="00A1059F">
      <w:pPr>
        <w:tabs>
          <w:tab w:val="right" w:leader="dot" w:pos="8120"/>
        </w:tabs>
        <w:spacing w:after="0" w:line="240" w:lineRule="auto"/>
        <w:ind w:right="480"/>
      </w:pPr>
      <w:hyperlink w:anchor="d0e1524">
        <w:r w:rsidR="00FB6875">
          <w:rPr>
            <w:color w:val="000000"/>
          </w:rPr>
          <w:t>A.20. Cardiothoracic Surgery Postoperative DVT Prophylaxis</w:t>
        </w:r>
      </w:hyperlink>
      <w:r w:rsidR="00FB6875">
        <w:rPr>
          <w:color w:val="000000"/>
        </w:rPr>
        <w:tab/>
      </w:r>
      <w:hyperlink w:anchor="d0e1524">
        <w:r w:rsidR="00FB6875">
          <w:fldChar w:fldCharType="begin"/>
        </w:r>
        <w:r w:rsidR="00FB6875">
          <w:rPr>
            <w:color w:val="000000"/>
          </w:rPr>
          <w:instrText>PAGEREF d0e1524</w:instrText>
        </w:r>
        <w:r w:rsidR="00FB6875">
          <w:fldChar w:fldCharType="separate"/>
        </w:r>
        <w:r w:rsidR="005367FF">
          <w:rPr>
            <w:noProof/>
            <w:color w:val="000000"/>
          </w:rPr>
          <w:t>2</w:t>
        </w:r>
        <w:r w:rsidR="00B23FF7">
          <w:rPr>
            <w:noProof/>
            <w:color w:val="000000"/>
          </w:rPr>
          <w:t>7</w:t>
        </w:r>
        <w:r w:rsidR="00FB6875">
          <w:fldChar w:fldCharType="end"/>
        </w:r>
      </w:hyperlink>
    </w:p>
    <w:p w:rsidR="009E2141" w:rsidRDefault="00A1059F">
      <w:pPr>
        <w:tabs>
          <w:tab w:val="right" w:leader="dot" w:pos="8120"/>
        </w:tabs>
        <w:spacing w:after="0" w:line="240" w:lineRule="auto"/>
        <w:ind w:right="480"/>
      </w:pPr>
      <w:hyperlink w:anchor="d0e1532">
        <w:r w:rsidR="00FB6875">
          <w:rPr>
            <w:color w:val="000000"/>
          </w:rPr>
          <w:t>A.21. DVT Prophylaxis in Presence of a Bleeding Diathesis</w:t>
        </w:r>
      </w:hyperlink>
      <w:r w:rsidR="00FB6875">
        <w:rPr>
          <w:color w:val="000000"/>
        </w:rPr>
        <w:tab/>
      </w:r>
      <w:hyperlink w:anchor="d0e1532">
        <w:r w:rsidR="00FB6875">
          <w:fldChar w:fldCharType="begin"/>
        </w:r>
        <w:r w:rsidR="00FB6875">
          <w:rPr>
            <w:color w:val="000000"/>
          </w:rPr>
          <w:instrText>PAGEREF d0e1532</w:instrText>
        </w:r>
        <w:r w:rsidR="00FB6875">
          <w:fldChar w:fldCharType="separate"/>
        </w:r>
        <w:r w:rsidR="005367FF">
          <w:rPr>
            <w:noProof/>
            <w:color w:val="000000"/>
          </w:rPr>
          <w:t>2</w:t>
        </w:r>
        <w:r w:rsidR="00B23FF7">
          <w:rPr>
            <w:noProof/>
            <w:color w:val="000000"/>
          </w:rPr>
          <w:t>8</w:t>
        </w:r>
        <w:r w:rsidR="00FB6875">
          <w:fldChar w:fldCharType="end"/>
        </w:r>
      </w:hyperlink>
    </w:p>
    <w:p w:rsidR="009E2141" w:rsidRDefault="00A1059F">
      <w:pPr>
        <w:tabs>
          <w:tab w:val="right" w:leader="dot" w:pos="8120"/>
        </w:tabs>
        <w:spacing w:after="0" w:line="240" w:lineRule="auto"/>
        <w:ind w:right="480"/>
      </w:pPr>
      <w:hyperlink w:anchor="d0e1540">
        <w:r w:rsidR="00FB6875">
          <w:rPr>
            <w:color w:val="000000"/>
          </w:rPr>
          <w:t xml:space="preserve">A.22. ENT DVT Postoperative Prophylaxis </w:t>
        </w:r>
      </w:hyperlink>
      <w:r w:rsidR="00FB6875">
        <w:rPr>
          <w:color w:val="000000"/>
        </w:rPr>
        <w:tab/>
      </w:r>
      <w:r w:rsidR="00B23FF7">
        <w:rPr>
          <w:color w:val="000000"/>
        </w:rPr>
        <w:t>29</w:t>
      </w:r>
    </w:p>
    <w:p w:rsidR="009E2141" w:rsidRDefault="00A1059F">
      <w:pPr>
        <w:tabs>
          <w:tab w:val="right" w:leader="dot" w:pos="8120"/>
        </w:tabs>
        <w:spacing w:after="0" w:line="240" w:lineRule="auto"/>
        <w:ind w:right="480"/>
      </w:pPr>
      <w:hyperlink w:anchor="d0e1548">
        <w:r w:rsidR="00FB6875">
          <w:rPr>
            <w:color w:val="000000"/>
          </w:rPr>
          <w:t>A.23. General Surgery DVT Postoperative Prophylaxis</w:t>
        </w:r>
      </w:hyperlink>
      <w:r w:rsidR="00FB6875">
        <w:rPr>
          <w:color w:val="000000"/>
        </w:rPr>
        <w:tab/>
      </w:r>
      <w:hyperlink w:anchor="d0e1548">
        <w:r w:rsidR="00FB6875">
          <w:fldChar w:fldCharType="begin"/>
        </w:r>
        <w:r w:rsidR="00FB6875">
          <w:rPr>
            <w:color w:val="000000"/>
          </w:rPr>
          <w:instrText>PAGEREF d0e1548</w:instrText>
        </w:r>
        <w:r w:rsidR="00FB6875">
          <w:fldChar w:fldCharType="separate"/>
        </w:r>
        <w:r w:rsidR="005367FF">
          <w:rPr>
            <w:noProof/>
            <w:color w:val="000000"/>
          </w:rPr>
          <w:t>3</w:t>
        </w:r>
        <w:r w:rsidR="00B23FF7">
          <w:rPr>
            <w:noProof/>
            <w:color w:val="000000"/>
          </w:rPr>
          <w:t>0</w:t>
        </w:r>
        <w:r w:rsidR="00FB6875">
          <w:fldChar w:fldCharType="end"/>
        </w:r>
      </w:hyperlink>
    </w:p>
    <w:p w:rsidR="009E2141" w:rsidRDefault="00A1059F">
      <w:pPr>
        <w:tabs>
          <w:tab w:val="right" w:leader="dot" w:pos="8120"/>
        </w:tabs>
        <w:spacing w:after="0" w:line="240" w:lineRule="auto"/>
        <w:ind w:right="480"/>
      </w:pPr>
      <w:hyperlink w:anchor="d0e1556">
        <w:r w:rsidR="00FB6875">
          <w:rPr>
            <w:color w:val="000000"/>
          </w:rPr>
          <w:t>A.24. OB-GYN DVT Postoperative Prophylaxis</w:t>
        </w:r>
      </w:hyperlink>
      <w:r w:rsidR="00FB6875">
        <w:rPr>
          <w:color w:val="000000"/>
        </w:rPr>
        <w:tab/>
      </w:r>
      <w:hyperlink w:anchor="d0e1556">
        <w:r w:rsidR="00FB6875">
          <w:fldChar w:fldCharType="begin"/>
        </w:r>
        <w:r w:rsidR="00FB6875">
          <w:rPr>
            <w:color w:val="000000"/>
          </w:rPr>
          <w:instrText>PAGEREF d0e1556</w:instrText>
        </w:r>
        <w:r w:rsidR="00FB6875">
          <w:fldChar w:fldCharType="separate"/>
        </w:r>
        <w:r w:rsidR="005367FF">
          <w:rPr>
            <w:noProof/>
            <w:color w:val="000000"/>
          </w:rPr>
          <w:t>3</w:t>
        </w:r>
        <w:r w:rsidR="00B23FF7">
          <w:rPr>
            <w:noProof/>
            <w:color w:val="000000"/>
          </w:rPr>
          <w:t>1</w:t>
        </w:r>
        <w:r w:rsidR="00FB6875">
          <w:fldChar w:fldCharType="end"/>
        </w:r>
      </w:hyperlink>
    </w:p>
    <w:p w:rsidR="009E2141" w:rsidRDefault="00A1059F">
      <w:pPr>
        <w:tabs>
          <w:tab w:val="right" w:leader="dot" w:pos="8120"/>
        </w:tabs>
        <w:spacing w:after="0" w:line="240" w:lineRule="auto"/>
        <w:ind w:right="480"/>
      </w:pPr>
      <w:hyperlink w:anchor="d0e1564">
        <w:r w:rsidR="00FB6875">
          <w:rPr>
            <w:color w:val="000000"/>
          </w:rPr>
          <w:t>A.25. Neurosurgery DVT Postoperative Prophylaxis</w:t>
        </w:r>
      </w:hyperlink>
      <w:r w:rsidR="00FB6875">
        <w:rPr>
          <w:color w:val="000000"/>
        </w:rPr>
        <w:tab/>
      </w:r>
      <w:hyperlink w:anchor="d0e1564">
        <w:r w:rsidR="00FB6875">
          <w:fldChar w:fldCharType="begin"/>
        </w:r>
        <w:r w:rsidR="00FB6875">
          <w:rPr>
            <w:color w:val="000000"/>
          </w:rPr>
          <w:instrText>PAGEREF d0e1564</w:instrText>
        </w:r>
        <w:r w:rsidR="00FB6875">
          <w:fldChar w:fldCharType="separate"/>
        </w:r>
        <w:r w:rsidR="005367FF">
          <w:rPr>
            <w:noProof/>
            <w:color w:val="000000"/>
          </w:rPr>
          <w:t>3</w:t>
        </w:r>
        <w:r w:rsidR="00B23FF7">
          <w:rPr>
            <w:noProof/>
            <w:color w:val="000000"/>
          </w:rPr>
          <w:t>2</w:t>
        </w:r>
        <w:r w:rsidR="00FB6875">
          <w:fldChar w:fldCharType="end"/>
        </w:r>
      </w:hyperlink>
    </w:p>
    <w:p w:rsidR="009E2141" w:rsidRDefault="00A1059F">
      <w:pPr>
        <w:tabs>
          <w:tab w:val="right" w:leader="dot" w:pos="8120"/>
        </w:tabs>
        <w:spacing w:after="0" w:line="240" w:lineRule="auto"/>
        <w:ind w:right="480"/>
      </w:pPr>
      <w:hyperlink w:anchor="d0e1572">
        <w:r w:rsidR="00FB6875">
          <w:rPr>
            <w:color w:val="000000"/>
          </w:rPr>
          <w:t>A.26. Orthopedic Surgery DVT Postoperative Prophylaxis</w:t>
        </w:r>
      </w:hyperlink>
      <w:r w:rsidR="00FB6875">
        <w:rPr>
          <w:color w:val="000000"/>
        </w:rPr>
        <w:tab/>
      </w:r>
      <w:hyperlink w:anchor="d0e1572">
        <w:r w:rsidR="00FB6875">
          <w:fldChar w:fldCharType="begin"/>
        </w:r>
        <w:r w:rsidR="00FB6875">
          <w:rPr>
            <w:color w:val="000000"/>
          </w:rPr>
          <w:instrText>PAGEREF d0e1572</w:instrText>
        </w:r>
        <w:r w:rsidR="00FB6875">
          <w:fldChar w:fldCharType="separate"/>
        </w:r>
        <w:r w:rsidR="005367FF">
          <w:rPr>
            <w:noProof/>
            <w:color w:val="000000"/>
          </w:rPr>
          <w:t>3</w:t>
        </w:r>
        <w:r w:rsidR="00B23FF7">
          <w:rPr>
            <w:noProof/>
            <w:color w:val="000000"/>
          </w:rPr>
          <w:t>3</w:t>
        </w:r>
        <w:r w:rsidR="00FB6875">
          <w:fldChar w:fldCharType="end"/>
        </w:r>
      </w:hyperlink>
    </w:p>
    <w:p w:rsidR="009E2141" w:rsidRDefault="00A1059F">
      <w:pPr>
        <w:tabs>
          <w:tab w:val="right" w:leader="dot" w:pos="8120"/>
        </w:tabs>
        <w:spacing w:after="0" w:line="240" w:lineRule="auto"/>
        <w:ind w:right="480"/>
      </w:pPr>
      <w:hyperlink w:anchor="d0e1580">
        <w:r w:rsidR="00FB6875">
          <w:rPr>
            <w:color w:val="000000"/>
          </w:rPr>
          <w:t>A.27. Urologic Surgery DVT Postoperative Prophylaxis</w:t>
        </w:r>
      </w:hyperlink>
      <w:r w:rsidR="00FB6875">
        <w:rPr>
          <w:color w:val="000000"/>
        </w:rPr>
        <w:tab/>
      </w:r>
      <w:hyperlink w:anchor="d0e1580">
        <w:r w:rsidR="00FB6875">
          <w:fldChar w:fldCharType="begin"/>
        </w:r>
        <w:r w:rsidR="00FB6875">
          <w:rPr>
            <w:color w:val="000000"/>
          </w:rPr>
          <w:instrText>PAGEREF d0e1580</w:instrText>
        </w:r>
        <w:r w:rsidR="00FB6875">
          <w:fldChar w:fldCharType="separate"/>
        </w:r>
        <w:r w:rsidR="005367FF">
          <w:rPr>
            <w:noProof/>
            <w:color w:val="000000"/>
          </w:rPr>
          <w:t>3</w:t>
        </w:r>
        <w:r w:rsidR="00B23FF7">
          <w:rPr>
            <w:noProof/>
            <w:color w:val="000000"/>
          </w:rPr>
          <w:t>4</w:t>
        </w:r>
        <w:r w:rsidR="00FB6875">
          <w:fldChar w:fldCharType="end"/>
        </w:r>
      </w:hyperlink>
    </w:p>
    <w:p w:rsidR="009E2141" w:rsidRDefault="00A1059F">
      <w:pPr>
        <w:tabs>
          <w:tab w:val="right" w:leader="dot" w:pos="8120"/>
        </w:tabs>
        <w:spacing w:after="0" w:line="240" w:lineRule="auto"/>
        <w:ind w:right="480"/>
      </w:pPr>
      <w:hyperlink w:anchor="d0e1588">
        <w:r w:rsidR="00FB6875">
          <w:rPr>
            <w:color w:val="000000"/>
          </w:rPr>
          <w:t>A.28. Vascular Surgery DVT Postoperative Prophylaxis</w:t>
        </w:r>
      </w:hyperlink>
      <w:r w:rsidR="00FB6875">
        <w:rPr>
          <w:color w:val="000000"/>
        </w:rPr>
        <w:tab/>
      </w:r>
      <w:hyperlink w:anchor="d0e1588">
        <w:r w:rsidR="00FB6875">
          <w:fldChar w:fldCharType="begin"/>
        </w:r>
        <w:r w:rsidR="00FB6875">
          <w:rPr>
            <w:color w:val="000000"/>
          </w:rPr>
          <w:instrText>PAGEREF d0e1588</w:instrText>
        </w:r>
        <w:r w:rsidR="00FB6875">
          <w:fldChar w:fldCharType="separate"/>
        </w:r>
        <w:r w:rsidR="005367FF">
          <w:rPr>
            <w:noProof/>
            <w:color w:val="000000"/>
          </w:rPr>
          <w:t>3</w:t>
        </w:r>
        <w:r w:rsidR="00B23FF7">
          <w:rPr>
            <w:noProof/>
            <w:color w:val="000000"/>
          </w:rPr>
          <w:t>5</w:t>
        </w:r>
        <w:r w:rsidR="00FB6875">
          <w:fldChar w:fldCharType="end"/>
        </w:r>
      </w:hyperlink>
    </w:p>
    <w:p w:rsidR="009E2141" w:rsidRDefault="009E2141">
      <w:pPr>
        <w:sectPr w:rsidR="009E2141">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20" w:footer="720" w:gutter="0"/>
          <w:pgNumType w:fmt="lowerRoman"/>
          <w:cols w:space="720"/>
          <w:titlePg/>
        </w:sectPr>
      </w:pPr>
    </w:p>
    <w:p w:rsidR="009E2141" w:rsidRDefault="00FB6875">
      <w:pPr>
        <w:spacing w:before="518" w:after="0" w:line="240" w:lineRule="auto"/>
      </w:pPr>
      <w:bookmarkStart w:id="6" w:name="lot___table___d0e3"/>
      <w:r>
        <w:rPr>
          <w:rFonts w:ascii="Arial" w:hAnsi="Arial"/>
          <w:b/>
          <w:color w:val="000000"/>
          <w:sz w:val="35"/>
        </w:rPr>
        <w:t>List of Tables</w:t>
      </w:r>
    </w:p>
    <w:bookmarkEnd w:id="6"/>
    <w:p w:rsidR="009E2141" w:rsidRDefault="00FB6875">
      <w:pPr>
        <w:tabs>
          <w:tab w:val="right" w:leader="dot" w:pos="8120"/>
        </w:tabs>
        <w:spacing w:before="173" w:after="0" w:line="240" w:lineRule="auto"/>
        <w:ind w:right="480"/>
      </w:pPr>
      <w:r>
        <w:fldChar w:fldCharType="begin"/>
      </w:r>
      <w:r>
        <w:instrText xml:space="preserve"> HYPERLINK \l "d0e37" \h </w:instrText>
      </w:r>
      <w:r>
        <w:fldChar w:fldCharType="separate"/>
      </w:r>
      <w:r>
        <w:rPr>
          <w:color w:val="000000"/>
        </w:rPr>
        <w:t>1. Summary of Cardiology: Venous Thromboembolism (VTE) Prophylaxis KNARTs</w:t>
      </w:r>
      <w:r>
        <w:rPr>
          <w:color w:val="000000"/>
        </w:rPr>
        <w:fldChar w:fldCharType="end"/>
      </w:r>
      <w:r>
        <w:rPr>
          <w:color w:val="000000"/>
        </w:rPr>
        <w:tab/>
      </w:r>
      <w:hyperlink w:anchor="d0e37">
        <w:r>
          <w:fldChar w:fldCharType="begin"/>
        </w:r>
        <w:r>
          <w:rPr>
            <w:color w:val="000000"/>
          </w:rPr>
          <w:instrText>PAGEREF d0e37</w:instrText>
        </w:r>
        <w:r>
          <w:fldChar w:fldCharType="separate"/>
        </w:r>
        <w:r w:rsidR="005367FF">
          <w:rPr>
            <w:noProof/>
            <w:color w:val="000000"/>
          </w:rPr>
          <w:t>ii</w:t>
        </w:r>
        <w:r>
          <w:fldChar w:fldCharType="end"/>
        </w:r>
      </w:hyperlink>
    </w:p>
    <w:p w:rsidR="009E2141" w:rsidRDefault="00A1059F">
      <w:pPr>
        <w:tabs>
          <w:tab w:val="right" w:leader="dot" w:pos="8120"/>
        </w:tabs>
        <w:spacing w:after="0" w:line="240" w:lineRule="auto"/>
        <w:ind w:right="480"/>
      </w:pPr>
      <w:hyperlink w:anchor="d0e407">
        <w:r w:rsidR="00FB6875">
          <w:rPr>
            <w:color w:val="000000"/>
          </w:rPr>
          <w:t>1.1. Clinical Context Domains</w:t>
        </w:r>
      </w:hyperlink>
      <w:r w:rsidR="00FB6875">
        <w:rPr>
          <w:color w:val="000000"/>
        </w:rPr>
        <w:tab/>
      </w:r>
      <w:hyperlink w:anchor="d0e407">
        <w:r w:rsidR="00FB6875">
          <w:fldChar w:fldCharType="begin"/>
        </w:r>
        <w:r w:rsidR="00FB6875">
          <w:rPr>
            <w:color w:val="000000"/>
          </w:rPr>
          <w:instrText>PAGEREF d0e407</w:instrText>
        </w:r>
        <w:r w:rsidR="00FB6875">
          <w:fldChar w:fldCharType="separate"/>
        </w:r>
        <w:r w:rsidR="005367FF">
          <w:rPr>
            <w:noProof/>
            <w:color w:val="000000"/>
          </w:rPr>
          <w:t>1</w:t>
        </w:r>
        <w:r w:rsidR="00FB6875">
          <w:fldChar w:fldCharType="end"/>
        </w:r>
      </w:hyperlink>
    </w:p>
    <w:p w:rsidR="009E2141" w:rsidRDefault="009E2141">
      <w:pPr>
        <w:sectPr w:rsidR="009E2141">
          <w:headerReference w:type="even" r:id="rId28"/>
          <w:headerReference w:type="default" r:id="rId29"/>
          <w:footerReference w:type="even" r:id="rId30"/>
          <w:footerReference w:type="default" r:id="rId31"/>
          <w:headerReference w:type="first" r:id="rId32"/>
          <w:footerReference w:type="first" r:id="rId33"/>
          <w:pgSz w:w="11906" w:h="16838"/>
          <w:pgMar w:top="1440" w:right="1440" w:bottom="1440" w:left="1440" w:header="720" w:footer="720" w:gutter="0"/>
          <w:pgNumType w:fmt="lowerRoman"/>
          <w:cols w:space="720"/>
          <w:titlePg/>
        </w:sectPr>
      </w:pPr>
    </w:p>
    <w:p w:rsidR="009E2141" w:rsidRDefault="00FB6875">
      <w:pPr>
        <w:keepNext/>
        <w:spacing w:before="200" w:after="0" w:line="240" w:lineRule="auto"/>
      </w:pPr>
      <w:bookmarkStart w:id="7" w:name="d0e202"/>
      <w:r>
        <w:rPr>
          <w:rFonts w:ascii="Arial" w:hAnsi="Arial"/>
          <w:b/>
          <w:color w:val="000000"/>
          <w:sz w:val="50"/>
        </w:rPr>
        <w:t>VA Subject Matter Expert (SME) Panel</w:t>
      </w:r>
    </w:p>
    <w:bookmarkEnd w:id="7"/>
    <w:p w:rsidR="009E2141" w:rsidRDefault="009E2141">
      <w:pPr>
        <w:spacing w:after="0" w:line="240" w:lineRule="auto"/>
      </w:pPr>
    </w:p>
    <w:tbl>
      <w:tblPr>
        <w:tblW w:w="0" w:type="auto"/>
        <w:tblInd w:w="45" w:type="dxa"/>
        <w:tblLayout w:type="fixed"/>
        <w:tblCellMar>
          <w:left w:w="10" w:type="dxa"/>
          <w:right w:w="10" w:type="dxa"/>
        </w:tblCellMar>
        <w:tblLook w:val="04A0" w:firstRow="1" w:lastRow="0" w:firstColumn="1" w:lastColumn="0" w:noHBand="0" w:noVBand="1"/>
      </w:tblPr>
      <w:tblGrid>
        <w:gridCol w:w="2978"/>
        <w:gridCol w:w="2978"/>
        <w:gridCol w:w="3069"/>
      </w:tblGrid>
      <w:tr w:rsidR="009E2141">
        <w:trPr>
          <w:tblHeader/>
        </w:trPr>
        <w:tc>
          <w:tcPr>
            <w:tcW w:w="2978"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9E2141" w:rsidRDefault="00FB6875">
            <w:pPr>
              <w:keepNext/>
              <w:spacing w:after="0" w:line="240" w:lineRule="auto"/>
            </w:pPr>
            <w:bookmarkStart w:id="8" w:name="va_SME_List"/>
            <w:r>
              <w:rPr>
                <w:b/>
                <w:color w:val="000000"/>
              </w:rPr>
              <w:t>Name</w:t>
            </w:r>
          </w:p>
        </w:tc>
        <w:tc>
          <w:tcPr>
            <w:tcW w:w="2978"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9E2141" w:rsidRDefault="00FB6875">
            <w:pPr>
              <w:spacing w:after="0" w:line="240" w:lineRule="auto"/>
            </w:pPr>
            <w:r>
              <w:rPr>
                <w:b/>
                <w:color w:val="000000"/>
              </w:rPr>
              <w:t>Title</w:t>
            </w:r>
          </w:p>
        </w:tc>
        <w:tc>
          <w:tcPr>
            <w:tcW w:w="3069"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9E2141" w:rsidRDefault="00FB6875">
            <w:pPr>
              <w:spacing w:after="0" w:line="240" w:lineRule="auto"/>
            </w:pPr>
            <w:r>
              <w:rPr>
                <w:b/>
                <w:color w:val="000000"/>
              </w:rPr>
              <w:t>Project Role</w:t>
            </w:r>
          </w:p>
        </w:tc>
      </w:tr>
      <w:bookmarkEnd w:id="8"/>
      <w:tr w:rsidR="009E2141">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rsidR="009E2141" w:rsidRDefault="00FB6875">
            <w:pPr>
              <w:spacing w:after="0" w:line="240" w:lineRule="auto"/>
            </w:pPr>
            <w:r>
              <w:rPr>
                <w:color w:val="000000"/>
              </w:rPr>
              <w:t>Bruce Bray, MD</w:t>
            </w:r>
          </w:p>
        </w:tc>
        <w:tc>
          <w:tcPr>
            <w:tcW w:w="2978" w:type="dxa"/>
            <w:tcBorders>
              <w:bottom w:val="single" w:sz="4" w:space="0" w:color="000000"/>
              <w:right w:val="single" w:sz="4" w:space="0" w:color="000000"/>
            </w:tcBorders>
            <w:tcMar>
              <w:top w:w="40" w:type="dxa"/>
              <w:left w:w="40" w:type="dxa"/>
              <w:bottom w:w="40" w:type="dxa"/>
              <w:right w:w="40" w:type="dxa"/>
            </w:tcMar>
          </w:tcPr>
          <w:p w:rsidR="009E2141" w:rsidRDefault="00FB6875">
            <w:pPr>
              <w:spacing w:after="0" w:line="240" w:lineRule="auto"/>
            </w:pPr>
            <w:r>
              <w:rPr>
                <w:color w:val="000000"/>
              </w:rPr>
              <w:t>Professor, Cardiovascular Medicine, University of Utah School of Medicine; Staff Cardiologist, Salt Lake City VA Medical Center (</w:t>
            </w:r>
            <w:hyperlink w:anchor="d17e614">
              <w:r>
                <w:rPr>
                  <w:i/>
                  <w:color w:val="000000"/>
                </w:rPr>
                <w:t>VAMC</w:t>
              </w:r>
            </w:hyperlink>
            <w:r>
              <w:rPr>
                <w:color w:val="000000"/>
              </w:rPr>
              <w:t>)</w:t>
            </w:r>
          </w:p>
        </w:tc>
        <w:tc>
          <w:tcPr>
            <w:tcW w:w="3069" w:type="dxa"/>
            <w:tcBorders>
              <w:bottom w:val="single" w:sz="4" w:space="0" w:color="000000"/>
              <w:right w:val="single" w:sz="4" w:space="0" w:color="000000"/>
            </w:tcBorders>
            <w:tcMar>
              <w:top w:w="40" w:type="dxa"/>
              <w:left w:w="40" w:type="dxa"/>
              <w:bottom w:w="40" w:type="dxa"/>
              <w:right w:w="40" w:type="dxa"/>
            </w:tcMar>
          </w:tcPr>
          <w:p w:rsidR="009E2141" w:rsidRDefault="00FB6875">
            <w:pPr>
              <w:spacing w:after="0" w:line="240" w:lineRule="auto"/>
            </w:pPr>
            <w:r>
              <w:rPr>
                <w:color w:val="000000"/>
              </w:rPr>
              <w:t>SME, Primary</w:t>
            </w:r>
          </w:p>
        </w:tc>
      </w:tr>
      <w:tr w:rsidR="009E2141">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rsidR="009E2141" w:rsidRDefault="00FB6875">
            <w:pPr>
              <w:spacing w:after="0" w:line="240" w:lineRule="auto"/>
            </w:pPr>
            <w:r>
              <w:rPr>
                <w:color w:val="000000"/>
              </w:rPr>
              <w:t>Scott Wall, MD</w:t>
            </w:r>
          </w:p>
        </w:tc>
        <w:tc>
          <w:tcPr>
            <w:tcW w:w="2978" w:type="dxa"/>
            <w:tcBorders>
              <w:bottom w:val="single" w:sz="4" w:space="0" w:color="000000"/>
              <w:right w:val="single" w:sz="4" w:space="0" w:color="000000"/>
            </w:tcBorders>
            <w:tcMar>
              <w:top w:w="40" w:type="dxa"/>
              <w:left w:w="40" w:type="dxa"/>
              <w:bottom w:w="40" w:type="dxa"/>
              <w:right w:w="40" w:type="dxa"/>
            </w:tcMar>
          </w:tcPr>
          <w:p w:rsidR="009E2141" w:rsidRDefault="00FB6875">
            <w:pPr>
              <w:spacing w:after="0" w:line="240" w:lineRule="auto"/>
            </w:pPr>
            <w:r>
              <w:rPr>
                <w:color w:val="000000"/>
              </w:rPr>
              <w:t>Assistant Professor, Cardiovascular Medicine, University of Utah; School of Medicine Staff Cardiologist, Electrophysiology, Salt Lake City VAMC, Salt Lake City, UT 84148</w:t>
            </w:r>
          </w:p>
        </w:tc>
        <w:tc>
          <w:tcPr>
            <w:tcW w:w="3069" w:type="dxa"/>
            <w:tcBorders>
              <w:bottom w:val="single" w:sz="4" w:space="0" w:color="000000"/>
              <w:right w:val="single" w:sz="4" w:space="0" w:color="000000"/>
            </w:tcBorders>
            <w:tcMar>
              <w:top w:w="40" w:type="dxa"/>
              <w:left w:w="40" w:type="dxa"/>
              <w:bottom w:w="40" w:type="dxa"/>
              <w:right w:w="40" w:type="dxa"/>
            </w:tcMar>
          </w:tcPr>
          <w:p w:rsidR="009E2141" w:rsidRDefault="00FB6875">
            <w:pPr>
              <w:spacing w:after="0" w:line="240" w:lineRule="auto"/>
            </w:pPr>
            <w:r>
              <w:rPr>
                <w:color w:val="000000"/>
              </w:rPr>
              <w:t>SME, Secondary</w:t>
            </w:r>
          </w:p>
        </w:tc>
      </w:tr>
      <w:tr w:rsidR="009E2141">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rsidR="009E2141" w:rsidRDefault="00FB6875">
            <w:pPr>
              <w:spacing w:after="0" w:line="240" w:lineRule="auto"/>
            </w:pPr>
            <w:r>
              <w:rPr>
                <w:color w:val="000000"/>
              </w:rPr>
              <w:t>Aiden Abidov, MD, PhD</w:t>
            </w:r>
          </w:p>
        </w:tc>
        <w:tc>
          <w:tcPr>
            <w:tcW w:w="2978" w:type="dxa"/>
            <w:tcBorders>
              <w:bottom w:val="single" w:sz="4" w:space="0" w:color="000000"/>
              <w:right w:val="single" w:sz="4" w:space="0" w:color="000000"/>
            </w:tcBorders>
            <w:tcMar>
              <w:top w:w="40" w:type="dxa"/>
              <w:left w:w="40" w:type="dxa"/>
              <w:bottom w:w="40" w:type="dxa"/>
              <w:right w:w="40" w:type="dxa"/>
            </w:tcMar>
          </w:tcPr>
          <w:p w:rsidR="009E2141" w:rsidRDefault="00FB6875">
            <w:pPr>
              <w:spacing w:after="0" w:line="240" w:lineRule="auto"/>
            </w:pPr>
            <w:r>
              <w:rPr>
                <w:color w:val="000000"/>
              </w:rPr>
              <w:t>Professor of Medicine, Wayne State University; Section Chief, Cardiology, John Dingell VAMC, 4646 John R St, Detroit, MI 48201</w:t>
            </w:r>
          </w:p>
        </w:tc>
        <w:tc>
          <w:tcPr>
            <w:tcW w:w="3069" w:type="dxa"/>
            <w:tcBorders>
              <w:bottom w:val="single" w:sz="4" w:space="0" w:color="000000"/>
              <w:right w:val="single" w:sz="4" w:space="0" w:color="000000"/>
            </w:tcBorders>
            <w:tcMar>
              <w:top w:w="40" w:type="dxa"/>
              <w:left w:w="40" w:type="dxa"/>
              <w:bottom w:w="40" w:type="dxa"/>
              <w:right w:w="40" w:type="dxa"/>
            </w:tcMar>
          </w:tcPr>
          <w:p w:rsidR="009E2141" w:rsidRDefault="00FB6875">
            <w:pPr>
              <w:spacing w:after="0" w:line="240" w:lineRule="auto"/>
            </w:pPr>
            <w:r>
              <w:rPr>
                <w:color w:val="000000"/>
              </w:rPr>
              <w:t>SME</w:t>
            </w:r>
          </w:p>
        </w:tc>
      </w:tr>
      <w:tr w:rsidR="009E2141">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rsidR="009E2141" w:rsidRDefault="00FB6875">
            <w:pPr>
              <w:spacing w:after="0" w:line="240" w:lineRule="auto"/>
            </w:pPr>
            <w:proofErr w:type="spellStart"/>
            <w:r>
              <w:rPr>
                <w:color w:val="000000"/>
              </w:rPr>
              <w:t>Claibe</w:t>
            </w:r>
            <w:proofErr w:type="spellEnd"/>
            <w:r>
              <w:rPr>
                <w:color w:val="000000"/>
              </w:rPr>
              <w:t xml:space="preserve"> Yarbrough, MD</w:t>
            </w:r>
          </w:p>
        </w:tc>
        <w:tc>
          <w:tcPr>
            <w:tcW w:w="2978" w:type="dxa"/>
            <w:tcBorders>
              <w:bottom w:val="single" w:sz="4" w:space="0" w:color="000000"/>
              <w:right w:val="single" w:sz="4" w:space="0" w:color="000000"/>
            </w:tcBorders>
            <w:tcMar>
              <w:top w:w="40" w:type="dxa"/>
              <w:left w:w="40" w:type="dxa"/>
              <w:bottom w:w="40" w:type="dxa"/>
              <w:right w:w="40" w:type="dxa"/>
            </w:tcMar>
          </w:tcPr>
          <w:p w:rsidR="009E2141" w:rsidRDefault="00FB6875">
            <w:pPr>
              <w:spacing w:after="0" w:line="240" w:lineRule="auto"/>
            </w:pPr>
            <w:r>
              <w:rPr>
                <w:color w:val="000000"/>
              </w:rPr>
              <w:t>National Program Director, North Texas VHCS, Pulmonary/Critical Care/Sleep Medicine, Dallas, TX, 4500 S Lancaster, Dallas, TX 75216</w:t>
            </w:r>
          </w:p>
        </w:tc>
        <w:tc>
          <w:tcPr>
            <w:tcW w:w="3069" w:type="dxa"/>
            <w:tcBorders>
              <w:bottom w:val="single" w:sz="4" w:space="0" w:color="000000"/>
              <w:right w:val="single" w:sz="4" w:space="0" w:color="000000"/>
            </w:tcBorders>
            <w:tcMar>
              <w:top w:w="40" w:type="dxa"/>
              <w:left w:w="40" w:type="dxa"/>
              <w:bottom w:w="40" w:type="dxa"/>
              <w:right w:w="40" w:type="dxa"/>
            </w:tcMar>
          </w:tcPr>
          <w:p w:rsidR="009E2141" w:rsidRDefault="00FB6875">
            <w:pPr>
              <w:spacing w:after="0" w:line="240" w:lineRule="auto"/>
            </w:pPr>
            <w:r>
              <w:rPr>
                <w:color w:val="000000"/>
              </w:rPr>
              <w:t>SME</w:t>
            </w:r>
          </w:p>
        </w:tc>
      </w:tr>
      <w:tr w:rsidR="009E2141">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rsidR="009E2141" w:rsidRDefault="00FB6875">
            <w:pPr>
              <w:spacing w:after="0" w:line="240" w:lineRule="auto"/>
            </w:pPr>
            <w:r>
              <w:rPr>
                <w:color w:val="000000"/>
              </w:rPr>
              <w:t>Benjamin Brooke,</w:t>
            </w:r>
            <w:r w:rsidR="00372A08">
              <w:rPr>
                <w:color w:val="000000"/>
              </w:rPr>
              <w:t xml:space="preserve"> </w:t>
            </w:r>
            <w:r>
              <w:rPr>
                <w:color w:val="000000"/>
              </w:rPr>
              <w:t>MD</w:t>
            </w:r>
          </w:p>
        </w:tc>
        <w:tc>
          <w:tcPr>
            <w:tcW w:w="2978" w:type="dxa"/>
            <w:tcBorders>
              <w:bottom w:val="single" w:sz="4" w:space="0" w:color="000000"/>
              <w:right w:val="single" w:sz="4" w:space="0" w:color="000000"/>
            </w:tcBorders>
            <w:tcMar>
              <w:top w:w="40" w:type="dxa"/>
              <w:left w:w="40" w:type="dxa"/>
              <w:bottom w:w="40" w:type="dxa"/>
              <w:right w:w="40" w:type="dxa"/>
            </w:tcMar>
          </w:tcPr>
          <w:p w:rsidR="009E2141" w:rsidRDefault="00FB6875">
            <w:pPr>
              <w:spacing w:after="0" w:line="240" w:lineRule="auto"/>
            </w:pPr>
            <w:r>
              <w:rPr>
                <w:color w:val="000000"/>
              </w:rPr>
              <w:t>Attending SLC VAMC, Surgery Services, Salt Lake City, UT, 508 Fulton St, Durham, NC 27705</w:t>
            </w:r>
          </w:p>
        </w:tc>
        <w:tc>
          <w:tcPr>
            <w:tcW w:w="3069" w:type="dxa"/>
            <w:tcBorders>
              <w:bottom w:val="single" w:sz="4" w:space="0" w:color="000000"/>
              <w:right w:val="single" w:sz="4" w:space="0" w:color="000000"/>
            </w:tcBorders>
            <w:tcMar>
              <w:top w:w="40" w:type="dxa"/>
              <w:left w:w="40" w:type="dxa"/>
              <w:bottom w:w="40" w:type="dxa"/>
              <w:right w:w="40" w:type="dxa"/>
            </w:tcMar>
          </w:tcPr>
          <w:p w:rsidR="009E2141" w:rsidRDefault="00FB6875">
            <w:pPr>
              <w:spacing w:after="0" w:line="240" w:lineRule="auto"/>
            </w:pPr>
            <w:r>
              <w:rPr>
                <w:color w:val="000000"/>
              </w:rPr>
              <w:t>SME</w:t>
            </w:r>
          </w:p>
        </w:tc>
      </w:tr>
    </w:tbl>
    <w:p w:rsidR="009E2141" w:rsidRDefault="009E2141">
      <w:pPr>
        <w:sectPr w:rsidR="009E2141">
          <w:headerReference w:type="even" r:id="rId34"/>
          <w:headerReference w:type="default" r:id="rId35"/>
          <w:footerReference w:type="even" r:id="rId36"/>
          <w:footerReference w:type="default" r:id="rId37"/>
          <w:headerReference w:type="first" r:id="rId38"/>
          <w:footerReference w:type="first" r:id="rId39"/>
          <w:pgSz w:w="11906" w:h="16838"/>
          <w:pgMar w:top="1440" w:right="1440" w:bottom="1440" w:left="1440" w:header="720" w:footer="720" w:gutter="0"/>
          <w:pgNumType w:fmt="lowerRoman"/>
          <w:cols w:space="720"/>
          <w:titlePg/>
        </w:sectPr>
      </w:pPr>
    </w:p>
    <w:p w:rsidR="009E2141" w:rsidRDefault="00FB6875">
      <w:pPr>
        <w:keepNext/>
        <w:spacing w:before="200" w:after="0" w:line="240" w:lineRule="auto"/>
      </w:pPr>
      <w:bookmarkStart w:id="9" w:name="d0e254"/>
      <w:r>
        <w:rPr>
          <w:rFonts w:ascii="Arial" w:hAnsi="Arial"/>
          <w:b/>
          <w:color w:val="000000"/>
          <w:sz w:val="50"/>
        </w:rPr>
        <w:t>Introduction</w:t>
      </w:r>
    </w:p>
    <w:bookmarkEnd w:id="9"/>
    <w:p w:rsidR="009E2141" w:rsidRDefault="00FB6875">
      <w:pPr>
        <w:spacing w:before="200" w:after="0" w:line="240" w:lineRule="auto"/>
      </w:pPr>
      <w:r>
        <w:rPr>
          <w:color w:val="000000"/>
        </w:rPr>
        <w:t>The VA is committed to improving the ability of clinicians to provide care for patients while increasing quality, safety, and efficiency. Recognizing the importance of standardizing clinical knowledge in support of this goal, VA is implementing the Health Level 7 (</w:t>
      </w:r>
      <w:hyperlink w:anchor="d17e302">
        <w:r>
          <w:rPr>
            <w:i/>
            <w:color w:val="000000"/>
          </w:rPr>
          <w:t>HL7</w:t>
        </w:r>
      </w:hyperlink>
      <w:r>
        <w:rPr>
          <w:color w:val="000000"/>
        </w:rPr>
        <w:t>) Knowledge Artifact Specification for a wide range of VA clinical use cases. Knowledge Artifacts, referred to as (</w:t>
      </w:r>
      <w:hyperlink w:anchor="d17e362">
        <w:r>
          <w:rPr>
            <w:i/>
            <w:color w:val="000000"/>
          </w:rPr>
          <w:t>KNARTs</w:t>
        </w:r>
      </w:hyperlink>
      <w:r>
        <w:rPr>
          <w:color w:val="000000"/>
        </w:rPr>
        <w:t>), enable the structuring and encoding of clinical knowledge so the knowledge can be integrated with electronic health records to enable clinical decision support.</w:t>
      </w:r>
    </w:p>
    <w:p w:rsidR="009E2141" w:rsidRDefault="00FB6875">
      <w:pPr>
        <w:spacing w:before="200" w:after="0" w:line="240" w:lineRule="auto"/>
      </w:pPr>
      <w:r>
        <w:rPr>
          <w:color w:val="000000"/>
        </w:rPr>
        <w:t>The purpose of this Clinical Content White Paper (</w:t>
      </w:r>
      <w:hyperlink w:anchor="d17e140">
        <w:r>
          <w:rPr>
            <w:i/>
            <w:color w:val="000000"/>
          </w:rPr>
          <w:t>CCWP</w:t>
        </w:r>
      </w:hyperlink>
      <w:r>
        <w:rPr>
          <w:color w:val="000000"/>
        </w:rPr>
        <w:t xml:space="preserve">) is to capture the clinical context and intent of </w:t>
      </w:r>
      <w:hyperlink w:anchor="d17e356">
        <w:r>
          <w:rPr>
            <w:i/>
            <w:color w:val="000000"/>
          </w:rPr>
          <w:t>KNART</w:t>
        </w:r>
      </w:hyperlink>
      <w:r>
        <w:rPr>
          <w:color w:val="000000"/>
        </w:rPr>
        <w:t xml:space="preserve"> use cases in sufficient detail to provide the </w:t>
      </w:r>
      <w:hyperlink w:anchor="d17e356">
        <w:r>
          <w:rPr>
            <w:i/>
            <w:color w:val="000000"/>
          </w:rPr>
          <w:t>KNART</w:t>
        </w:r>
      </w:hyperlink>
      <w:r>
        <w:rPr>
          <w:color w:val="000000"/>
        </w:rPr>
        <w:t xml:space="preserve"> authoring team with the clinical source material to construct the corresponding knowledge artifacts using the HL7 Knowledge Artifact Specification. This paper has been developed using material from a variety of sources: VA artifacts, clinical practice guidelines, evidence in the body of medical literature, and clinical expertise. After reviewing these sources, the material has been synthesized and harmonized under the guidance of VA subject matter experts to reflect clinical intent for this use case.</w:t>
      </w:r>
    </w:p>
    <w:p w:rsidR="009E2141" w:rsidRDefault="00FB6875">
      <w:pPr>
        <w:spacing w:before="200" w:after="0" w:line="240" w:lineRule="auto"/>
      </w:pPr>
      <w:r>
        <w:rPr>
          <w:color w:val="000000"/>
        </w:rPr>
        <w:t>Unless otherwise noted, items within this white paper (e.g., documentation template fields, orderable items, etc.) are chosen to reflect the clinical intent at the time of creation. To provide an exhaustive list of all possible items and their variations is beyond the scope of this work.</w:t>
      </w:r>
    </w:p>
    <w:p w:rsidR="009E2141" w:rsidRDefault="009E2141">
      <w:pPr>
        <w:sectPr w:rsidR="009E2141">
          <w:headerReference w:type="even" r:id="rId40"/>
          <w:headerReference w:type="default" r:id="rId41"/>
          <w:footerReference w:type="even" r:id="rId42"/>
          <w:footerReference w:type="default" r:id="rId43"/>
          <w:headerReference w:type="first" r:id="rId44"/>
          <w:footerReference w:type="first" r:id="rId45"/>
          <w:pgSz w:w="11906" w:h="16838"/>
          <w:pgMar w:top="1440" w:right="1440" w:bottom="1440" w:left="1440" w:header="720" w:footer="720" w:gutter="0"/>
          <w:pgNumType w:fmt="lowerRoman"/>
          <w:cols w:space="720"/>
          <w:titlePg/>
        </w:sectPr>
      </w:pPr>
    </w:p>
    <w:p w:rsidR="009E2141" w:rsidRDefault="00FB6875">
      <w:pPr>
        <w:keepNext/>
        <w:spacing w:before="200" w:after="0" w:line="240" w:lineRule="auto"/>
      </w:pPr>
      <w:bookmarkStart w:id="10" w:name="d0e283"/>
      <w:r>
        <w:rPr>
          <w:rFonts w:ascii="Arial" w:hAnsi="Arial"/>
          <w:b/>
          <w:color w:val="000000"/>
          <w:sz w:val="50"/>
        </w:rPr>
        <w:t>Conventions Used</w:t>
      </w:r>
    </w:p>
    <w:bookmarkEnd w:id="10"/>
    <w:p w:rsidR="009E2141" w:rsidRDefault="00FB6875">
      <w:pPr>
        <w:spacing w:before="200" w:after="0" w:line="240" w:lineRule="auto"/>
      </w:pPr>
      <w:r>
        <w:rPr>
          <w:color w:val="000000"/>
        </w:rPr>
        <w:t>Conventions used within the knowledge artifact descriptions include:</w:t>
      </w:r>
    </w:p>
    <w:p w:rsidR="009E2141" w:rsidRDefault="00FB6875">
      <w:pPr>
        <w:tabs>
          <w:tab w:val="left" w:pos="200"/>
        </w:tabs>
        <w:spacing w:before="200" w:after="0" w:line="240" w:lineRule="auto"/>
        <w:ind w:left="200"/>
      </w:pPr>
      <w:bookmarkStart w:id="11" w:name="d0e289"/>
      <w:bookmarkStart w:id="12" w:name="d0e288"/>
      <w:r>
        <w:rPr>
          <w:i/>
          <w:color w:val="000000"/>
        </w:rPr>
        <w:t>&lt;obtain&gt;</w:t>
      </w:r>
      <w:r>
        <w:rPr>
          <w:color w:val="000000"/>
        </w:rPr>
        <w:t>: Indicates a prompt to obtain the information listed</w:t>
      </w:r>
    </w:p>
    <w:p w:rsidR="009E2141" w:rsidRDefault="00FB6875">
      <w:pPr>
        <w:numPr>
          <w:ilvl w:val="0"/>
          <w:numId w:val="1"/>
        </w:numPr>
        <w:tabs>
          <w:tab w:val="left" w:pos="400"/>
        </w:tabs>
        <w:spacing w:before="200" w:after="0" w:line="240" w:lineRule="auto"/>
        <w:ind w:left="400" w:hanging="200"/>
      </w:pPr>
      <w:bookmarkStart w:id="13" w:name="d0e295"/>
      <w:bookmarkStart w:id="14" w:name="d0e294"/>
      <w:bookmarkEnd w:id="11"/>
      <w:bookmarkEnd w:id="12"/>
      <w:r>
        <w:rPr>
          <w:color w:val="000000"/>
        </w:rPr>
        <w:t>If possible, the requested information should be obtained from the underlying system(s). Otherwise, prompting the user for information may be required</w:t>
      </w:r>
    </w:p>
    <w:p w:rsidR="009E2141" w:rsidRDefault="00FB6875">
      <w:pPr>
        <w:numPr>
          <w:ilvl w:val="0"/>
          <w:numId w:val="1"/>
        </w:numPr>
        <w:tabs>
          <w:tab w:val="left" w:pos="400"/>
        </w:tabs>
        <w:spacing w:before="200" w:after="0" w:line="240" w:lineRule="auto"/>
        <w:ind w:left="400" w:hanging="200"/>
      </w:pPr>
      <w:bookmarkStart w:id="15" w:name="d0e298"/>
      <w:bookmarkEnd w:id="13"/>
      <w:bookmarkEnd w:id="14"/>
      <w:r>
        <w:rPr>
          <w:color w:val="000000"/>
        </w:rPr>
        <w:t>The technical and clinical notes associated with a section should be consulted for specific constraints on the information (e.g., time-frame, patient interview, etc.)</w:t>
      </w:r>
    </w:p>
    <w:p w:rsidR="009E2141" w:rsidRDefault="00FB6875">
      <w:pPr>
        <w:numPr>
          <w:ilvl w:val="0"/>
          <w:numId w:val="1"/>
        </w:numPr>
        <w:tabs>
          <w:tab w:val="left" w:pos="400"/>
        </w:tabs>
        <w:spacing w:before="200" w:after="0" w:line="240" w:lineRule="auto"/>
        <w:ind w:left="400" w:hanging="200"/>
      </w:pPr>
      <w:bookmarkStart w:id="16" w:name="d0e301"/>
      <w:bookmarkEnd w:id="15"/>
      <w:r>
        <w:rPr>
          <w:color w:val="000000"/>
        </w:rPr>
        <w:t>Default Values: Unless otherwise noted, &lt;obtain&gt; indicates to obtain the most recent observation. It is recognized that this default time-frame value may be altered by future implementations</w:t>
      </w:r>
    </w:p>
    <w:p w:rsidR="009E2141" w:rsidRDefault="00FB6875">
      <w:pPr>
        <w:tabs>
          <w:tab w:val="left" w:pos="200"/>
        </w:tabs>
        <w:spacing w:before="200" w:after="0" w:line="240" w:lineRule="auto"/>
        <w:ind w:left="200"/>
      </w:pPr>
      <w:bookmarkStart w:id="17" w:name="d0e304"/>
      <w:bookmarkEnd w:id="16"/>
      <w:r>
        <w:rPr>
          <w:i/>
          <w:color w:val="000000"/>
        </w:rPr>
        <w:t>[...]</w:t>
      </w:r>
      <w:r>
        <w:rPr>
          <w:color w:val="000000"/>
        </w:rPr>
        <w:t>: Square brackets enclose explanatory text that indicates some action on the part of the clinical user, or general guidance to the clinical or technical teams. Examples include, but are not limited to:</w:t>
      </w:r>
    </w:p>
    <w:p w:rsidR="009E2141" w:rsidRDefault="00FB6875">
      <w:pPr>
        <w:tabs>
          <w:tab w:val="left" w:pos="400"/>
        </w:tabs>
        <w:spacing w:before="200" w:after="0" w:line="240" w:lineRule="auto"/>
        <w:ind w:left="400"/>
      </w:pPr>
      <w:bookmarkStart w:id="18" w:name="d0e310"/>
      <w:bookmarkStart w:id="19" w:name="d0e309"/>
      <w:bookmarkEnd w:id="17"/>
      <w:r>
        <w:rPr>
          <w:i/>
          <w:color w:val="000000"/>
        </w:rPr>
        <w:t>[Begin ...]</w:t>
      </w:r>
      <w:r>
        <w:rPr>
          <w:color w:val="000000"/>
        </w:rPr>
        <w:t xml:space="preserve">, </w:t>
      </w:r>
      <w:r>
        <w:rPr>
          <w:i/>
          <w:color w:val="000000"/>
        </w:rPr>
        <w:t>[End ...]</w:t>
      </w:r>
      <w:r>
        <w:rPr>
          <w:color w:val="000000"/>
        </w:rPr>
        <w:t>: Indicates the start and end of specific areas to clearly delineate them for technical purposes.</w:t>
      </w:r>
    </w:p>
    <w:bookmarkEnd w:id="18"/>
    <w:bookmarkEnd w:id="19"/>
    <w:p w:rsidR="009E2141" w:rsidRDefault="00FB6875">
      <w:pPr>
        <w:spacing w:before="200" w:after="0" w:line="240" w:lineRule="auto"/>
        <w:ind w:left="400"/>
      </w:pPr>
      <w:r>
        <w:rPr>
          <w:i/>
          <w:color w:val="000000"/>
        </w:rPr>
        <w:t>[Activate ...]</w:t>
      </w:r>
      <w:r>
        <w:rPr>
          <w:color w:val="000000"/>
        </w:rPr>
        <w:t>: Initiates another knowledge artifact or knowledge artifact section.</w:t>
      </w:r>
    </w:p>
    <w:p w:rsidR="009E2141" w:rsidRDefault="00FB6875">
      <w:pPr>
        <w:spacing w:before="200" w:after="0" w:line="240" w:lineRule="auto"/>
        <w:ind w:left="400"/>
      </w:pPr>
      <w:r>
        <w:rPr>
          <w:i/>
          <w:color w:val="000000"/>
        </w:rPr>
        <w:t>[Section Prompt: ...]</w:t>
      </w:r>
      <w:r>
        <w:rPr>
          <w:color w:val="000000"/>
        </w:rPr>
        <w:t>: If this section is applicable, then the following prompt should be displayed to the user.</w:t>
      </w:r>
    </w:p>
    <w:p w:rsidR="009E2141" w:rsidRDefault="00FB6875">
      <w:pPr>
        <w:spacing w:before="200" w:after="0" w:line="240" w:lineRule="auto"/>
        <w:ind w:left="400"/>
      </w:pPr>
      <w:r>
        <w:rPr>
          <w:i/>
          <w:color w:val="000000"/>
        </w:rPr>
        <w:t>[Section Selection Behavior: ...]</w:t>
      </w:r>
      <w:r>
        <w:rPr>
          <w:color w:val="000000"/>
        </w:rPr>
        <w:t>: Indicates technical constraints or considerations for the selection of items within the section.</w:t>
      </w:r>
    </w:p>
    <w:p w:rsidR="009E2141" w:rsidRDefault="00FB6875">
      <w:pPr>
        <w:spacing w:before="200" w:after="0" w:line="240" w:lineRule="auto"/>
        <w:ind w:left="400"/>
      </w:pPr>
      <w:r>
        <w:rPr>
          <w:i/>
          <w:color w:val="000000"/>
        </w:rPr>
        <w:t>[Attach: ...]</w:t>
      </w:r>
      <w:r>
        <w:rPr>
          <w:color w:val="000000"/>
        </w:rPr>
        <w:t>: Indicates that the specified item should be attached to the documentation template if available.</w:t>
      </w:r>
    </w:p>
    <w:p w:rsidR="009E2141" w:rsidRDefault="00FB6875">
      <w:pPr>
        <w:spacing w:before="200" w:after="0" w:line="240" w:lineRule="auto"/>
        <w:ind w:left="400"/>
      </w:pPr>
      <w:r>
        <w:rPr>
          <w:i/>
          <w:color w:val="000000"/>
        </w:rPr>
        <w:t>[Link: ...]</w:t>
      </w:r>
      <w:r>
        <w:rPr>
          <w:color w:val="000000"/>
        </w:rPr>
        <w:t>: Indicates that rather than attaching an item, a link should be included in the documentation template.</w:t>
      </w:r>
    </w:p>
    <w:p w:rsidR="009E2141" w:rsidRDefault="00FB6875">
      <w:pPr>
        <w:spacing w:before="200" w:after="0" w:line="240" w:lineRule="auto"/>
        <w:ind w:left="400"/>
      </w:pPr>
      <w:r>
        <w:rPr>
          <w:i/>
          <w:color w:val="000000"/>
        </w:rPr>
        <w:t>[Clinical Comment: ...]</w:t>
      </w:r>
      <w:r>
        <w:rPr>
          <w:color w:val="000000"/>
        </w:rPr>
        <w:t>: Indicates clinical rationale or guidance.</w:t>
      </w:r>
    </w:p>
    <w:p w:rsidR="009E2141" w:rsidRDefault="00FB6875">
      <w:pPr>
        <w:spacing w:before="200" w:after="0" w:line="240" w:lineRule="auto"/>
        <w:ind w:left="400"/>
      </w:pPr>
      <w:r>
        <w:rPr>
          <w:i/>
          <w:color w:val="000000"/>
        </w:rPr>
        <w:t>[Technical Note: ...]</w:t>
      </w:r>
      <w:r>
        <w:rPr>
          <w:color w:val="000000"/>
        </w:rPr>
        <w:t>: Indicates technical considerations or notes.</w:t>
      </w:r>
    </w:p>
    <w:p w:rsidR="009E2141" w:rsidRDefault="00FB6875">
      <w:pPr>
        <w:spacing w:before="200" w:after="0" w:line="240" w:lineRule="auto"/>
        <w:ind w:left="400"/>
      </w:pPr>
      <w:r>
        <w:rPr>
          <w:i/>
          <w:color w:val="000000"/>
        </w:rPr>
        <w:t>[If ...]</w:t>
      </w:r>
      <w:r>
        <w:rPr>
          <w:color w:val="000000"/>
        </w:rPr>
        <w:t>: Indicates the beginning of a conditional section.</w:t>
      </w:r>
    </w:p>
    <w:p w:rsidR="009E2141" w:rsidRDefault="00FB6875">
      <w:pPr>
        <w:spacing w:before="200" w:after="0" w:line="240" w:lineRule="auto"/>
        <w:ind w:left="400"/>
      </w:pPr>
      <w:r>
        <w:rPr>
          <w:i/>
          <w:color w:val="000000"/>
        </w:rPr>
        <w:t>[Else, ...]</w:t>
      </w:r>
      <w:r>
        <w:rPr>
          <w:color w:val="000000"/>
        </w:rPr>
        <w:t>: Indicates the beginning of the alternative branch of a conditional section.</w:t>
      </w:r>
    </w:p>
    <w:p w:rsidR="009E2141" w:rsidRDefault="00FB6875">
      <w:pPr>
        <w:spacing w:before="200" w:after="0" w:line="240" w:lineRule="auto"/>
        <w:ind w:left="400"/>
      </w:pPr>
      <w:r>
        <w:rPr>
          <w:i/>
          <w:color w:val="000000"/>
        </w:rPr>
        <w:t>[End if ...]</w:t>
      </w:r>
      <w:r>
        <w:rPr>
          <w:color w:val="000000"/>
        </w:rPr>
        <w:t>: Indicates the end of a conditional section.</w:t>
      </w:r>
    </w:p>
    <w:p w:rsidR="009E2141" w:rsidRDefault="00FB6875">
      <w:pPr>
        <w:tabs>
          <w:tab w:val="left" w:pos="200"/>
        </w:tabs>
        <w:spacing w:before="200" w:after="0" w:line="240" w:lineRule="auto"/>
        <w:ind w:left="200"/>
      </w:pPr>
      <w:bookmarkStart w:id="20" w:name="d0e358"/>
      <w:r>
        <w:rPr>
          <w:color w:val="000000"/>
        </w:rPr>
        <w:t xml:space="preserve">☐ </w:t>
      </w:r>
      <w:r>
        <w:rPr>
          <w:i/>
          <w:color w:val="000000"/>
        </w:rPr>
        <w:t>[Check box]</w:t>
      </w:r>
      <w:r>
        <w:rPr>
          <w:color w:val="000000"/>
        </w:rPr>
        <w:t>: Indicates items that should be selected based upon the section selection behavior.</w:t>
      </w:r>
    </w:p>
    <w:bookmarkEnd w:id="20"/>
    <w:p w:rsidR="009E2141" w:rsidRDefault="009E2141">
      <w:pPr>
        <w:sectPr w:rsidR="009E2141">
          <w:headerReference w:type="even" r:id="rId46"/>
          <w:headerReference w:type="default" r:id="rId47"/>
          <w:footerReference w:type="even" r:id="rId48"/>
          <w:footerReference w:type="default" r:id="rId49"/>
          <w:headerReference w:type="first" r:id="rId50"/>
          <w:footerReference w:type="first" r:id="rId51"/>
          <w:pgSz w:w="11906" w:h="16838"/>
          <w:pgMar w:top="1440" w:right="1440" w:bottom="1440" w:left="1440" w:header="720" w:footer="720" w:gutter="0"/>
          <w:pgNumType w:fmt="lowerRoman"/>
          <w:cols w:space="720"/>
          <w:titlePg/>
        </w:sectPr>
      </w:pPr>
    </w:p>
    <w:p w:rsidR="009E2141" w:rsidRDefault="00FB6875">
      <w:pPr>
        <w:keepNext/>
        <w:spacing w:before="200" w:after="0" w:line="240" w:lineRule="auto"/>
      </w:pPr>
      <w:bookmarkStart w:id="21" w:name="d0e364"/>
      <w:r>
        <w:rPr>
          <w:rFonts w:ascii="Arial" w:hAnsi="Arial"/>
          <w:b/>
          <w:color w:val="000000"/>
          <w:sz w:val="50"/>
        </w:rPr>
        <w:t>Chapter 1. Cardiology: Venous Thromboembolism Prophylaxis</w:t>
      </w:r>
    </w:p>
    <w:p w:rsidR="009E2141" w:rsidRDefault="00FB6875">
      <w:pPr>
        <w:spacing w:before="200" w:after="0" w:line="240" w:lineRule="auto"/>
      </w:pPr>
      <w:bookmarkStart w:id="22" w:name="d0e367"/>
      <w:bookmarkEnd w:id="21"/>
      <w:r>
        <w:rPr>
          <w:rFonts w:ascii="Arial" w:hAnsi="Arial"/>
          <w:b/>
          <w:color w:val="000000"/>
          <w:sz w:val="35"/>
        </w:rPr>
        <w:t>1.1. Clinical Context</w:t>
      </w:r>
    </w:p>
    <w:bookmarkEnd w:id="22"/>
    <w:p w:rsidR="009E2141" w:rsidRDefault="00FB6875">
      <w:pPr>
        <w:spacing w:before="200" w:after="0" w:line="240" w:lineRule="auto"/>
      </w:pPr>
      <w:r>
        <w:rPr>
          <w:color w:val="000000"/>
        </w:rPr>
        <w:t>[Begin Clinical Context.]</w:t>
      </w:r>
    </w:p>
    <w:p w:rsidR="009E2141" w:rsidRDefault="00FB6875">
      <w:pPr>
        <w:spacing w:before="200" w:after="0" w:line="240" w:lineRule="auto"/>
      </w:pPr>
      <w:r>
        <w:rPr>
          <w:color w:val="000000"/>
        </w:rPr>
        <w:t>The Venous Thromboembolism (</w:t>
      </w:r>
      <w:hyperlink w:anchor="d17e632">
        <w:r>
          <w:rPr>
            <w:i/>
            <w:color w:val="000000"/>
          </w:rPr>
          <w:t>VTE</w:t>
        </w:r>
      </w:hyperlink>
      <w:r>
        <w:rPr>
          <w:color w:val="000000"/>
        </w:rPr>
        <w:t>) Prophylaxis KNART is intended for users caring for hospitalized adult patients. This KNART is designed to facilitate ordering for mechanical and/or pharmacological VTE prophylaxis in medical and surgical inpatients without known VTE.</w:t>
      </w:r>
    </w:p>
    <w:p w:rsidR="009E2141" w:rsidRDefault="00FB6875">
      <w:pPr>
        <w:spacing w:before="200" w:after="0" w:line="240" w:lineRule="auto"/>
      </w:pPr>
      <w:r>
        <w:rPr>
          <w:color w:val="000000"/>
        </w:rPr>
        <w:t>The American Academy of Orthopedic Surgeons (</w:t>
      </w:r>
      <w:hyperlink w:anchor="d17e20">
        <w:r>
          <w:rPr>
            <w:i/>
            <w:color w:val="000000"/>
          </w:rPr>
          <w:t>AAOS</w:t>
        </w:r>
      </w:hyperlink>
      <w:r>
        <w:rPr>
          <w:color w:val="000000"/>
        </w:rPr>
        <w:t>) and the American College of Chest Physicians (</w:t>
      </w:r>
      <w:hyperlink w:anchor="d17e14">
        <w:r>
          <w:rPr>
            <w:i/>
            <w:color w:val="000000"/>
          </w:rPr>
          <w:t>ACCP</w:t>
        </w:r>
      </w:hyperlink>
      <w:r>
        <w:rPr>
          <w:color w:val="000000"/>
        </w:rPr>
        <w:t>) are the primary sources for this KNART:</w:t>
      </w:r>
    </w:p>
    <w:p w:rsidR="009E2141" w:rsidRDefault="00FB6875">
      <w:pPr>
        <w:numPr>
          <w:ilvl w:val="0"/>
          <w:numId w:val="2"/>
        </w:numPr>
        <w:tabs>
          <w:tab w:val="left" w:pos="200"/>
        </w:tabs>
        <w:spacing w:before="200" w:after="0" w:line="240" w:lineRule="auto"/>
        <w:ind w:left="200" w:hanging="200"/>
      </w:pPr>
      <w:bookmarkStart w:id="23" w:name="d0e389"/>
      <w:bookmarkStart w:id="24" w:name="d0e388"/>
      <w:r>
        <w:rPr>
          <w:color w:val="000000"/>
        </w:rPr>
        <w:t xml:space="preserve">American Academy of </w:t>
      </w:r>
      <w:proofErr w:type="spellStart"/>
      <w:r>
        <w:rPr>
          <w:color w:val="000000"/>
        </w:rPr>
        <w:t>Orthopaedic</w:t>
      </w:r>
      <w:proofErr w:type="spellEnd"/>
      <w:r>
        <w:rPr>
          <w:color w:val="000000"/>
        </w:rPr>
        <w:t xml:space="preserve"> Surgeons. Preventing venous thromboembolic disease in patients undergoing elective hip and knee arthroplasty: evidence-based guideline and evidence report, second edition. American Academy of </w:t>
      </w:r>
      <w:proofErr w:type="spellStart"/>
      <w:r>
        <w:rPr>
          <w:color w:val="000000"/>
        </w:rPr>
        <w:t>Orthopaedic</w:t>
      </w:r>
      <w:proofErr w:type="spellEnd"/>
      <w:r>
        <w:rPr>
          <w:color w:val="000000"/>
        </w:rPr>
        <w:t xml:space="preserve"> Surgeons website. Published 2011.</w:t>
      </w:r>
    </w:p>
    <w:p w:rsidR="009E2141" w:rsidRDefault="00FB6875">
      <w:pPr>
        <w:numPr>
          <w:ilvl w:val="0"/>
          <w:numId w:val="3"/>
        </w:numPr>
        <w:tabs>
          <w:tab w:val="left" w:pos="200"/>
        </w:tabs>
        <w:spacing w:before="200" w:after="0" w:line="240" w:lineRule="auto"/>
        <w:ind w:left="200" w:hanging="200"/>
      </w:pPr>
      <w:bookmarkStart w:id="25" w:name="d0e393"/>
      <w:bookmarkStart w:id="26" w:name="d0e392"/>
      <w:bookmarkEnd w:id="23"/>
      <w:bookmarkEnd w:id="24"/>
      <w:r>
        <w:rPr>
          <w:color w:val="000000"/>
        </w:rPr>
        <w:t xml:space="preserve">Gould MK, Garcia DA, Wren SM, et al. Prevention of VTE in </w:t>
      </w:r>
      <w:proofErr w:type="spellStart"/>
      <w:r>
        <w:rPr>
          <w:color w:val="000000"/>
        </w:rPr>
        <w:t>nonorthopedic</w:t>
      </w:r>
      <w:proofErr w:type="spellEnd"/>
      <w:r>
        <w:rPr>
          <w:color w:val="000000"/>
        </w:rPr>
        <w:t xml:space="preserve"> surgical patients: Antithrombotic Therapy and Prevention of Thrombosis, 9th </w:t>
      </w:r>
      <w:proofErr w:type="spellStart"/>
      <w:r>
        <w:rPr>
          <w:color w:val="000000"/>
        </w:rPr>
        <w:t>ed</w:t>
      </w:r>
      <w:proofErr w:type="spellEnd"/>
      <w:r>
        <w:rPr>
          <w:color w:val="000000"/>
        </w:rPr>
        <w:t xml:space="preserve">: American College of Chest Physicians Evidence-Based Clinical Practice Guidelines. Chest. 2012 Feb;141(2 </w:t>
      </w:r>
      <w:proofErr w:type="spellStart"/>
      <w:r>
        <w:rPr>
          <w:color w:val="000000"/>
        </w:rPr>
        <w:t>Suppl</w:t>
      </w:r>
      <w:proofErr w:type="spellEnd"/>
      <w:r>
        <w:rPr>
          <w:color w:val="000000"/>
        </w:rPr>
        <w:t>):e227S-e277S.</w:t>
      </w:r>
    </w:p>
    <w:p w:rsidR="009E2141" w:rsidRDefault="00FB6875">
      <w:pPr>
        <w:numPr>
          <w:ilvl w:val="0"/>
          <w:numId w:val="3"/>
        </w:numPr>
        <w:tabs>
          <w:tab w:val="left" w:pos="200"/>
        </w:tabs>
        <w:spacing w:before="200" w:after="0" w:line="240" w:lineRule="auto"/>
        <w:ind w:left="200" w:hanging="200"/>
      </w:pPr>
      <w:bookmarkStart w:id="27" w:name="d0e396"/>
      <w:bookmarkEnd w:id="25"/>
      <w:bookmarkEnd w:id="26"/>
      <w:r>
        <w:rPr>
          <w:color w:val="000000"/>
        </w:rPr>
        <w:t xml:space="preserve">Kahn SR, Lim W, Dunn AS, et al. Prevention of VTE in nonsurgical patients: Antithrombotic Therapy and Prevention of Thrombosis, 9th </w:t>
      </w:r>
      <w:proofErr w:type="spellStart"/>
      <w:r>
        <w:rPr>
          <w:color w:val="000000"/>
        </w:rPr>
        <w:t>ed</w:t>
      </w:r>
      <w:proofErr w:type="spellEnd"/>
      <w:r>
        <w:rPr>
          <w:color w:val="000000"/>
        </w:rPr>
        <w:t xml:space="preserve">: American College of Chest Physicians Evidence-Based Clinical Practice Guidelines. Chest. 2012 Feb;141(2 </w:t>
      </w:r>
      <w:proofErr w:type="spellStart"/>
      <w:r>
        <w:rPr>
          <w:color w:val="000000"/>
        </w:rPr>
        <w:t>Suppl</w:t>
      </w:r>
      <w:proofErr w:type="spellEnd"/>
      <w:r>
        <w:rPr>
          <w:color w:val="000000"/>
        </w:rPr>
        <w:t>):e195S-e226S.</w:t>
      </w:r>
    </w:p>
    <w:p w:rsidR="009E2141" w:rsidRDefault="00FB6875">
      <w:pPr>
        <w:numPr>
          <w:ilvl w:val="0"/>
          <w:numId w:val="3"/>
        </w:numPr>
        <w:tabs>
          <w:tab w:val="left" w:pos="200"/>
        </w:tabs>
        <w:spacing w:before="200" w:after="0" w:line="240" w:lineRule="auto"/>
        <w:ind w:left="200" w:hanging="200"/>
      </w:pPr>
      <w:bookmarkStart w:id="28" w:name="d0e399"/>
      <w:bookmarkEnd w:id="27"/>
      <w:r>
        <w:rPr>
          <w:color w:val="000000"/>
        </w:rPr>
        <w:t>VA Pharmacy Benefits Management Services, Medical Advisory Panel, and VISN Pharmacist Executives, Direct Oral Anticoagulants (DOACs) (formerly called TSOACs), Rivaroxaban (Xarelto), Apixaban (Eliquis), and Dabigatran (Pradaxa), Criteria for Use for VTE Prophylaxis for Total Hip or Total Knee Replacement Surgery. February 2015</w:t>
      </w:r>
    </w:p>
    <w:bookmarkEnd w:id="28"/>
    <w:p w:rsidR="009E2141" w:rsidRDefault="00FB6875">
      <w:pPr>
        <w:spacing w:before="200" w:after="0" w:line="240" w:lineRule="auto"/>
      </w:pPr>
      <w:r>
        <w:rPr>
          <w:color w:val="000000"/>
        </w:rPr>
        <w:t>This KNART also includes a link to the American College of Chest Physicians Pregnancy Anticoagulation Guidelines in Appendix C (</w:t>
      </w:r>
      <w:hyperlink r:id="rId52">
        <w:r>
          <w:rPr>
            <w:color w:val="000000"/>
          </w:rPr>
          <w:t>https://www.ncbi.nlm.nih.gov/pmc/articles/PMC3278054/</w:t>
        </w:r>
      </w:hyperlink>
      <w:r>
        <w:rPr>
          <w:color w:val="000000"/>
        </w:rPr>
        <w:t>), although pregnancy shall not be a primary focus of the KNART. The clinical context domains are summarized in Table 1, below.</w:t>
      </w:r>
    </w:p>
    <w:p w:rsidR="009E2141" w:rsidRDefault="00FB6875">
      <w:pPr>
        <w:keepNext/>
        <w:spacing w:before="240" w:after="0" w:line="240" w:lineRule="auto"/>
      </w:pPr>
      <w:bookmarkStart w:id="29" w:name="d0e407"/>
      <w:r>
        <w:rPr>
          <w:b/>
          <w:color w:val="000000"/>
          <w:sz w:val="24"/>
        </w:rPr>
        <w:t>Table 1.1. Clinical Context Domains</w:t>
      </w:r>
    </w:p>
    <w:bookmarkEnd w:id="29"/>
    <w:p w:rsidR="009E2141" w:rsidRDefault="009E2141">
      <w:pPr>
        <w:spacing w:after="0" w:line="240" w:lineRule="auto"/>
        <w:rPr>
          <w:sz w:val="14"/>
        </w:rPr>
      </w:pPr>
    </w:p>
    <w:tbl>
      <w:tblPr>
        <w:tblW w:w="0" w:type="auto"/>
        <w:tblInd w:w="45" w:type="dxa"/>
        <w:tblLayout w:type="fixed"/>
        <w:tblCellMar>
          <w:left w:w="10" w:type="dxa"/>
          <w:right w:w="10" w:type="dxa"/>
        </w:tblCellMar>
        <w:tblLook w:val="04A0" w:firstRow="1" w:lastRow="0" w:firstColumn="1" w:lastColumn="0" w:noHBand="0" w:noVBand="1"/>
      </w:tblPr>
      <w:tblGrid>
        <w:gridCol w:w="4513"/>
        <w:gridCol w:w="4513"/>
      </w:tblGrid>
      <w:tr w:rsidR="009E2141">
        <w:tc>
          <w:tcPr>
            <w:tcW w:w="45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rsidR="009E2141" w:rsidRDefault="00FB6875">
            <w:pPr>
              <w:spacing w:after="0" w:line="240" w:lineRule="auto"/>
            </w:pPr>
            <w:r>
              <w:rPr>
                <w:color w:val="000000"/>
              </w:rPr>
              <w:t>Target User</w:t>
            </w:r>
          </w:p>
        </w:tc>
        <w:tc>
          <w:tcPr>
            <w:tcW w:w="4513" w:type="dxa"/>
            <w:tcBorders>
              <w:top w:val="single" w:sz="4" w:space="0" w:color="000000"/>
              <w:bottom w:val="single" w:sz="4" w:space="0" w:color="000000"/>
              <w:right w:val="single" w:sz="4" w:space="0" w:color="000000"/>
            </w:tcBorders>
            <w:tcMar>
              <w:top w:w="40" w:type="dxa"/>
              <w:left w:w="40" w:type="dxa"/>
              <w:bottom w:w="40" w:type="dxa"/>
              <w:right w:w="40" w:type="dxa"/>
            </w:tcMar>
          </w:tcPr>
          <w:p w:rsidR="009E2141" w:rsidRDefault="00FB6875">
            <w:pPr>
              <w:spacing w:after="0" w:line="240" w:lineRule="auto"/>
            </w:pPr>
            <w:r>
              <w:rPr>
                <w:color w:val="000000"/>
              </w:rPr>
              <w:t>Hospitalist, residents, and other ordering providers involved in managing the patient cohort, and nurses</w:t>
            </w:r>
          </w:p>
        </w:tc>
      </w:tr>
      <w:tr w:rsidR="009E2141">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9E2141" w:rsidRDefault="00FB6875">
            <w:pPr>
              <w:spacing w:after="0" w:line="240" w:lineRule="auto"/>
            </w:pPr>
            <w:r>
              <w:rPr>
                <w:color w:val="000000"/>
              </w:rPr>
              <w:t>Patient</w:t>
            </w:r>
          </w:p>
        </w:tc>
        <w:tc>
          <w:tcPr>
            <w:tcW w:w="4513" w:type="dxa"/>
            <w:tcBorders>
              <w:bottom w:val="single" w:sz="4" w:space="0" w:color="000000"/>
              <w:right w:val="single" w:sz="4" w:space="0" w:color="000000"/>
            </w:tcBorders>
            <w:tcMar>
              <w:top w:w="40" w:type="dxa"/>
              <w:left w:w="40" w:type="dxa"/>
              <w:bottom w:w="40" w:type="dxa"/>
              <w:right w:w="40" w:type="dxa"/>
            </w:tcMar>
          </w:tcPr>
          <w:p w:rsidR="009E2141" w:rsidRDefault="00FB6875">
            <w:pPr>
              <w:spacing w:after="0" w:line="240" w:lineRule="auto"/>
            </w:pPr>
            <w:r>
              <w:rPr>
                <w:color w:val="000000"/>
              </w:rPr>
              <w:t>Adult inpatients without known VTE and not pregnant</w:t>
            </w:r>
          </w:p>
        </w:tc>
      </w:tr>
      <w:tr w:rsidR="009E2141">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9E2141" w:rsidRDefault="00FB6875">
            <w:pPr>
              <w:spacing w:after="0" w:line="240" w:lineRule="auto"/>
            </w:pPr>
            <w:r>
              <w:rPr>
                <w:color w:val="000000"/>
              </w:rPr>
              <w:t>Priority</w:t>
            </w:r>
          </w:p>
        </w:tc>
        <w:tc>
          <w:tcPr>
            <w:tcW w:w="4513" w:type="dxa"/>
            <w:tcBorders>
              <w:bottom w:val="single" w:sz="4" w:space="0" w:color="000000"/>
              <w:right w:val="single" w:sz="4" w:space="0" w:color="000000"/>
            </w:tcBorders>
            <w:tcMar>
              <w:top w:w="40" w:type="dxa"/>
              <w:left w:w="40" w:type="dxa"/>
              <w:bottom w:w="40" w:type="dxa"/>
              <w:right w:w="40" w:type="dxa"/>
            </w:tcMar>
          </w:tcPr>
          <w:p w:rsidR="009E2141" w:rsidRDefault="00FB6875">
            <w:pPr>
              <w:spacing w:after="0" w:line="240" w:lineRule="auto"/>
            </w:pPr>
            <w:r>
              <w:rPr>
                <w:color w:val="000000"/>
              </w:rPr>
              <w:t>Routine</w:t>
            </w:r>
          </w:p>
        </w:tc>
      </w:tr>
      <w:tr w:rsidR="009E2141">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9E2141" w:rsidRDefault="00FB6875">
            <w:pPr>
              <w:spacing w:after="0" w:line="240" w:lineRule="auto"/>
            </w:pPr>
            <w:r>
              <w:rPr>
                <w:color w:val="000000"/>
              </w:rPr>
              <w:t>Specialty</w:t>
            </w:r>
          </w:p>
        </w:tc>
        <w:tc>
          <w:tcPr>
            <w:tcW w:w="4513" w:type="dxa"/>
            <w:tcBorders>
              <w:bottom w:val="single" w:sz="4" w:space="0" w:color="000000"/>
              <w:right w:val="single" w:sz="4" w:space="0" w:color="000000"/>
            </w:tcBorders>
            <w:tcMar>
              <w:top w:w="40" w:type="dxa"/>
              <w:left w:w="40" w:type="dxa"/>
              <w:bottom w:w="40" w:type="dxa"/>
              <w:right w:w="40" w:type="dxa"/>
            </w:tcMar>
          </w:tcPr>
          <w:p w:rsidR="009E2141" w:rsidRDefault="00FB6875">
            <w:pPr>
              <w:spacing w:after="0" w:line="240" w:lineRule="auto"/>
            </w:pPr>
            <w:r>
              <w:rPr>
                <w:color w:val="000000"/>
              </w:rPr>
              <w:t>Medical and/or Surgical Service</w:t>
            </w:r>
          </w:p>
        </w:tc>
      </w:tr>
      <w:tr w:rsidR="009E2141">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9E2141" w:rsidRDefault="00FB6875">
            <w:pPr>
              <w:spacing w:after="0" w:line="240" w:lineRule="auto"/>
            </w:pPr>
            <w:r>
              <w:rPr>
                <w:color w:val="000000"/>
              </w:rPr>
              <w:t>Location</w:t>
            </w:r>
          </w:p>
        </w:tc>
        <w:tc>
          <w:tcPr>
            <w:tcW w:w="4513" w:type="dxa"/>
            <w:tcBorders>
              <w:bottom w:val="single" w:sz="4" w:space="0" w:color="000000"/>
              <w:right w:val="single" w:sz="4" w:space="0" w:color="000000"/>
            </w:tcBorders>
            <w:tcMar>
              <w:top w:w="40" w:type="dxa"/>
              <w:left w:w="40" w:type="dxa"/>
              <w:bottom w:w="40" w:type="dxa"/>
              <w:right w:w="40" w:type="dxa"/>
            </w:tcMar>
          </w:tcPr>
          <w:p w:rsidR="009E2141" w:rsidRDefault="00FB6875">
            <w:pPr>
              <w:spacing w:after="0" w:line="240" w:lineRule="auto"/>
            </w:pPr>
            <w:r>
              <w:rPr>
                <w:color w:val="000000"/>
              </w:rPr>
              <w:t>Inpatient</w:t>
            </w:r>
          </w:p>
        </w:tc>
      </w:tr>
    </w:tbl>
    <w:p w:rsidR="009E2141" w:rsidRDefault="00FB6875">
      <w:pPr>
        <w:spacing w:before="200" w:after="0" w:line="240" w:lineRule="auto"/>
      </w:pPr>
      <w:r>
        <w:rPr>
          <w:color w:val="000000"/>
        </w:rPr>
        <w:t>[End Clinical Context.]</w:t>
      </w:r>
    </w:p>
    <w:p w:rsidR="009E2141" w:rsidRDefault="00FB6875">
      <w:pPr>
        <w:spacing w:before="200" w:after="0" w:line="240" w:lineRule="auto"/>
      </w:pPr>
      <w:bookmarkStart w:id="30" w:name="d0e439"/>
      <w:r>
        <w:rPr>
          <w:rFonts w:ascii="Arial" w:hAnsi="Arial"/>
          <w:b/>
          <w:color w:val="000000"/>
          <w:sz w:val="35"/>
        </w:rPr>
        <w:t>1.2. Knowledge Artifacts</w:t>
      </w:r>
    </w:p>
    <w:bookmarkEnd w:id="30"/>
    <w:p w:rsidR="009E2141" w:rsidRDefault="00FB6875">
      <w:pPr>
        <w:spacing w:before="200" w:after="0" w:line="240" w:lineRule="auto"/>
      </w:pPr>
      <w:r>
        <w:rPr>
          <w:color w:val="000000"/>
        </w:rPr>
        <w:t>[Begin Knowledge Artifacts.]</w:t>
      </w:r>
    </w:p>
    <w:p w:rsidR="009E2141" w:rsidRDefault="00FB6875">
      <w:pPr>
        <w:spacing w:before="200" w:after="0" w:line="240" w:lineRule="auto"/>
      </w:pPr>
      <w:r>
        <w:rPr>
          <w:color w:val="000000"/>
        </w:rPr>
        <w:t>The CDS knowledge artifact that defines the clinical use case is described in detail in the following sections:</w:t>
      </w:r>
    </w:p>
    <w:p w:rsidR="009E2141" w:rsidRDefault="00FB6875">
      <w:pPr>
        <w:numPr>
          <w:ilvl w:val="0"/>
          <w:numId w:val="5"/>
        </w:numPr>
        <w:tabs>
          <w:tab w:val="left" w:pos="200"/>
        </w:tabs>
        <w:spacing w:before="200" w:after="0" w:line="240" w:lineRule="auto"/>
        <w:ind w:left="200" w:hanging="200"/>
      </w:pPr>
      <w:bookmarkStart w:id="31" w:name="d0e447"/>
      <w:bookmarkStart w:id="32" w:name="d0e446"/>
      <w:r>
        <w:rPr>
          <w:color w:val="000000"/>
        </w:rPr>
        <w:t>Order Set: VTE KNART</w:t>
      </w:r>
    </w:p>
    <w:p w:rsidR="009E2141" w:rsidRDefault="00FB6875">
      <w:pPr>
        <w:numPr>
          <w:ilvl w:val="0"/>
          <w:numId w:val="4"/>
        </w:numPr>
        <w:tabs>
          <w:tab w:val="left" w:pos="400"/>
        </w:tabs>
        <w:spacing w:before="200" w:after="0" w:line="240" w:lineRule="auto"/>
        <w:ind w:left="400" w:hanging="200"/>
      </w:pPr>
      <w:bookmarkStart w:id="33" w:name="d0e451"/>
      <w:bookmarkStart w:id="34" w:name="d0e450"/>
      <w:bookmarkEnd w:id="31"/>
      <w:bookmarkEnd w:id="32"/>
      <w:r>
        <w:rPr>
          <w:color w:val="000000"/>
        </w:rPr>
        <w:t>Orderable items</w:t>
      </w:r>
    </w:p>
    <w:p w:rsidR="009E2141" w:rsidRDefault="00FB6875">
      <w:pPr>
        <w:numPr>
          <w:ilvl w:val="0"/>
          <w:numId w:val="4"/>
        </w:numPr>
        <w:tabs>
          <w:tab w:val="left" w:pos="400"/>
        </w:tabs>
        <w:spacing w:before="200" w:after="0" w:line="240" w:lineRule="auto"/>
        <w:ind w:left="400" w:hanging="200"/>
      </w:pPr>
      <w:bookmarkStart w:id="35" w:name="d0e454"/>
      <w:bookmarkEnd w:id="33"/>
      <w:bookmarkEnd w:id="34"/>
      <w:r>
        <w:rPr>
          <w:color w:val="000000"/>
        </w:rPr>
        <w:t>Logic for appropriate display of the order set</w:t>
      </w:r>
    </w:p>
    <w:bookmarkEnd w:id="35"/>
    <w:p w:rsidR="009E2141" w:rsidRDefault="00FB6875">
      <w:pPr>
        <w:spacing w:before="200" w:after="0" w:line="240" w:lineRule="auto"/>
      </w:pPr>
      <w:r>
        <w:rPr>
          <w:color w:val="000000"/>
        </w:rPr>
        <w:t>[End Knowledge Artifacts.]</w:t>
      </w:r>
    </w:p>
    <w:p w:rsidR="009E2141" w:rsidRDefault="009E2141">
      <w:pPr>
        <w:sectPr w:rsidR="009E2141">
          <w:headerReference w:type="even" r:id="rId53"/>
          <w:headerReference w:type="default" r:id="rId54"/>
          <w:footerReference w:type="even" r:id="rId55"/>
          <w:footerReference w:type="default" r:id="rId56"/>
          <w:headerReference w:type="first" r:id="rId57"/>
          <w:footerReference w:type="first" r:id="rId58"/>
          <w:pgSz w:w="11906" w:h="16838"/>
          <w:pgMar w:top="1440" w:right="1440" w:bottom="1440" w:left="1440" w:header="720" w:footer="720" w:gutter="0"/>
          <w:pgNumType w:start="1"/>
          <w:cols w:space="720"/>
          <w:titlePg/>
        </w:sectPr>
      </w:pPr>
    </w:p>
    <w:p w:rsidR="009E2141" w:rsidRDefault="00FB6875">
      <w:pPr>
        <w:keepNext/>
        <w:spacing w:before="200" w:after="0" w:line="240" w:lineRule="auto"/>
      </w:pPr>
      <w:bookmarkStart w:id="36" w:name="d0e459"/>
      <w:r>
        <w:rPr>
          <w:rFonts w:ascii="Arial" w:hAnsi="Arial"/>
          <w:b/>
          <w:color w:val="000000"/>
          <w:sz w:val="50"/>
        </w:rPr>
        <w:t>Chapter 2. VTE Prophylaxis - Order Set</w:t>
      </w:r>
    </w:p>
    <w:bookmarkEnd w:id="36"/>
    <w:p w:rsidR="009E2141" w:rsidRDefault="00FB6875">
      <w:pPr>
        <w:spacing w:before="200" w:after="0" w:line="240" w:lineRule="auto"/>
      </w:pPr>
      <w:r>
        <w:rPr>
          <w:color w:val="000000"/>
        </w:rPr>
        <w:t>[Begin VTE Prophylaxis - Order Set.]</w:t>
      </w:r>
    </w:p>
    <w:p w:rsidR="009E2141" w:rsidRDefault="00FB6875">
      <w:pPr>
        <w:spacing w:before="200" w:after="0" w:line="240" w:lineRule="auto"/>
      </w:pPr>
      <w:bookmarkStart w:id="37" w:name="d0e464"/>
      <w:r>
        <w:rPr>
          <w:rFonts w:ascii="Arial" w:hAnsi="Arial"/>
          <w:b/>
          <w:color w:val="000000"/>
          <w:sz w:val="35"/>
        </w:rPr>
        <w:t>2.1. Knowledge Narrative</w:t>
      </w:r>
    </w:p>
    <w:bookmarkEnd w:id="37"/>
    <w:p w:rsidR="009E2141" w:rsidRDefault="00FB6875">
      <w:pPr>
        <w:spacing w:before="200" w:after="0" w:line="240" w:lineRule="auto"/>
      </w:pPr>
      <w:r>
        <w:rPr>
          <w:color w:val="000000"/>
        </w:rPr>
        <w:t>[Begin Knowledge Narrative.]</w:t>
      </w:r>
    </w:p>
    <w:p w:rsidR="009E2141" w:rsidRDefault="00FB6875">
      <w:pPr>
        <w:spacing w:before="200" w:after="0" w:line="240" w:lineRule="auto"/>
      </w:pPr>
      <w:r>
        <w:rPr>
          <w:color w:val="000000"/>
        </w:rPr>
        <w:t>[See Clinical Context in Chapter 1, Section 1.1.]</w:t>
      </w:r>
    </w:p>
    <w:p w:rsidR="009E2141" w:rsidRDefault="00FB6875">
      <w:pPr>
        <w:spacing w:before="200" w:after="0" w:line="240" w:lineRule="auto"/>
      </w:pPr>
      <w:r>
        <w:rPr>
          <w:color w:val="000000"/>
        </w:rPr>
        <w:t xml:space="preserve">Venous thromboembolism (VTE) is a common medical problem that results in substantial morbidity and mortality. Despite its prevalence, physicians often fail to appreciate the risks for VTE and often fail to recognize its signs and symptoms; this has led the National Academy of Sciences to cite it as a frequent cause of diagnostic error (National Academies of Sciences 2015). The problem of diagnostic error in VTE is compounded by therapeutic error—largely involving anticoagulants, which are perennially among the medications most often associated with adverse drug events (Shehab 2016). Remediating the problem requires the adoption of evidence-based guidelines, notably those of the American College of Chest Physicians for medical patients and </w:t>
      </w:r>
      <w:proofErr w:type="spellStart"/>
      <w:r>
        <w:rPr>
          <w:color w:val="000000"/>
        </w:rPr>
        <w:t>nonorthopedic</w:t>
      </w:r>
      <w:proofErr w:type="spellEnd"/>
      <w:r>
        <w:rPr>
          <w:color w:val="000000"/>
        </w:rPr>
        <w:t xml:space="preserve"> surgery patients and those of the American College of Orthopedic Surgeons for orthopedic surgery patients, across an entire health system. Rendering such guidelines operational requires meticulous curation of an array of granular elements across the full spectrum of clinical conditions (e.g., medical versus surgical patients, orthopedic versus </w:t>
      </w:r>
      <w:proofErr w:type="spellStart"/>
      <w:r>
        <w:rPr>
          <w:color w:val="000000"/>
        </w:rPr>
        <w:t>nonorthopedic</w:t>
      </w:r>
      <w:proofErr w:type="spellEnd"/>
      <w:r>
        <w:rPr>
          <w:color w:val="000000"/>
        </w:rPr>
        <w:t xml:space="preserve"> surgical patients, intracranial/spinal surgery, etc.) and the management of numerous comorbidities and factors that have potential to complicate care and predispose patients to iatrogenic bleeding (hemorrhagic diathesis, renal failure, etc.). Deploying such decision support within the VA system offers the potential for significant cost savings, improvement in patient care, and avoidance of preventable morbidity and mortality.</w:t>
      </w:r>
    </w:p>
    <w:p w:rsidR="009E2141" w:rsidRDefault="00FB6875">
      <w:pPr>
        <w:spacing w:before="200" w:after="0" w:line="240" w:lineRule="auto"/>
      </w:pPr>
      <w:r>
        <w:rPr>
          <w:color w:val="000000"/>
        </w:rPr>
        <w:t>[End Knowledge Narrative.]</w:t>
      </w:r>
    </w:p>
    <w:p w:rsidR="009E2141" w:rsidRDefault="00FB6875">
      <w:pPr>
        <w:spacing w:before="200" w:after="0" w:line="240" w:lineRule="auto"/>
      </w:pPr>
      <w:bookmarkStart w:id="38" w:name="d0e475"/>
      <w:r>
        <w:rPr>
          <w:rFonts w:ascii="Arial" w:hAnsi="Arial"/>
          <w:b/>
          <w:color w:val="000000"/>
          <w:sz w:val="35"/>
        </w:rPr>
        <w:t>2.2. Resources and Risk Stratification: Medical Patients</w:t>
      </w:r>
    </w:p>
    <w:bookmarkEnd w:id="38"/>
    <w:p w:rsidR="009E2141" w:rsidRDefault="00FB6875">
      <w:pPr>
        <w:spacing w:before="200" w:after="0" w:line="240" w:lineRule="auto"/>
      </w:pPr>
      <w:r>
        <w:rPr>
          <w:color w:val="000000"/>
        </w:rPr>
        <w:t>[Begin Resources and Risk Stratification: Medical Patients.]</w:t>
      </w:r>
    </w:p>
    <w:p w:rsidR="009E2141" w:rsidRDefault="00FB6875">
      <w:pPr>
        <w:spacing w:before="200" w:after="0" w:line="240" w:lineRule="auto"/>
      </w:pPr>
      <w:r>
        <w:rPr>
          <w:color w:val="000000"/>
        </w:rPr>
        <w:t>[Section Prompt: This section should be available for all medical patients.]</w:t>
      </w:r>
    </w:p>
    <w:p w:rsidR="009E2141" w:rsidRDefault="00FB6875">
      <w:pPr>
        <w:spacing w:before="200" w:after="0" w:line="240" w:lineRule="auto"/>
      </w:pPr>
      <w:r>
        <w:rPr>
          <w:color w:val="000000"/>
        </w:rPr>
        <w:t>[Technical Note: A link to the Padua prediction scoring algorithm (https://www.mdcalc.com/padua-prediction-score-risk-vte) should be provided.]</w:t>
      </w:r>
    </w:p>
    <w:p w:rsidR="009E2141" w:rsidRDefault="00FB6875">
      <w:pPr>
        <w:spacing w:before="200" w:after="0" w:line="240" w:lineRule="auto"/>
      </w:pPr>
      <w:r>
        <w:rPr>
          <w:color w:val="000000"/>
        </w:rPr>
        <w:t>[End Resources and Risk Stratification: Medical Patients.]</w:t>
      </w:r>
    </w:p>
    <w:p w:rsidR="009E2141" w:rsidRDefault="00FB6875">
      <w:pPr>
        <w:spacing w:before="200" w:after="0" w:line="240" w:lineRule="auto"/>
      </w:pPr>
      <w:bookmarkStart w:id="39" w:name="d0e486"/>
      <w:r>
        <w:rPr>
          <w:rFonts w:ascii="Arial" w:hAnsi="Arial"/>
          <w:b/>
          <w:color w:val="000000"/>
          <w:sz w:val="35"/>
        </w:rPr>
        <w:t>2.3. Medications: Medical Patients</w:t>
      </w:r>
    </w:p>
    <w:bookmarkEnd w:id="39"/>
    <w:p w:rsidR="009E2141" w:rsidRDefault="00FB6875">
      <w:pPr>
        <w:spacing w:before="200" w:after="0" w:line="240" w:lineRule="auto"/>
        <w:rPr>
          <w:color w:val="000000"/>
        </w:rPr>
      </w:pPr>
      <w:r>
        <w:rPr>
          <w:color w:val="000000"/>
        </w:rPr>
        <w:t>[Begin Medications: Medical Patients.]</w:t>
      </w:r>
    </w:p>
    <w:p w:rsidR="00955AFF" w:rsidRDefault="00955AFF">
      <w:pPr>
        <w:spacing w:before="200" w:after="0" w:line="240" w:lineRule="auto"/>
      </w:pPr>
      <w:r>
        <w:rPr>
          <w:color w:val="000000"/>
        </w:rPr>
        <w:t>[Section Prompt: Medications: Medical Patients]</w:t>
      </w:r>
    </w:p>
    <w:p w:rsidR="009E2141" w:rsidRDefault="00FB6875">
      <w:pPr>
        <w:spacing w:before="200" w:after="0" w:line="240" w:lineRule="auto"/>
      </w:pPr>
      <w:r>
        <w:rPr>
          <w:color w:val="000000"/>
        </w:rPr>
        <w:t>[</w:t>
      </w:r>
      <w:r w:rsidR="009C16CC">
        <w:rPr>
          <w:color w:val="000000"/>
        </w:rPr>
        <w:t>Technical Note</w:t>
      </w:r>
      <w:r>
        <w:rPr>
          <w:color w:val="000000"/>
        </w:rPr>
        <w:t>: This section should be available for all medical patients requiring pharmacological VTE prophylaxis.]</w:t>
      </w:r>
    </w:p>
    <w:p w:rsidR="009E2141" w:rsidRDefault="00955AFF">
      <w:pPr>
        <w:spacing w:before="200" w:after="0" w:line="240" w:lineRule="auto"/>
      </w:pPr>
      <w:r>
        <w:rPr>
          <w:color w:val="000000"/>
        </w:rPr>
        <w:t xml:space="preserve">[Section Prompt: </w:t>
      </w:r>
      <w:r w:rsidR="00FB6875" w:rsidRPr="00F212C8">
        <w:rPr>
          <w:color w:val="000000"/>
        </w:rPr>
        <w:t>Acutely Ill Patien</w:t>
      </w:r>
      <w:r w:rsidR="00FB6875" w:rsidRPr="00115E57">
        <w:rPr>
          <w:color w:val="000000"/>
        </w:rPr>
        <w:t>ts</w:t>
      </w:r>
      <w:r>
        <w:rPr>
          <w:color w:val="000000"/>
        </w:rPr>
        <w:t xml:space="preserve"> -</w:t>
      </w:r>
      <w:r w:rsidR="00FB6875">
        <w:rPr>
          <w:color w:val="000000"/>
        </w:rPr>
        <w:t xml:space="preserve"> This subsection </w:t>
      </w:r>
      <w:r>
        <w:rPr>
          <w:color w:val="000000"/>
        </w:rPr>
        <w:t xml:space="preserve">applies to </w:t>
      </w:r>
      <w:r w:rsidR="00FB6875">
        <w:rPr>
          <w:color w:val="000000"/>
        </w:rPr>
        <w:t>all acutely ill medical patients at increased risk of thrombosis who are not bleeding or at high risk for bleeding.]</w:t>
      </w:r>
    </w:p>
    <w:p w:rsidR="009E2141" w:rsidRDefault="00FB6875">
      <w:pPr>
        <w:tabs>
          <w:tab w:val="left" w:pos="200"/>
        </w:tabs>
        <w:spacing w:before="200" w:after="0" w:line="240" w:lineRule="auto"/>
        <w:ind w:left="200"/>
      </w:pPr>
      <w:bookmarkStart w:id="40" w:name="d0e500"/>
      <w:bookmarkStart w:id="41" w:name="d0e499"/>
      <w:bookmarkStart w:id="42" w:name="_Hlk511725173"/>
      <w:r>
        <w:rPr>
          <w:color w:val="000000"/>
        </w:rPr>
        <w:t xml:space="preserve">☐ Enoxaparin 40 mg subcutaneous </w:t>
      </w:r>
      <w:r w:rsidR="00F212C8">
        <w:rPr>
          <w:color w:val="000000"/>
        </w:rPr>
        <w:t>once daily</w:t>
      </w:r>
      <w:r>
        <w:rPr>
          <w:color w:val="000000"/>
        </w:rPr>
        <w:t xml:space="preserve"> (routine)</w:t>
      </w:r>
    </w:p>
    <w:p w:rsidR="009E2141" w:rsidRDefault="00FB6875">
      <w:pPr>
        <w:tabs>
          <w:tab w:val="left" w:pos="200"/>
        </w:tabs>
        <w:spacing w:before="200" w:after="0" w:line="240" w:lineRule="auto"/>
        <w:ind w:left="200"/>
      </w:pPr>
      <w:bookmarkStart w:id="43" w:name="d0e503"/>
      <w:bookmarkEnd w:id="40"/>
      <w:bookmarkEnd w:id="41"/>
      <w:r>
        <w:rPr>
          <w:color w:val="000000"/>
        </w:rPr>
        <w:t xml:space="preserve">☐ </w:t>
      </w:r>
      <w:proofErr w:type="spellStart"/>
      <w:r>
        <w:rPr>
          <w:color w:val="000000"/>
        </w:rPr>
        <w:t>Dalteparin</w:t>
      </w:r>
      <w:proofErr w:type="spellEnd"/>
      <w:r>
        <w:rPr>
          <w:color w:val="000000"/>
        </w:rPr>
        <w:t xml:space="preserve"> 5000 U</w:t>
      </w:r>
      <w:r w:rsidR="00F212C8">
        <w:rPr>
          <w:color w:val="000000"/>
        </w:rPr>
        <w:t>nits</w:t>
      </w:r>
      <w:r>
        <w:rPr>
          <w:color w:val="000000"/>
        </w:rPr>
        <w:t xml:space="preserve"> subcutaneous </w:t>
      </w:r>
      <w:r w:rsidR="00F212C8">
        <w:rPr>
          <w:color w:val="000000"/>
        </w:rPr>
        <w:t>once daily</w:t>
      </w:r>
      <w:r>
        <w:rPr>
          <w:color w:val="000000"/>
        </w:rPr>
        <w:t xml:space="preserve"> (routine)</w:t>
      </w:r>
    </w:p>
    <w:p w:rsidR="009E2141" w:rsidRDefault="00FB6875">
      <w:pPr>
        <w:tabs>
          <w:tab w:val="left" w:pos="200"/>
        </w:tabs>
        <w:spacing w:before="200" w:after="0" w:line="240" w:lineRule="auto"/>
        <w:ind w:left="200"/>
      </w:pPr>
      <w:bookmarkStart w:id="44" w:name="d0e506"/>
      <w:bookmarkStart w:id="45" w:name="_Hlk511725655"/>
      <w:bookmarkEnd w:id="42"/>
      <w:bookmarkEnd w:id="43"/>
      <w:r>
        <w:rPr>
          <w:color w:val="000000"/>
        </w:rPr>
        <w:t xml:space="preserve">☐ Heparin 5000 </w:t>
      </w:r>
      <w:r w:rsidR="00F212C8">
        <w:rPr>
          <w:color w:val="000000"/>
        </w:rPr>
        <w:t xml:space="preserve">Units </w:t>
      </w:r>
      <w:r>
        <w:rPr>
          <w:color w:val="000000"/>
        </w:rPr>
        <w:t xml:space="preserve">subcutaneous </w:t>
      </w:r>
      <w:r w:rsidR="00EB225C">
        <w:rPr>
          <w:color w:val="000000"/>
        </w:rPr>
        <w:t xml:space="preserve">two times </w:t>
      </w:r>
      <w:r w:rsidR="00B362D8">
        <w:rPr>
          <w:color w:val="000000"/>
        </w:rPr>
        <w:t>daily</w:t>
      </w:r>
      <w:r>
        <w:rPr>
          <w:color w:val="000000"/>
        </w:rPr>
        <w:t xml:space="preserve"> (routine)</w:t>
      </w:r>
    </w:p>
    <w:p w:rsidR="009E2141" w:rsidRDefault="00FB6875">
      <w:pPr>
        <w:tabs>
          <w:tab w:val="left" w:pos="200"/>
        </w:tabs>
        <w:spacing w:before="200" w:after="0" w:line="240" w:lineRule="auto"/>
        <w:ind w:left="200"/>
      </w:pPr>
      <w:bookmarkStart w:id="46" w:name="d0e509"/>
      <w:bookmarkEnd w:id="44"/>
      <w:r>
        <w:rPr>
          <w:color w:val="000000"/>
        </w:rPr>
        <w:t xml:space="preserve">☐ Heparin 5000 </w:t>
      </w:r>
      <w:r w:rsidR="00F212C8">
        <w:rPr>
          <w:color w:val="000000"/>
        </w:rPr>
        <w:t xml:space="preserve">Units </w:t>
      </w:r>
      <w:r>
        <w:rPr>
          <w:color w:val="000000"/>
        </w:rPr>
        <w:t xml:space="preserve">subcutaneous </w:t>
      </w:r>
      <w:r w:rsidR="000F594B">
        <w:rPr>
          <w:color w:val="000000"/>
        </w:rPr>
        <w:t>three</w:t>
      </w:r>
      <w:r>
        <w:rPr>
          <w:color w:val="000000"/>
        </w:rPr>
        <w:t xml:space="preserve"> times</w:t>
      </w:r>
      <w:r w:rsidR="00B362D8">
        <w:rPr>
          <w:color w:val="000000"/>
        </w:rPr>
        <w:t xml:space="preserve"> daily</w:t>
      </w:r>
      <w:r>
        <w:rPr>
          <w:color w:val="000000"/>
        </w:rPr>
        <w:t xml:space="preserve"> (routine)</w:t>
      </w:r>
    </w:p>
    <w:p w:rsidR="009E2141" w:rsidRDefault="00FB6875">
      <w:pPr>
        <w:tabs>
          <w:tab w:val="left" w:pos="200"/>
        </w:tabs>
        <w:spacing w:before="200" w:after="0" w:line="240" w:lineRule="auto"/>
        <w:ind w:left="200"/>
      </w:pPr>
      <w:bookmarkStart w:id="47" w:name="d0e512"/>
      <w:bookmarkEnd w:id="46"/>
      <w:r>
        <w:rPr>
          <w:color w:val="000000"/>
        </w:rPr>
        <w:t xml:space="preserve">☐ Fondaparinux 2.5 mg subcutaneous </w:t>
      </w:r>
      <w:r w:rsidR="00B362D8">
        <w:rPr>
          <w:color w:val="000000"/>
        </w:rPr>
        <w:t>once daily</w:t>
      </w:r>
      <w:r>
        <w:rPr>
          <w:color w:val="000000"/>
        </w:rPr>
        <w:t>(routine)</w:t>
      </w:r>
    </w:p>
    <w:bookmarkEnd w:id="45"/>
    <w:bookmarkEnd w:id="47"/>
    <w:p w:rsidR="009E2141" w:rsidRDefault="000E2AF9">
      <w:pPr>
        <w:spacing w:before="200" w:after="0" w:line="240" w:lineRule="auto"/>
      </w:pPr>
      <w:r>
        <w:rPr>
          <w:color w:val="000000"/>
        </w:rPr>
        <w:t xml:space="preserve">[Section Prompt: </w:t>
      </w:r>
      <w:r w:rsidR="00FB6875" w:rsidRPr="00B362D8">
        <w:rPr>
          <w:color w:val="000000"/>
        </w:rPr>
        <w:t>Critically Ill Patients</w:t>
      </w:r>
      <w:r w:rsidR="00CE3F40">
        <w:rPr>
          <w:color w:val="000000"/>
        </w:rPr>
        <w:t xml:space="preserve"> - </w:t>
      </w:r>
      <w:r w:rsidR="00FB6875">
        <w:rPr>
          <w:color w:val="000000"/>
        </w:rPr>
        <w:t xml:space="preserve">This subsection </w:t>
      </w:r>
      <w:r w:rsidR="00CE3F40">
        <w:rPr>
          <w:color w:val="000000"/>
        </w:rPr>
        <w:t>applies to</w:t>
      </w:r>
      <w:r w:rsidR="00FB6875">
        <w:rPr>
          <w:color w:val="000000"/>
        </w:rPr>
        <w:t xml:space="preserve"> all critically ill medical patients at increased risk of thrombosis who are not bleeding or at high risk for bleeding.]</w:t>
      </w:r>
    </w:p>
    <w:p w:rsidR="009E2141" w:rsidRDefault="00FB6875">
      <w:pPr>
        <w:tabs>
          <w:tab w:val="left" w:pos="200"/>
        </w:tabs>
        <w:spacing w:before="200" w:after="0" w:line="240" w:lineRule="auto"/>
        <w:ind w:left="200"/>
      </w:pPr>
      <w:bookmarkStart w:id="48" w:name="d0e522"/>
      <w:bookmarkStart w:id="49" w:name="d0e521"/>
      <w:r>
        <w:rPr>
          <w:color w:val="000000"/>
        </w:rPr>
        <w:t xml:space="preserve">☐ Enoxaparin 40 mg subcutaneous </w:t>
      </w:r>
      <w:r w:rsidR="00B362D8">
        <w:rPr>
          <w:color w:val="000000"/>
        </w:rPr>
        <w:t>once daily</w:t>
      </w:r>
      <w:r>
        <w:rPr>
          <w:color w:val="000000"/>
        </w:rPr>
        <w:t xml:space="preserve"> (routine)</w:t>
      </w:r>
    </w:p>
    <w:p w:rsidR="009E2141" w:rsidRDefault="00FB6875">
      <w:pPr>
        <w:tabs>
          <w:tab w:val="left" w:pos="200"/>
        </w:tabs>
        <w:spacing w:before="200" w:after="0" w:line="240" w:lineRule="auto"/>
        <w:ind w:left="200"/>
      </w:pPr>
      <w:bookmarkStart w:id="50" w:name="d0e525"/>
      <w:bookmarkEnd w:id="48"/>
      <w:bookmarkEnd w:id="49"/>
      <w:r>
        <w:rPr>
          <w:color w:val="000000"/>
        </w:rPr>
        <w:t xml:space="preserve">☐ </w:t>
      </w:r>
      <w:proofErr w:type="spellStart"/>
      <w:r>
        <w:rPr>
          <w:color w:val="000000"/>
        </w:rPr>
        <w:t>Dalteparin</w:t>
      </w:r>
      <w:proofErr w:type="spellEnd"/>
      <w:r>
        <w:rPr>
          <w:color w:val="000000"/>
        </w:rPr>
        <w:t xml:space="preserve"> 5000 </w:t>
      </w:r>
      <w:r w:rsidR="00F212C8">
        <w:rPr>
          <w:color w:val="000000"/>
        </w:rPr>
        <w:t xml:space="preserve">Units </w:t>
      </w:r>
      <w:r>
        <w:rPr>
          <w:color w:val="000000"/>
        </w:rPr>
        <w:t xml:space="preserve">subcutaneous </w:t>
      </w:r>
      <w:r w:rsidR="00D4545B">
        <w:rPr>
          <w:color w:val="000000"/>
        </w:rPr>
        <w:t>once daily</w:t>
      </w:r>
      <w:r>
        <w:rPr>
          <w:color w:val="000000"/>
        </w:rPr>
        <w:t xml:space="preserve"> (routine)</w:t>
      </w:r>
    </w:p>
    <w:p w:rsidR="009E2141" w:rsidRDefault="00FB6875">
      <w:pPr>
        <w:tabs>
          <w:tab w:val="left" w:pos="200"/>
        </w:tabs>
        <w:spacing w:before="200" w:after="0" w:line="240" w:lineRule="auto"/>
        <w:ind w:left="200"/>
      </w:pPr>
      <w:bookmarkStart w:id="51" w:name="d0e528"/>
      <w:bookmarkEnd w:id="50"/>
      <w:r>
        <w:rPr>
          <w:color w:val="000000"/>
        </w:rPr>
        <w:t xml:space="preserve">☐ Heparin 5000 </w:t>
      </w:r>
      <w:r w:rsidR="00F212C8">
        <w:rPr>
          <w:color w:val="000000"/>
        </w:rPr>
        <w:t xml:space="preserve">Units </w:t>
      </w:r>
      <w:r>
        <w:rPr>
          <w:color w:val="000000"/>
        </w:rPr>
        <w:t xml:space="preserve">subcutaneous </w:t>
      </w:r>
      <w:r w:rsidR="00EB225C">
        <w:rPr>
          <w:color w:val="000000"/>
        </w:rPr>
        <w:t xml:space="preserve">two times </w:t>
      </w:r>
      <w:r w:rsidR="00D4545B">
        <w:rPr>
          <w:color w:val="000000"/>
        </w:rPr>
        <w:t>daily</w:t>
      </w:r>
      <w:r>
        <w:rPr>
          <w:color w:val="000000"/>
        </w:rPr>
        <w:t xml:space="preserve"> (routine)</w:t>
      </w:r>
    </w:p>
    <w:bookmarkEnd w:id="51"/>
    <w:p w:rsidR="009E2141" w:rsidRDefault="00FB6875">
      <w:pPr>
        <w:spacing w:before="200" w:after="0" w:line="240" w:lineRule="auto"/>
      </w:pPr>
      <w:r>
        <w:rPr>
          <w:color w:val="000000"/>
        </w:rPr>
        <w:t>[End Medications: Medical Patients.]</w:t>
      </w:r>
    </w:p>
    <w:p w:rsidR="009E2141" w:rsidRDefault="00FB6875">
      <w:pPr>
        <w:spacing w:before="200" w:after="0" w:line="240" w:lineRule="auto"/>
      </w:pPr>
      <w:bookmarkStart w:id="52" w:name="d0e533"/>
      <w:r>
        <w:rPr>
          <w:rFonts w:ascii="Arial" w:hAnsi="Arial"/>
          <w:b/>
          <w:color w:val="000000"/>
          <w:sz w:val="35"/>
        </w:rPr>
        <w:t>2.4. Procedures: Medical Patients</w:t>
      </w:r>
    </w:p>
    <w:bookmarkEnd w:id="52"/>
    <w:p w:rsidR="009E2141" w:rsidRDefault="00FB6875">
      <w:pPr>
        <w:spacing w:before="200" w:after="0" w:line="240" w:lineRule="auto"/>
        <w:rPr>
          <w:color w:val="000000"/>
        </w:rPr>
      </w:pPr>
      <w:r>
        <w:rPr>
          <w:color w:val="000000"/>
        </w:rPr>
        <w:t>[Begin Procedures: Medical Patients.]</w:t>
      </w:r>
    </w:p>
    <w:p w:rsidR="00050710" w:rsidRDefault="00050710">
      <w:pPr>
        <w:spacing w:before="200" w:after="0" w:line="240" w:lineRule="auto"/>
      </w:pPr>
      <w:r>
        <w:rPr>
          <w:color w:val="000000"/>
        </w:rPr>
        <w:t xml:space="preserve">[Section Prompt: </w:t>
      </w:r>
      <w:r w:rsidR="00FA7D39">
        <w:rPr>
          <w:color w:val="000000"/>
        </w:rPr>
        <w:t>Mechanical VTE Prophylaxis</w:t>
      </w:r>
      <w:r>
        <w:rPr>
          <w:color w:val="000000"/>
        </w:rPr>
        <w:t>, Medical Patients]</w:t>
      </w:r>
    </w:p>
    <w:p w:rsidR="009E2141" w:rsidRDefault="00FB6875">
      <w:pPr>
        <w:spacing w:before="200" w:after="0" w:line="240" w:lineRule="auto"/>
      </w:pPr>
      <w:r>
        <w:rPr>
          <w:color w:val="000000"/>
        </w:rPr>
        <w:t>[</w:t>
      </w:r>
      <w:r w:rsidR="00050710">
        <w:rPr>
          <w:color w:val="000000"/>
        </w:rPr>
        <w:t>Technical Note</w:t>
      </w:r>
      <w:r w:rsidR="00FD5BF4">
        <w:rPr>
          <w:color w:val="000000"/>
        </w:rPr>
        <w:t>:</w:t>
      </w:r>
      <w:r>
        <w:rPr>
          <w:color w:val="000000"/>
        </w:rPr>
        <w:t xml:space="preserve"> This section should be available for all medical patients requiring mechanical VTE prophylaxis, particularly those who are at increased risk of bleeding events.]</w:t>
      </w:r>
    </w:p>
    <w:p w:rsidR="009E2141" w:rsidRDefault="00050710">
      <w:pPr>
        <w:spacing w:before="200" w:after="0" w:line="240" w:lineRule="auto"/>
      </w:pPr>
      <w:r>
        <w:rPr>
          <w:color w:val="000000"/>
        </w:rPr>
        <w:t xml:space="preserve">[Section Prompt: </w:t>
      </w:r>
      <w:r w:rsidR="00FB6875" w:rsidRPr="00E005BB">
        <w:rPr>
          <w:color w:val="000000"/>
        </w:rPr>
        <w:t>Acutely Ill Patients</w:t>
      </w:r>
      <w:r w:rsidR="00E96585">
        <w:rPr>
          <w:color w:val="000000"/>
        </w:rPr>
        <w:t xml:space="preserve"> - </w:t>
      </w:r>
      <w:r w:rsidR="00FB6875">
        <w:rPr>
          <w:color w:val="000000"/>
        </w:rPr>
        <w:t xml:space="preserve">This subsection </w:t>
      </w:r>
      <w:r w:rsidR="004F301F">
        <w:rPr>
          <w:color w:val="000000"/>
        </w:rPr>
        <w:t xml:space="preserve">applies to </w:t>
      </w:r>
      <w:r w:rsidR="00FB6875">
        <w:rPr>
          <w:color w:val="000000"/>
        </w:rPr>
        <w:t>all acutely ill medical patients at increased risk of thrombosis who are bleeding or at high risk for major bleeding.]</w:t>
      </w:r>
    </w:p>
    <w:p w:rsidR="009E2141" w:rsidRDefault="00FB6875">
      <w:pPr>
        <w:tabs>
          <w:tab w:val="left" w:pos="200"/>
        </w:tabs>
        <w:spacing w:before="200" w:after="0" w:line="240" w:lineRule="auto"/>
        <w:ind w:left="200"/>
      </w:pPr>
      <w:bookmarkStart w:id="53" w:name="d0e547"/>
      <w:bookmarkStart w:id="54" w:name="d0e546"/>
      <w:r>
        <w:rPr>
          <w:color w:val="000000"/>
        </w:rPr>
        <w:t>☐ Graduated compress</w:t>
      </w:r>
      <w:r w:rsidR="00FA7D39">
        <w:rPr>
          <w:color w:val="000000"/>
        </w:rPr>
        <w:t>ion</w:t>
      </w:r>
      <w:r>
        <w:rPr>
          <w:color w:val="000000"/>
        </w:rPr>
        <w:t xml:space="preserve"> stockings (routine)</w:t>
      </w:r>
    </w:p>
    <w:p w:rsidR="009E2141" w:rsidRDefault="00FB6875">
      <w:pPr>
        <w:tabs>
          <w:tab w:val="left" w:pos="200"/>
        </w:tabs>
        <w:spacing w:before="200" w:after="0" w:line="240" w:lineRule="auto"/>
        <w:ind w:left="200"/>
      </w:pPr>
      <w:bookmarkStart w:id="55" w:name="d0e550"/>
      <w:bookmarkEnd w:id="53"/>
      <w:bookmarkEnd w:id="54"/>
      <w:r>
        <w:rPr>
          <w:color w:val="000000"/>
        </w:rPr>
        <w:t>☐ Intermittent pneumatic compression (routine)</w:t>
      </w:r>
    </w:p>
    <w:bookmarkEnd w:id="55"/>
    <w:p w:rsidR="009E2141" w:rsidRDefault="00F33E1E">
      <w:pPr>
        <w:spacing w:before="200" w:after="0" w:line="240" w:lineRule="auto"/>
      </w:pPr>
      <w:r>
        <w:rPr>
          <w:color w:val="000000"/>
        </w:rPr>
        <w:t xml:space="preserve">[Section Prompt: </w:t>
      </w:r>
      <w:r w:rsidR="00FB6875" w:rsidRPr="00E005BB">
        <w:rPr>
          <w:color w:val="000000"/>
        </w:rPr>
        <w:t>Critically Ill Patients</w:t>
      </w:r>
      <w:r>
        <w:rPr>
          <w:color w:val="000000"/>
        </w:rPr>
        <w:t xml:space="preserve"> - </w:t>
      </w:r>
      <w:r w:rsidR="00FB6875">
        <w:rPr>
          <w:color w:val="000000"/>
        </w:rPr>
        <w:t xml:space="preserve">This subsection </w:t>
      </w:r>
      <w:r w:rsidR="004F301F">
        <w:rPr>
          <w:color w:val="000000"/>
        </w:rPr>
        <w:t xml:space="preserve">applies to </w:t>
      </w:r>
      <w:r w:rsidR="00FB6875">
        <w:rPr>
          <w:color w:val="000000"/>
        </w:rPr>
        <w:t>all critically ill medical patients at increased risk of thrombosis who are bleeding or at high risk for major bleeding.]</w:t>
      </w:r>
    </w:p>
    <w:p w:rsidR="009E2141" w:rsidRDefault="00FB6875">
      <w:pPr>
        <w:tabs>
          <w:tab w:val="left" w:pos="200"/>
        </w:tabs>
        <w:spacing w:before="200" w:after="0" w:line="240" w:lineRule="auto"/>
        <w:ind w:left="200"/>
      </w:pPr>
      <w:bookmarkStart w:id="56" w:name="d0e561"/>
      <w:bookmarkStart w:id="57" w:name="d0e560"/>
      <w:r>
        <w:rPr>
          <w:color w:val="000000"/>
        </w:rPr>
        <w:t>☐ Graduated compress</w:t>
      </w:r>
      <w:r w:rsidR="00FA7D39">
        <w:rPr>
          <w:color w:val="000000"/>
        </w:rPr>
        <w:t>ion</w:t>
      </w:r>
      <w:r>
        <w:rPr>
          <w:color w:val="000000"/>
        </w:rPr>
        <w:t xml:space="preserve"> stockings </w:t>
      </w:r>
      <w:r w:rsidR="008B66DD">
        <w:rPr>
          <w:color w:val="000000"/>
        </w:rPr>
        <w:t>(</w:t>
      </w:r>
      <w:r>
        <w:rPr>
          <w:color w:val="000000"/>
        </w:rPr>
        <w:t>routine</w:t>
      </w:r>
      <w:r w:rsidR="008B66DD">
        <w:rPr>
          <w:color w:val="000000"/>
        </w:rPr>
        <w:t>)</w:t>
      </w:r>
    </w:p>
    <w:p w:rsidR="009E2141" w:rsidRDefault="00FB6875">
      <w:pPr>
        <w:tabs>
          <w:tab w:val="left" w:pos="200"/>
        </w:tabs>
        <w:spacing w:before="200" w:after="0" w:line="240" w:lineRule="auto"/>
        <w:ind w:left="200"/>
      </w:pPr>
      <w:bookmarkStart w:id="58" w:name="d0e564"/>
      <w:bookmarkEnd w:id="56"/>
      <w:bookmarkEnd w:id="57"/>
      <w:r>
        <w:rPr>
          <w:color w:val="000000"/>
        </w:rPr>
        <w:t xml:space="preserve">☐ Intermittent pneumatic compression </w:t>
      </w:r>
      <w:r w:rsidR="008B66DD">
        <w:rPr>
          <w:color w:val="000000"/>
        </w:rPr>
        <w:t>(</w:t>
      </w:r>
      <w:r>
        <w:rPr>
          <w:color w:val="000000"/>
        </w:rPr>
        <w:t>routine</w:t>
      </w:r>
      <w:r w:rsidR="008B66DD">
        <w:rPr>
          <w:color w:val="000000"/>
        </w:rPr>
        <w:t>)</w:t>
      </w:r>
    </w:p>
    <w:bookmarkEnd w:id="58"/>
    <w:p w:rsidR="009E2141" w:rsidRDefault="00FB6875">
      <w:pPr>
        <w:spacing w:before="200" w:after="0" w:line="240" w:lineRule="auto"/>
      </w:pPr>
      <w:r>
        <w:rPr>
          <w:color w:val="000000"/>
        </w:rPr>
        <w:t>[End Procedures: Medical Patients.]</w:t>
      </w:r>
    </w:p>
    <w:p w:rsidR="009E2141" w:rsidRDefault="00FB6875">
      <w:pPr>
        <w:spacing w:before="200" w:after="0" w:line="240" w:lineRule="auto"/>
      </w:pPr>
      <w:bookmarkStart w:id="59" w:name="d0e569"/>
      <w:r>
        <w:rPr>
          <w:rFonts w:ascii="Arial" w:hAnsi="Arial"/>
          <w:b/>
          <w:color w:val="000000"/>
          <w:sz w:val="35"/>
        </w:rPr>
        <w:t xml:space="preserve">2.5. Resources and Risk Stratification: </w:t>
      </w:r>
      <w:proofErr w:type="spellStart"/>
      <w:r>
        <w:rPr>
          <w:rFonts w:ascii="Arial" w:hAnsi="Arial"/>
          <w:b/>
          <w:color w:val="000000"/>
          <w:sz w:val="35"/>
        </w:rPr>
        <w:t>Nonorthopedic</w:t>
      </w:r>
      <w:proofErr w:type="spellEnd"/>
      <w:r>
        <w:rPr>
          <w:rFonts w:ascii="Arial" w:hAnsi="Arial"/>
          <w:b/>
          <w:color w:val="000000"/>
          <w:sz w:val="35"/>
        </w:rPr>
        <w:t xml:space="preserve"> Surgical Patients</w:t>
      </w:r>
    </w:p>
    <w:bookmarkEnd w:id="59"/>
    <w:p w:rsidR="009E2141" w:rsidRDefault="00FB6875">
      <w:pPr>
        <w:spacing w:before="200" w:after="0" w:line="240" w:lineRule="auto"/>
        <w:rPr>
          <w:color w:val="000000"/>
        </w:rPr>
      </w:pPr>
      <w:r>
        <w:rPr>
          <w:color w:val="000000"/>
        </w:rPr>
        <w:t xml:space="preserve">[Begin Resources and Risk Stratification: </w:t>
      </w:r>
      <w:proofErr w:type="spellStart"/>
      <w:r>
        <w:rPr>
          <w:color w:val="000000"/>
        </w:rPr>
        <w:t>Nonorthopedic</w:t>
      </w:r>
      <w:proofErr w:type="spellEnd"/>
      <w:r>
        <w:rPr>
          <w:color w:val="000000"/>
        </w:rPr>
        <w:t xml:space="preserve"> Surgical Patients.]</w:t>
      </w:r>
    </w:p>
    <w:p w:rsidR="00285EAC" w:rsidRDefault="00285EAC">
      <w:pPr>
        <w:spacing w:before="200" w:after="0" w:line="240" w:lineRule="auto"/>
      </w:pPr>
      <w:r>
        <w:rPr>
          <w:color w:val="000000"/>
        </w:rPr>
        <w:t>[Section Prompt: VTE Risk Stratification for surgical patients]</w:t>
      </w:r>
    </w:p>
    <w:p w:rsidR="009E2141" w:rsidRDefault="00FB6875">
      <w:pPr>
        <w:spacing w:before="200" w:after="0" w:line="240" w:lineRule="auto"/>
      </w:pPr>
      <w:r>
        <w:rPr>
          <w:color w:val="000000"/>
        </w:rPr>
        <w:t>[</w:t>
      </w:r>
      <w:r w:rsidR="00285EAC">
        <w:rPr>
          <w:color w:val="000000"/>
        </w:rPr>
        <w:t>Technical Note</w:t>
      </w:r>
      <w:r>
        <w:rPr>
          <w:color w:val="000000"/>
        </w:rPr>
        <w:t xml:space="preserve">: This section should be available for all </w:t>
      </w:r>
      <w:proofErr w:type="spellStart"/>
      <w:r>
        <w:rPr>
          <w:color w:val="000000"/>
        </w:rPr>
        <w:t>nonorthopedic</w:t>
      </w:r>
      <w:proofErr w:type="spellEnd"/>
      <w:r>
        <w:rPr>
          <w:color w:val="000000"/>
        </w:rPr>
        <w:t xml:space="preserve"> surgical patients.]</w:t>
      </w:r>
    </w:p>
    <w:p w:rsidR="009E2141" w:rsidRDefault="00FB6875">
      <w:pPr>
        <w:spacing w:before="200" w:after="0" w:line="240" w:lineRule="auto"/>
      </w:pPr>
      <w:r>
        <w:rPr>
          <w:color w:val="000000"/>
        </w:rPr>
        <w:t>[Technical Note: A link to the Rogers scoring algorithm (</w:t>
      </w:r>
      <w:hyperlink r:id="rId59">
        <w:r>
          <w:rPr>
            <w:color w:val="000000"/>
          </w:rPr>
          <w:t>http://www.journalacs.org/article/S1072-7515(07)00327-4/fulltext</w:t>
        </w:r>
      </w:hyperlink>
      <w:r>
        <w:rPr>
          <w:color w:val="000000"/>
        </w:rPr>
        <w:t>) should be provided.]</w:t>
      </w:r>
    </w:p>
    <w:p w:rsidR="009E2141" w:rsidRDefault="00FB6875">
      <w:pPr>
        <w:spacing w:before="200" w:after="0" w:line="240" w:lineRule="auto"/>
      </w:pPr>
      <w:r>
        <w:rPr>
          <w:color w:val="000000"/>
        </w:rPr>
        <w:t xml:space="preserve">[Technical Note: A link to the </w:t>
      </w:r>
      <w:proofErr w:type="spellStart"/>
      <w:r>
        <w:rPr>
          <w:color w:val="000000"/>
        </w:rPr>
        <w:t>Caprini</w:t>
      </w:r>
      <w:proofErr w:type="spellEnd"/>
      <w:r>
        <w:rPr>
          <w:color w:val="000000"/>
        </w:rPr>
        <w:t xml:space="preserve"> scoring algorithm (</w:t>
      </w:r>
      <w:hyperlink r:id="rId60">
        <w:r>
          <w:rPr>
            <w:color w:val="000000"/>
          </w:rPr>
          <w:t>http://venousdisease.com/caprini-dvt-risk-assessment/</w:t>
        </w:r>
      </w:hyperlink>
      <w:r>
        <w:rPr>
          <w:color w:val="000000"/>
        </w:rPr>
        <w:t>) should be provided.]</w:t>
      </w:r>
    </w:p>
    <w:p w:rsidR="009E2141" w:rsidRDefault="00FB6875">
      <w:pPr>
        <w:spacing w:before="200" w:after="0" w:line="240" w:lineRule="auto"/>
      </w:pPr>
      <w:r>
        <w:rPr>
          <w:color w:val="000000"/>
        </w:rPr>
        <w:t>[Technical Note: A link to the American College of Chest Physicians pregnancy anticoagulation guidelines (</w:t>
      </w:r>
      <w:hyperlink r:id="rId61">
        <w:r>
          <w:rPr>
            <w:color w:val="000000"/>
          </w:rPr>
          <w:t>https://www.ncbi.nlm.nih.gov/pmc/articles/PMC3278054/</w:t>
        </w:r>
      </w:hyperlink>
      <w:r>
        <w:rPr>
          <w:color w:val="000000"/>
        </w:rPr>
        <w:t>) should be provided.]</w:t>
      </w:r>
    </w:p>
    <w:p w:rsidR="009E2141" w:rsidRDefault="00FB6875">
      <w:pPr>
        <w:spacing w:before="200" w:after="0" w:line="240" w:lineRule="auto"/>
      </w:pPr>
      <w:r>
        <w:rPr>
          <w:color w:val="000000"/>
        </w:rPr>
        <w:t xml:space="preserve">[End Resources and Risk Stratification: </w:t>
      </w:r>
      <w:proofErr w:type="spellStart"/>
      <w:r>
        <w:rPr>
          <w:color w:val="000000"/>
        </w:rPr>
        <w:t>Nonorthopedic</w:t>
      </w:r>
      <w:proofErr w:type="spellEnd"/>
      <w:r>
        <w:rPr>
          <w:color w:val="000000"/>
        </w:rPr>
        <w:t xml:space="preserve"> Surgical Patients.]</w:t>
      </w:r>
    </w:p>
    <w:p w:rsidR="009E2141" w:rsidRDefault="00FB6875">
      <w:pPr>
        <w:spacing w:before="200" w:after="0" w:line="240" w:lineRule="auto"/>
      </w:pPr>
      <w:bookmarkStart w:id="60" w:name="d0e593"/>
      <w:r>
        <w:rPr>
          <w:rFonts w:ascii="Arial" w:hAnsi="Arial"/>
          <w:b/>
          <w:color w:val="000000"/>
          <w:sz w:val="35"/>
        </w:rPr>
        <w:t xml:space="preserve">2.6. Activity: </w:t>
      </w:r>
      <w:proofErr w:type="spellStart"/>
      <w:r>
        <w:rPr>
          <w:rFonts w:ascii="Arial" w:hAnsi="Arial"/>
          <w:b/>
          <w:color w:val="000000"/>
          <w:sz w:val="35"/>
        </w:rPr>
        <w:t>Nonorthopedic</w:t>
      </w:r>
      <w:proofErr w:type="spellEnd"/>
      <w:r>
        <w:rPr>
          <w:rFonts w:ascii="Arial" w:hAnsi="Arial"/>
          <w:b/>
          <w:color w:val="000000"/>
          <w:sz w:val="35"/>
        </w:rPr>
        <w:t xml:space="preserve"> Surgical Patients</w:t>
      </w:r>
    </w:p>
    <w:bookmarkEnd w:id="60"/>
    <w:p w:rsidR="009E2141" w:rsidRDefault="00FB6875">
      <w:pPr>
        <w:spacing w:before="200" w:after="0" w:line="240" w:lineRule="auto"/>
        <w:rPr>
          <w:color w:val="000000"/>
        </w:rPr>
      </w:pPr>
      <w:r>
        <w:rPr>
          <w:color w:val="000000"/>
        </w:rPr>
        <w:t xml:space="preserve">[Begin Activity: </w:t>
      </w:r>
      <w:proofErr w:type="spellStart"/>
      <w:r>
        <w:rPr>
          <w:color w:val="000000"/>
        </w:rPr>
        <w:t>Nonorthopedic</w:t>
      </w:r>
      <w:proofErr w:type="spellEnd"/>
      <w:r>
        <w:rPr>
          <w:color w:val="000000"/>
        </w:rPr>
        <w:t xml:space="preserve"> Surgical Patients.]</w:t>
      </w:r>
    </w:p>
    <w:p w:rsidR="00EA73A3" w:rsidRDefault="00EA73A3">
      <w:pPr>
        <w:spacing w:before="200" w:after="0" w:line="240" w:lineRule="auto"/>
      </w:pPr>
      <w:r>
        <w:rPr>
          <w:color w:val="000000"/>
        </w:rPr>
        <w:t xml:space="preserve">[Section Prompt: Activity </w:t>
      </w:r>
      <w:r w:rsidR="00E4398D">
        <w:rPr>
          <w:color w:val="000000"/>
        </w:rPr>
        <w:t xml:space="preserve">Order </w:t>
      </w:r>
      <w:r>
        <w:rPr>
          <w:color w:val="000000"/>
        </w:rPr>
        <w:t>for</w:t>
      </w:r>
      <w:r w:rsidR="00E4398D">
        <w:rPr>
          <w:color w:val="000000"/>
        </w:rPr>
        <w:t xml:space="preserve"> </w:t>
      </w:r>
      <w:proofErr w:type="spellStart"/>
      <w:r w:rsidR="00E4398D">
        <w:rPr>
          <w:color w:val="000000"/>
        </w:rPr>
        <w:t>nonorthopedic</w:t>
      </w:r>
      <w:proofErr w:type="spellEnd"/>
      <w:r w:rsidR="00E4398D">
        <w:rPr>
          <w:color w:val="000000"/>
        </w:rPr>
        <w:t xml:space="preserve"> surgical patients]</w:t>
      </w:r>
    </w:p>
    <w:p w:rsidR="009E2141" w:rsidRDefault="00FB6875">
      <w:pPr>
        <w:spacing w:before="200" w:after="0" w:line="240" w:lineRule="auto"/>
      </w:pPr>
      <w:r>
        <w:rPr>
          <w:color w:val="000000"/>
        </w:rPr>
        <w:t>[</w:t>
      </w:r>
      <w:r w:rsidR="00EA73A3">
        <w:rPr>
          <w:color w:val="000000"/>
        </w:rPr>
        <w:t>Technical Note</w:t>
      </w:r>
      <w:r>
        <w:rPr>
          <w:color w:val="000000"/>
        </w:rPr>
        <w:t xml:space="preserve">: This section should be available for all </w:t>
      </w:r>
      <w:proofErr w:type="spellStart"/>
      <w:r>
        <w:rPr>
          <w:color w:val="000000"/>
        </w:rPr>
        <w:t>nonorthopedic</w:t>
      </w:r>
      <w:proofErr w:type="spellEnd"/>
      <w:r>
        <w:rPr>
          <w:color w:val="000000"/>
        </w:rPr>
        <w:t xml:space="preserve"> surgery patients requiring VTE prophylaxis.]</w:t>
      </w:r>
    </w:p>
    <w:p w:rsidR="009E2141" w:rsidRDefault="00E4398D" w:rsidP="00E4398D">
      <w:pPr>
        <w:spacing w:before="200" w:after="0" w:line="240" w:lineRule="auto"/>
      </w:pPr>
      <w:r>
        <w:rPr>
          <w:color w:val="000000"/>
        </w:rPr>
        <w:t xml:space="preserve">[Section Prompt: </w:t>
      </w:r>
      <w:r w:rsidR="00FB6875" w:rsidRPr="00E005BB">
        <w:rPr>
          <w:color w:val="000000"/>
        </w:rPr>
        <w:t>General and Abdominal-Pelvic Surgery Patients at Very Low Risk for VTE</w:t>
      </w:r>
    </w:p>
    <w:p w:rsidR="009E2141" w:rsidRDefault="00FB6875">
      <w:pPr>
        <w:tabs>
          <w:tab w:val="left" w:pos="200"/>
        </w:tabs>
        <w:spacing w:before="200" w:after="0" w:line="240" w:lineRule="auto"/>
        <w:ind w:left="200"/>
      </w:pPr>
      <w:bookmarkStart w:id="61" w:name="d0e607"/>
      <w:bookmarkStart w:id="62" w:name="d0e606"/>
      <w:r>
        <w:rPr>
          <w:rFonts w:ascii="Segoe UI Symbol" w:hAnsi="Segoe UI Symbol" w:cs="Segoe UI Symbol"/>
          <w:color w:val="000000"/>
        </w:rPr>
        <w:t>☐</w:t>
      </w:r>
      <w:r>
        <w:rPr>
          <w:color w:val="000000"/>
        </w:rPr>
        <w:t xml:space="preserve"> Ambulate with assistance 1 time per shift (routine)</w:t>
      </w:r>
    </w:p>
    <w:p w:rsidR="009E2141" w:rsidRDefault="00FB6875">
      <w:pPr>
        <w:tabs>
          <w:tab w:val="left" w:pos="200"/>
        </w:tabs>
        <w:spacing w:before="200" w:after="0" w:line="240" w:lineRule="auto"/>
        <w:ind w:left="200"/>
      </w:pPr>
      <w:bookmarkStart w:id="63" w:name="d0e610"/>
      <w:bookmarkEnd w:id="61"/>
      <w:bookmarkEnd w:id="62"/>
      <w:r>
        <w:rPr>
          <w:color w:val="000000"/>
        </w:rPr>
        <w:t>☐ Bed to chair 1 time per shift (routine)</w:t>
      </w:r>
    </w:p>
    <w:p w:rsidR="009E2141" w:rsidRDefault="00FB6875">
      <w:pPr>
        <w:tabs>
          <w:tab w:val="left" w:pos="200"/>
        </w:tabs>
        <w:spacing w:before="200" w:after="0" w:line="240" w:lineRule="auto"/>
        <w:ind w:left="200"/>
      </w:pPr>
      <w:bookmarkStart w:id="64" w:name="d0e613"/>
      <w:bookmarkEnd w:id="63"/>
      <w:r>
        <w:rPr>
          <w:color w:val="000000"/>
        </w:rPr>
        <w:t>☐ Up ad lib now</w:t>
      </w:r>
    </w:p>
    <w:bookmarkEnd w:id="64"/>
    <w:p w:rsidR="009E2141" w:rsidRDefault="00FB6875">
      <w:pPr>
        <w:spacing w:before="200" w:after="0" w:line="240" w:lineRule="auto"/>
      </w:pPr>
      <w:r>
        <w:rPr>
          <w:color w:val="000000"/>
        </w:rPr>
        <w:t xml:space="preserve">[End Activity: </w:t>
      </w:r>
      <w:proofErr w:type="spellStart"/>
      <w:r>
        <w:rPr>
          <w:color w:val="000000"/>
        </w:rPr>
        <w:t>Nonorthopedic</w:t>
      </w:r>
      <w:proofErr w:type="spellEnd"/>
      <w:r>
        <w:rPr>
          <w:color w:val="000000"/>
        </w:rPr>
        <w:t xml:space="preserve"> Surgical Patients.]</w:t>
      </w:r>
    </w:p>
    <w:p w:rsidR="009E2141" w:rsidRDefault="00FB6875">
      <w:pPr>
        <w:spacing w:before="200" w:after="0" w:line="240" w:lineRule="auto"/>
      </w:pPr>
      <w:bookmarkStart w:id="65" w:name="d0e618"/>
      <w:r>
        <w:rPr>
          <w:rFonts w:ascii="Arial" w:hAnsi="Arial"/>
          <w:b/>
          <w:color w:val="000000"/>
          <w:sz w:val="35"/>
        </w:rPr>
        <w:t xml:space="preserve">2.7. Medications: </w:t>
      </w:r>
      <w:proofErr w:type="spellStart"/>
      <w:r>
        <w:rPr>
          <w:rFonts w:ascii="Arial" w:hAnsi="Arial"/>
          <w:b/>
          <w:color w:val="000000"/>
          <w:sz w:val="35"/>
        </w:rPr>
        <w:t>Nonorthopedic</w:t>
      </w:r>
      <w:proofErr w:type="spellEnd"/>
      <w:r>
        <w:rPr>
          <w:rFonts w:ascii="Arial" w:hAnsi="Arial"/>
          <w:b/>
          <w:color w:val="000000"/>
          <w:sz w:val="35"/>
        </w:rPr>
        <w:t xml:space="preserve"> Surgical Patients</w:t>
      </w:r>
    </w:p>
    <w:bookmarkEnd w:id="65"/>
    <w:p w:rsidR="009E2141" w:rsidRDefault="00FB6875">
      <w:pPr>
        <w:spacing w:before="200" w:after="0" w:line="240" w:lineRule="auto"/>
        <w:rPr>
          <w:color w:val="000000"/>
        </w:rPr>
      </w:pPr>
      <w:r>
        <w:rPr>
          <w:color w:val="000000"/>
        </w:rPr>
        <w:t>[Begin Medication</w:t>
      </w:r>
      <w:r w:rsidR="00885DCF">
        <w:rPr>
          <w:color w:val="000000"/>
        </w:rPr>
        <w:t>s</w:t>
      </w:r>
      <w:r>
        <w:rPr>
          <w:color w:val="000000"/>
        </w:rPr>
        <w:t xml:space="preserve">: </w:t>
      </w:r>
      <w:proofErr w:type="spellStart"/>
      <w:r>
        <w:rPr>
          <w:color w:val="000000"/>
        </w:rPr>
        <w:t>Nonorthopedic</w:t>
      </w:r>
      <w:proofErr w:type="spellEnd"/>
      <w:r>
        <w:rPr>
          <w:color w:val="000000"/>
        </w:rPr>
        <w:t xml:space="preserve"> Surgical Patients.]</w:t>
      </w:r>
    </w:p>
    <w:p w:rsidR="00E4398D" w:rsidRDefault="00E4398D">
      <w:pPr>
        <w:spacing w:before="200" w:after="0" w:line="240" w:lineRule="auto"/>
      </w:pPr>
      <w:r>
        <w:rPr>
          <w:color w:val="000000"/>
        </w:rPr>
        <w:t xml:space="preserve">[Section Prompt: Medications – </w:t>
      </w:r>
      <w:proofErr w:type="spellStart"/>
      <w:r>
        <w:rPr>
          <w:color w:val="000000"/>
        </w:rPr>
        <w:t>Nonorthopedic</w:t>
      </w:r>
      <w:proofErr w:type="spellEnd"/>
      <w:r>
        <w:rPr>
          <w:color w:val="000000"/>
        </w:rPr>
        <w:t xml:space="preserve"> Surgical Patients]</w:t>
      </w:r>
    </w:p>
    <w:p w:rsidR="009E2141" w:rsidRDefault="00FB6875">
      <w:pPr>
        <w:spacing w:before="200" w:after="0" w:line="240" w:lineRule="auto"/>
      </w:pPr>
      <w:r>
        <w:rPr>
          <w:color w:val="000000"/>
        </w:rPr>
        <w:t>[</w:t>
      </w:r>
      <w:r w:rsidR="00E4398D">
        <w:rPr>
          <w:color w:val="000000"/>
        </w:rPr>
        <w:t>Technical Note</w:t>
      </w:r>
      <w:r>
        <w:rPr>
          <w:color w:val="000000"/>
        </w:rPr>
        <w:t xml:space="preserve">: This section should be available for all </w:t>
      </w:r>
      <w:proofErr w:type="spellStart"/>
      <w:r>
        <w:rPr>
          <w:color w:val="000000"/>
        </w:rPr>
        <w:t>nonorthopedic</w:t>
      </w:r>
      <w:proofErr w:type="spellEnd"/>
      <w:r>
        <w:rPr>
          <w:color w:val="000000"/>
        </w:rPr>
        <w:t xml:space="preserve"> surgery patients requiring pharmacological VTE prophylaxis.]</w:t>
      </w:r>
    </w:p>
    <w:p w:rsidR="009E2141" w:rsidRDefault="00E4398D">
      <w:pPr>
        <w:spacing w:before="200" w:after="0" w:line="240" w:lineRule="auto"/>
      </w:pPr>
      <w:r>
        <w:rPr>
          <w:color w:val="000000"/>
        </w:rPr>
        <w:t xml:space="preserve">[Section Prompt: </w:t>
      </w:r>
      <w:r w:rsidR="00FB6875" w:rsidRPr="00E005BB">
        <w:rPr>
          <w:color w:val="000000"/>
        </w:rPr>
        <w:t>General and Abdominal-Pelvic Surgery Patients at Moderate Risk for VTE</w:t>
      </w:r>
      <w:r>
        <w:rPr>
          <w:color w:val="000000"/>
        </w:rPr>
        <w:t xml:space="preserve"> - </w:t>
      </w:r>
      <w:r w:rsidR="00FB6875">
        <w:rPr>
          <w:color w:val="000000"/>
        </w:rPr>
        <w:t xml:space="preserve">This subsection </w:t>
      </w:r>
      <w:r>
        <w:rPr>
          <w:color w:val="000000"/>
        </w:rPr>
        <w:t xml:space="preserve">applies to </w:t>
      </w:r>
      <w:r w:rsidR="00FB6875">
        <w:rPr>
          <w:color w:val="000000"/>
        </w:rPr>
        <w:t>all general and abdominal-pelvic surgery patients at moderate risk for VTE who are not at high risk for major bleeding complications.]</w:t>
      </w:r>
    </w:p>
    <w:p w:rsidR="009E2141" w:rsidRDefault="00FB6875">
      <w:pPr>
        <w:tabs>
          <w:tab w:val="left" w:pos="200"/>
        </w:tabs>
        <w:spacing w:before="200" w:after="0" w:line="240" w:lineRule="auto"/>
        <w:ind w:left="200"/>
      </w:pPr>
      <w:bookmarkStart w:id="66" w:name="d0e632"/>
      <w:bookmarkStart w:id="67" w:name="d0e631"/>
      <w:r>
        <w:rPr>
          <w:color w:val="000000"/>
        </w:rPr>
        <w:t xml:space="preserve">☐ Enoxaparin 40 mg subcutaneous </w:t>
      </w:r>
      <w:r w:rsidR="00B04944">
        <w:rPr>
          <w:color w:val="000000"/>
        </w:rPr>
        <w:t>once daily</w:t>
      </w:r>
      <w:r>
        <w:rPr>
          <w:color w:val="000000"/>
        </w:rPr>
        <w:t xml:space="preserve"> (routine)</w:t>
      </w:r>
    </w:p>
    <w:p w:rsidR="009E2141" w:rsidRDefault="00FB6875">
      <w:pPr>
        <w:tabs>
          <w:tab w:val="left" w:pos="200"/>
        </w:tabs>
        <w:spacing w:before="200" w:after="0" w:line="240" w:lineRule="auto"/>
        <w:ind w:left="200"/>
      </w:pPr>
      <w:bookmarkStart w:id="68" w:name="d0e635"/>
      <w:bookmarkEnd w:id="66"/>
      <w:bookmarkEnd w:id="67"/>
      <w:r>
        <w:rPr>
          <w:color w:val="000000"/>
        </w:rPr>
        <w:t xml:space="preserve">☐ </w:t>
      </w:r>
      <w:proofErr w:type="spellStart"/>
      <w:r>
        <w:rPr>
          <w:color w:val="000000"/>
        </w:rPr>
        <w:t>Dalteparin</w:t>
      </w:r>
      <w:proofErr w:type="spellEnd"/>
      <w:r>
        <w:rPr>
          <w:color w:val="000000"/>
        </w:rPr>
        <w:t xml:space="preserve"> 2500 </w:t>
      </w:r>
      <w:r w:rsidR="00F212C8">
        <w:rPr>
          <w:color w:val="000000"/>
        </w:rPr>
        <w:t xml:space="preserve">Units </w:t>
      </w:r>
      <w:r>
        <w:rPr>
          <w:color w:val="000000"/>
        </w:rPr>
        <w:t xml:space="preserve">subcutaneous </w:t>
      </w:r>
      <w:r w:rsidR="00B04944">
        <w:rPr>
          <w:color w:val="000000"/>
        </w:rPr>
        <w:t>once daily</w:t>
      </w:r>
      <w:r>
        <w:rPr>
          <w:color w:val="000000"/>
        </w:rPr>
        <w:t xml:space="preserve"> (routine)</w:t>
      </w:r>
    </w:p>
    <w:p w:rsidR="009E2141" w:rsidRDefault="00FB6875">
      <w:pPr>
        <w:tabs>
          <w:tab w:val="left" w:pos="200"/>
        </w:tabs>
        <w:spacing w:before="200" w:after="0" w:line="240" w:lineRule="auto"/>
        <w:ind w:left="200"/>
      </w:pPr>
      <w:bookmarkStart w:id="69" w:name="d0e638"/>
      <w:bookmarkEnd w:id="68"/>
      <w:r>
        <w:rPr>
          <w:color w:val="000000"/>
        </w:rPr>
        <w:t xml:space="preserve">☐ Heparin 5000 </w:t>
      </w:r>
      <w:r w:rsidR="00F212C8">
        <w:rPr>
          <w:color w:val="000000"/>
        </w:rPr>
        <w:t xml:space="preserve">Units </w:t>
      </w:r>
      <w:r>
        <w:rPr>
          <w:color w:val="000000"/>
        </w:rPr>
        <w:t xml:space="preserve">subcutaneous </w:t>
      </w:r>
      <w:r w:rsidR="00EB225C">
        <w:rPr>
          <w:color w:val="000000"/>
        </w:rPr>
        <w:t>two times</w:t>
      </w:r>
      <w:r w:rsidR="00B04944">
        <w:rPr>
          <w:color w:val="000000"/>
        </w:rPr>
        <w:t xml:space="preserve"> daily</w:t>
      </w:r>
      <w:r>
        <w:rPr>
          <w:color w:val="000000"/>
        </w:rPr>
        <w:t xml:space="preserve"> (routine)</w:t>
      </w:r>
    </w:p>
    <w:bookmarkEnd w:id="69"/>
    <w:p w:rsidR="009E2141" w:rsidRDefault="00F46D16">
      <w:pPr>
        <w:spacing w:before="200" w:after="0" w:line="240" w:lineRule="auto"/>
      </w:pPr>
      <w:r>
        <w:rPr>
          <w:color w:val="000000"/>
        </w:rPr>
        <w:t xml:space="preserve">[Section Prompt: </w:t>
      </w:r>
      <w:r w:rsidR="00FB6875" w:rsidRPr="00E005BB">
        <w:rPr>
          <w:color w:val="000000"/>
        </w:rPr>
        <w:t>General and Abdominal-Pelvic Surgery Patients at High Risk for VTE</w:t>
      </w:r>
      <w:r>
        <w:rPr>
          <w:color w:val="000000"/>
        </w:rPr>
        <w:t xml:space="preserve"> - </w:t>
      </w:r>
      <w:r w:rsidR="00FB6875">
        <w:rPr>
          <w:color w:val="000000"/>
        </w:rPr>
        <w:t xml:space="preserve">This subsection </w:t>
      </w:r>
      <w:r>
        <w:rPr>
          <w:color w:val="000000"/>
        </w:rPr>
        <w:t xml:space="preserve">applies to </w:t>
      </w:r>
      <w:r w:rsidR="00FB6875">
        <w:rPr>
          <w:color w:val="000000"/>
        </w:rPr>
        <w:t>all general and abdominal-pelvic surgery patients at high risk for VTE who are not at high risk for major bleeding complications.]</w:t>
      </w:r>
    </w:p>
    <w:p w:rsidR="009E2141" w:rsidRDefault="00FB6875">
      <w:pPr>
        <w:tabs>
          <w:tab w:val="left" w:pos="200"/>
        </w:tabs>
        <w:spacing w:before="200" w:after="0" w:line="240" w:lineRule="auto"/>
        <w:ind w:left="200"/>
      </w:pPr>
      <w:bookmarkStart w:id="70" w:name="d0e649"/>
      <w:bookmarkStart w:id="71" w:name="d0e648"/>
      <w:r>
        <w:rPr>
          <w:color w:val="000000"/>
        </w:rPr>
        <w:t xml:space="preserve">☐ Enoxaparin 40 mg subcutaneous </w:t>
      </w:r>
      <w:r w:rsidR="00B04944">
        <w:rPr>
          <w:color w:val="000000"/>
        </w:rPr>
        <w:t>once daily</w:t>
      </w:r>
      <w:r>
        <w:rPr>
          <w:color w:val="000000"/>
        </w:rPr>
        <w:t xml:space="preserve"> (routine)</w:t>
      </w:r>
    </w:p>
    <w:p w:rsidR="009E2141" w:rsidRDefault="00FB6875">
      <w:pPr>
        <w:tabs>
          <w:tab w:val="left" w:pos="200"/>
        </w:tabs>
        <w:spacing w:before="200" w:after="0" w:line="240" w:lineRule="auto"/>
        <w:ind w:left="200"/>
      </w:pPr>
      <w:bookmarkStart w:id="72" w:name="d0e652"/>
      <w:bookmarkEnd w:id="70"/>
      <w:bookmarkEnd w:id="71"/>
      <w:r>
        <w:rPr>
          <w:color w:val="000000"/>
        </w:rPr>
        <w:t xml:space="preserve">☐ </w:t>
      </w:r>
      <w:proofErr w:type="spellStart"/>
      <w:r>
        <w:rPr>
          <w:color w:val="000000"/>
        </w:rPr>
        <w:t>Dalteparin</w:t>
      </w:r>
      <w:proofErr w:type="spellEnd"/>
      <w:r>
        <w:rPr>
          <w:color w:val="000000"/>
        </w:rPr>
        <w:t xml:space="preserve"> 5000 </w:t>
      </w:r>
      <w:r w:rsidR="00F212C8">
        <w:rPr>
          <w:color w:val="000000"/>
        </w:rPr>
        <w:t xml:space="preserve">Units </w:t>
      </w:r>
      <w:r>
        <w:rPr>
          <w:color w:val="000000"/>
        </w:rPr>
        <w:t xml:space="preserve">subcutaneous </w:t>
      </w:r>
      <w:r w:rsidR="00B04944">
        <w:rPr>
          <w:color w:val="000000"/>
        </w:rPr>
        <w:t>once daily</w:t>
      </w:r>
      <w:r>
        <w:rPr>
          <w:color w:val="000000"/>
        </w:rPr>
        <w:t xml:space="preserve"> (routine)</w:t>
      </w:r>
    </w:p>
    <w:p w:rsidR="009E2141" w:rsidRDefault="00FB6875">
      <w:pPr>
        <w:tabs>
          <w:tab w:val="left" w:pos="200"/>
        </w:tabs>
        <w:spacing w:before="200" w:after="0" w:line="240" w:lineRule="auto"/>
        <w:ind w:left="200"/>
      </w:pPr>
      <w:bookmarkStart w:id="73" w:name="d0e655"/>
      <w:bookmarkEnd w:id="72"/>
      <w:r>
        <w:rPr>
          <w:color w:val="000000"/>
        </w:rPr>
        <w:t xml:space="preserve">☐ Heparin 5000 </w:t>
      </w:r>
      <w:r w:rsidR="00F212C8">
        <w:rPr>
          <w:color w:val="000000"/>
        </w:rPr>
        <w:t xml:space="preserve">Units </w:t>
      </w:r>
      <w:r>
        <w:rPr>
          <w:color w:val="000000"/>
        </w:rPr>
        <w:t xml:space="preserve">subcutaneous </w:t>
      </w:r>
      <w:r w:rsidR="00EB225C">
        <w:rPr>
          <w:color w:val="000000"/>
        </w:rPr>
        <w:t>two times</w:t>
      </w:r>
      <w:r w:rsidR="00B04944">
        <w:rPr>
          <w:color w:val="000000"/>
        </w:rPr>
        <w:t xml:space="preserve"> daily</w:t>
      </w:r>
      <w:r>
        <w:rPr>
          <w:color w:val="000000"/>
        </w:rPr>
        <w:t xml:space="preserve"> (routine)</w:t>
      </w:r>
    </w:p>
    <w:bookmarkEnd w:id="73"/>
    <w:p w:rsidR="009E2141" w:rsidRDefault="00F46D16">
      <w:pPr>
        <w:spacing w:before="200" w:after="0" w:line="240" w:lineRule="auto"/>
      </w:pPr>
      <w:r>
        <w:rPr>
          <w:color w:val="000000"/>
        </w:rPr>
        <w:t xml:space="preserve">[Section Prompt: </w:t>
      </w:r>
      <w:r w:rsidR="00FB6875" w:rsidRPr="00E005BB">
        <w:rPr>
          <w:color w:val="000000"/>
        </w:rPr>
        <w:t>General and Abdominal-Pelvic Surgery Patients at High Risk for VTE with Inability to Use Either LMWH or UFH</w:t>
      </w:r>
      <w:r>
        <w:rPr>
          <w:color w:val="000000"/>
        </w:rPr>
        <w:t xml:space="preserve"> - </w:t>
      </w:r>
      <w:r w:rsidR="00FB6875">
        <w:rPr>
          <w:color w:val="000000"/>
        </w:rPr>
        <w:t xml:space="preserve">This subsection </w:t>
      </w:r>
      <w:r>
        <w:rPr>
          <w:color w:val="000000"/>
        </w:rPr>
        <w:t xml:space="preserve">applies to </w:t>
      </w:r>
      <w:r w:rsidR="00FB6875">
        <w:rPr>
          <w:color w:val="000000"/>
        </w:rPr>
        <w:t>all general and abdominal-pelvic surgery patients at high risk for VTE for whom both LMWH and UFH are contraindicated or unavailable and who are not at high risk for major bleeding complications.]</w:t>
      </w:r>
    </w:p>
    <w:p w:rsidR="009E2141" w:rsidRDefault="00FB6875">
      <w:pPr>
        <w:tabs>
          <w:tab w:val="left" w:pos="200"/>
        </w:tabs>
        <w:spacing w:before="200" w:after="0" w:line="240" w:lineRule="auto"/>
        <w:ind w:left="200"/>
      </w:pPr>
      <w:bookmarkStart w:id="74" w:name="d0e665"/>
      <w:bookmarkStart w:id="75" w:name="d0e664"/>
      <w:r>
        <w:rPr>
          <w:color w:val="000000"/>
        </w:rPr>
        <w:t xml:space="preserve">☐ Fondaparinux 2.5 mg subcutaneous </w:t>
      </w:r>
      <w:r w:rsidR="00B04944">
        <w:rPr>
          <w:color w:val="000000"/>
        </w:rPr>
        <w:t>once daily</w:t>
      </w:r>
      <w:r>
        <w:rPr>
          <w:color w:val="000000"/>
        </w:rPr>
        <w:t xml:space="preserve"> (routine)</w:t>
      </w:r>
    </w:p>
    <w:p w:rsidR="009E2141" w:rsidRDefault="00FB6875">
      <w:pPr>
        <w:tabs>
          <w:tab w:val="left" w:pos="200"/>
        </w:tabs>
        <w:spacing w:before="200" w:after="0" w:line="240" w:lineRule="auto"/>
        <w:ind w:left="200"/>
      </w:pPr>
      <w:bookmarkStart w:id="76" w:name="d0e668"/>
      <w:bookmarkEnd w:id="74"/>
      <w:bookmarkEnd w:id="75"/>
      <w:r>
        <w:rPr>
          <w:color w:val="000000"/>
        </w:rPr>
        <w:t xml:space="preserve">☐ Aspirin 160 mg tablet oral </w:t>
      </w:r>
      <w:r w:rsidR="00B04944">
        <w:rPr>
          <w:color w:val="000000"/>
        </w:rPr>
        <w:t>once daily</w:t>
      </w:r>
      <w:r>
        <w:rPr>
          <w:color w:val="000000"/>
        </w:rPr>
        <w:t xml:space="preserve"> (routine)</w:t>
      </w:r>
    </w:p>
    <w:bookmarkEnd w:id="76"/>
    <w:p w:rsidR="009E2141" w:rsidRDefault="00F46D16">
      <w:pPr>
        <w:spacing w:before="200" w:after="0" w:line="240" w:lineRule="auto"/>
      </w:pPr>
      <w:r>
        <w:rPr>
          <w:color w:val="000000"/>
        </w:rPr>
        <w:t xml:space="preserve">[Section Prompt: </w:t>
      </w:r>
      <w:r w:rsidR="00FB6875" w:rsidRPr="00E005BB">
        <w:rPr>
          <w:color w:val="000000"/>
        </w:rPr>
        <w:t xml:space="preserve">Cardiac Surgery Patients with </w:t>
      </w:r>
      <w:proofErr w:type="spellStart"/>
      <w:r w:rsidR="00FB6875" w:rsidRPr="00E005BB">
        <w:rPr>
          <w:color w:val="000000"/>
        </w:rPr>
        <w:t>Nonhemorrhagic</w:t>
      </w:r>
      <w:proofErr w:type="spellEnd"/>
      <w:r w:rsidR="00FB6875" w:rsidRPr="00E005BB">
        <w:rPr>
          <w:color w:val="000000"/>
        </w:rPr>
        <w:t xml:space="preserve"> Surgical Complications</w:t>
      </w:r>
      <w:r>
        <w:rPr>
          <w:color w:val="000000"/>
        </w:rPr>
        <w:t xml:space="preserve"> - </w:t>
      </w:r>
      <w:r w:rsidR="00FB6875">
        <w:rPr>
          <w:color w:val="000000"/>
        </w:rPr>
        <w:t xml:space="preserve">This subsection </w:t>
      </w:r>
      <w:r>
        <w:rPr>
          <w:color w:val="000000"/>
        </w:rPr>
        <w:t xml:space="preserve">applies to </w:t>
      </w:r>
      <w:r w:rsidR="00FB6875">
        <w:rPr>
          <w:color w:val="000000"/>
        </w:rPr>
        <w:t xml:space="preserve">all cardiac surgery patients whose inpatient stay is prolonged by </w:t>
      </w:r>
      <w:proofErr w:type="spellStart"/>
      <w:r w:rsidR="00FB6875">
        <w:rPr>
          <w:color w:val="000000"/>
        </w:rPr>
        <w:t>nonhemorrhagic</w:t>
      </w:r>
      <w:proofErr w:type="spellEnd"/>
      <w:r w:rsidR="00FB6875">
        <w:rPr>
          <w:color w:val="000000"/>
        </w:rPr>
        <w:t xml:space="preserve"> surgical complications.]</w:t>
      </w:r>
    </w:p>
    <w:p w:rsidR="009E2141" w:rsidRDefault="00FB6875">
      <w:pPr>
        <w:tabs>
          <w:tab w:val="left" w:pos="200"/>
        </w:tabs>
        <w:spacing w:before="200" w:after="0" w:line="240" w:lineRule="auto"/>
        <w:ind w:left="200"/>
      </w:pPr>
      <w:bookmarkStart w:id="77" w:name="d0e678"/>
      <w:bookmarkStart w:id="78" w:name="d0e677"/>
      <w:r>
        <w:rPr>
          <w:color w:val="000000"/>
        </w:rPr>
        <w:t xml:space="preserve">☐ Heparin 5000 </w:t>
      </w:r>
      <w:r w:rsidR="00F212C8">
        <w:rPr>
          <w:color w:val="000000"/>
        </w:rPr>
        <w:t xml:space="preserve">Units </w:t>
      </w:r>
      <w:r>
        <w:rPr>
          <w:color w:val="000000"/>
        </w:rPr>
        <w:t xml:space="preserve">subcutaneous </w:t>
      </w:r>
      <w:r w:rsidR="00EB225C">
        <w:rPr>
          <w:color w:val="000000"/>
        </w:rPr>
        <w:t>two times</w:t>
      </w:r>
      <w:r w:rsidR="00B04944">
        <w:rPr>
          <w:color w:val="000000"/>
        </w:rPr>
        <w:t xml:space="preserve"> daily</w:t>
      </w:r>
      <w:r>
        <w:rPr>
          <w:color w:val="000000"/>
        </w:rPr>
        <w:t xml:space="preserve"> (routine)</w:t>
      </w:r>
    </w:p>
    <w:p w:rsidR="009E2141" w:rsidRDefault="00FB6875">
      <w:pPr>
        <w:tabs>
          <w:tab w:val="left" w:pos="200"/>
        </w:tabs>
        <w:spacing w:before="200" w:after="0" w:line="240" w:lineRule="auto"/>
        <w:ind w:left="200"/>
      </w:pPr>
      <w:bookmarkStart w:id="79" w:name="d0e681"/>
      <w:bookmarkEnd w:id="77"/>
      <w:bookmarkEnd w:id="78"/>
      <w:r>
        <w:rPr>
          <w:color w:val="000000"/>
        </w:rPr>
        <w:t xml:space="preserve">☐ Enoxaparin 40 mg subcutaneous </w:t>
      </w:r>
      <w:r w:rsidR="00B04944">
        <w:rPr>
          <w:color w:val="000000"/>
        </w:rPr>
        <w:t>once daily</w:t>
      </w:r>
      <w:r>
        <w:rPr>
          <w:color w:val="000000"/>
        </w:rPr>
        <w:t xml:space="preserve"> (routine)</w:t>
      </w:r>
    </w:p>
    <w:p w:rsidR="009E2141" w:rsidRDefault="00FB6875">
      <w:pPr>
        <w:tabs>
          <w:tab w:val="left" w:pos="200"/>
        </w:tabs>
        <w:spacing w:before="200" w:after="0" w:line="240" w:lineRule="auto"/>
        <w:ind w:left="200"/>
      </w:pPr>
      <w:bookmarkStart w:id="80" w:name="d0e684"/>
      <w:bookmarkEnd w:id="79"/>
      <w:r>
        <w:rPr>
          <w:color w:val="000000"/>
        </w:rPr>
        <w:t xml:space="preserve">☐ </w:t>
      </w:r>
      <w:proofErr w:type="spellStart"/>
      <w:r>
        <w:rPr>
          <w:color w:val="000000"/>
        </w:rPr>
        <w:t>Dalteparin</w:t>
      </w:r>
      <w:proofErr w:type="spellEnd"/>
      <w:r>
        <w:rPr>
          <w:color w:val="000000"/>
        </w:rPr>
        <w:t xml:space="preserve"> 5000 </w:t>
      </w:r>
      <w:r w:rsidR="00F212C8">
        <w:rPr>
          <w:color w:val="000000"/>
        </w:rPr>
        <w:t xml:space="preserve">Units </w:t>
      </w:r>
      <w:r>
        <w:rPr>
          <w:color w:val="000000"/>
        </w:rPr>
        <w:t xml:space="preserve">subcutaneous </w:t>
      </w:r>
      <w:r w:rsidR="00B04944">
        <w:rPr>
          <w:color w:val="000000"/>
        </w:rPr>
        <w:t>once daily</w:t>
      </w:r>
      <w:r>
        <w:rPr>
          <w:color w:val="000000"/>
        </w:rPr>
        <w:t xml:space="preserve"> (routine)</w:t>
      </w:r>
    </w:p>
    <w:bookmarkEnd w:id="80"/>
    <w:p w:rsidR="009E2141" w:rsidRDefault="00F46D16">
      <w:pPr>
        <w:spacing w:before="200" w:after="0" w:line="240" w:lineRule="auto"/>
      </w:pPr>
      <w:r>
        <w:rPr>
          <w:color w:val="000000"/>
        </w:rPr>
        <w:t xml:space="preserve">[Section Prompt: </w:t>
      </w:r>
      <w:r w:rsidR="00FB6875" w:rsidRPr="00E005BB">
        <w:rPr>
          <w:color w:val="000000"/>
        </w:rPr>
        <w:t>Thoracic Surgery Patients at Moderate Risk for VTE</w:t>
      </w:r>
      <w:r>
        <w:rPr>
          <w:color w:val="000000"/>
        </w:rPr>
        <w:t xml:space="preserve"> - </w:t>
      </w:r>
      <w:r w:rsidR="00FB6875">
        <w:rPr>
          <w:color w:val="000000"/>
        </w:rPr>
        <w:t xml:space="preserve">This subsection </w:t>
      </w:r>
      <w:r>
        <w:rPr>
          <w:color w:val="000000"/>
        </w:rPr>
        <w:t xml:space="preserve">applies to </w:t>
      </w:r>
      <w:r w:rsidR="00FB6875">
        <w:rPr>
          <w:color w:val="000000"/>
        </w:rPr>
        <w:t>all thoracic surgery patients at moderate risk for VTE who are not at high risk for perioperative bleeding.]</w:t>
      </w:r>
    </w:p>
    <w:p w:rsidR="009E2141" w:rsidRDefault="00FB6875">
      <w:pPr>
        <w:tabs>
          <w:tab w:val="left" w:pos="200"/>
        </w:tabs>
        <w:spacing w:before="200" w:after="0" w:line="240" w:lineRule="auto"/>
        <w:ind w:left="200"/>
      </w:pPr>
      <w:bookmarkStart w:id="81" w:name="d0e694"/>
      <w:bookmarkStart w:id="82" w:name="d0e693"/>
      <w:r>
        <w:rPr>
          <w:color w:val="000000"/>
        </w:rPr>
        <w:t xml:space="preserve">☐ Heparin 5000 </w:t>
      </w:r>
      <w:r w:rsidR="00F212C8">
        <w:rPr>
          <w:color w:val="000000"/>
        </w:rPr>
        <w:t xml:space="preserve">Units </w:t>
      </w:r>
      <w:r>
        <w:rPr>
          <w:color w:val="000000"/>
        </w:rPr>
        <w:t xml:space="preserve">subcutaneous </w:t>
      </w:r>
      <w:r w:rsidR="00EB225C">
        <w:rPr>
          <w:color w:val="000000"/>
        </w:rPr>
        <w:t>two times</w:t>
      </w:r>
      <w:r w:rsidR="00B04944">
        <w:rPr>
          <w:color w:val="000000"/>
        </w:rPr>
        <w:t xml:space="preserve"> daily</w:t>
      </w:r>
      <w:r>
        <w:rPr>
          <w:color w:val="000000"/>
        </w:rPr>
        <w:t xml:space="preserve"> (routine)</w:t>
      </w:r>
    </w:p>
    <w:p w:rsidR="009E2141" w:rsidRDefault="00FB6875">
      <w:pPr>
        <w:tabs>
          <w:tab w:val="left" w:pos="200"/>
        </w:tabs>
        <w:spacing w:before="200" w:after="0" w:line="240" w:lineRule="auto"/>
        <w:ind w:left="200"/>
      </w:pPr>
      <w:bookmarkStart w:id="83" w:name="d0e697"/>
      <w:bookmarkEnd w:id="81"/>
      <w:bookmarkEnd w:id="82"/>
      <w:r>
        <w:rPr>
          <w:color w:val="000000"/>
        </w:rPr>
        <w:t xml:space="preserve">☐ Enoxaparin 40 mg subcutaneous </w:t>
      </w:r>
      <w:r w:rsidR="00B04944">
        <w:rPr>
          <w:color w:val="000000"/>
        </w:rPr>
        <w:t>once daily</w:t>
      </w:r>
      <w:r>
        <w:rPr>
          <w:color w:val="000000"/>
        </w:rPr>
        <w:t xml:space="preserve"> (routine)</w:t>
      </w:r>
    </w:p>
    <w:p w:rsidR="009E2141" w:rsidRDefault="00FB6875">
      <w:pPr>
        <w:tabs>
          <w:tab w:val="left" w:pos="200"/>
        </w:tabs>
        <w:spacing w:before="200" w:after="0" w:line="240" w:lineRule="auto"/>
        <w:ind w:left="200"/>
      </w:pPr>
      <w:bookmarkStart w:id="84" w:name="d0e700"/>
      <w:bookmarkEnd w:id="83"/>
      <w:r>
        <w:rPr>
          <w:color w:val="000000"/>
        </w:rPr>
        <w:t xml:space="preserve">☐ </w:t>
      </w:r>
      <w:proofErr w:type="spellStart"/>
      <w:r>
        <w:rPr>
          <w:color w:val="000000"/>
        </w:rPr>
        <w:t>Dalteparin</w:t>
      </w:r>
      <w:proofErr w:type="spellEnd"/>
      <w:r>
        <w:rPr>
          <w:color w:val="000000"/>
        </w:rPr>
        <w:t xml:space="preserve"> 5000 </w:t>
      </w:r>
      <w:r w:rsidR="00F212C8">
        <w:rPr>
          <w:color w:val="000000"/>
        </w:rPr>
        <w:t xml:space="preserve">Units </w:t>
      </w:r>
      <w:r>
        <w:rPr>
          <w:color w:val="000000"/>
        </w:rPr>
        <w:t xml:space="preserve">subcutaneous </w:t>
      </w:r>
      <w:r w:rsidR="00B04944">
        <w:rPr>
          <w:color w:val="000000"/>
        </w:rPr>
        <w:t>once daily</w:t>
      </w:r>
      <w:r>
        <w:rPr>
          <w:color w:val="000000"/>
        </w:rPr>
        <w:t xml:space="preserve"> (routine)</w:t>
      </w:r>
    </w:p>
    <w:bookmarkEnd w:id="84"/>
    <w:p w:rsidR="009E2141" w:rsidRDefault="00F46D16">
      <w:pPr>
        <w:spacing w:before="200" w:after="0" w:line="240" w:lineRule="auto"/>
      </w:pPr>
      <w:r>
        <w:rPr>
          <w:color w:val="000000"/>
        </w:rPr>
        <w:t xml:space="preserve">[Section Prompt: </w:t>
      </w:r>
      <w:r w:rsidR="00FB6875" w:rsidRPr="00E005BB">
        <w:rPr>
          <w:color w:val="000000"/>
        </w:rPr>
        <w:t>Thoracic Surgery Patients at High Risk for VTE</w:t>
      </w:r>
      <w:r>
        <w:rPr>
          <w:color w:val="000000"/>
        </w:rPr>
        <w:t xml:space="preserve"> - </w:t>
      </w:r>
      <w:r w:rsidR="00FB6875">
        <w:rPr>
          <w:color w:val="000000"/>
        </w:rPr>
        <w:t xml:space="preserve">This subsection </w:t>
      </w:r>
      <w:r>
        <w:rPr>
          <w:color w:val="000000"/>
        </w:rPr>
        <w:t xml:space="preserve">applies to </w:t>
      </w:r>
      <w:r w:rsidR="00FB6875">
        <w:rPr>
          <w:color w:val="000000"/>
        </w:rPr>
        <w:t>all thoracic surgery patients at high risk for VTE who are not at high risk for perioperative bleeding.]</w:t>
      </w:r>
    </w:p>
    <w:p w:rsidR="009E2141" w:rsidRDefault="00FB6875">
      <w:pPr>
        <w:tabs>
          <w:tab w:val="left" w:pos="200"/>
        </w:tabs>
        <w:spacing w:before="200" w:after="0" w:line="240" w:lineRule="auto"/>
        <w:ind w:left="200"/>
      </w:pPr>
      <w:bookmarkStart w:id="85" w:name="d0e710"/>
      <w:bookmarkStart w:id="86" w:name="d0e709"/>
      <w:r>
        <w:rPr>
          <w:color w:val="000000"/>
        </w:rPr>
        <w:t xml:space="preserve">☐ Heparin 5000 </w:t>
      </w:r>
      <w:r w:rsidR="00F212C8">
        <w:rPr>
          <w:color w:val="000000"/>
        </w:rPr>
        <w:t xml:space="preserve">Units </w:t>
      </w:r>
      <w:r>
        <w:rPr>
          <w:color w:val="000000"/>
        </w:rPr>
        <w:t xml:space="preserve">subcutaneous </w:t>
      </w:r>
      <w:r w:rsidR="00EB225C">
        <w:rPr>
          <w:color w:val="000000"/>
        </w:rPr>
        <w:t>two times</w:t>
      </w:r>
      <w:r w:rsidR="00B04944">
        <w:rPr>
          <w:color w:val="000000"/>
        </w:rPr>
        <w:t xml:space="preserve"> daily</w:t>
      </w:r>
      <w:r>
        <w:rPr>
          <w:color w:val="000000"/>
        </w:rPr>
        <w:t xml:space="preserve"> (routine)</w:t>
      </w:r>
    </w:p>
    <w:p w:rsidR="009E2141" w:rsidRDefault="00FB6875">
      <w:pPr>
        <w:tabs>
          <w:tab w:val="left" w:pos="200"/>
        </w:tabs>
        <w:spacing w:before="200" w:after="0" w:line="240" w:lineRule="auto"/>
        <w:ind w:left="200"/>
      </w:pPr>
      <w:bookmarkStart w:id="87" w:name="d0e713"/>
      <w:bookmarkEnd w:id="85"/>
      <w:bookmarkEnd w:id="86"/>
      <w:r>
        <w:rPr>
          <w:color w:val="000000"/>
        </w:rPr>
        <w:t xml:space="preserve">☐ Enoxaparin 40 mg subcutaneous </w:t>
      </w:r>
      <w:r w:rsidR="00B04944">
        <w:rPr>
          <w:color w:val="000000"/>
        </w:rPr>
        <w:t>once daily</w:t>
      </w:r>
      <w:r>
        <w:rPr>
          <w:color w:val="000000"/>
        </w:rPr>
        <w:t xml:space="preserve"> (routine)</w:t>
      </w:r>
    </w:p>
    <w:p w:rsidR="009E2141" w:rsidRDefault="00FB6875">
      <w:pPr>
        <w:tabs>
          <w:tab w:val="left" w:pos="200"/>
        </w:tabs>
        <w:spacing w:before="200" w:after="0" w:line="240" w:lineRule="auto"/>
        <w:ind w:left="200"/>
      </w:pPr>
      <w:bookmarkStart w:id="88" w:name="d0e716"/>
      <w:bookmarkEnd w:id="87"/>
      <w:r>
        <w:rPr>
          <w:color w:val="000000"/>
        </w:rPr>
        <w:t xml:space="preserve">☐ </w:t>
      </w:r>
      <w:proofErr w:type="spellStart"/>
      <w:r>
        <w:rPr>
          <w:color w:val="000000"/>
        </w:rPr>
        <w:t>Dalteparin</w:t>
      </w:r>
      <w:proofErr w:type="spellEnd"/>
      <w:r>
        <w:rPr>
          <w:color w:val="000000"/>
        </w:rPr>
        <w:t xml:space="preserve"> 5000 </w:t>
      </w:r>
      <w:r w:rsidR="00F212C8">
        <w:rPr>
          <w:color w:val="000000"/>
        </w:rPr>
        <w:t xml:space="preserve">Units </w:t>
      </w:r>
      <w:r>
        <w:rPr>
          <w:color w:val="000000"/>
        </w:rPr>
        <w:t xml:space="preserve">subcutaneous </w:t>
      </w:r>
      <w:r w:rsidR="00B04944">
        <w:rPr>
          <w:color w:val="000000"/>
        </w:rPr>
        <w:t>once daily</w:t>
      </w:r>
      <w:r>
        <w:rPr>
          <w:color w:val="000000"/>
        </w:rPr>
        <w:t xml:space="preserve"> (routine)</w:t>
      </w:r>
    </w:p>
    <w:bookmarkEnd w:id="88"/>
    <w:p w:rsidR="009E2141" w:rsidRDefault="00F46D16">
      <w:pPr>
        <w:spacing w:before="200" w:after="0" w:line="240" w:lineRule="auto"/>
      </w:pPr>
      <w:r>
        <w:rPr>
          <w:color w:val="000000"/>
        </w:rPr>
        <w:t xml:space="preserve">[Section Prompt: </w:t>
      </w:r>
      <w:r w:rsidR="00FB6875" w:rsidRPr="00E005BB">
        <w:rPr>
          <w:color w:val="000000"/>
        </w:rPr>
        <w:t>Craniotomy Patients at Very High Risk for VTE</w:t>
      </w:r>
      <w:r>
        <w:rPr>
          <w:color w:val="000000"/>
        </w:rPr>
        <w:t xml:space="preserve"> - </w:t>
      </w:r>
      <w:r w:rsidR="00FB6875">
        <w:rPr>
          <w:color w:val="000000"/>
        </w:rPr>
        <w:t xml:space="preserve">This subsection </w:t>
      </w:r>
      <w:r>
        <w:rPr>
          <w:color w:val="000000"/>
        </w:rPr>
        <w:t xml:space="preserve">applies to </w:t>
      </w:r>
      <w:r w:rsidR="00FB6875">
        <w:rPr>
          <w:color w:val="000000"/>
        </w:rPr>
        <w:t>all craniotomy patients at very high risk for VTE once adequate hemostasis is established and the risk of bleeding decreases.]</w:t>
      </w:r>
    </w:p>
    <w:p w:rsidR="009E2141" w:rsidRDefault="00FB6875">
      <w:pPr>
        <w:tabs>
          <w:tab w:val="left" w:pos="200"/>
        </w:tabs>
        <w:spacing w:before="200" w:after="0" w:line="240" w:lineRule="auto"/>
        <w:ind w:left="200"/>
      </w:pPr>
      <w:bookmarkStart w:id="89" w:name="d0e726"/>
      <w:bookmarkStart w:id="90" w:name="d0e725"/>
      <w:r>
        <w:rPr>
          <w:color w:val="000000"/>
        </w:rPr>
        <w:t xml:space="preserve">☐ Heparin 5000 </w:t>
      </w:r>
      <w:r w:rsidR="00F212C8">
        <w:rPr>
          <w:color w:val="000000"/>
        </w:rPr>
        <w:t xml:space="preserve">Units </w:t>
      </w:r>
      <w:r>
        <w:rPr>
          <w:color w:val="000000"/>
        </w:rPr>
        <w:t xml:space="preserve">subcutaneous </w:t>
      </w:r>
      <w:r w:rsidR="00EB225C">
        <w:rPr>
          <w:color w:val="000000"/>
        </w:rPr>
        <w:t>two times</w:t>
      </w:r>
      <w:r w:rsidR="00B04944">
        <w:rPr>
          <w:color w:val="000000"/>
        </w:rPr>
        <w:t xml:space="preserve"> daily</w:t>
      </w:r>
      <w:r>
        <w:rPr>
          <w:color w:val="000000"/>
        </w:rPr>
        <w:t xml:space="preserve"> (routine)</w:t>
      </w:r>
    </w:p>
    <w:p w:rsidR="009E2141" w:rsidRDefault="00FB6875">
      <w:pPr>
        <w:tabs>
          <w:tab w:val="left" w:pos="200"/>
        </w:tabs>
        <w:spacing w:before="200" w:after="0" w:line="240" w:lineRule="auto"/>
        <w:ind w:left="200"/>
      </w:pPr>
      <w:bookmarkStart w:id="91" w:name="d0e729"/>
      <w:bookmarkEnd w:id="89"/>
      <w:bookmarkEnd w:id="90"/>
      <w:r>
        <w:rPr>
          <w:color w:val="000000"/>
        </w:rPr>
        <w:t xml:space="preserve">☐ Enoxaparin 40 mg subcutaneous </w:t>
      </w:r>
      <w:r w:rsidR="00B04944">
        <w:rPr>
          <w:color w:val="000000"/>
        </w:rPr>
        <w:t>once daily</w:t>
      </w:r>
      <w:r>
        <w:rPr>
          <w:color w:val="000000"/>
        </w:rPr>
        <w:t xml:space="preserve"> (routine)</w:t>
      </w:r>
    </w:p>
    <w:p w:rsidR="009E2141" w:rsidRDefault="00FB6875">
      <w:pPr>
        <w:tabs>
          <w:tab w:val="left" w:pos="200"/>
        </w:tabs>
        <w:spacing w:before="200" w:after="0" w:line="240" w:lineRule="auto"/>
        <w:ind w:left="200"/>
      </w:pPr>
      <w:bookmarkStart w:id="92" w:name="d0e732"/>
      <w:bookmarkEnd w:id="91"/>
      <w:r>
        <w:rPr>
          <w:color w:val="000000"/>
        </w:rPr>
        <w:t xml:space="preserve">☐ </w:t>
      </w:r>
      <w:proofErr w:type="spellStart"/>
      <w:r>
        <w:rPr>
          <w:color w:val="000000"/>
        </w:rPr>
        <w:t>Dalteparin</w:t>
      </w:r>
      <w:proofErr w:type="spellEnd"/>
      <w:r>
        <w:rPr>
          <w:color w:val="000000"/>
        </w:rPr>
        <w:t xml:space="preserve"> 5000 </w:t>
      </w:r>
      <w:r w:rsidR="00F212C8">
        <w:rPr>
          <w:color w:val="000000"/>
        </w:rPr>
        <w:t xml:space="preserve">Units </w:t>
      </w:r>
      <w:r>
        <w:rPr>
          <w:color w:val="000000"/>
        </w:rPr>
        <w:t xml:space="preserve">subcutaneous </w:t>
      </w:r>
      <w:r w:rsidR="00B04944">
        <w:rPr>
          <w:color w:val="000000"/>
        </w:rPr>
        <w:t>once daily</w:t>
      </w:r>
      <w:r>
        <w:rPr>
          <w:color w:val="000000"/>
        </w:rPr>
        <w:t xml:space="preserve"> (routine)</w:t>
      </w:r>
    </w:p>
    <w:p w:rsidR="009E2141" w:rsidRDefault="00FB6875">
      <w:pPr>
        <w:tabs>
          <w:tab w:val="left" w:pos="200"/>
        </w:tabs>
        <w:spacing w:before="200" w:after="0" w:line="240" w:lineRule="auto"/>
        <w:ind w:left="200"/>
      </w:pPr>
      <w:bookmarkStart w:id="93" w:name="d0e735"/>
      <w:bookmarkEnd w:id="92"/>
      <w:r>
        <w:rPr>
          <w:color w:val="000000"/>
        </w:rPr>
        <w:t xml:space="preserve">☐ Fondaparinux 2.5 mg subcutaneous </w:t>
      </w:r>
      <w:r w:rsidR="00B04944">
        <w:rPr>
          <w:color w:val="000000"/>
        </w:rPr>
        <w:t>once daily</w:t>
      </w:r>
      <w:r>
        <w:rPr>
          <w:color w:val="000000"/>
        </w:rPr>
        <w:t xml:space="preserve"> (routine)</w:t>
      </w:r>
    </w:p>
    <w:bookmarkEnd w:id="93"/>
    <w:p w:rsidR="009E2141" w:rsidRDefault="00F46D16">
      <w:pPr>
        <w:spacing w:before="200" w:after="0" w:line="240" w:lineRule="auto"/>
      </w:pPr>
      <w:r>
        <w:rPr>
          <w:color w:val="000000"/>
        </w:rPr>
        <w:t xml:space="preserve">[Section Prompt: </w:t>
      </w:r>
      <w:r w:rsidR="00FB6875" w:rsidRPr="00E005BB">
        <w:rPr>
          <w:color w:val="000000"/>
        </w:rPr>
        <w:t>Spinal Surgery Patients at High Risk for VTE</w:t>
      </w:r>
      <w:r>
        <w:rPr>
          <w:color w:val="000000"/>
        </w:rPr>
        <w:t xml:space="preserve"> - </w:t>
      </w:r>
      <w:r w:rsidR="00FB6875">
        <w:rPr>
          <w:color w:val="000000"/>
        </w:rPr>
        <w:t xml:space="preserve">This subsection </w:t>
      </w:r>
      <w:r>
        <w:rPr>
          <w:color w:val="000000"/>
        </w:rPr>
        <w:t xml:space="preserve">applies to </w:t>
      </w:r>
      <w:r w:rsidR="00FB6875">
        <w:rPr>
          <w:color w:val="000000"/>
        </w:rPr>
        <w:t>all spinal surgery patients at high risk for VTE once adequate hemostasis is established and the risk of bleeding decreases.]</w:t>
      </w:r>
    </w:p>
    <w:p w:rsidR="009E2141" w:rsidRDefault="00FB6875">
      <w:pPr>
        <w:tabs>
          <w:tab w:val="left" w:pos="200"/>
        </w:tabs>
        <w:spacing w:before="200" w:after="0" w:line="240" w:lineRule="auto"/>
        <w:ind w:left="200"/>
      </w:pPr>
      <w:bookmarkStart w:id="94" w:name="d0e745"/>
      <w:bookmarkStart w:id="95" w:name="d0e744"/>
      <w:r>
        <w:rPr>
          <w:color w:val="000000"/>
        </w:rPr>
        <w:t xml:space="preserve">☐ Heparin 5000 </w:t>
      </w:r>
      <w:r w:rsidR="00F212C8">
        <w:rPr>
          <w:color w:val="000000"/>
        </w:rPr>
        <w:t xml:space="preserve">Units </w:t>
      </w:r>
      <w:r>
        <w:rPr>
          <w:color w:val="000000"/>
        </w:rPr>
        <w:t xml:space="preserve">subcutaneous </w:t>
      </w:r>
      <w:r w:rsidR="00EB225C">
        <w:rPr>
          <w:color w:val="000000"/>
        </w:rPr>
        <w:t>two times</w:t>
      </w:r>
      <w:r w:rsidR="00B04944">
        <w:rPr>
          <w:color w:val="000000"/>
        </w:rPr>
        <w:t xml:space="preserve"> daily</w:t>
      </w:r>
      <w:r>
        <w:rPr>
          <w:color w:val="000000"/>
        </w:rPr>
        <w:t xml:space="preserve"> (routine)</w:t>
      </w:r>
    </w:p>
    <w:p w:rsidR="009E2141" w:rsidRDefault="00FB6875">
      <w:pPr>
        <w:tabs>
          <w:tab w:val="left" w:pos="200"/>
        </w:tabs>
        <w:spacing w:before="200" w:after="0" w:line="240" w:lineRule="auto"/>
        <w:ind w:left="200"/>
      </w:pPr>
      <w:bookmarkStart w:id="96" w:name="d0e748"/>
      <w:bookmarkEnd w:id="94"/>
      <w:bookmarkEnd w:id="95"/>
      <w:r>
        <w:rPr>
          <w:color w:val="000000"/>
        </w:rPr>
        <w:t xml:space="preserve">☐ Enoxaparin 40 mg subcutaneous </w:t>
      </w:r>
      <w:r w:rsidR="00B04944">
        <w:rPr>
          <w:color w:val="000000"/>
        </w:rPr>
        <w:t>once daily</w:t>
      </w:r>
      <w:r>
        <w:rPr>
          <w:color w:val="000000"/>
        </w:rPr>
        <w:t xml:space="preserve"> (routine)</w:t>
      </w:r>
    </w:p>
    <w:p w:rsidR="009E2141" w:rsidRDefault="00FB6875">
      <w:pPr>
        <w:tabs>
          <w:tab w:val="left" w:pos="200"/>
        </w:tabs>
        <w:spacing w:before="200" w:after="0" w:line="240" w:lineRule="auto"/>
        <w:ind w:left="200"/>
      </w:pPr>
      <w:bookmarkStart w:id="97" w:name="d0e751"/>
      <w:bookmarkEnd w:id="96"/>
      <w:r>
        <w:rPr>
          <w:color w:val="000000"/>
        </w:rPr>
        <w:t xml:space="preserve">☐ </w:t>
      </w:r>
      <w:proofErr w:type="spellStart"/>
      <w:r>
        <w:rPr>
          <w:color w:val="000000"/>
        </w:rPr>
        <w:t>Dalteparin</w:t>
      </w:r>
      <w:proofErr w:type="spellEnd"/>
      <w:r>
        <w:rPr>
          <w:color w:val="000000"/>
        </w:rPr>
        <w:t xml:space="preserve"> 5000 </w:t>
      </w:r>
      <w:r w:rsidR="00F212C8">
        <w:rPr>
          <w:color w:val="000000"/>
        </w:rPr>
        <w:t xml:space="preserve">Units </w:t>
      </w:r>
      <w:r>
        <w:rPr>
          <w:color w:val="000000"/>
        </w:rPr>
        <w:t xml:space="preserve">subcutaneous </w:t>
      </w:r>
      <w:r w:rsidR="00B04944">
        <w:rPr>
          <w:color w:val="000000"/>
        </w:rPr>
        <w:t>once daily</w:t>
      </w:r>
      <w:r>
        <w:rPr>
          <w:color w:val="000000"/>
        </w:rPr>
        <w:t xml:space="preserve"> (routine)</w:t>
      </w:r>
    </w:p>
    <w:p w:rsidR="009E2141" w:rsidRDefault="00FB6875">
      <w:pPr>
        <w:tabs>
          <w:tab w:val="left" w:pos="200"/>
        </w:tabs>
        <w:spacing w:before="200" w:after="0" w:line="240" w:lineRule="auto"/>
        <w:ind w:left="200"/>
      </w:pPr>
      <w:bookmarkStart w:id="98" w:name="d0e754"/>
      <w:bookmarkEnd w:id="97"/>
      <w:r>
        <w:rPr>
          <w:color w:val="000000"/>
        </w:rPr>
        <w:t xml:space="preserve">☐ Fondaparinux 2.5 mg subcutaneous </w:t>
      </w:r>
      <w:r w:rsidR="00B04944">
        <w:rPr>
          <w:color w:val="000000"/>
        </w:rPr>
        <w:t>once daily</w:t>
      </w:r>
      <w:r>
        <w:rPr>
          <w:color w:val="000000"/>
        </w:rPr>
        <w:t xml:space="preserve"> (routine)</w:t>
      </w:r>
    </w:p>
    <w:bookmarkEnd w:id="98"/>
    <w:p w:rsidR="009E2141" w:rsidRDefault="00F46D16">
      <w:pPr>
        <w:spacing w:before="200" w:after="0" w:line="240" w:lineRule="auto"/>
      </w:pPr>
      <w:r>
        <w:rPr>
          <w:color w:val="000000"/>
        </w:rPr>
        <w:t xml:space="preserve">[Section Prompt: </w:t>
      </w:r>
      <w:r w:rsidR="00FB6875" w:rsidRPr="00E005BB">
        <w:rPr>
          <w:color w:val="000000"/>
        </w:rPr>
        <w:t>Major Trauma Patients</w:t>
      </w:r>
      <w:r>
        <w:rPr>
          <w:color w:val="000000"/>
        </w:rPr>
        <w:t xml:space="preserve"> - </w:t>
      </w:r>
      <w:r w:rsidR="00FB6875">
        <w:rPr>
          <w:color w:val="000000"/>
        </w:rPr>
        <w:t xml:space="preserve">This subsection </w:t>
      </w:r>
      <w:r>
        <w:rPr>
          <w:color w:val="000000"/>
        </w:rPr>
        <w:t xml:space="preserve">applies to </w:t>
      </w:r>
      <w:r w:rsidR="00FB6875">
        <w:rPr>
          <w:color w:val="000000"/>
        </w:rPr>
        <w:t>all major trauma patients without contraindication.]</w:t>
      </w:r>
    </w:p>
    <w:p w:rsidR="009E2141" w:rsidRDefault="00FB6875">
      <w:pPr>
        <w:tabs>
          <w:tab w:val="left" w:pos="200"/>
        </w:tabs>
        <w:spacing w:before="200" w:after="0" w:line="240" w:lineRule="auto"/>
        <w:ind w:left="200"/>
      </w:pPr>
      <w:bookmarkStart w:id="99" w:name="d0e764"/>
      <w:bookmarkStart w:id="100" w:name="d0e763"/>
      <w:r>
        <w:rPr>
          <w:color w:val="000000"/>
        </w:rPr>
        <w:t xml:space="preserve">☐ Heparin 5000 </w:t>
      </w:r>
      <w:r w:rsidR="00F212C8">
        <w:rPr>
          <w:color w:val="000000"/>
        </w:rPr>
        <w:t xml:space="preserve">Units </w:t>
      </w:r>
      <w:r>
        <w:rPr>
          <w:color w:val="000000"/>
        </w:rPr>
        <w:t xml:space="preserve">subcutaneous </w:t>
      </w:r>
      <w:r w:rsidR="00EB225C">
        <w:rPr>
          <w:color w:val="000000"/>
        </w:rPr>
        <w:t>two times</w:t>
      </w:r>
      <w:r w:rsidR="00B04944">
        <w:rPr>
          <w:color w:val="000000"/>
        </w:rPr>
        <w:t xml:space="preserve"> daily</w:t>
      </w:r>
      <w:r>
        <w:rPr>
          <w:color w:val="000000"/>
        </w:rPr>
        <w:t xml:space="preserve"> (routine)</w:t>
      </w:r>
    </w:p>
    <w:p w:rsidR="009E2141" w:rsidRDefault="00FB6875">
      <w:pPr>
        <w:tabs>
          <w:tab w:val="left" w:pos="200"/>
        </w:tabs>
        <w:spacing w:before="200" w:after="0" w:line="240" w:lineRule="auto"/>
        <w:ind w:left="200"/>
      </w:pPr>
      <w:bookmarkStart w:id="101" w:name="d0e767"/>
      <w:bookmarkEnd w:id="99"/>
      <w:bookmarkEnd w:id="100"/>
      <w:r>
        <w:rPr>
          <w:color w:val="000000"/>
        </w:rPr>
        <w:t xml:space="preserve">☐ Enoxaparin 40 mg subcutaneous </w:t>
      </w:r>
      <w:r w:rsidR="00B04944">
        <w:rPr>
          <w:color w:val="000000"/>
        </w:rPr>
        <w:t>once daily</w:t>
      </w:r>
      <w:r>
        <w:rPr>
          <w:color w:val="000000"/>
        </w:rPr>
        <w:t xml:space="preserve"> (routine)</w:t>
      </w:r>
    </w:p>
    <w:p w:rsidR="009E2141" w:rsidRDefault="00FB6875">
      <w:pPr>
        <w:tabs>
          <w:tab w:val="left" w:pos="200"/>
        </w:tabs>
        <w:spacing w:before="200" w:after="0" w:line="240" w:lineRule="auto"/>
        <w:ind w:left="200"/>
      </w:pPr>
      <w:bookmarkStart w:id="102" w:name="d0e770"/>
      <w:bookmarkEnd w:id="101"/>
      <w:r>
        <w:rPr>
          <w:color w:val="000000"/>
        </w:rPr>
        <w:t xml:space="preserve">☐ </w:t>
      </w:r>
      <w:proofErr w:type="spellStart"/>
      <w:r>
        <w:rPr>
          <w:color w:val="000000"/>
        </w:rPr>
        <w:t>Dalteparin</w:t>
      </w:r>
      <w:proofErr w:type="spellEnd"/>
      <w:r>
        <w:rPr>
          <w:color w:val="000000"/>
        </w:rPr>
        <w:t xml:space="preserve"> 5000 </w:t>
      </w:r>
      <w:r w:rsidR="00F212C8">
        <w:rPr>
          <w:color w:val="000000"/>
        </w:rPr>
        <w:t xml:space="preserve">Units </w:t>
      </w:r>
      <w:r>
        <w:rPr>
          <w:color w:val="000000"/>
        </w:rPr>
        <w:t xml:space="preserve">subcutaneous </w:t>
      </w:r>
      <w:r w:rsidR="00B04944">
        <w:rPr>
          <w:color w:val="000000"/>
        </w:rPr>
        <w:t>once daily</w:t>
      </w:r>
      <w:r>
        <w:rPr>
          <w:color w:val="000000"/>
        </w:rPr>
        <w:t xml:space="preserve"> (routine)</w:t>
      </w:r>
    </w:p>
    <w:bookmarkEnd w:id="102"/>
    <w:p w:rsidR="009E2141" w:rsidRDefault="00FB6875">
      <w:pPr>
        <w:spacing w:before="200" w:after="0" w:line="240" w:lineRule="auto"/>
      </w:pPr>
      <w:r>
        <w:rPr>
          <w:color w:val="000000"/>
        </w:rPr>
        <w:t xml:space="preserve">[End Medications: </w:t>
      </w:r>
      <w:proofErr w:type="spellStart"/>
      <w:r>
        <w:rPr>
          <w:color w:val="000000"/>
        </w:rPr>
        <w:t>Nonorthopedic</w:t>
      </w:r>
      <w:proofErr w:type="spellEnd"/>
      <w:r>
        <w:rPr>
          <w:color w:val="000000"/>
        </w:rPr>
        <w:t xml:space="preserve"> Surgical Patients.]</w:t>
      </w:r>
    </w:p>
    <w:p w:rsidR="009E2141" w:rsidRDefault="00FB6875">
      <w:pPr>
        <w:spacing w:before="200" w:after="0" w:line="240" w:lineRule="auto"/>
      </w:pPr>
      <w:bookmarkStart w:id="103" w:name="d0e775"/>
      <w:r>
        <w:rPr>
          <w:rFonts w:ascii="Arial" w:hAnsi="Arial"/>
          <w:b/>
          <w:color w:val="000000"/>
          <w:sz w:val="35"/>
        </w:rPr>
        <w:t xml:space="preserve">2.8. Procedures: </w:t>
      </w:r>
      <w:proofErr w:type="spellStart"/>
      <w:r>
        <w:rPr>
          <w:rFonts w:ascii="Arial" w:hAnsi="Arial"/>
          <w:b/>
          <w:color w:val="000000"/>
          <w:sz w:val="35"/>
        </w:rPr>
        <w:t>Nonorthopedic</w:t>
      </w:r>
      <w:proofErr w:type="spellEnd"/>
      <w:r>
        <w:rPr>
          <w:rFonts w:ascii="Arial" w:hAnsi="Arial"/>
          <w:b/>
          <w:color w:val="000000"/>
          <w:sz w:val="35"/>
        </w:rPr>
        <w:t xml:space="preserve"> Surgical Patients</w:t>
      </w:r>
    </w:p>
    <w:bookmarkEnd w:id="103"/>
    <w:p w:rsidR="009E2141" w:rsidRDefault="00FB6875">
      <w:pPr>
        <w:spacing w:before="200" w:after="0" w:line="240" w:lineRule="auto"/>
        <w:rPr>
          <w:color w:val="000000"/>
        </w:rPr>
      </w:pPr>
      <w:r>
        <w:rPr>
          <w:color w:val="000000"/>
        </w:rPr>
        <w:t xml:space="preserve">[Begin Procedures: </w:t>
      </w:r>
      <w:proofErr w:type="spellStart"/>
      <w:r>
        <w:rPr>
          <w:color w:val="000000"/>
        </w:rPr>
        <w:t>Nonorthopedic</w:t>
      </w:r>
      <w:proofErr w:type="spellEnd"/>
      <w:r>
        <w:rPr>
          <w:color w:val="000000"/>
        </w:rPr>
        <w:t xml:space="preserve"> Surgical Patients.]</w:t>
      </w:r>
    </w:p>
    <w:p w:rsidR="009C16B3" w:rsidRDefault="009C16B3">
      <w:pPr>
        <w:spacing w:before="200" w:after="0" w:line="240" w:lineRule="auto"/>
      </w:pPr>
      <w:r>
        <w:rPr>
          <w:color w:val="000000"/>
        </w:rPr>
        <w:t xml:space="preserve">[Section Prompt: This section applies to all </w:t>
      </w:r>
      <w:proofErr w:type="spellStart"/>
      <w:r>
        <w:rPr>
          <w:color w:val="000000"/>
        </w:rPr>
        <w:t>nonorthopedic</w:t>
      </w:r>
      <w:proofErr w:type="spellEnd"/>
      <w:r>
        <w:rPr>
          <w:color w:val="000000"/>
        </w:rPr>
        <w:t xml:space="preserve"> surgical patients requiring mechanical VTE prophylaxis, particularly those who are at increased risk of bleeding events.]</w:t>
      </w:r>
    </w:p>
    <w:p w:rsidR="009E2141" w:rsidRDefault="00FB6875">
      <w:pPr>
        <w:spacing w:before="200" w:after="0" w:line="240" w:lineRule="auto"/>
      </w:pPr>
      <w:r>
        <w:rPr>
          <w:color w:val="000000"/>
        </w:rPr>
        <w:t>[</w:t>
      </w:r>
      <w:r w:rsidR="009C16B3">
        <w:rPr>
          <w:color w:val="000000"/>
        </w:rPr>
        <w:t>Technical Note</w:t>
      </w:r>
      <w:r>
        <w:rPr>
          <w:color w:val="000000"/>
        </w:rPr>
        <w:t xml:space="preserve">: This section should be available for all </w:t>
      </w:r>
      <w:proofErr w:type="spellStart"/>
      <w:r>
        <w:rPr>
          <w:color w:val="000000"/>
        </w:rPr>
        <w:t>nonorthopedic</w:t>
      </w:r>
      <w:proofErr w:type="spellEnd"/>
      <w:r>
        <w:rPr>
          <w:color w:val="000000"/>
        </w:rPr>
        <w:t xml:space="preserve"> surgical patients requiring mechanical VTE prophylaxis, particularly those who are at increased risk of bleeding events.]</w:t>
      </w:r>
    </w:p>
    <w:p w:rsidR="009E2141" w:rsidRDefault="009C16B3" w:rsidP="009C16B3">
      <w:pPr>
        <w:spacing w:before="200" w:after="0" w:line="240" w:lineRule="auto"/>
      </w:pPr>
      <w:r>
        <w:rPr>
          <w:color w:val="000000"/>
        </w:rPr>
        <w:t xml:space="preserve">[Section Prompt: </w:t>
      </w:r>
      <w:r w:rsidR="00FB6875" w:rsidRPr="00E005BB">
        <w:rPr>
          <w:color w:val="000000"/>
        </w:rPr>
        <w:t>General and Abdominal-Pelvic Surgery Patients at Low Risk for VTE</w:t>
      </w:r>
      <w:r w:rsidR="00E57CD1">
        <w:rPr>
          <w:color w:val="000000"/>
        </w:rPr>
        <w:t>]</w:t>
      </w:r>
      <w:r w:rsidR="00FB6875">
        <w:rPr>
          <w:color w:val="000000"/>
        </w:rPr>
        <w:t>]</w:t>
      </w:r>
    </w:p>
    <w:p w:rsidR="009E2141" w:rsidRDefault="00FB6875">
      <w:pPr>
        <w:tabs>
          <w:tab w:val="left" w:pos="200"/>
        </w:tabs>
        <w:spacing w:before="200" w:after="0" w:line="240" w:lineRule="auto"/>
        <w:ind w:left="200"/>
      </w:pPr>
      <w:bookmarkStart w:id="104" w:name="d0e789"/>
      <w:bookmarkStart w:id="105" w:name="d0e788"/>
      <w:r>
        <w:rPr>
          <w:rFonts w:ascii="Segoe UI Symbol" w:hAnsi="Segoe UI Symbol" w:cs="Segoe UI Symbol"/>
          <w:color w:val="000000"/>
        </w:rPr>
        <w:t>☐</w:t>
      </w:r>
      <w:r>
        <w:rPr>
          <w:color w:val="000000"/>
        </w:rPr>
        <w:t xml:space="preserve"> Intermittent pneumatic compression (routine)</w:t>
      </w:r>
    </w:p>
    <w:bookmarkEnd w:id="104"/>
    <w:bookmarkEnd w:id="105"/>
    <w:p w:rsidR="009E2141" w:rsidRDefault="00017BB2" w:rsidP="00017BB2">
      <w:pPr>
        <w:spacing w:before="200" w:after="0" w:line="240" w:lineRule="auto"/>
      </w:pPr>
      <w:r>
        <w:rPr>
          <w:color w:val="000000"/>
        </w:rPr>
        <w:t xml:space="preserve">[Section Prompt: </w:t>
      </w:r>
      <w:r w:rsidR="00FB6875" w:rsidRPr="00E005BB">
        <w:rPr>
          <w:color w:val="000000"/>
        </w:rPr>
        <w:t>General and Abdominal-Pelvic Surgery Patients at Moderate Risk for VTE</w:t>
      </w:r>
      <w:r>
        <w:rPr>
          <w:color w:val="000000"/>
        </w:rPr>
        <w:t>]</w:t>
      </w:r>
    </w:p>
    <w:p w:rsidR="009E2141" w:rsidRDefault="00FB6875">
      <w:pPr>
        <w:tabs>
          <w:tab w:val="left" w:pos="200"/>
        </w:tabs>
        <w:spacing w:before="200" w:after="0" w:line="240" w:lineRule="auto"/>
        <w:ind w:left="200"/>
      </w:pPr>
      <w:bookmarkStart w:id="106" w:name="d0e799"/>
      <w:bookmarkStart w:id="107" w:name="d0e798"/>
      <w:r>
        <w:rPr>
          <w:rFonts w:ascii="Segoe UI Symbol" w:hAnsi="Segoe UI Symbol" w:cs="Segoe UI Symbol"/>
          <w:color w:val="000000"/>
        </w:rPr>
        <w:t>☐</w:t>
      </w:r>
      <w:r>
        <w:rPr>
          <w:color w:val="000000"/>
        </w:rPr>
        <w:t xml:space="preserve"> Intermittent pneumatic compression (routine)</w:t>
      </w:r>
    </w:p>
    <w:bookmarkEnd w:id="106"/>
    <w:bookmarkEnd w:id="107"/>
    <w:p w:rsidR="009E2141" w:rsidRDefault="00017BB2" w:rsidP="00017BB2">
      <w:pPr>
        <w:spacing w:before="200" w:after="0" w:line="240" w:lineRule="auto"/>
      </w:pPr>
      <w:r>
        <w:rPr>
          <w:color w:val="000000"/>
        </w:rPr>
        <w:t xml:space="preserve">[Section Prompt: </w:t>
      </w:r>
      <w:r w:rsidR="00FB6875" w:rsidRPr="00E005BB">
        <w:rPr>
          <w:color w:val="000000"/>
        </w:rPr>
        <w:t>General and Abdominal-Pelvic Surgery Patients at High Risk for VTE</w:t>
      </w:r>
      <w:r>
        <w:rPr>
          <w:color w:val="000000"/>
        </w:rPr>
        <w:t>}</w:t>
      </w:r>
    </w:p>
    <w:p w:rsidR="009E2141" w:rsidRDefault="00FB6875">
      <w:pPr>
        <w:tabs>
          <w:tab w:val="left" w:pos="200"/>
        </w:tabs>
        <w:spacing w:before="200" w:after="0" w:line="240" w:lineRule="auto"/>
        <w:ind w:left="200"/>
      </w:pPr>
      <w:bookmarkStart w:id="108" w:name="d0e809"/>
      <w:bookmarkStart w:id="109" w:name="d0e808"/>
      <w:r>
        <w:rPr>
          <w:rFonts w:ascii="Segoe UI Symbol" w:hAnsi="Segoe UI Symbol" w:cs="Segoe UI Symbol"/>
          <w:color w:val="000000"/>
        </w:rPr>
        <w:t>☐</w:t>
      </w:r>
      <w:r>
        <w:rPr>
          <w:color w:val="000000"/>
        </w:rPr>
        <w:t xml:space="preserve"> Intermittent pneumatic compression (routine)</w:t>
      </w:r>
    </w:p>
    <w:p w:rsidR="009E2141" w:rsidRDefault="00FB6875">
      <w:pPr>
        <w:tabs>
          <w:tab w:val="left" w:pos="200"/>
        </w:tabs>
        <w:spacing w:before="200" w:after="0" w:line="240" w:lineRule="auto"/>
        <w:ind w:left="200"/>
      </w:pPr>
      <w:bookmarkStart w:id="110" w:name="d0e812"/>
      <w:bookmarkEnd w:id="108"/>
      <w:bookmarkEnd w:id="109"/>
      <w:r>
        <w:rPr>
          <w:color w:val="000000"/>
        </w:rPr>
        <w:t>☐ Graduated compression stockings (routine)</w:t>
      </w:r>
    </w:p>
    <w:bookmarkEnd w:id="110"/>
    <w:p w:rsidR="009E2141" w:rsidRDefault="00017BB2" w:rsidP="00017BB2">
      <w:pPr>
        <w:spacing w:before="200" w:after="0" w:line="240" w:lineRule="auto"/>
      </w:pPr>
      <w:r>
        <w:rPr>
          <w:color w:val="000000"/>
        </w:rPr>
        <w:t xml:space="preserve">[Section Prompt: </w:t>
      </w:r>
      <w:r w:rsidR="00FB6875" w:rsidRPr="00E005BB">
        <w:rPr>
          <w:color w:val="000000"/>
        </w:rPr>
        <w:t>Cardiac Surgery Patients</w:t>
      </w:r>
      <w:r>
        <w:rPr>
          <w:color w:val="000000"/>
        </w:rPr>
        <w:t>]</w:t>
      </w:r>
    </w:p>
    <w:p w:rsidR="009E2141" w:rsidRDefault="00FB6875">
      <w:pPr>
        <w:tabs>
          <w:tab w:val="left" w:pos="200"/>
        </w:tabs>
        <w:spacing w:before="200" w:after="0" w:line="240" w:lineRule="auto"/>
        <w:ind w:left="200"/>
      </w:pPr>
      <w:bookmarkStart w:id="111" w:name="d0e822"/>
      <w:bookmarkStart w:id="112" w:name="d0e821"/>
      <w:r>
        <w:rPr>
          <w:rFonts w:ascii="Segoe UI Symbol" w:hAnsi="Segoe UI Symbol" w:cs="Segoe UI Symbol"/>
          <w:color w:val="000000"/>
        </w:rPr>
        <w:t>☐</w:t>
      </w:r>
      <w:r>
        <w:rPr>
          <w:color w:val="000000"/>
        </w:rPr>
        <w:t xml:space="preserve"> Intermittent pneumatic compression (routine)</w:t>
      </w:r>
    </w:p>
    <w:bookmarkEnd w:id="111"/>
    <w:bookmarkEnd w:id="112"/>
    <w:p w:rsidR="009E2141" w:rsidRDefault="00017BB2">
      <w:pPr>
        <w:spacing w:before="200" w:after="0" w:line="240" w:lineRule="auto"/>
      </w:pPr>
      <w:r>
        <w:rPr>
          <w:color w:val="000000"/>
        </w:rPr>
        <w:t xml:space="preserve">[Section Prompt: </w:t>
      </w:r>
      <w:r w:rsidR="00FB6875" w:rsidRPr="00E005BB">
        <w:rPr>
          <w:color w:val="000000"/>
        </w:rPr>
        <w:t>Thoracic Surgery Patients at Moderate Risk for VTE</w:t>
      </w:r>
      <w:r>
        <w:rPr>
          <w:color w:val="000000"/>
        </w:rPr>
        <w:t xml:space="preserve"> - </w:t>
      </w:r>
      <w:r w:rsidR="00FB6875">
        <w:rPr>
          <w:color w:val="000000"/>
        </w:rPr>
        <w:t xml:space="preserve">This subsection </w:t>
      </w:r>
      <w:r>
        <w:rPr>
          <w:color w:val="000000"/>
        </w:rPr>
        <w:t xml:space="preserve">applies to </w:t>
      </w:r>
      <w:r w:rsidR="00FB6875">
        <w:rPr>
          <w:color w:val="000000"/>
        </w:rPr>
        <w:t>all thoracic surgery patients at moderate risk for VTE who are not at high risk for perioperative bleeding.]</w:t>
      </w:r>
    </w:p>
    <w:p w:rsidR="009E2141" w:rsidRDefault="00FB6875">
      <w:pPr>
        <w:tabs>
          <w:tab w:val="left" w:pos="200"/>
        </w:tabs>
        <w:spacing w:before="200" w:after="0" w:line="240" w:lineRule="auto"/>
        <w:ind w:left="200"/>
      </w:pPr>
      <w:bookmarkStart w:id="113" w:name="d0e832"/>
      <w:bookmarkStart w:id="114" w:name="d0e831"/>
      <w:r>
        <w:rPr>
          <w:color w:val="000000"/>
        </w:rPr>
        <w:t>☐ Intermittent pneumatic compression (routine)</w:t>
      </w:r>
    </w:p>
    <w:bookmarkEnd w:id="113"/>
    <w:bookmarkEnd w:id="114"/>
    <w:p w:rsidR="009E2141" w:rsidRDefault="00017BB2" w:rsidP="00017BB2">
      <w:pPr>
        <w:spacing w:before="200" w:after="0" w:line="240" w:lineRule="auto"/>
      </w:pPr>
      <w:r>
        <w:rPr>
          <w:color w:val="000000"/>
        </w:rPr>
        <w:t xml:space="preserve">[Section Prompt: </w:t>
      </w:r>
      <w:r w:rsidR="00FB6875" w:rsidRPr="00E005BB">
        <w:rPr>
          <w:color w:val="000000"/>
        </w:rPr>
        <w:t>Thoracic Surgery Patients at High Risk for VTE</w:t>
      </w:r>
      <w:r>
        <w:rPr>
          <w:color w:val="000000"/>
        </w:rPr>
        <w:t>]</w:t>
      </w:r>
    </w:p>
    <w:p w:rsidR="009E2141" w:rsidRDefault="00FB6875">
      <w:pPr>
        <w:tabs>
          <w:tab w:val="left" w:pos="200"/>
        </w:tabs>
        <w:spacing w:before="200" w:after="0" w:line="240" w:lineRule="auto"/>
        <w:ind w:left="200"/>
      </w:pPr>
      <w:bookmarkStart w:id="115" w:name="d0e842"/>
      <w:bookmarkStart w:id="116" w:name="d0e841"/>
      <w:r>
        <w:rPr>
          <w:rFonts w:ascii="Segoe UI Symbol" w:hAnsi="Segoe UI Symbol" w:cs="Segoe UI Symbol"/>
          <w:color w:val="000000"/>
        </w:rPr>
        <w:t>☐</w:t>
      </w:r>
      <w:r>
        <w:rPr>
          <w:color w:val="000000"/>
        </w:rPr>
        <w:t xml:space="preserve"> Intermittent pneumatic compression (routine)</w:t>
      </w:r>
    </w:p>
    <w:p w:rsidR="009E2141" w:rsidRDefault="00FB6875">
      <w:pPr>
        <w:tabs>
          <w:tab w:val="left" w:pos="200"/>
        </w:tabs>
        <w:spacing w:before="200" w:after="0" w:line="240" w:lineRule="auto"/>
        <w:ind w:left="200"/>
      </w:pPr>
      <w:bookmarkStart w:id="117" w:name="d0e845"/>
      <w:bookmarkEnd w:id="115"/>
      <w:bookmarkEnd w:id="116"/>
      <w:r>
        <w:rPr>
          <w:color w:val="000000"/>
        </w:rPr>
        <w:t>☐ Graduated compression stockings (routine)</w:t>
      </w:r>
    </w:p>
    <w:bookmarkEnd w:id="117"/>
    <w:p w:rsidR="009E2141" w:rsidRDefault="00017BB2" w:rsidP="00017BB2">
      <w:pPr>
        <w:spacing w:before="200" w:after="0" w:line="240" w:lineRule="auto"/>
      </w:pPr>
      <w:r>
        <w:rPr>
          <w:color w:val="000000"/>
        </w:rPr>
        <w:t xml:space="preserve">[Section Prompt: </w:t>
      </w:r>
      <w:r w:rsidR="00FB6875" w:rsidRPr="00E005BB">
        <w:rPr>
          <w:color w:val="000000"/>
        </w:rPr>
        <w:t>Craniotomy Patients</w:t>
      </w:r>
      <w:r>
        <w:rPr>
          <w:color w:val="000000"/>
        </w:rPr>
        <w:t>]</w:t>
      </w:r>
    </w:p>
    <w:p w:rsidR="009E2141" w:rsidRDefault="00FB6875">
      <w:pPr>
        <w:tabs>
          <w:tab w:val="left" w:pos="200"/>
        </w:tabs>
        <w:spacing w:before="200" w:after="0" w:line="240" w:lineRule="auto"/>
        <w:ind w:left="200"/>
      </w:pPr>
      <w:bookmarkStart w:id="118" w:name="d0e855"/>
      <w:bookmarkStart w:id="119" w:name="d0e854"/>
      <w:r>
        <w:rPr>
          <w:rFonts w:ascii="Segoe UI Symbol" w:hAnsi="Segoe UI Symbol" w:cs="Segoe UI Symbol"/>
          <w:color w:val="000000"/>
        </w:rPr>
        <w:t>☐</w:t>
      </w:r>
      <w:r>
        <w:rPr>
          <w:color w:val="000000"/>
        </w:rPr>
        <w:t xml:space="preserve"> Intermittent pneumatic compression (routine)</w:t>
      </w:r>
    </w:p>
    <w:bookmarkEnd w:id="118"/>
    <w:bookmarkEnd w:id="119"/>
    <w:p w:rsidR="009E2141" w:rsidRDefault="00017BB2" w:rsidP="00017BB2">
      <w:pPr>
        <w:spacing w:before="200" w:after="0" w:line="240" w:lineRule="auto"/>
      </w:pPr>
      <w:r>
        <w:rPr>
          <w:color w:val="000000"/>
        </w:rPr>
        <w:t xml:space="preserve">[Section Prompt: </w:t>
      </w:r>
      <w:r w:rsidR="00FB6875" w:rsidRPr="00E005BB">
        <w:rPr>
          <w:color w:val="000000"/>
        </w:rPr>
        <w:t>Spinal Surgery Patients</w:t>
      </w:r>
      <w:r>
        <w:rPr>
          <w:color w:val="000000"/>
        </w:rPr>
        <w:t>]</w:t>
      </w:r>
    </w:p>
    <w:p w:rsidR="009E2141" w:rsidRDefault="00FB6875">
      <w:pPr>
        <w:tabs>
          <w:tab w:val="left" w:pos="200"/>
        </w:tabs>
        <w:spacing w:before="200" w:after="0" w:line="240" w:lineRule="auto"/>
        <w:ind w:left="200"/>
      </w:pPr>
      <w:bookmarkStart w:id="120" w:name="d0e865"/>
      <w:bookmarkStart w:id="121" w:name="d0e864"/>
      <w:r>
        <w:rPr>
          <w:rFonts w:ascii="Segoe UI Symbol" w:hAnsi="Segoe UI Symbol" w:cs="Segoe UI Symbol"/>
          <w:color w:val="000000"/>
        </w:rPr>
        <w:t>☐</w:t>
      </w:r>
      <w:r>
        <w:rPr>
          <w:color w:val="000000"/>
        </w:rPr>
        <w:t xml:space="preserve"> Intermittent pneumatic compression (routine)</w:t>
      </w:r>
    </w:p>
    <w:bookmarkEnd w:id="120"/>
    <w:bookmarkEnd w:id="121"/>
    <w:p w:rsidR="009E2141" w:rsidRDefault="00017BB2">
      <w:pPr>
        <w:spacing w:before="200" w:after="0" w:line="240" w:lineRule="auto"/>
      </w:pPr>
      <w:r>
        <w:rPr>
          <w:color w:val="000000"/>
        </w:rPr>
        <w:t xml:space="preserve">[Section Prompt: </w:t>
      </w:r>
      <w:r w:rsidR="00FB6875" w:rsidRPr="00E005BB">
        <w:rPr>
          <w:color w:val="000000"/>
        </w:rPr>
        <w:t>Major Trauma Patients</w:t>
      </w:r>
      <w:r>
        <w:rPr>
          <w:color w:val="000000"/>
        </w:rPr>
        <w:t xml:space="preserve"> - </w:t>
      </w:r>
      <w:r w:rsidR="00FB6875">
        <w:rPr>
          <w:color w:val="000000"/>
        </w:rPr>
        <w:t xml:space="preserve">This subsection </w:t>
      </w:r>
      <w:r>
        <w:rPr>
          <w:color w:val="000000"/>
        </w:rPr>
        <w:t xml:space="preserve">applies to </w:t>
      </w:r>
      <w:r w:rsidR="00FB6875">
        <w:rPr>
          <w:color w:val="000000"/>
        </w:rPr>
        <w:t>all major trauma patients without contraindication due to lower-extremity injury.]</w:t>
      </w:r>
    </w:p>
    <w:p w:rsidR="009E2141" w:rsidRDefault="00FB6875">
      <w:pPr>
        <w:tabs>
          <w:tab w:val="left" w:pos="200"/>
        </w:tabs>
        <w:spacing w:before="200" w:after="0" w:line="240" w:lineRule="auto"/>
        <w:ind w:left="200"/>
      </w:pPr>
      <w:bookmarkStart w:id="122" w:name="d0e875"/>
      <w:bookmarkStart w:id="123" w:name="d0e874"/>
      <w:r>
        <w:rPr>
          <w:color w:val="000000"/>
        </w:rPr>
        <w:t>☐ Intermittent pneumatic compression (routine)</w:t>
      </w:r>
    </w:p>
    <w:bookmarkEnd w:id="122"/>
    <w:bookmarkEnd w:id="123"/>
    <w:p w:rsidR="009E2141" w:rsidRDefault="00FB6875">
      <w:pPr>
        <w:spacing w:before="200" w:after="0" w:line="240" w:lineRule="auto"/>
      </w:pPr>
      <w:r>
        <w:rPr>
          <w:color w:val="000000"/>
        </w:rPr>
        <w:t xml:space="preserve">[End Procedures: </w:t>
      </w:r>
      <w:proofErr w:type="spellStart"/>
      <w:r>
        <w:rPr>
          <w:color w:val="000000"/>
        </w:rPr>
        <w:t>Nonorthopedic</w:t>
      </w:r>
      <w:proofErr w:type="spellEnd"/>
      <w:r>
        <w:rPr>
          <w:color w:val="000000"/>
        </w:rPr>
        <w:t xml:space="preserve"> Surgical Patients.]</w:t>
      </w:r>
    </w:p>
    <w:p w:rsidR="009E2141" w:rsidRDefault="00FB6875">
      <w:pPr>
        <w:spacing w:before="200" w:after="0" w:line="240" w:lineRule="auto"/>
      </w:pPr>
      <w:bookmarkStart w:id="124" w:name="d0e880"/>
      <w:r>
        <w:rPr>
          <w:rFonts w:ascii="Arial" w:hAnsi="Arial"/>
          <w:b/>
          <w:color w:val="000000"/>
          <w:sz w:val="35"/>
        </w:rPr>
        <w:t>2.9. Activity: Orthopedic Surgical Patients</w:t>
      </w:r>
    </w:p>
    <w:bookmarkEnd w:id="124"/>
    <w:p w:rsidR="009E2141" w:rsidRDefault="00FB6875">
      <w:pPr>
        <w:spacing w:before="200" w:after="0" w:line="240" w:lineRule="auto"/>
        <w:rPr>
          <w:color w:val="000000"/>
        </w:rPr>
      </w:pPr>
      <w:r>
        <w:rPr>
          <w:color w:val="000000"/>
        </w:rPr>
        <w:t>[Begin Activity: Orthopedic Surgical Patients.]</w:t>
      </w:r>
    </w:p>
    <w:p w:rsidR="003E7BA4" w:rsidRDefault="003E7BA4">
      <w:pPr>
        <w:spacing w:before="200" w:after="0" w:line="240" w:lineRule="auto"/>
      </w:pPr>
      <w:r>
        <w:rPr>
          <w:color w:val="000000"/>
        </w:rPr>
        <w:t>[Section Prompt: Activi</w:t>
      </w:r>
      <w:r w:rsidR="00E20A74">
        <w:rPr>
          <w:color w:val="000000"/>
        </w:rPr>
        <w:t>ty Orders for Orthopedic Surgical Patients]</w:t>
      </w:r>
    </w:p>
    <w:p w:rsidR="009E2141" w:rsidRDefault="00FB6875">
      <w:pPr>
        <w:spacing w:before="200" w:after="0" w:line="240" w:lineRule="auto"/>
      </w:pPr>
      <w:r>
        <w:rPr>
          <w:color w:val="000000"/>
        </w:rPr>
        <w:t>[</w:t>
      </w:r>
      <w:r w:rsidR="00E20A74">
        <w:rPr>
          <w:color w:val="000000"/>
        </w:rPr>
        <w:t>Technical Note</w:t>
      </w:r>
      <w:r>
        <w:rPr>
          <w:color w:val="000000"/>
        </w:rPr>
        <w:t>: This section should be available for all orthopedic surgical patients requiring VTE prophylaxis.]</w:t>
      </w:r>
    </w:p>
    <w:p w:rsidR="009E2141" w:rsidRDefault="00FB6875">
      <w:pPr>
        <w:spacing w:before="200" w:after="0" w:line="240" w:lineRule="auto"/>
      </w:pPr>
      <w:r>
        <w:rPr>
          <w:color w:val="000000"/>
        </w:rPr>
        <w:t xml:space="preserve">[Section Prompt: </w:t>
      </w:r>
      <w:r w:rsidR="008B3208">
        <w:rPr>
          <w:color w:val="000000"/>
        </w:rPr>
        <w:t>C</w:t>
      </w:r>
      <w:r>
        <w:rPr>
          <w:color w:val="000000"/>
        </w:rPr>
        <w:t xml:space="preserve">onsider early </w:t>
      </w:r>
      <w:r w:rsidR="0094512B">
        <w:rPr>
          <w:color w:val="000000"/>
        </w:rPr>
        <w:t xml:space="preserve">postoperative </w:t>
      </w:r>
      <w:r>
        <w:rPr>
          <w:color w:val="000000"/>
        </w:rPr>
        <w:t>mobilization as indicated for the given surgery, context, and objectives related to weightbearing status.]</w:t>
      </w:r>
    </w:p>
    <w:p w:rsidR="009E2141" w:rsidRDefault="00FB6875">
      <w:pPr>
        <w:spacing w:before="200" w:after="0" w:line="240" w:lineRule="auto"/>
      </w:pPr>
      <w:r>
        <w:rPr>
          <w:color w:val="000000"/>
        </w:rPr>
        <w:t>[End Activity: Orthopedic Surgical Patients.]</w:t>
      </w:r>
    </w:p>
    <w:p w:rsidR="009E2141" w:rsidRDefault="00FB6875">
      <w:pPr>
        <w:spacing w:before="200" w:after="0" w:line="240" w:lineRule="auto"/>
      </w:pPr>
      <w:bookmarkStart w:id="125" w:name="d0e891"/>
      <w:r>
        <w:rPr>
          <w:rFonts w:ascii="Arial" w:hAnsi="Arial"/>
          <w:b/>
          <w:color w:val="000000"/>
          <w:sz w:val="35"/>
        </w:rPr>
        <w:t>2.10. Medications: Orthopedic Surgical Patients</w:t>
      </w:r>
    </w:p>
    <w:bookmarkEnd w:id="125"/>
    <w:p w:rsidR="009E2141" w:rsidRDefault="00FB6875">
      <w:pPr>
        <w:spacing w:before="200" w:after="0" w:line="240" w:lineRule="auto"/>
        <w:rPr>
          <w:color w:val="000000"/>
        </w:rPr>
      </w:pPr>
      <w:r>
        <w:rPr>
          <w:color w:val="000000"/>
        </w:rPr>
        <w:t>[Begin Medications: Orthopedic Surgical Patients.]</w:t>
      </w:r>
    </w:p>
    <w:p w:rsidR="0094512B" w:rsidRDefault="0094512B">
      <w:pPr>
        <w:spacing w:before="200" w:after="0" w:line="240" w:lineRule="auto"/>
      </w:pPr>
      <w:r>
        <w:rPr>
          <w:color w:val="000000"/>
        </w:rPr>
        <w:t>[Section Prompt: VTE Prophylaxis Medication Orders for Orthopedic Surgical Patients]</w:t>
      </w:r>
    </w:p>
    <w:p w:rsidR="009E2141" w:rsidRDefault="00FB6875">
      <w:pPr>
        <w:spacing w:before="200" w:after="0" w:line="240" w:lineRule="auto"/>
      </w:pPr>
      <w:r>
        <w:rPr>
          <w:color w:val="000000"/>
        </w:rPr>
        <w:t>[</w:t>
      </w:r>
      <w:r w:rsidR="0094512B">
        <w:rPr>
          <w:color w:val="000000"/>
        </w:rPr>
        <w:t>Technical Note</w:t>
      </w:r>
      <w:r>
        <w:rPr>
          <w:color w:val="000000"/>
        </w:rPr>
        <w:t>: This section should be available for all orthopedic surgery patients requiring pharmacological VTE prophylaxis.]</w:t>
      </w:r>
    </w:p>
    <w:p w:rsidR="009E2141" w:rsidRDefault="0094512B" w:rsidP="0094512B">
      <w:pPr>
        <w:spacing w:before="200" w:after="0" w:line="240" w:lineRule="auto"/>
      </w:pPr>
      <w:r>
        <w:rPr>
          <w:color w:val="000000"/>
        </w:rPr>
        <w:t xml:space="preserve">[Section Prompt: </w:t>
      </w:r>
      <w:r w:rsidR="00FB6875" w:rsidRPr="00E005BB">
        <w:rPr>
          <w:color w:val="000000"/>
        </w:rPr>
        <w:t xml:space="preserve">Total Hip </w:t>
      </w:r>
      <w:r w:rsidR="00E005BB" w:rsidRPr="00E005BB">
        <w:rPr>
          <w:color w:val="000000"/>
        </w:rPr>
        <w:t>Arthroplasty</w:t>
      </w:r>
      <w:r w:rsidR="00FB6875" w:rsidRPr="00E005BB">
        <w:rPr>
          <w:color w:val="000000"/>
        </w:rPr>
        <w:t xml:space="preserve">, Total Knee </w:t>
      </w:r>
      <w:r w:rsidR="00E005BB" w:rsidRPr="00E005BB">
        <w:rPr>
          <w:color w:val="000000"/>
        </w:rPr>
        <w:t>Arthroplasty</w:t>
      </w:r>
      <w:r w:rsidR="00FB6875" w:rsidRPr="00E005BB">
        <w:rPr>
          <w:color w:val="000000"/>
        </w:rPr>
        <w:t>, and Hip Fracture Surgery Patients</w:t>
      </w:r>
      <w:r>
        <w:rPr>
          <w:color w:val="000000"/>
        </w:rPr>
        <w:t>]</w:t>
      </w:r>
    </w:p>
    <w:p w:rsidR="009E2141" w:rsidRDefault="00FB6875">
      <w:pPr>
        <w:tabs>
          <w:tab w:val="left" w:pos="200"/>
        </w:tabs>
        <w:spacing w:before="200" w:after="0" w:line="240" w:lineRule="auto"/>
        <w:ind w:left="200"/>
      </w:pPr>
      <w:bookmarkStart w:id="126" w:name="d0e905"/>
      <w:bookmarkStart w:id="127" w:name="d0e904"/>
      <w:r>
        <w:rPr>
          <w:rFonts w:ascii="Segoe UI Symbol" w:hAnsi="Segoe UI Symbol" w:cs="Segoe UI Symbol"/>
          <w:color w:val="000000"/>
        </w:rPr>
        <w:t>☐</w:t>
      </w:r>
      <w:r>
        <w:rPr>
          <w:color w:val="000000"/>
        </w:rPr>
        <w:t xml:space="preserve"> Enoxaparin 30 mg subcutaneous every 12 hours (routine)</w:t>
      </w:r>
    </w:p>
    <w:p w:rsidR="009E2141" w:rsidRDefault="00FB6875">
      <w:pPr>
        <w:tabs>
          <w:tab w:val="left" w:pos="200"/>
        </w:tabs>
        <w:spacing w:before="200" w:after="0" w:line="240" w:lineRule="auto"/>
        <w:ind w:left="200"/>
      </w:pPr>
      <w:bookmarkStart w:id="128" w:name="d0e908"/>
      <w:bookmarkEnd w:id="126"/>
      <w:bookmarkEnd w:id="127"/>
      <w:r>
        <w:rPr>
          <w:color w:val="000000"/>
        </w:rPr>
        <w:t xml:space="preserve">☐ Enoxaparin 40 mg subcutaneous </w:t>
      </w:r>
      <w:r w:rsidR="00B04944">
        <w:rPr>
          <w:color w:val="000000"/>
        </w:rPr>
        <w:t>once daily</w:t>
      </w:r>
      <w:r>
        <w:rPr>
          <w:color w:val="000000"/>
        </w:rPr>
        <w:t xml:space="preserve"> (routine)</w:t>
      </w:r>
    </w:p>
    <w:p w:rsidR="009E2141" w:rsidRDefault="00FB6875">
      <w:pPr>
        <w:tabs>
          <w:tab w:val="left" w:pos="200"/>
        </w:tabs>
        <w:spacing w:before="200" w:after="0" w:line="240" w:lineRule="auto"/>
        <w:ind w:left="200"/>
      </w:pPr>
      <w:bookmarkStart w:id="129" w:name="d0e911"/>
      <w:bookmarkEnd w:id="128"/>
      <w:r>
        <w:rPr>
          <w:color w:val="000000"/>
        </w:rPr>
        <w:t xml:space="preserve">☐ </w:t>
      </w:r>
      <w:proofErr w:type="spellStart"/>
      <w:r>
        <w:rPr>
          <w:color w:val="000000"/>
        </w:rPr>
        <w:t>Dalteparin</w:t>
      </w:r>
      <w:proofErr w:type="spellEnd"/>
      <w:r>
        <w:rPr>
          <w:color w:val="000000"/>
        </w:rPr>
        <w:t xml:space="preserve"> 5000 </w:t>
      </w:r>
      <w:r w:rsidR="00F212C8">
        <w:rPr>
          <w:color w:val="000000"/>
        </w:rPr>
        <w:t xml:space="preserve">Units </w:t>
      </w:r>
      <w:r>
        <w:rPr>
          <w:color w:val="000000"/>
        </w:rPr>
        <w:t xml:space="preserve">subcutaneous </w:t>
      </w:r>
      <w:r w:rsidR="00B04944">
        <w:rPr>
          <w:color w:val="000000"/>
        </w:rPr>
        <w:t>once daily</w:t>
      </w:r>
      <w:r>
        <w:rPr>
          <w:color w:val="000000"/>
        </w:rPr>
        <w:t xml:space="preserve"> (routine)</w:t>
      </w:r>
    </w:p>
    <w:p w:rsidR="009E2141" w:rsidRDefault="00FB6875">
      <w:pPr>
        <w:tabs>
          <w:tab w:val="left" w:pos="200"/>
        </w:tabs>
        <w:spacing w:before="200" w:after="0" w:line="240" w:lineRule="auto"/>
        <w:ind w:left="200"/>
      </w:pPr>
      <w:bookmarkStart w:id="130" w:name="d0e914"/>
      <w:bookmarkEnd w:id="129"/>
      <w:r>
        <w:rPr>
          <w:color w:val="000000"/>
        </w:rPr>
        <w:t xml:space="preserve">☐ Fondaparinux 2.5 mg subcutaneous </w:t>
      </w:r>
      <w:r w:rsidR="00B04944">
        <w:rPr>
          <w:color w:val="000000"/>
        </w:rPr>
        <w:t>once daily</w:t>
      </w:r>
      <w:r>
        <w:rPr>
          <w:color w:val="000000"/>
        </w:rPr>
        <w:t xml:space="preserve"> (routine)</w:t>
      </w:r>
    </w:p>
    <w:p w:rsidR="009E2141" w:rsidRDefault="00FB6875">
      <w:pPr>
        <w:tabs>
          <w:tab w:val="left" w:pos="200"/>
        </w:tabs>
        <w:spacing w:before="200" w:after="0" w:line="240" w:lineRule="auto"/>
        <w:ind w:left="200"/>
      </w:pPr>
      <w:bookmarkStart w:id="131" w:name="d0e917"/>
      <w:bookmarkEnd w:id="130"/>
      <w:r>
        <w:rPr>
          <w:color w:val="000000"/>
        </w:rPr>
        <w:t>☐ Warfarin tablet oral per protocol (routine)</w:t>
      </w:r>
    </w:p>
    <w:p w:rsidR="009E2141" w:rsidRDefault="00FB6875">
      <w:pPr>
        <w:tabs>
          <w:tab w:val="left" w:pos="200"/>
        </w:tabs>
        <w:spacing w:before="200" w:after="0" w:line="240" w:lineRule="auto"/>
        <w:ind w:left="200"/>
      </w:pPr>
      <w:bookmarkStart w:id="132" w:name="d0e920"/>
      <w:bookmarkEnd w:id="131"/>
      <w:r>
        <w:rPr>
          <w:color w:val="000000"/>
        </w:rPr>
        <w:t xml:space="preserve">☐ Apixaban 2.5 mg tablet oral </w:t>
      </w:r>
      <w:r w:rsidR="00EB225C">
        <w:rPr>
          <w:color w:val="000000"/>
        </w:rPr>
        <w:t>two times</w:t>
      </w:r>
      <w:r w:rsidR="00B04944">
        <w:rPr>
          <w:color w:val="000000"/>
        </w:rPr>
        <w:t xml:space="preserve"> daily</w:t>
      </w:r>
      <w:r>
        <w:rPr>
          <w:color w:val="000000"/>
        </w:rPr>
        <w:t xml:space="preserve"> (routine)</w:t>
      </w:r>
    </w:p>
    <w:p w:rsidR="009E2141" w:rsidRDefault="00FB6875">
      <w:pPr>
        <w:tabs>
          <w:tab w:val="left" w:pos="200"/>
        </w:tabs>
        <w:spacing w:before="200" w:after="0" w:line="240" w:lineRule="auto"/>
        <w:ind w:left="200"/>
      </w:pPr>
      <w:bookmarkStart w:id="133" w:name="d0e923"/>
      <w:bookmarkEnd w:id="132"/>
      <w:r>
        <w:rPr>
          <w:color w:val="000000"/>
        </w:rPr>
        <w:t xml:space="preserve">☐ Rivaroxaban 10 mg tablet oral </w:t>
      </w:r>
      <w:r w:rsidR="00B04944">
        <w:rPr>
          <w:color w:val="000000"/>
        </w:rPr>
        <w:t>once daily</w:t>
      </w:r>
      <w:r>
        <w:rPr>
          <w:color w:val="000000"/>
        </w:rPr>
        <w:t xml:space="preserve"> (routine)</w:t>
      </w:r>
    </w:p>
    <w:p w:rsidR="009E2141" w:rsidRDefault="00FB6875">
      <w:pPr>
        <w:tabs>
          <w:tab w:val="left" w:pos="200"/>
        </w:tabs>
        <w:spacing w:before="200" w:after="0" w:line="240" w:lineRule="auto"/>
        <w:ind w:left="200"/>
      </w:pPr>
      <w:bookmarkStart w:id="134" w:name="d0e926"/>
      <w:bookmarkEnd w:id="133"/>
      <w:r>
        <w:rPr>
          <w:color w:val="000000"/>
        </w:rPr>
        <w:t xml:space="preserve">☐ Aspirin 81 mg tablet oral </w:t>
      </w:r>
      <w:r w:rsidR="00B04944">
        <w:rPr>
          <w:color w:val="000000"/>
        </w:rPr>
        <w:t>once daily</w:t>
      </w:r>
      <w:r>
        <w:rPr>
          <w:color w:val="000000"/>
        </w:rPr>
        <w:t xml:space="preserve"> with intermittent pneumatic compression device begun intraoperatively and continued postoperatively through duration of hospital stay (routine)</w:t>
      </w:r>
    </w:p>
    <w:bookmarkEnd w:id="134"/>
    <w:p w:rsidR="009E2141" w:rsidRDefault="00FB6875">
      <w:pPr>
        <w:spacing w:before="200" w:after="0" w:line="240" w:lineRule="auto"/>
      </w:pPr>
      <w:r>
        <w:rPr>
          <w:color w:val="000000"/>
        </w:rPr>
        <w:t>[End Medications: Orthopedic Surgical Patients.]</w:t>
      </w:r>
    </w:p>
    <w:p w:rsidR="009E2141" w:rsidRDefault="00FB6875">
      <w:pPr>
        <w:spacing w:before="200" w:after="0" w:line="240" w:lineRule="auto"/>
      </w:pPr>
      <w:bookmarkStart w:id="135" w:name="d0e931"/>
      <w:r>
        <w:rPr>
          <w:rFonts w:ascii="Arial" w:hAnsi="Arial"/>
          <w:b/>
          <w:color w:val="000000"/>
          <w:sz w:val="35"/>
        </w:rPr>
        <w:t>2.11. Procedures: Orthopedic Surgical Patients</w:t>
      </w:r>
    </w:p>
    <w:bookmarkEnd w:id="135"/>
    <w:p w:rsidR="009E2141" w:rsidRDefault="00FB6875">
      <w:pPr>
        <w:spacing w:before="200" w:after="0" w:line="240" w:lineRule="auto"/>
      </w:pPr>
      <w:r>
        <w:rPr>
          <w:color w:val="000000"/>
        </w:rPr>
        <w:t>[Begin Procedures: Orthopedic Surgical Patients.]</w:t>
      </w:r>
    </w:p>
    <w:p w:rsidR="009E2141" w:rsidRDefault="00FB6875">
      <w:pPr>
        <w:spacing w:before="200" w:after="0" w:line="240" w:lineRule="auto"/>
      </w:pPr>
      <w:r>
        <w:rPr>
          <w:color w:val="000000"/>
        </w:rPr>
        <w:t>[</w:t>
      </w:r>
      <w:r w:rsidR="00536892">
        <w:rPr>
          <w:color w:val="000000"/>
        </w:rPr>
        <w:t>T</w:t>
      </w:r>
      <w:r w:rsidR="001D5850">
        <w:rPr>
          <w:color w:val="000000"/>
        </w:rPr>
        <w:t>echnical Note</w:t>
      </w:r>
      <w:r>
        <w:rPr>
          <w:color w:val="000000"/>
        </w:rPr>
        <w:t>: This section should be available for all orthopedic surgical patients requiring mechanical VTE prophylaxis, particularly those who are at increased risk of bleeding events.]</w:t>
      </w:r>
    </w:p>
    <w:p w:rsidR="009E2141" w:rsidRDefault="001D5850" w:rsidP="00D578A1">
      <w:pPr>
        <w:spacing w:before="200" w:after="0" w:line="240" w:lineRule="auto"/>
      </w:pPr>
      <w:r>
        <w:rPr>
          <w:color w:val="000000"/>
        </w:rPr>
        <w:t xml:space="preserve">[Section Prompt: </w:t>
      </w:r>
      <w:r w:rsidR="00FB6875" w:rsidRPr="00E005BB">
        <w:rPr>
          <w:color w:val="000000"/>
        </w:rPr>
        <w:t xml:space="preserve">Total Hip </w:t>
      </w:r>
      <w:r w:rsidR="00E005BB" w:rsidRPr="00E005BB">
        <w:rPr>
          <w:color w:val="000000"/>
        </w:rPr>
        <w:t>Arthroplasty</w:t>
      </w:r>
      <w:r w:rsidR="00FB6875" w:rsidRPr="00E005BB">
        <w:rPr>
          <w:color w:val="000000"/>
        </w:rPr>
        <w:t xml:space="preserve">, Total Knee </w:t>
      </w:r>
      <w:r w:rsidR="00E005BB" w:rsidRPr="00E005BB">
        <w:rPr>
          <w:color w:val="000000"/>
        </w:rPr>
        <w:t>Arthroplasty</w:t>
      </w:r>
      <w:r w:rsidR="00FB6875" w:rsidRPr="00E005BB">
        <w:rPr>
          <w:color w:val="000000"/>
        </w:rPr>
        <w:t>, and Hip Fracture Surgery Patients</w:t>
      </w:r>
    </w:p>
    <w:p w:rsidR="009E2141" w:rsidRDefault="00FB6875">
      <w:pPr>
        <w:tabs>
          <w:tab w:val="left" w:pos="200"/>
        </w:tabs>
        <w:spacing w:before="200" w:after="0" w:line="240" w:lineRule="auto"/>
        <w:ind w:left="200"/>
      </w:pPr>
      <w:bookmarkStart w:id="136" w:name="d0e945"/>
      <w:bookmarkStart w:id="137" w:name="d0e944"/>
      <w:r>
        <w:rPr>
          <w:rFonts w:ascii="Segoe UI Symbol" w:hAnsi="Segoe UI Symbol" w:cs="Segoe UI Symbol"/>
          <w:color w:val="000000"/>
        </w:rPr>
        <w:t>☐</w:t>
      </w:r>
      <w:r>
        <w:rPr>
          <w:color w:val="000000"/>
        </w:rPr>
        <w:t xml:space="preserve"> Intermittent pneumatic compression (routine)</w:t>
      </w:r>
    </w:p>
    <w:bookmarkEnd w:id="136"/>
    <w:bookmarkEnd w:id="137"/>
    <w:p w:rsidR="009E2141" w:rsidRDefault="00FB6875">
      <w:pPr>
        <w:spacing w:before="200" w:after="0" w:line="240" w:lineRule="auto"/>
      </w:pPr>
      <w:r>
        <w:rPr>
          <w:color w:val="000000"/>
        </w:rPr>
        <w:t>[End Procedures: Orthopedic Surgical Patients.]</w:t>
      </w:r>
    </w:p>
    <w:p w:rsidR="009E2141" w:rsidRDefault="00FB6875">
      <w:pPr>
        <w:spacing w:before="200" w:after="0" w:line="240" w:lineRule="auto"/>
      </w:pPr>
      <w:bookmarkStart w:id="138" w:name="d0e950"/>
      <w:r>
        <w:rPr>
          <w:rFonts w:ascii="Arial" w:hAnsi="Arial"/>
          <w:b/>
          <w:color w:val="000000"/>
          <w:sz w:val="35"/>
        </w:rPr>
        <w:t>2.12. Laboratory Tests</w:t>
      </w:r>
    </w:p>
    <w:bookmarkEnd w:id="138"/>
    <w:p w:rsidR="009E2141" w:rsidRDefault="00FB6875">
      <w:pPr>
        <w:spacing w:before="200" w:after="0" w:line="240" w:lineRule="auto"/>
      </w:pPr>
      <w:r>
        <w:rPr>
          <w:color w:val="000000"/>
        </w:rPr>
        <w:t>[Begin Laboratory Tests.]</w:t>
      </w:r>
    </w:p>
    <w:p w:rsidR="009E2141" w:rsidRDefault="00FB6875">
      <w:pPr>
        <w:spacing w:before="200" w:after="0" w:line="240" w:lineRule="auto"/>
      </w:pPr>
      <w:r>
        <w:rPr>
          <w:color w:val="000000"/>
        </w:rPr>
        <w:t>[</w:t>
      </w:r>
      <w:r w:rsidR="00221F15">
        <w:rPr>
          <w:color w:val="000000"/>
        </w:rPr>
        <w:t xml:space="preserve">Technical Note: </w:t>
      </w:r>
      <w:r>
        <w:rPr>
          <w:color w:val="000000"/>
        </w:rPr>
        <w:t>This section should be available for all patients requiring VTE prophylaxis.]</w:t>
      </w:r>
    </w:p>
    <w:p w:rsidR="009E2141" w:rsidRDefault="00FB6875">
      <w:pPr>
        <w:spacing w:before="200" w:after="0" w:line="240" w:lineRule="auto"/>
      </w:pPr>
      <w:r>
        <w:rPr>
          <w:color w:val="000000"/>
        </w:rPr>
        <w:t>[Section Prompt: The following laboratory studies should be considered for patients who will receive warfarin. These laboratory studies may also be indicated for patients on other medications for VTE prophylaxis if clinically indicated per clinician judgment.]</w:t>
      </w:r>
    </w:p>
    <w:p w:rsidR="009E2141" w:rsidRDefault="00FB6875">
      <w:pPr>
        <w:tabs>
          <w:tab w:val="left" w:pos="200"/>
        </w:tabs>
        <w:spacing w:before="200" w:after="0" w:line="240" w:lineRule="auto"/>
        <w:ind w:left="200"/>
      </w:pPr>
      <w:bookmarkStart w:id="139" w:name="d0e960"/>
      <w:bookmarkStart w:id="140" w:name="d0e959"/>
      <w:r>
        <w:rPr>
          <w:color w:val="000000"/>
        </w:rPr>
        <w:t xml:space="preserve">☐ Complete blood count </w:t>
      </w:r>
      <w:r w:rsidR="00B04944">
        <w:rPr>
          <w:color w:val="000000"/>
        </w:rPr>
        <w:t>once daily</w:t>
      </w:r>
      <w:r>
        <w:rPr>
          <w:color w:val="000000"/>
        </w:rPr>
        <w:t xml:space="preserve"> (routine)</w:t>
      </w:r>
    </w:p>
    <w:p w:rsidR="009E2141" w:rsidRDefault="00FB6875">
      <w:pPr>
        <w:tabs>
          <w:tab w:val="left" w:pos="200"/>
        </w:tabs>
        <w:spacing w:before="200" w:after="0" w:line="240" w:lineRule="auto"/>
        <w:ind w:left="200"/>
      </w:pPr>
      <w:bookmarkStart w:id="141" w:name="d0e963"/>
      <w:bookmarkEnd w:id="139"/>
      <w:bookmarkEnd w:id="140"/>
      <w:r>
        <w:rPr>
          <w:color w:val="000000"/>
        </w:rPr>
        <w:t xml:space="preserve">☐ Basic metabolic panel </w:t>
      </w:r>
      <w:r w:rsidR="00B04944">
        <w:rPr>
          <w:color w:val="000000"/>
        </w:rPr>
        <w:t>once daily</w:t>
      </w:r>
      <w:r>
        <w:rPr>
          <w:color w:val="000000"/>
        </w:rPr>
        <w:t xml:space="preserve"> (routine)</w:t>
      </w:r>
    </w:p>
    <w:p w:rsidR="009E2141" w:rsidRDefault="00FB6875">
      <w:pPr>
        <w:tabs>
          <w:tab w:val="left" w:pos="200"/>
        </w:tabs>
        <w:spacing w:before="200" w:after="0" w:line="240" w:lineRule="auto"/>
        <w:ind w:left="200"/>
      </w:pPr>
      <w:bookmarkStart w:id="142" w:name="d0e966"/>
      <w:bookmarkEnd w:id="141"/>
      <w:r>
        <w:rPr>
          <w:color w:val="000000"/>
        </w:rPr>
        <w:t xml:space="preserve">☐ Activated partial thromboplastin time </w:t>
      </w:r>
      <w:r w:rsidR="00B04944">
        <w:rPr>
          <w:color w:val="000000"/>
        </w:rPr>
        <w:t>once daily</w:t>
      </w:r>
      <w:r>
        <w:rPr>
          <w:color w:val="000000"/>
        </w:rPr>
        <w:t xml:space="preserve"> (routine)</w:t>
      </w:r>
    </w:p>
    <w:p w:rsidR="009E2141" w:rsidRDefault="00FB6875">
      <w:pPr>
        <w:tabs>
          <w:tab w:val="left" w:pos="200"/>
        </w:tabs>
        <w:spacing w:before="200" w:after="0" w:line="240" w:lineRule="auto"/>
        <w:ind w:left="200"/>
      </w:pPr>
      <w:bookmarkStart w:id="143" w:name="d0e969"/>
      <w:bookmarkEnd w:id="142"/>
      <w:r>
        <w:rPr>
          <w:color w:val="000000"/>
        </w:rPr>
        <w:t xml:space="preserve">☐ International normalized ratio </w:t>
      </w:r>
      <w:r w:rsidR="00B04944">
        <w:rPr>
          <w:color w:val="000000"/>
        </w:rPr>
        <w:t>once daily</w:t>
      </w:r>
      <w:r>
        <w:rPr>
          <w:color w:val="000000"/>
        </w:rPr>
        <w:t xml:space="preserve"> (routine)</w:t>
      </w:r>
    </w:p>
    <w:bookmarkEnd w:id="143"/>
    <w:p w:rsidR="009E2141" w:rsidRDefault="00FB6875">
      <w:pPr>
        <w:spacing w:before="200" w:after="0" w:line="240" w:lineRule="auto"/>
      </w:pPr>
      <w:r>
        <w:rPr>
          <w:color w:val="000000"/>
        </w:rPr>
        <w:t>[End Laboratory Tests.]</w:t>
      </w:r>
    </w:p>
    <w:p w:rsidR="00EF376E" w:rsidRDefault="00EF376E" w:rsidP="00EF376E">
      <w:pPr>
        <w:spacing w:before="200" w:after="0" w:line="240" w:lineRule="auto"/>
      </w:pPr>
      <w:r>
        <w:rPr>
          <w:color w:val="000000"/>
        </w:rPr>
        <w:t>[End VTE Prophylaxis - Order Set.]</w:t>
      </w:r>
    </w:p>
    <w:p w:rsidR="009E2141" w:rsidRDefault="00FB6875">
      <w:pPr>
        <w:keepNext/>
        <w:spacing w:before="200" w:after="0" w:line="240" w:lineRule="auto"/>
      </w:pPr>
      <w:bookmarkStart w:id="144" w:name="d0e976"/>
      <w:r>
        <w:rPr>
          <w:rFonts w:ascii="Arial" w:hAnsi="Arial"/>
          <w:b/>
          <w:color w:val="000000"/>
          <w:sz w:val="50"/>
        </w:rPr>
        <w:t>Bibliography/Evidence</w:t>
      </w:r>
    </w:p>
    <w:p w:rsidR="009E2141" w:rsidRDefault="00FB6875">
      <w:pPr>
        <w:spacing w:before="200" w:after="0" w:line="240" w:lineRule="auto"/>
        <w:ind w:left="720" w:hanging="720"/>
      </w:pPr>
      <w:bookmarkStart w:id="145" w:name="d0e979"/>
      <w:bookmarkEnd w:id="144"/>
      <w:r>
        <w:rPr>
          <w:color w:val="000000"/>
        </w:rPr>
        <w:t xml:space="preserve">American Academy of Orthopedic Surgeons. </w:t>
      </w:r>
      <w:r>
        <w:rPr>
          <w:i/>
          <w:color w:val="000000"/>
        </w:rPr>
        <w:t>Preventing venous thromboembolic disease in patients undergoing elective hip and knee arthroplasty: evidence-based guideline and evidence report, second edition</w:t>
      </w:r>
      <w:r>
        <w:rPr>
          <w:color w:val="000000"/>
        </w:rPr>
        <w:t xml:space="preserve">. Published 2011. </w:t>
      </w:r>
      <w:hyperlink r:id="rId62">
        <w:r>
          <w:rPr>
            <w:color w:val="000000"/>
          </w:rPr>
          <w:t>https://www.aaos.org/research/guidelines/VTE/VTE_full_guideline.pdf</w:t>
        </w:r>
      </w:hyperlink>
      <w:r>
        <w:rPr>
          <w:color w:val="000000"/>
        </w:rPr>
        <w:t>.</w:t>
      </w:r>
    </w:p>
    <w:p w:rsidR="009E2141" w:rsidRDefault="00FB6875">
      <w:pPr>
        <w:spacing w:before="200" w:after="0" w:line="240" w:lineRule="auto"/>
        <w:ind w:left="720" w:hanging="720"/>
      </w:pPr>
      <w:bookmarkStart w:id="146" w:name="d0e989"/>
      <w:bookmarkEnd w:id="145"/>
      <w:r>
        <w:rPr>
          <w:color w:val="000000"/>
        </w:rPr>
        <w:t xml:space="preserve">[Bates, 2012] SM Bates, IA Greer, S </w:t>
      </w:r>
      <w:proofErr w:type="spellStart"/>
      <w:r>
        <w:rPr>
          <w:color w:val="000000"/>
        </w:rPr>
        <w:t>Middledrop</w:t>
      </w:r>
      <w:proofErr w:type="spellEnd"/>
      <w:r>
        <w:rPr>
          <w:color w:val="000000"/>
        </w:rPr>
        <w:t xml:space="preserve">, DL </w:t>
      </w:r>
      <w:proofErr w:type="spellStart"/>
      <w:r>
        <w:rPr>
          <w:color w:val="000000"/>
        </w:rPr>
        <w:t>Veenstra</w:t>
      </w:r>
      <w:proofErr w:type="spellEnd"/>
      <w:r>
        <w:rPr>
          <w:color w:val="000000"/>
        </w:rPr>
        <w:t xml:space="preserve">, AM </w:t>
      </w:r>
      <w:proofErr w:type="spellStart"/>
      <w:r>
        <w:rPr>
          <w:color w:val="000000"/>
        </w:rPr>
        <w:t>Prabulos</w:t>
      </w:r>
      <w:proofErr w:type="spellEnd"/>
      <w:r>
        <w:rPr>
          <w:color w:val="000000"/>
        </w:rPr>
        <w:t xml:space="preserve">, and PO </w:t>
      </w:r>
      <w:proofErr w:type="spellStart"/>
      <w:r>
        <w:rPr>
          <w:color w:val="000000"/>
        </w:rPr>
        <w:t>Vandrik</w:t>
      </w:r>
      <w:proofErr w:type="spellEnd"/>
      <w:r>
        <w:rPr>
          <w:color w:val="000000"/>
        </w:rPr>
        <w:t xml:space="preserve">. “VTE, Thrombophilia, Antithrombotic Therapy, and Pregnancy: Antithrombotic Therapy and Prevention of Thrombosis, 9th </w:t>
      </w:r>
      <w:proofErr w:type="spellStart"/>
      <w:r>
        <w:rPr>
          <w:color w:val="000000"/>
        </w:rPr>
        <w:t>ed</w:t>
      </w:r>
      <w:proofErr w:type="spellEnd"/>
      <w:r>
        <w:rPr>
          <w:color w:val="000000"/>
        </w:rPr>
        <w:t xml:space="preserve">: American College of Chest Physicians Evidence-Based Clinical Practice Guidelines”. </w:t>
      </w:r>
      <w:r>
        <w:rPr>
          <w:i/>
          <w:color w:val="000000"/>
        </w:rPr>
        <w:t>Chest</w:t>
      </w:r>
      <w:r>
        <w:rPr>
          <w:color w:val="000000"/>
        </w:rPr>
        <w:t>. 2012. 141. 2 Suppl. e691S-e736S.</w:t>
      </w:r>
    </w:p>
    <w:p w:rsidR="009E2141" w:rsidRDefault="00FB6875">
      <w:pPr>
        <w:spacing w:before="200" w:after="0" w:line="240" w:lineRule="auto"/>
        <w:ind w:left="720" w:hanging="720"/>
      </w:pPr>
      <w:bookmarkStart w:id="147" w:name="d0e1041"/>
      <w:bookmarkEnd w:id="146"/>
      <w:proofErr w:type="spellStart"/>
      <w:r>
        <w:rPr>
          <w:color w:val="000000"/>
        </w:rPr>
        <w:t>Caprini</w:t>
      </w:r>
      <w:proofErr w:type="spellEnd"/>
      <w:r>
        <w:rPr>
          <w:color w:val="000000"/>
        </w:rPr>
        <w:t xml:space="preserve"> score: DVT risk assessment. </w:t>
      </w:r>
      <w:r>
        <w:rPr>
          <w:i/>
          <w:color w:val="000000"/>
        </w:rPr>
        <w:t>Venous Resource Center website</w:t>
      </w:r>
      <w:r>
        <w:rPr>
          <w:color w:val="000000"/>
        </w:rPr>
        <w:t xml:space="preserve">. August 8, 2017.. </w:t>
      </w:r>
      <w:hyperlink r:id="rId63">
        <w:r>
          <w:rPr>
            <w:color w:val="000000"/>
          </w:rPr>
          <w:t>http://venousdisease.com/caprini-dvt-risk-assessment/</w:t>
        </w:r>
      </w:hyperlink>
      <w:r>
        <w:rPr>
          <w:color w:val="000000"/>
        </w:rPr>
        <w:t>.</w:t>
      </w:r>
    </w:p>
    <w:p w:rsidR="009E2141" w:rsidRDefault="00FB6875">
      <w:pPr>
        <w:spacing w:before="200" w:after="0" w:line="240" w:lineRule="auto"/>
        <w:ind w:left="720" w:hanging="720"/>
      </w:pPr>
      <w:bookmarkStart w:id="148" w:name="d0e1051"/>
      <w:bookmarkEnd w:id="147"/>
      <w:r>
        <w:rPr>
          <w:color w:val="000000"/>
        </w:rPr>
        <w:t>[</w:t>
      </w:r>
      <w:proofErr w:type="spellStart"/>
      <w:r>
        <w:rPr>
          <w:color w:val="000000"/>
        </w:rPr>
        <w:t>Douketis</w:t>
      </w:r>
      <w:proofErr w:type="spellEnd"/>
      <w:r>
        <w:rPr>
          <w:color w:val="000000"/>
        </w:rPr>
        <w:t xml:space="preserve">, 2012] JD </w:t>
      </w:r>
      <w:proofErr w:type="spellStart"/>
      <w:r>
        <w:rPr>
          <w:color w:val="000000"/>
        </w:rPr>
        <w:t>Douketis</w:t>
      </w:r>
      <w:proofErr w:type="spellEnd"/>
      <w:r>
        <w:rPr>
          <w:color w:val="000000"/>
        </w:rPr>
        <w:t xml:space="preserve">, AC </w:t>
      </w:r>
      <w:proofErr w:type="spellStart"/>
      <w:r>
        <w:rPr>
          <w:color w:val="000000"/>
        </w:rPr>
        <w:t>Spyropoulos</w:t>
      </w:r>
      <w:proofErr w:type="spellEnd"/>
      <w:r>
        <w:rPr>
          <w:color w:val="000000"/>
        </w:rPr>
        <w:t xml:space="preserve">, and FA Spencer. “Perioperative Management of Antithrombotic Therapy: Antithrombotic Therapy and Prevention of Thrombosis, 9th </w:t>
      </w:r>
      <w:proofErr w:type="spellStart"/>
      <w:r>
        <w:rPr>
          <w:color w:val="000000"/>
        </w:rPr>
        <w:t>ed</w:t>
      </w:r>
      <w:proofErr w:type="spellEnd"/>
      <w:r>
        <w:rPr>
          <w:color w:val="000000"/>
        </w:rPr>
        <w:t xml:space="preserve">: American College of Chest Physicians Evidence-Based Clinical Practice Guidelines”. </w:t>
      </w:r>
      <w:r>
        <w:rPr>
          <w:i/>
          <w:color w:val="000000"/>
        </w:rPr>
        <w:t xml:space="preserve"> Chest</w:t>
      </w:r>
      <w:r>
        <w:rPr>
          <w:color w:val="000000"/>
        </w:rPr>
        <w:t xml:space="preserve">. 2012. 141. (2 </w:t>
      </w:r>
      <w:proofErr w:type="spellStart"/>
      <w:r>
        <w:rPr>
          <w:color w:val="000000"/>
        </w:rPr>
        <w:t>Suppl</w:t>
      </w:r>
      <w:proofErr w:type="spellEnd"/>
      <w:r>
        <w:rPr>
          <w:color w:val="000000"/>
        </w:rPr>
        <w:t>). e326S-e350S.</w:t>
      </w:r>
    </w:p>
    <w:p w:rsidR="009E2141" w:rsidRDefault="00FB6875">
      <w:pPr>
        <w:spacing w:before="200" w:after="0" w:line="240" w:lineRule="auto"/>
        <w:ind w:left="720" w:hanging="720"/>
      </w:pPr>
      <w:bookmarkStart w:id="149" w:name="d0e1085"/>
      <w:bookmarkEnd w:id="148"/>
      <w:r>
        <w:rPr>
          <w:color w:val="000000"/>
        </w:rPr>
        <w:t xml:space="preserve">[Gould, 2012] MK Gould, DA Garcia, and SM Wren. “Prevention of VTE in </w:t>
      </w:r>
      <w:proofErr w:type="spellStart"/>
      <w:r>
        <w:rPr>
          <w:color w:val="000000"/>
        </w:rPr>
        <w:t>nonorthopedic</w:t>
      </w:r>
      <w:proofErr w:type="spellEnd"/>
      <w:r>
        <w:rPr>
          <w:color w:val="000000"/>
        </w:rPr>
        <w:t xml:space="preserve"> surgical patients: Antithrombotic Therapy and Prevention of Thrombosis, 9th </w:t>
      </w:r>
      <w:proofErr w:type="spellStart"/>
      <w:r>
        <w:rPr>
          <w:color w:val="000000"/>
        </w:rPr>
        <w:t>ed</w:t>
      </w:r>
      <w:proofErr w:type="spellEnd"/>
      <w:r>
        <w:rPr>
          <w:color w:val="000000"/>
        </w:rPr>
        <w:t xml:space="preserve">: American College of Chest Physicians Evidence-Based Clinical Practice Guidelines”. Chest. February, 2012. 141. (2 </w:t>
      </w:r>
      <w:proofErr w:type="spellStart"/>
      <w:r>
        <w:rPr>
          <w:color w:val="000000"/>
        </w:rPr>
        <w:t>Suppl</w:t>
      </w:r>
      <w:proofErr w:type="spellEnd"/>
      <w:r>
        <w:rPr>
          <w:color w:val="000000"/>
        </w:rPr>
        <w:t>). e227S-e277S.</w:t>
      </w:r>
    </w:p>
    <w:p w:rsidR="009E2141" w:rsidRDefault="00FB6875">
      <w:pPr>
        <w:spacing w:before="200" w:after="0" w:line="240" w:lineRule="auto"/>
        <w:ind w:left="720" w:hanging="720"/>
      </w:pPr>
      <w:bookmarkStart w:id="150" w:name="d0e1119"/>
      <w:bookmarkEnd w:id="149"/>
      <w:r>
        <w:rPr>
          <w:color w:val="000000"/>
        </w:rPr>
        <w:t xml:space="preserve">[Kahn, 2012] SR Kahn, W Lim, and AS Dunn. </w:t>
      </w:r>
      <w:r>
        <w:rPr>
          <w:i/>
          <w:color w:val="000000"/>
        </w:rPr>
        <w:t xml:space="preserve">Prevention of VTE in nonsurgical patients: Antithrombotic Therapy and Prevention of Thrombosis, 9th </w:t>
      </w:r>
      <w:proofErr w:type="spellStart"/>
      <w:r>
        <w:rPr>
          <w:i/>
          <w:color w:val="000000"/>
        </w:rPr>
        <w:t>ed</w:t>
      </w:r>
      <w:proofErr w:type="spellEnd"/>
      <w:r>
        <w:rPr>
          <w:i/>
          <w:color w:val="000000"/>
        </w:rPr>
        <w:t>: American College of Chest Physicians Evidence-Based Clinical Practice Guidelines</w:t>
      </w:r>
      <w:r>
        <w:rPr>
          <w:color w:val="000000"/>
        </w:rPr>
        <w:t xml:space="preserve">. Chest. February 2012. 141. (2 </w:t>
      </w:r>
      <w:proofErr w:type="spellStart"/>
      <w:r>
        <w:rPr>
          <w:color w:val="000000"/>
        </w:rPr>
        <w:t>Suppl</w:t>
      </w:r>
      <w:proofErr w:type="spellEnd"/>
      <w:r>
        <w:rPr>
          <w:color w:val="000000"/>
        </w:rPr>
        <w:t>). e195S-e226S.</w:t>
      </w:r>
    </w:p>
    <w:p w:rsidR="009E2141" w:rsidRDefault="00FB6875">
      <w:pPr>
        <w:spacing w:before="200" w:after="0" w:line="240" w:lineRule="auto"/>
        <w:ind w:left="720" w:hanging="720"/>
      </w:pPr>
      <w:bookmarkStart w:id="151" w:name="d0e1153"/>
      <w:bookmarkEnd w:id="150"/>
      <w:r>
        <w:rPr>
          <w:color w:val="000000"/>
        </w:rPr>
        <w:t xml:space="preserve">National Academies of Sciences, Engineering, and Medicine. </w:t>
      </w:r>
      <w:r>
        <w:rPr>
          <w:i/>
          <w:color w:val="000000"/>
        </w:rPr>
        <w:t>Improving Diagnosis in Health Care. Washington, DC: The National Academies Press</w:t>
      </w:r>
      <w:r>
        <w:rPr>
          <w:color w:val="000000"/>
        </w:rPr>
        <w:t xml:space="preserve">. 2015. </w:t>
      </w:r>
      <w:hyperlink r:id="rId64">
        <w:r>
          <w:rPr>
            <w:color w:val="000000"/>
          </w:rPr>
          <w:t>https://doi.org/10.17226/21794</w:t>
        </w:r>
      </w:hyperlink>
      <w:r>
        <w:rPr>
          <w:color w:val="000000"/>
        </w:rPr>
        <w:t>.</w:t>
      </w:r>
    </w:p>
    <w:p w:rsidR="009E2141" w:rsidRDefault="00FB6875">
      <w:pPr>
        <w:spacing w:before="200" w:after="0" w:line="240" w:lineRule="auto"/>
        <w:ind w:left="720" w:hanging="720"/>
      </w:pPr>
      <w:bookmarkStart w:id="152" w:name="d0e1163"/>
      <w:bookmarkEnd w:id="151"/>
      <w:r>
        <w:rPr>
          <w:color w:val="000000"/>
        </w:rPr>
        <w:t xml:space="preserve">Padua Prediction Score for Risk of VTE. </w:t>
      </w:r>
      <w:proofErr w:type="spellStart"/>
      <w:r>
        <w:rPr>
          <w:i/>
          <w:color w:val="000000"/>
        </w:rPr>
        <w:t>MDCalc</w:t>
      </w:r>
      <w:proofErr w:type="spellEnd"/>
      <w:r>
        <w:rPr>
          <w:i/>
          <w:color w:val="000000"/>
        </w:rPr>
        <w:t xml:space="preserve"> website</w:t>
      </w:r>
      <w:r>
        <w:rPr>
          <w:color w:val="000000"/>
        </w:rPr>
        <w:t xml:space="preserve">. August 8, 2017. </w:t>
      </w:r>
      <w:hyperlink r:id="rId65">
        <w:r>
          <w:rPr>
            <w:color w:val="000000"/>
          </w:rPr>
          <w:t>https://www.mdcalc.com/padua-prediction-score-risk-vte</w:t>
        </w:r>
      </w:hyperlink>
      <w:r>
        <w:rPr>
          <w:color w:val="000000"/>
        </w:rPr>
        <w:t>.</w:t>
      </w:r>
    </w:p>
    <w:p w:rsidR="009E2141" w:rsidRDefault="00FB6875">
      <w:pPr>
        <w:spacing w:before="200" w:after="0" w:line="240" w:lineRule="auto"/>
        <w:ind w:left="720" w:hanging="720"/>
      </w:pPr>
      <w:bookmarkStart w:id="153" w:name="d0e1173"/>
      <w:bookmarkEnd w:id="152"/>
      <w:r>
        <w:rPr>
          <w:color w:val="000000"/>
        </w:rPr>
        <w:t xml:space="preserve">[Rogers, 2007] </w:t>
      </w:r>
      <w:proofErr w:type="spellStart"/>
      <w:r>
        <w:rPr>
          <w:color w:val="000000"/>
        </w:rPr>
        <w:t>SO,Jr</w:t>
      </w:r>
      <w:proofErr w:type="spellEnd"/>
      <w:r>
        <w:rPr>
          <w:color w:val="000000"/>
        </w:rPr>
        <w:t xml:space="preserve"> Rogers, RK Kilaru, and P Hosokawa. WG Henderson. MJ </w:t>
      </w:r>
      <w:proofErr w:type="spellStart"/>
      <w:r>
        <w:rPr>
          <w:color w:val="000000"/>
        </w:rPr>
        <w:t>Zinner</w:t>
      </w:r>
      <w:proofErr w:type="spellEnd"/>
      <w:r>
        <w:rPr>
          <w:color w:val="000000"/>
        </w:rPr>
        <w:t xml:space="preserve">. SF </w:t>
      </w:r>
      <w:proofErr w:type="spellStart"/>
      <w:r>
        <w:rPr>
          <w:color w:val="000000"/>
        </w:rPr>
        <w:t>Khuri</w:t>
      </w:r>
      <w:proofErr w:type="spellEnd"/>
      <w:r>
        <w:rPr>
          <w:color w:val="000000"/>
        </w:rPr>
        <w:t xml:space="preserve">. </w:t>
      </w:r>
      <w:r>
        <w:rPr>
          <w:i/>
          <w:color w:val="000000"/>
        </w:rPr>
        <w:t>Multivariable predictors of postoperative venous thromboembolic events after general and vascular surgery: results from the patient safety in surgery study</w:t>
      </w:r>
      <w:r>
        <w:rPr>
          <w:color w:val="000000"/>
        </w:rPr>
        <w:t>.  J Am Coll Surg.. 2007. 204. (6). 1211-1221.</w:t>
      </w:r>
    </w:p>
    <w:p w:rsidR="009E2141" w:rsidRDefault="00FB6875">
      <w:pPr>
        <w:spacing w:before="200" w:after="0" w:line="240" w:lineRule="auto"/>
        <w:ind w:left="720" w:hanging="720"/>
      </w:pPr>
      <w:bookmarkStart w:id="154" w:name="d0e1225"/>
      <w:bookmarkEnd w:id="153"/>
      <w:r>
        <w:rPr>
          <w:color w:val="000000"/>
        </w:rPr>
        <w:t xml:space="preserve">[Shehab, 2016] N Shehab, MC Lovegrove, and AI Geller. KO Rose. NJ </w:t>
      </w:r>
      <w:proofErr w:type="spellStart"/>
      <w:r>
        <w:rPr>
          <w:color w:val="000000"/>
        </w:rPr>
        <w:t>Weidle</w:t>
      </w:r>
      <w:proofErr w:type="spellEnd"/>
      <w:r>
        <w:rPr>
          <w:color w:val="000000"/>
        </w:rPr>
        <w:t xml:space="preserve">. DS </w:t>
      </w:r>
      <w:proofErr w:type="spellStart"/>
      <w:r>
        <w:rPr>
          <w:color w:val="000000"/>
        </w:rPr>
        <w:t>Budnitz</w:t>
      </w:r>
      <w:proofErr w:type="spellEnd"/>
      <w:r>
        <w:rPr>
          <w:color w:val="000000"/>
        </w:rPr>
        <w:t xml:space="preserve">. </w:t>
      </w:r>
      <w:r>
        <w:rPr>
          <w:i/>
          <w:color w:val="000000"/>
        </w:rPr>
        <w:t>US Emergency Department Visits for Outpatient Adverse Drug Events</w:t>
      </w:r>
      <w:r>
        <w:rPr>
          <w:color w:val="000000"/>
        </w:rPr>
        <w:t>. JAMA. 2016. 316. (20). 2115-2125.</w:t>
      </w:r>
    </w:p>
    <w:p w:rsidR="009E2141" w:rsidRDefault="00FB6875">
      <w:pPr>
        <w:spacing w:before="200" w:after="0" w:line="240" w:lineRule="auto"/>
        <w:ind w:left="720" w:hanging="720"/>
      </w:pPr>
      <w:bookmarkStart w:id="155" w:name="d0e1277"/>
      <w:bookmarkEnd w:id="154"/>
      <w:r>
        <w:rPr>
          <w:color w:val="000000"/>
        </w:rPr>
        <w:t xml:space="preserve">U.S. National Library of Medicine. </w:t>
      </w:r>
      <w:r>
        <w:rPr>
          <w:i/>
          <w:color w:val="000000"/>
        </w:rPr>
        <w:t>ARIXTRA- fondaparinux sodium injection, solution [Mylan Institutional LLC]</w:t>
      </w:r>
      <w:r>
        <w:rPr>
          <w:color w:val="000000"/>
        </w:rPr>
        <w:t xml:space="preserve">. Revised October 2015. </w:t>
      </w:r>
      <w:hyperlink r:id="rId66">
        <w:r>
          <w:rPr>
            <w:color w:val="000000"/>
          </w:rPr>
          <w:t>https://dailymed.nlm.nih.gov/dailymed/drugInfo.cfm?setid=d3b30c68-cf45-4b46-8ba6-72090f7ba01a</w:t>
        </w:r>
      </w:hyperlink>
      <w:r>
        <w:rPr>
          <w:color w:val="000000"/>
        </w:rPr>
        <w:t>.</w:t>
      </w:r>
    </w:p>
    <w:p w:rsidR="009E2141" w:rsidRDefault="00FB6875">
      <w:pPr>
        <w:spacing w:before="200" w:after="0" w:line="240" w:lineRule="auto"/>
        <w:ind w:left="720" w:hanging="720"/>
      </w:pPr>
      <w:bookmarkStart w:id="156" w:name="d0e1287"/>
      <w:bookmarkEnd w:id="155"/>
      <w:r>
        <w:rPr>
          <w:color w:val="000000"/>
        </w:rPr>
        <w:t xml:space="preserve">U.S. National Library . </w:t>
      </w:r>
      <w:r>
        <w:rPr>
          <w:i/>
          <w:color w:val="000000"/>
        </w:rPr>
        <w:t>ASPIRIN 81 MG- aspirin tablet, coated [DOLGENCORP, LLC]</w:t>
      </w:r>
      <w:r>
        <w:rPr>
          <w:color w:val="000000"/>
        </w:rPr>
        <w:t xml:space="preserve">. Revised January 2017. </w:t>
      </w:r>
      <w:hyperlink r:id="rId67">
        <w:r>
          <w:rPr>
            <w:color w:val="000000"/>
          </w:rPr>
          <w:t>https://dailymed.nlm.nih.gov/dailymed/drugInfo.cfm?setid=b4064039-2345-4227-b83d-54dc13a838d3</w:t>
        </w:r>
      </w:hyperlink>
      <w:r>
        <w:rPr>
          <w:color w:val="000000"/>
        </w:rPr>
        <w:t>.</w:t>
      </w:r>
    </w:p>
    <w:p w:rsidR="009E2141" w:rsidRDefault="00FB6875">
      <w:pPr>
        <w:spacing w:before="200" w:after="0" w:line="240" w:lineRule="auto"/>
        <w:ind w:left="720" w:hanging="720"/>
      </w:pPr>
      <w:bookmarkStart w:id="157" w:name="d0e1297"/>
      <w:bookmarkEnd w:id="156"/>
      <w:r>
        <w:rPr>
          <w:color w:val="000000"/>
        </w:rPr>
        <w:t xml:space="preserve">U.S. National Library of Medicine. </w:t>
      </w:r>
      <w:r>
        <w:rPr>
          <w:i/>
          <w:color w:val="000000"/>
        </w:rPr>
        <w:t>ELIQUIS- apixaban tablet, film coated [Cardinal Health]</w:t>
      </w:r>
      <w:r>
        <w:rPr>
          <w:color w:val="000000"/>
        </w:rPr>
        <w:t xml:space="preserve">. Revised March 2017. </w:t>
      </w:r>
      <w:hyperlink r:id="rId68">
        <w:r>
          <w:rPr>
            <w:color w:val="000000"/>
          </w:rPr>
          <w:t>https://dailymed.nlm.nih.gov/dailymed/drugInfo.cfm?setid=a454cd24-0c6d-46e8-b1e4-197388606175</w:t>
        </w:r>
      </w:hyperlink>
      <w:r>
        <w:rPr>
          <w:color w:val="000000"/>
        </w:rPr>
        <w:t>.</w:t>
      </w:r>
    </w:p>
    <w:p w:rsidR="009E2141" w:rsidRDefault="00FB6875">
      <w:pPr>
        <w:spacing w:before="200" w:after="0" w:line="240" w:lineRule="auto"/>
        <w:ind w:left="720" w:hanging="720"/>
      </w:pPr>
      <w:bookmarkStart w:id="158" w:name="d0e1307"/>
      <w:bookmarkEnd w:id="157"/>
      <w:r>
        <w:rPr>
          <w:color w:val="000000"/>
        </w:rPr>
        <w:t xml:space="preserve">U.S. National Library of Medicine. </w:t>
      </w:r>
      <w:r>
        <w:rPr>
          <w:i/>
          <w:color w:val="000000"/>
        </w:rPr>
        <w:t>ENOXAPARIN SODIUM- enoxaparin sodium injection [</w:t>
      </w:r>
      <w:proofErr w:type="spellStart"/>
      <w:r>
        <w:rPr>
          <w:i/>
          <w:color w:val="000000"/>
        </w:rPr>
        <w:t>Amphastar</w:t>
      </w:r>
      <w:proofErr w:type="spellEnd"/>
      <w:r>
        <w:rPr>
          <w:i/>
          <w:color w:val="000000"/>
        </w:rPr>
        <w:t xml:space="preserve"> Pharmaceuticals, Inc.]</w:t>
      </w:r>
      <w:r>
        <w:rPr>
          <w:color w:val="000000"/>
        </w:rPr>
        <w:t xml:space="preserve">. Revised June 2017. </w:t>
      </w:r>
      <w:hyperlink r:id="rId69">
        <w:r>
          <w:rPr>
            <w:color w:val="000000"/>
          </w:rPr>
          <w:t>https://dailymed.nlm.nih.gov/dailymed/drugInfo.cfm?setid=ab8118dc-aca8-478b-8290-a468cbe36ae1</w:t>
        </w:r>
      </w:hyperlink>
      <w:r>
        <w:rPr>
          <w:color w:val="000000"/>
        </w:rPr>
        <w:t>.</w:t>
      </w:r>
    </w:p>
    <w:p w:rsidR="009E2141" w:rsidRDefault="00FB6875">
      <w:pPr>
        <w:spacing w:before="200" w:after="0" w:line="240" w:lineRule="auto"/>
        <w:ind w:left="720" w:hanging="720"/>
      </w:pPr>
      <w:bookmarkStart w:id="159" w:name="d0e1317"/>
      <w:bookmarkEnd w:id="158"/>
      <w:r>
        <w:rPr>
          <w:color w:val="000000"/>
        </w:rPr>
        <w:t xml:space="preserve">U.S. National Library of Medicine. </w:t>
      </w:r>
      <w:r>
        <w:rPr>
          <w:i/>
          <w:color w:val="000000"/>
        </w:rPr>
        <w:t xml:space="preserve">FRAGMIN- </w:t>
      </w:r>
      <w:proofErr w:type="spellStart"/>
      <w:r>
        <w:rPr>
          <w:i/>
          <w:color w:val="000000"/>
        </w:rPr>
        <w:t>dalteparin</w:t>
      </w:r>
      <w:proofErr w:type="spellEnd"/>
      <w:r>
        <w:rPr>
          <w:i/>
          <w:color w:val="000000"/>
        </w:rPr>
        <w:t xml:space="preserve"> sodium injection, solution [Pfizer, Inc.]</w:t>
      </w:r>
      <w:r>
        <w:rPr>
          <w:color w:val="000000"/>
        </w:rPr>
        <w:t xml:space="preserve">. Revised March 2009. </w:t>
      </w:r>
      <w:hyperlink r:id="rId70">
        <w:r>
          <w:rPr>
            <w:color w:val="000000"/>
          </w:rPr>
          <w:t>https://dailymed.nlm.nih.gov/dailymed/drugInfo.cfm?setid=529711c6-6029-4e50-8ece-c0e59b06ff38</w:t>
        </w:r>
      </w:hyperlink>
      <w:r>
        <w:rPr>
          <w:color w:val="000000"/>
        </w:rPr>
        <w:t>.</w:t>
      </w:r>
    </w:p>
    <w:p w:rsidR="009E2141" w:rsidRDefault="00FB6875">
      <w:pPr>
        <w:spacing w:before="200" w:after="0" w:line="240" w:lineRule="auto"/>
        <w:ind w:left="720" w:hanging="720"/>
      </w:pPr>
      <w:bookmarkStart w:id="160" w:name="d0e1327"/>
      <w:bookmarkEnd w:id="159"/>
      <w:r>
        <w:rPr>
          <w:color w:val="000000"/>
        </w:rPr>
        <w:t xml:space="preserve">U.S. National Library of Medicine. </w:t>
      </w:r>
      <w:r>
        <w:rPr>
          <w:i/>
          <w:color w:val="000000"/>
        </w:rPr>
        <w:t xml:space="preserve">HEPARIN SODIUM- heparin sodium injection [Pfizer Laboratories </w:t>
      </w:r>
      <w:proofErr w:type="spellStart"/>
      <w:r>
        <w:rPr>
          <w:i/>
          <w:color w:val="000000"/>
        </w:rPr>
        <w:t>Div</w:t>
      </w:r>
      <w:proofErr w:type="spellEnd"/>
      <w:r>
        <w:rPr>
          <w:i/>
          <w:color w:val="000000"/>
        </w:rPr>
        <w:t xml:space="preserve"> Pfizer </w:t>
      </w:r>
      <w:proofErr w:type="spellStart"/>
      <w:r>
        <w:rPr>
          <w:i/>
          <w:color w:val="000000"/>
        </w:rPr>
        <w:t>Inc</w:t>
      </w:r>
      <w:proofErr w:type="spellEnd"/>
      <w:r>
        <w:rPr>
          <w:i/>
          <w:color w:val="000000"/>
        </w:rPr>
        <w:t>]</w:t>
      </w:r>
      <w:r>
        <w:rPr>
          <w:color w:val="000000"/>
        </w:rPr>
        <w:t xml:space="preserve">. Revised August 2016. </w:t>
      </w:r>
      <w:hyperlink r:id="rId71">
        <w:r>
          <w:rPr>
            <w:color w:val="000000"/>
          </w:rPr>
          <w:t>https://dailymed.nlm.nih.gov/dailymed/drugInfo.cfm?setid=56dc3074-f1c5-45a3-b923-f1d14858e06d</w:t>
        </w:r>
      </w:hyperlink>
      <w:r>
        <w:rPr>
          <w:color w:val="000000"/>
        </w:rPr>
        <w:t>.</w:t>
      </w:r>
    </w:p>
    <w:p w:rsidR="009E2141" w:rsidRDefault="00FB6875">
      <w:pPr>
        <w:spacing w:before="200" w:after="0" w:line="240" w:lineRule="auto"/>
        <w:ind w:left="720" w:hanging="720"/>
      </w:pPr>
      <w:bookmarkStart w:id="161" w:name="d0e1337"/>
      <w:bookmarkEnd w:id="160"/>
      <w:r>
        <w:rPr>
          <w:color w:val="000000"/>
        </w:rPr>
        <w:t xml:space="preserve">U.S. National Library of Medicine. </w:t>
      </w:r>
      <w:r>
        <w:rPr>
          <w:i/>
          <w:color w:val="000000"/>
        </w:rPr>
        <w:t xml:space="preserve">PRADAXA- dabigatran </w:t>
      </w:r>
      <w:proofErr w:type="spellStart"/>
      <w:r>
        <w:rPr>
          <w:i/>
          <w:color w:val="000000"/>
        </w:rPr>
        <w:t>etexilate</w:t>
      </w:r>
      <w:proofErr w:type="spellEnd"/>
      <w:r>
        <w:rPr>
          <w:i/>
          <w:color w:val="000000"/>
        </w:rPr>
        <w:t xml:space="preserve"> </w:t>
      </w:r>
      <w:proofErr w:type="spellStart"/>
      <w:r>
        <w:rPr>
          <w:i/>
          <w:color w:val="000000"/>
        </w:rPr>
        <w:t>mesylate</w:t>
      </w:r>
      <w:proofErr w:type="spellEnd"/>
      <w:r>
        <w:rPr>
          <w:i/>
          <w:color w:val="000000"/>
        </w:rPr>
        <w:t xml:space="preserve"> capsule [</w:t>
      </w:r>
      <w:proofErr w:type="spellStart"/>
      <w:r>
        <w:rPr>
          <w:i/>
          <w:color w:val="000000"/>
        </w:rPr>
        <w:t>Boehringer</w:t>
      </w:r>
      <w:proofErr w:type="spellEnd"/>
      <w:r>
        <w:rPr>
          <w:i/>
          <w:color w:val="000000"/>
        </w:rPr>
        <w:t xml:space="preserve"> Ingelheim Pharmaceuticals Inc.]</w:t>
      </w:r>
      <w:r>
        <w:rPr>
          <w:color w:val="000000"/>
        </w:rPr>
        <w:t xml:space="preserve">. Revised July 2017. </w:t>
      </w:r>
      <w:hyperlink r:id="rId72">
        <w:r>
          <w:rPr>
            <w:color w:val="000000"/>
          </w:rPr>
          <w:t>https://dailymed.nlm.nih.gov/dailymed/drugInfo.cfm?setid=ba74e3cd-b06f-4145-b284-5fd6b84ff3c9</w:t>
        </w:r>
      </w:hyperlink>
      <w:r>
        <w:rPr>
          <w:color w:val="000000"/>
        </w:rPr>
        <w:t>.</w:t>
      </w:r>
    </w:p>
    <w:p w:rsidR="009E2141" w:rsidRDefault="00FB6875">
      <w:pPr>
        <w:spacing w:before="200" w:after="0" w:line="240" w:lineRule="auto"/>
        <w:ind w:left="720" w:hanging="720"/>
      </w:pPr>
      <w:bookmarkStart w:id="162" w:name="d0e1347"/>
      <w:bookmarkEnd w:id="161"/>
      <w:r>
        <w:rPr>
          <w:color w:val="000000"/>
        </w:rPr>
        <w:t xml:space="preserve">U.S. National Library of Medicine. </w:t>
      </w:r>
      <w:r>
        <w:rPr>
          <w:i/>
          <w:color w:val="000000"/>
        </w:rPr>
        <w:t>WARFARIN SODIUM- warfarin tablet [</w:t>
      </w:r>
      <w:proofErr w:type="spellStart"/>
      <w:r>
        <w:rPr>
          <w:i/>
          <w:color w:val="000000"/>
        </w:rPr>
        <w:t>Exelan</w:t>
      </w:r>
      <w:proofErr w:type="spellEnd"/>
      <w:r>
        <w:rPr>
          <w:i/>
          <w:color w:val="000000"/>
        </w:rPr>
        <w:t xml:space="preserve"> Pharmaceuticals Inc.]</w:t>
      </w:r>
      <w:r>
        <w:rPr>
          <w:color w:val="000000"/>
        </w:rPr>
        <w:t xml:space="preserve">. Revised May 2016. </w:t>
      </w:r>
      <w:hyperlink r:id="rId73">
        <w:r>
          <w:rPr>
            <w:color w:val="000000"/>
          </w:rPr>
          <w:t>https://dailymed.nlm.nih.gov/dailymed/drugInfo.cfm?setid=c0cc4511-e656-4b6d-96cd-e02e76173b9d</w:t>
        </w:r>
      </w:hyperlink>
      <w:r>
        <w:rPr>
          <w:color w:val="000000"/>
        </w:rPr>
        <w:t>.</w:t>
      </w:r>
    </w:p>
    <w:p w:rsidR="009E2141" w:rsidRDefault="00FB6875">
      <w:pPr>
        <w:spacing w:before="200" w:after="0" w:line="240" w:lineRule="auto"/>
        <w:ind w:left="720" w:hanging="720"/>
      </w:pPr>
      <w:bookmarkStart w:id="163" w:name="d0e1357"/>
      <w:bookmarkEnd w:id="162"/>
      <w:r>
        <w:rPr>
          <w:color w:val="000000"/>
        </w:rPr>
        <w:t xml:space="preserve">U.S. National Library of Medicine. </w:t>
      </w:r>
      <w:r>
        <w:rPr>
          <w:i/>
          <w:color w:val="000000"/>
        </w:rPr>
        <w:t xml:space="preserve">XARELTO- rivaroxaban tablet, film coated [Avera </w:t>
      </w:r>
      <w:proofErr w:type="spellStart"/>
      <w:r>
        <w:rPr>
          <w:i/>
          <w:color w:val="000000"/>
        </w:rPr>
        <w:t>McKennan</w:t>
      </w:r>
      <w:proofErr w:type="spellEnd"/>
      <w:r>
        <w:rPr>
          <w:i/>
          <w:color w:val="000000"/>
        </w:rPr>
        <w:t xml:space="preserve"> Hospital]</w:t>
      </w:r>
      <w:r>
        <w:rPr>
          <w:color w:val="000000"/>
        </w:rPr>
        <w:t xml:space="preserve">. Revised December 2015. </w:t>
      </w:r>
      <w:hyperlink r:id="rId74">
        <w:r>
          <w:rPr>
            <w:color w:val="000000"/>
          </w:rPr>
          <w:t>https://dailymed.nlm.nih.gov/dailymed/drugInfo.cfm?setid=1166231a-b23a-4c86-8cda-45d41b724e57</w:t>
        </w:r>
      </w:hyperlink>
      <w:r>
        <w:rPr>
          <w:color w:val="000000"/>
        </w:rPr>
        <w:t>.</w:t>
      </w:r>
    </w:p>
    <w:bookmarkEnd w:id="163"/>
    <w:p w:rsidR="009E2141" w:rsidRDefault="009E2141">
      <w:pPr>
        <w:sectPr w:rsidR="009E2141">
          <w:headerReference w:type="even" r:id="rId75"/>
          <w:headerReference w:type="default" r:id="rId76"/>
          <w:footerReference w:type="even" r:id="rId77"/>
          <w:footerReference w:type="default" r:id="rId78"/>
          <w:headerReference w:type="first" r:id="rId79"/>
          <w:footerReference w:type="first" r:id="rId80"/>
          <w:pgSz w:w="11906" w:h="16838"/>
          <w:pgMar w:top="1440" w:right="1440" w:bottom="1440" w:left="1440" w:header="720" w:footer="720" w:gutter="0"/>
          <w:cols w:space="720"/>
          <w:titlePg/>
        </w:sectPr>
      </w:pPr>
    </w:p>
    <w:p w:rsidR="009E2141" w:rsidRDefault="00FB6875">
      <w:pPr>
        <w:keepNext/>
        <w:spacing w:before="200" w:after="0" w:line="240" w:lineRule="auto"/>
      </w:pPr>
      <w:bookmarkStart w:id="164" w:name="d0e1367"/>
      <w:r>
        <w:rPr>
          <w:rFonts w:ascii="Arial" w:hAnsi="Arial"/>
          <w:b/>
          <w:color w:val="000000"/>
          <w:sz w:val="50"/>
        </w:rPr>
        <w:t>Appendix A. Existing Sample VA Artifacts</w:t>
      </w:r>
    </w:p>
    <w:bookmarkEnd w:id="164"/>
    <w:p w:rsidR="009E2141" w:rsidRDefault="00FB6875">
      <w:pPr>
        <w:spacing w:before="200" w:after="0" w:line="240" w:lineRule="auto"/>
      </w:pPr>
      <w:r>
        <w:rPr>
          <w:color w:val="000000"/>
        </w:rPr>
        <w:t>The following sample artifacts are referenced from the Portland VAMC.</w:t>
      </w:r>
    </w:p>
    <w:p w:rsidR="009E2141" w:rsidRDefault="00FB6875">
      <w:pPr>
        <w:keepNext/>
        <w:spacing w:before="240" w:after="0" w:line="240" w:lineRule="auto"/>
      </w:pPr>
      <w:bookmarkStart w:id="165" w:name="d0e1372"/>
      <w:r>
        <w:rPr>
          <w:b/>
          <w:color w:val="000000"/>
          <w:sz w:val="24"/>
        </w:rPr>
        <w:t>Figure A.1. Surgical Inpatient Menu</w:t>
      </w:r>
    </w:p>
    <w:p w:rsidR="009E2141" w:rsidRDefault="00FB6875">
      <w:pPr>
        <w:spacing w:before="144" w:after="0" w:line="240" w:lineRule="auto"/>
        <w:jc w:val="center"/>
      </w:pPr>
      <w:bookmarkStart w:id="166" w:name="d0e1375"/>
      <w:bookmarkEnd w:id="165"/>
      <w:r>
        <w:rPr>
          <w:noProof/>
          <w:color w:val="000000"/>
          <w:lang w:val="en-US"/>
        </w:rPr>
        <w:drawing>
          <wp:inline distT="0" distB="0" distL="0" distR="0" wp14:anchorId="64C581F8" wp14:editId="258E8773">
            <wp:extent cx="5731200" cy="5371163"/>
            <wp:effectExtent l="0" t="0" r="0" b="0"/>
            <wp:docPr id="3" name="C:\Users\sjmah\AppData\Local\Temp\xxe3996271527328201795_d\resources\Fig1Surgicalinpatientmenu.png" descr="Screenshot of surgical inpatient menu for all of the surgical specialties."/>
            <wp:cNvGraphicFramePr/>
            <a:graphic xmlns:a="http://schemas.openxmlformats.org/drawingml/2006/main">
              <a:graphicData uri="http://schemas.openxmlformats.org/drawingml/2006/picture">
                <pic:pic xmlns:pic="http://schemas.openxmlformats.org/drawingml/2006/picture">
                  <pic:nvPicPr>
                    <pic:cNvPr id="4" name="C:\Users\sjmah\AppData\Local\Temp\xxe3996271527328201795_d\resources\Fig1Surgicalinpatientmenu.png"/>
                    <pic:cNvPicPr/>
                  </pic:nvPicPr>
                  <pic:blipFill>
                    <a:blip r:embed="rId81"/>
                    <a:srcRect/>
                    <a:stretch>
                      <a:fillRect/>
                    </a:stretch>
                  </pic:blipFill>
                  <pic:spPr>
                    <a:xfrm>
                      <a:off x="0" y="0"/>
                      <a:ext cx="5731200" cy="5371163"/>
                    </a:xfrm>
                    <a:prstGeom prst="rect">
                      <a:avLst/>
                    </a:prstGeom>
                  </pic:spPr>
                </pic:pic>
              </a:graphicData>
            </a:graphic>
          </wp:inline>
        </w:drawing>
      </w:r>
    </w:p>
    <w:p w:rsidR="009E2141" w:rsidRDefault="00FB6875">
      <w:pPr>
        <w:keepNext/>
        <w:spacing w:before="240" w:after="0" w:line="240" w:lineRule="auto"/>
      </w:pPr>
      <w:bookmarkStart w:id="167" w:name="d0e1380"/>
      <w:bookmarkEnd w:id="166"/>
      <w:r>
        <w:rPr>
          <w:b/>
          <w:color w:val="000000"/>
          <w:sz w:val="24"/>
        </w:rPr>
        <w:t>Figure A.2. General Surgery Inpatient Orders</w:t>
      </w:r>
    </w:p>
    <w:p w:rsidR="009E2141" w:rsidRDefault="00FB6875">
      <w:pPr>
        <w:spacing w:before="144" w:after="0" w:line="240" w:lineRule="auto"/>
        <w:jc w:val="center"/>
      </w:pPr>
      <w:bookmarkStart w:id="168" w:name="d0e1383"/>
      <w:bookmarkEnd w:id="167"/>
      <w:r>
        <w:rPr>
          <w:noProof/>
          <w:color w:val="000000"/>
          <w:lang w:val="en-US"/>
        </w:rPr>
        <w:drawing>
          <wp:inline distT="0" distB="0" distL="0" distR="0" wp14:anchorId="199845EB" wp14:editId="67EF0D22">
            <wp:extent cx="5731200" cy="5371163"/>
            <wp:effectExtent l="0" t="0" r="0" b="0"/>
            <wp:docPr id="5" name="C:\Users\sjmah\AppData\Local\Temp\xxe3996271527328201795_d\resources\Fig2Generalsurgeryinpatient.png" descr="Screenshot of surgery inpatient admit, preoperative, and postoperative orders."/>
            <wp:cNvGraphicFramePr/>
            <a:graphic xmlns:a="http://schemas.openxmlformats.org/drawingml/2006/main">
              <a:graphicData uri="http://schemas.openxmlformats.org/drawingml/2006/picture">
                <pic:pic xmlns:pic="http://schemas.openxmlformats.org/drawingml/2006/picture">
                  <pic:nvPicPr>
                    <pic:cNvPr id="6" name="C:\Users\sjmah\AppData\Local\Temp\xxe3996271527328201795_d\resources\Fig2Generalsurgeryinpatient.png"/>
                    <pic:cNvPicPr/>
                  </pic:nvPicPr>
                  <pic:blipFill>
                    <a:blip r:embed="rId82"/>
                    <a:srcRect/>
                    <a:stretch>
                      <a:fillRect/>
                    </a:stretch>
                  </pic:blipFill>
                  <pic:spPr>
                    <a:xfrm>
                      <a:off x="0" y="0"/>
                      <a:ext cx="5731200" cy="5371163"/>
                    </a:xfrm>
                    <a:prstGeom prst="rect">
                      <a:avLst/>
                    </a:prstGeom>
                  </pic:spPr>
                </pic:pic>
              </a:graphicData>
            </a:graphic>
          </wp:inline>
        </w:drawing>
      </w:r>
    </w:p>
    <w:p w:rsidR="009E2141" w:rsidRDefault="00FB6875">
      <w:pPr>
        <w:keepNext/>
        <w:spacing w:before="240" w:after="0" w:line="240" w:lineRule="auto"/>
      </w:pPr>
      <w:bookmarkStart w:id="169" w:name="d0e1388"/>
      <w:bookmarkEnd w:id="168"/>
      <w:r>
        <w:rPr>
          <w:b/>
          <w:color w:val="000000"/>
          <w:sz w:val="24"/>
        </w:rPr>
        <w:t>Figure A.3. DVT Surgical Prophylaxis Orders</w:t>
      </w:r>
    </w:p>
    <w:p w:rsidR="009E2141" w:rsidRDefault="00FB6875">
      <w:pPr>
        <w:spacing w:before="144" w:after="0" w:line="240" w:lineRule="auto"/>
        <w:jc w:val="center"/>
      </w:pPr>
      <w:bookmarkStart w:id="170" w:name="d0e1391"/>
      <w:bookmarkEnd w:id="169"/>
      <w:r>
        <w:rPr>
          <w:noProof/>
          <w:color w:val="000000"/>
          <w:lang w:val="en-US"/>
        </w:rPr>
        <w:drawing>
          <wp:inline distT="0" distB="0" distL="0" distR="0" wp14:anchorId="183D9515" wp14:editId="58D7C0B2">
            <wp:extent cx="5731200" cy="5371163"/>
            <wp:effectExtent l="0" t="0" r="0" b="0"/>
            <wp:docPr id="7" name="C:\Users\sjmah\AppData\Local\Temp\xxe3996271527328201795_d\resources\Fig3DVTsurgicalprohylaxis.png" descr="Screenshot of DVT surgical prophylaxis preoperative and general prophylaxis."/>
            <wp:cNvGraphicFramePr/>
            <a:graphic xmlns:a="http://schemas.openxmlformats.org/drawingml/2006/main">
              <a:graphicData uri="http://schemas.openxmlformats.org/drawingml/2006/picture">
                <pic:pic xmlns:pic="http://schemas.openxmlformats.org/drawingml/2006/picture">
                  <pic:nvPicPr>
                    <pic:cNvPr id="8" name="C:\Users\sjmah\AppData\Local\Temp\xxe3996271527328201795_d\resources\Fig3DVTsurgicalprohylaxis.png"/>
                    <pic:cNvPicPr/>
                  </pic:nvPicPr>
                  <pic:blipFill>
                    <a:blip r:embed="rId83"/>
                    <a:srcRect/>
                    <a:stretch>
                      <a:fillRect/>
                    </a:stretch>
                  </pic:blipFill>
                  <pic:spPr>
                    <a:xfrm>
                      <a:off x="0" y="0"/>
                      <a:ext cx="5731200" cy="5371163"/>
                    </a:xfrm>
                    <a:prstGeom prst="rect">
                      <a:avLst/>
                    </a:prstGeom>
                  </pic:spPr>
                </pic:pic>
              </a:graphicData>
            </a:graphic>
          </wp:inline>
        </w:drawing>
      </w:r>
    </w:p>
    <w:p w:rsidR="009E2141" w:rsidRDefault="00FB6875">
      <w:pPr>
        <w:keepNext/>
        <w:spacing w:before="240" w:after="0" w:line="240" w:lineRule="auto"/>
      </w:pPr>
      <w:bookmarkStart w:id="171" w:name="d0e1396"/>
      <w:bookmarkEnd w:id="170"/>
      <w:r>
        <w:rPr>
          <w:b/>
          <w:color w:val="000000"/>
          <w:sz w:val="24"/>
        </w:rPr>
        <w:t>Figure A.4. Cardiothoracic Surgery DVT Preoperative Prophylaxis Options</w:t>
      </w:r>
    </w:p>
    <w:p w:rsidR="009E2141" w:rsidRDefault="00FB6875">
      <w:pPr>
        <w:spacing w:before="144" w:after="0" w:line="240" w:lineRule="auto"/>
        <w:jc w:val="center"/>
      </w:pPr>
      <w:bookmarkStart w:id="172" w:name="d0e1399"/>
      <w:bookmarkEnd w:id="171"/>
      <w:r>
        <w:rPr>
          <w:noProof/>
          <w:color w:val="000000"/>
          <w:lang w:val="en-US"/>
        </w:rPr>
        <w:drawing>
          <wp:inline distT="0" distB="0" distL="0" distR="0" wp14:anchorId="76608F97" wp14:editId="6808435B">
            <wp:extent cx="5731200" cy="5371163"/>
            <wp:effectExtent l="0" t="0" r="0" b="0"/>
            <wp:docPr id="9" name="C:\Users\sjmah\AppData\Local\Temp\xxe3996271527328201795_d\resources\Fig4Prohylaxisoptions.png" descr="Prophylaxis options, early ambulation, TED use, and heparin dosing."/>
            <wp:cNvGraphicFramePr/>
            <a:graphic xmlns:a="http://schemas.openxmlformats.org/drawingml/2006/main">
              <a:graphicData uri="http://schemas.openxmlformats.org/drawingml/2006/picture">
                <pic:pic xmlns:pic="http://schemas.openxmlformats.org/drawingml/2006/picture">
                  <pic:nvPicPr>
                    <pic:cNvPr id="10" name="C:\Users\sjmah\AppData\Local\Temp\xxe3996271527328201795_d\resources\Fig4Prohylaxisoptions.png"/>
                    <pic:cNvPicPr/>
                  </pic:nvPicPr>
                  <pic:blipFill>
                    <a:blip r:embed="rId84"/>
                    <a:srcRect/>
                    <a:stretch>
                      <a:fillRect/>
                    </a:stretch>
                  </pic:blipFill>
                  <pic:spPr>
                    <a:xfrm>
                      <a:off x="0" y="0"/>
                      <a:ext cx="5731200" cy="5371163"/>
                    </a:xfrm>
                    <a:prstGeom prst="rect">
                      <a:avLst/>
                    </a:prstGeom>
                  </pic:spPr>
                </pic:pic>
              </a:graphicData>
            </a:graphic>
          </wp:inline>
        </w:drawing>
      </w:r>
    </w:p>
    <w:p w:rsidR="009E2141" w:rsidRDefault="00FB6875">
      <w:pPr>
        <w:keepNext/>
        <w:spacing w:before="240" w:after="0" w:line="240" w:lineRule="auto"/>
      </w:pPr>
      <w:bookmarkStart w:id="173" w:name="d0e1404"/>
      <w:bookmarkEnd w:id="172"/>
      <w:r>
        <w:rPr>
          <w:b/>
          <w:color w:val="000000"/>
          <w:sz w:val="24"/>
        </w:rPr>
        <w:t>Figure A.5. Early Ambulation Order - Preoperative Low DVT Risk</w:t>
      </w:r>
    </w:p>
    <w:p w:rsidR="009E2141" w:rsidRDefault="00FB6875">
      <w:pPr>
        <w:spacing w:before="144" w:after="0" w:line="240" w:lineRule="auto"/>
        <w:jc w:val="center"/>
      </w:pPr>
      <w:bookmarkStart w:id="174" w:name="d0e1407"/>
      <w:bookmarkEnd w:id="173"/>
      <w:r>
        <w:rPr>
          <w:noProof/>
          <w:color w:val="000000"/>
          <w:lang w:val="en-US"/>
        </w:rPr>
        <w:drawing>
          <wp:inline distT="0" distB="0" distL="0" distR="0" wp14:anchorId="2BC8A687" wp14:editId="200CD9F8">
            <wp:extent cx="5731200" cy="2270760"/>
            <wp:effectExtent l="0" t="0" r="0" b="0"/>
            <wp:docPr id="11" name="C:\Users\sjmah\AppData\Local\Temp\xxe3996271527328201795_d\resources\Fig5Earlyambulation.png" descr="Screenshot of early ambulation for preoperative low risk, up out of bed."/>
            <wp:cNvGraphicFramePr/>
            <a:graphic xmlns:a="http://schemas.openxmlformats.org/drawingml/2006/main">
              <a:graphicData uri="http://schemas.openxmlformats.org/drawingml/2006/picture">
                <pic:pic xmlns:pic="http://schemas.openxmlformats.org/drawingml/2006/picture">
                  <pic:nvPicPr>
                    <pic:cNvPr id="12" name="C:\Users\sjmah\AppData\Local\Temp\xxe3996271527328201795_d\resources\Fig5Earlyambulation.png"/>
                    <pic:cNvPicPr/>
                  </pic:nvPicPr>
                  <pic:blipFill>
                    <a:blip r:embed="rId85"/>
                    <a:srcRect l="-20955" r="-20955"/>
                    <a:stretch>
                      <a:fillRect/>
                    </a:stretch>
                  </pic:blipFill>
                  <pic:spPr>
                    <a:xfrm>
                      <a:off x="0" y="0"/>
                      <a:ext cx="5731200" cy="2270760"/>
                    </a:xfrm>
                    <a:prstGeom prst="rect">
                      <a:avLst/>
                    </a:prstGeom>
                  </pic:spPr>
                </pic:pic>
              </a:graphicData>
            </a:graphic>
          </wp:inline>
        </w:drawing>
      </w:r>
    </w:p>
    <w:p w:rsidR="009E2141" w:rsidRDefault="00FB6875">
      <w:pPr>
        <w:keepNext/>
        <w:spacing w:before="240" w:after="0" w:line="240" w:lineRule="auto"/>
      </w:pPr>
      <w:bookmarkStart w:id="175" w:name="d0e1412"/>
      <w:bookmarkEnd w:id="174"/>
      <w:r>
        <w:rPr>
          <w:b/>
          <w:color w:val="000000"/>
          <w:sz w:val="24"/>
        </w:rPr>
        <w:t>Figure A.6. Reason for Request for Mechanical DVT</w:t>
      </w:r>
    </w:p>
    <w:p w:rsidR="009E2141" w:rsidRDefault="00FB6875">
      <w:pPr>
        <w:spacing w:before="144" w:after="0" w:line="240" w:lineRule="auto"/>
        <w:jc w:val="center"/>
      </w:pPr>
      <w:bookmarkStart w:id="176" w:name="d0e1415"/>
      <w:bookmarkEnd w:id="175"/>
      <w:r>
        <w:rPr>
          <w:noProof/>
          <w:color w:val="000000"/>
          <w:lang w:val="en-US"/>
        </w:rPr>
        <w:drawing>
          <wp:inline distT="0" distB="0" distL="0" distR="0" wp14:anchorId="39C5267C" wp14:editId="2812C5C1">
            <wp:extent cx="5731200" cy="5176568"/>
            <wp:effectExtent l="0" t="0" r="0" b="0"/>
            <wp:docPr id="13" name="C:\Users\sjmah\AppData\Local\Temp\xxe3996271527328201795_d\resources\Fig6ReasonforrequestmechanicalDVT.png" descr="Screenshot of check boxes for a reason for request for mechanical DVT."/>
            <wp:cNvGraphicFramePr/>
            <a:graphic xmlns:a="http://schemas.openxmlformats.org/drawingml/2006/main">
              <a:graphicData uri="http://schemas.openxmlformats.org/drawingml/2006/picture">
                <pic:pic xmlns:pic="http://schemas.openxmlformats.org/drawingml/2006/picture">
                  <pic:nvPicPr>
                    <pic:cNvPr id="14" name="C:\Users\sjmah\AppData\Local\Temp\xxe3996271527328201795_d\resources\Fig6ReasonforrequestmechanicalDVT.png"/>
                    <pic:cNvPicPr/>
                  </pic:nvPicPr>
                  <pic:blipFill>
                    <a:blip r:embed="rId86"/>
                    <a:srcRect/>
                    <a:stretch>
                      <a:fillRect/>
                    </a:stretch>
                  </pic:blipFill>
                  <pic:spPr>
                    <a:xfrm>
                      <a:off x="0" y="0"/>
                      <a:ext cx="5731200" cy="5176568"/>
                    </a:xfrm>
                    <a:prstGeom prst="rect">
                      <a:avLst/>
                    </a:prstGeom>
                  </pic:spPr>
                </pic:pic>
              </a:graphicData>
            </a:graphic>
          </wp:inline>
        </w:drawing>
      </w:r>
    </w:p>
    <w:p w:rsidR="009E2141" w:rsidRDefault="00FB6875">
      <w:pPr>
        <w:keepNext/>
        <w:spacing w:before="240" w:after="0" w:line="240" w:lineRule="auto"/>
      </w:pPr>
      <w:bookmarkStart w:id="177" w:name="d0e1420"/>
      <w:bookmarkEnd w:id="176"/>
      <w:r>
        <w:rPr>
          <w:b/>
          <w:color w:val="000000"/>
          <w:sz w:val="24"/>
        </w:rPr>
        <w:t>Figure A.7. ENT DVT Preoperative Prophylaxis - Low and Medium Risk</w:t>
      </w:r>
    </w:p>
    <w:p w:rsidR="009E2141" w:rsidRDefault="00FB6875">
      <w:pPr>
        <w:spacing w:before="144" w:after="0" w:line="240" w:lineRule="auto"/>
        <w:jc w:val="center"/>
      </w:pPr>
      <w:bookmarkStart w:id="178" w:name="d0e1423"/>
      <w:bookmarkEnd w:id="177"/>
      <w:r>
        <w:rPr>
          <w:noProof/>
          <w:color w:val="000000"/>
          <w:lang w:val="en-US"/>
        </w:rPr>
        <w:drawing>
          <wp:inline distT="0" distB="0" distL="0" distR="0" wp14:anchorId="61D52D00" wp14:editId="73393B9A">
            <wp:extent cx="5731200" cy="4783348"/>
            <wp:effectExtent l="0" t="0" r="0" b="0"/>
            <wp:docPr id="15" name="C:\Users\sjmah\AppData\Local\Temp\xxe3996271527328201795_d\resources\Fig7ENTDVTprohylaxis.png" descr="Screenshot of ENT DVT prohylaxis low and medium risk."/>
            <wp:cNvGraphicFramePr/>
            <a:graphic xmlns:a="http://schemas.openxmlformats.org/drawingml/2006/main">
              <a:graphicData uri="http://schemas.openxmlformats.org/drawingml/2006/picture">
                <pic:pic xmlns:pic="http://schemas.openxmlformats.org/drawingml/2006/picture">
                  <pic:nvPicPr>
                    <pic:cNvPr id="16" name="C:\Users\sjmah\AppData\Local\Temp\xxe3996271527328201795_d\resources\Fig7ENTDVTprohylaxis.png"/>
                    <pic:cNvPicPr/>
                  </pic:nvPicPr>
                  <pic:blipFill>
                    <a:blip r:embed="rId87"/>
                    <a:srcRect/>
                    <a:stretch>
                      <a:fillRect/>
                    </a:stretch>
                  </pic:blipFill>
                  <pic:spPr>
                    <a:xfrm>
                      <a:off x="0" y="0"/>
                      <a:ext cx="5731200" cy="4783348"/>
                    </a:xfrm>
                    <a:prstGeom prst="rect">
                      <a:avLst/>
                    </a:prstGeom>
                  </pic:spPr>
                </pic:pic>
              </a:graphicData>
            </a:graphic>
          </wp:inline>
        </w:drawing>
      </w:r>
    </w:p>
    <w:p w:rsidR="009E2141" w:rsidRDefault="00FB6875">
      <w:pPr>
        <w:keepNext/>
        <w:spacing w:before="240" w:after="0" w:line="240" w:lineRule="auto"/>
      </w:pPr>
      <w:bookmarkStart w:id="179" w:name="d0e1428"/>
      <w:bookmarkEnd w:id="178"/>
      <w:r>
        <w:rPr>
          <w:b/>
          <w:color w:val="000000"/>
          <w:sz w:val="24"/>
        </w:rPr>
        <w:t>Figure A.8. Early Ambulation Orders - Preoperative Low DVT Risk</w:t>
      </w:r>
    </w:p>
    <w:p w:rsidR="009E2141" w:rsidRDefault="00FB6875">
      <w:pPr>
        <w:spacing w:before="144" w:after="0" w:line="240" w:lineRule="auto"/>
        <w:jc w:val="center"/>
      </w:pPr>
      <w:bookmarkStart w:id="180" w:name="d0e1431"/>
      <w:bookmarkEnd w:id="179"/>
      <w:r>
        <w:rPr>
          <w:noProof/>
          <w:color w:val="000000"/>
          <w:lang w:val="en-US"/>
        </w:rPr>
        <w:drawing>
          <wp:inline distT="0" distB="0" distL="0" distR="0" wp14:anchorId="1CB87301" wp14:editId="75B06F83">
            <wp:extent cx="5731200" cy="2270760"/>
            <wp:effectExtent l="0" t="0" r="0" b="0"/>
            <wp:docPr id="17" name="C:\Users\sjmah\AppData\Local\Temp\xxe3996271527328201795_d\resources\Fig8preoplowdvtrisk.png" descr="Screenshot of preoperative low risk DVT nursing screen."/>
            <wp:cNvGraphicFramePr/>
            <a:graphic xmlns:a="http://schemas.openxmlformats.org/drawingml/2006/main">
              <a:graphicData uri="http://schemas.openxmlformats.org/drawingml/2006/picture">
                <pic:pic xmlns:pic="http://schemas.openxmlformats.org/drawingml/2006/picture">
                  <pic:nvPicPr>
                    <pic:cNvPr id="18" name="C:\Users\sjmah\AppData\Local\Temp\xxe3996271527328201795_d\resources\Fig8preoplowdvtrisk.png"/>
                    <pic:cNvPicPr/>
                  </pic:nvPicPr>
                  <pic:blipFill>
                    <a:blip r:embed="rId88"/>
                    <a:srcRect l="-20955" r="-20955"/>
                    <a:stretch>
                      <a:fillRect/>
                    </a:stretch>
                  </pic:blipFill>
                  <pic:spPr>
                    <a:xfrm>
                      <a:off x="0" y="0"/>
                      <a:ext cx="5731200" cy="2270760"/>
                    </a:xfrm>
                    <a:prstGeom prst="rect">
                      <a:avLst/>
                    </a:prstGeom>
                  </pic:spPr>
                </pic:pic>
              </a:graphicData>
            </a:graphic>
          </wp:inline>
        </w:drawing>
      </w:r>
    </w:p>
    <w:p w:rsidR="009E2141" w:rsidRDefault="00FB6875">
      <w:pPr>
        <w:keepNext/>
        <w:spacing w:before="240" w:after="0" w:line="240" w:lineRule="auto"/>
      </w:pPr>
      <w:bookmarkStart w:id="181" w:name="d0e1436"/>
      <w:bookmarkEnd w:id="180"/>
      <w:r>
        <w:rPr>
          <w:b/>
          <w:color w:val="000000"/>
          <w:sz w:val="24"/>
        </w:rPr>
        <w:t>Figure A.9. General Surgery Preoperative DVT Prophylaxis Options</w:t>
      </w:r>
    </w:p>
    <w:p w:rsidR="009E2141" w:rsidRDefault="00FB6875">
      <w:pPr>
        <w:spacing w:before="144" w:after="0" w:line="240" w:lineRule="auto"/>
        <w:jc w:val="center"/>
      </w:pPr>
      <w:bookmarkStart w:id="182" w:name="d0e1439"/>
      <w:bookmarkEnd w:id="181"/>
      <w:r>
        <w:rPr>
          <w:noProof/>
          <w:color w:val="000000"/>
          <w:lang w:val="en-US"/>
        </w:rPr>
        <w:drawing>
          <wp:inline distT="0" distB="0" distL="0" distR="0" wp14:anchorId="5FC11304" wp14:editId="0CB2FC70">
            <wp:extent cx="5731200" cy="4783348"/>
            <wp:effectExtent l="0" t="0" r="0" b="0"/>
            <wp:docPr id="19" name="C:\Users\sjmah\AppData\Local\Temp\xxe3996271527328201795_d\resources\Fig9Generalsurgeryprohylaxisoptions.png" descr="Screenshot of general surgery preoperative prophylaxis, average risk, and patients older than 60 years."/>
            <wp:cNvGraphicFramePr/>
            <a:graphic xmlns:a="http://schemas.openxmlformats.org/drawingml/2006/main">
              <a:graphicData uri="http://schemas.openxmlformats.org/drawingml/2006/picture">
                <pic:pic xmlns:pic="http://schemas.openxmlformats.org/drawingml/2006/picture">
                  <pic:nvPicPr>
                    <pic:cNvPr id="20" name="C:\Users\sjmah\AppData\Local\Temp\xxe3996271527328201795_d\resources\Fig9Generalsurgeryprohylaxisoptions.png"/>
                    <pic:cNvPicPr/>
                  </pic:nvPicPr>
                  <pic:blipFill>
                    <a:blip r:embed="rId89"/>
                    <a:srcRect/>
                    <a:stretch>
                      <a:fillRect/>
                    </a:stretch>
                  </pic:blipFill>
                  <pic:spPr>
                    <a:xfrm>
                      <a:off x="0" y="0"/>
                      <a:ext cx="5731200" cy="4783348"/>
                    </a:xfrm>
                    <a:prstGeom prst="rect">
                      <a:avLst/>
                    </a:prstGeom>
                  </pic:spPr>
                </pic:pic>
              </a:graphicData>
            </a:graphic>
          </wp:inline>
        </w:drawing>
      </w:r>
    </w:p>
    <w:p w:rsidR="009E2141" w:rsidRDefault="00FB6875">
      <w:pPr>
        <w:keepNext/>
        <w:spacing w:before="240" w:after="0" w:line="240" w:lineRule="auto"/>
      </w:pPr>
      <w:bookmarkStart w:id="183" w:name="d0e1444"/>
      <w:bookmarkEnd w:id="182"/>
      <w:r>
        <w:rPr>
          <w:b/>
          <w:color w:val="000000"/>
          <w:sz w:val="24"/>
        </w:rPr>
        <w:t>Figure A.10. OB-GYN Preoperative DVT Prophylaxis - Low, Medium, and High Risk</w:t>
      </w:r>
    </w:p>
    <w:p w:rsidR="009E2141" w:rsidRDefault="00FB6875">
      <w:pPr>
        <w:spacing w:before="144" w:after="0" w:line="240" w:lineRule="auto"/>
        <w:jc w:val="center"/>
      </w:pPr>
      <w:bookmarkStart w:id="184" w:name="d0e1447"/>
      <w:bookmarkEnd w:id="183"/>
      <w:r>
        <w:rPr>
          <w:noProof/>
          <w:color w:val="000000"/>
          <w:lang w:val="en-US"/>
        </w:rPr>
        <w:drawing>
          <wp:inline distT="0" distB="0" distL="0" distR="0" wp14:anchorId="552A3B3A" wp14:editId="498B144D">
            <wp:extent cx="5731200" cy="4783348"/>
            <wp:effectExtent l="0" t="0" r="0" b="0"/>
            <wp:docPr id="21" name="C:\Users\sjmah\AppData\Local\Temp\xxe3996271527328201795_d\resources\Fig10obgynpreoperativeprohylaxis.png" descr="Screenshot of OB-GYN preoperative prophylaxis with low, medium, and high risk."/>
            <wp:cNvGraphicFramePr/>
            <a:graphic xmlns:a="http://schemas.openxmlformats.org/drawingml/2006/main">
              <a:graphicData uri="http://schemas.openxmlformats.org/drawingml/2006/picture">
                <pic:pic xmlns:pic="http://schemas.openxmlformats.org/drawingml/2006/picture">
                  <pic:nvPicPr>
                    <pic:cNvPr id="22" name="C:\Users\sjmah\AppData\Local\Temp\xxe3996271527328201795_d\resources\Fig10obgynpreoperativeprohylaxis.png"/>
                    <pic:cNvPicPr/>
                  </pic:nvPicPr>
                  <pic:blipFill>
                    <a:blip r:embed="rId90"/>
                    <a:srcRect/>
                    <a:stretch>
                      <a:fillRect/>
                    </a:stretch>
                  </pic:blipFill>
                  <pic:spPr>
                    <a:xfrm>
                      <a:off x="0" y="0"/>
                      <a:ext cx="5731200" cy="4783348"/>
                    </a:xfrm>
                    <a:prstGeom prst="rect">
                      <a:avLst/>
                    </a:prstGeom>
                  </pic:spPr>
                </pic:pic>
              </a:graphicData>
            </a:graphic>
          </wp:inline>
        </w:drawing>
      </w:r>
    </w:p>
    <w:p w:rsidR="009E2141" w:rsidRDefault="00FB6875">
      <w:pPr>
        <w:keepNext/>
        <w:spacing w:before="240" w:after="0" w:line="240" w:lineRule="auto"/>
      </w:pPr>
      <w:bookmarkStart w:id="185" w:name="d0e1452"/>
      <w:bookmarkEnd w:id="184"/>
      <w:r>
        <w:rPr>
          <w:b/>
          <w:color w:val="000000"/>
          <w:sz w:val="24"/>
        </w:rPr>
        <w:t>Figure A.11. Hospital Specialty Medicine DVT Prophylaxis - Low, Medium, and High Risk</w:t>
      </w:r>
    </w:p>
    <w:p w:rsidR="009E2141" w:rsidRDefault="00FB6875">
      <w:pPr>
        <w:spacing w:before="144" w:after="0" w:line="240" w:lineRule="auto"/>
        <w:jc w:val="center"/>
      </w:pPr>
      <w:bookmarkStart w:id="186" w:name="d0e1455"/>
      <w:bookmarkEnd w:id="185"/>
      <w:r>
        <w:rPr>
          <w:noProof/>
          <w:color w:val="000000"/>
          <w:lang w:val="en-US"/>
        </w:rPr>
        <w:drawing>
          <wp:inline distT="0" distB="0" distL="0" distR="0" wp14:anchorId="36B75FFD" wp14:editId="7796AFFA">
            <wp:extent cx="5731200" cy="4456923"/>
            <wp:effectExtent l="0" t="0" r="0" b="0"/>
            <wp:docPr id="23" name="C:\Users\sjmah\AppData\Local\Temp\xxe3996271527328201795_d\resources\Fig11hospitalspecialitymedicineprophylaxis.png" descr="Screenshot of hospital speciality medicine DVT prophylaxis with low, medium, and high risk,plus contraindications"/>
            <wp:cNvGraphicFramePr/>
            <a:graphic xmlns:a="http://schemas.openxmlformats.org/drawingml/2006/main">
              <a:graphicData uri="http://schemas.openxmlformats.org/drawingml/2006/picture">
                <pic:pic xmlns:pic="http://schemas.openxmlformats.org/drawingml/2006/picture">
                  <pic:nvPicPr>
                    <pic:cNvPr id="24" name="C:\Users\sjmah\AppData\Local\Temp\xxe3996271527328201795_d\resources\Fig11hospitalspecialitymedicineprophylaxis.png"/>
                    <pic:cNvPicPr/>
                  </pic:nvPicPr>
                  <pic:blipFill>
                    <a:blip r:embed="rId91"/>
                    <a:srcRect/>
                    <a:stretch>
                      <a:fillRect/>
                    </a:stretch>
                  </pic:blipFill>
                  <pic:spPr>
                    <a:xfrm>
                      <a:off x="0" y="0"/>
                      <a:ext cx="5731200" cy="4456923"/>
                    </a:xfrm>
                    <a:prstGeom prst="rect">
                      <a:avLst/>
                    </a:prstGeom>
                  </pic:spPr>
                </pic:pic>
              </a:graphicData>
            </a:graphic>
          </wp:inline>
        </w:drawing>
      </w:r>
    </w:p>
    <w:p w:rsidR="009E2141" w:rsidRDefault="00FB6875">
      <w:pPr>
        <w:keepNext/>
        <w:spacing w:before="240" w:after="0" w:line="240" w:lineRule="auto"/>
      </w:pPr>
      <w:bookmarkStart w:id="187" w:name="d0e1460"/>
      <w:bookmarkEnd w:id="186"/>
      <w:r>
        <w:rPr>
          <w:b/>
          <w:color w:val="000000"/>
          <w:sz w:val="24"/>
        </w:rPr>
        <w:t xml:space="preserve">Figure A.12. Exemplar Alert </w:t>
      </w:r>
      <w:r w:rsidR="00A95CCB">
        <w:rPr>
          <w:b/>
          <w:color w:val="000000"/>
          <w:sz w:val="24"/>
        </w:rPr>
        <w:t>C</w:t>
      </w:r>
      <w:r>
        <w:rPr>
          <w:b/>
          <w:color w:val="000000"/>
          <w:sz w:val="24"/>
        </w:rPr>
        <w:t>ontraindication for Pharmacologic DVT</w:t>
      </w:r>
    </w:p>
    <w:p w:rsidR="009E2141" w:rsidRDefault="00FB6875">
      <w:pPr>
        <w:spacing w:before="144" w:after="0" w:line="240" w:lineRule="auto"/>
        <w:jc w:val="center"/>
      </w:pPr>
      <w:bookmarkStart w:id="188" w:name="d0e1463"/>
      <w:bookmarkEnd w:id="187"/>
      <w:r>
        <w:rPr>
          <w:noProof/>
          <w:color w:val="000000"/>
          <w:lang w:val="en-US"/>
        </w:rPr>
        <w:drawing>
          <wp:inline distT="0" distB="0" distL="0" distR="0" wp14:anchorId="3B532052" wp14:editId="2D2DF558">
            <wp:extent cx="5731200" cy="2270760"/>
            <wp:effectExtent l="0" t="0" r="0" b="0"/>
            <wp:docPr id="25" name="C:\Users\sjmah\AppData\Local\Temp\xxe3996271527328201795_d\resources\Fig12dvtrecenthemorrhage.png" descr="Screenshot of DVT recent hemorrhage and contraindications within the last 6 months."/>
            <wp:cNvGraphicFramePr/>
            <a:graphic xmlns:a="http://schemas.openxmlformats.org/drawingml/2006/main">
              <a:graphicData uri="http://schemas.openxmlformats.org/drawingml/2006/picture">
                <pic:pic xmlns:pic="http://schemas.openxmlformats.org/drawingml/2006/picture">
                  <pic:nvPicPr>
                    <pic:cNvPr id="26" name="C:\Users\sjmah\AppData\Local\Temp\xxe3996271527328201795_d\resources\Fig12dvtrecenthemorrhage.png"/>
                    <pic:cNvPicPr/>
                  </pic:nvPicPr>
                  <pic:blipFill>
                    <a:blip r:embed="rId92"/>
                    <a:srcRect l="-20955" r="-20955"/>
                    <a:stretch>
                      <a:fillRect/>
                    </a:stretch>
                  </pic:blipFill>
                  <pic:spPr>
                    <a:xfrm>
                      <a:off x="0" y="0"/>
                      <a:ext cx="5731200" cy="2270760"/>
                    </a:xfrm>
                    <a:prstGeom prst="rect">
                      <a:avLst/>
                    </a:prstGeom>
                  </pic:spPr>
                </pic:pic>
              </a:graphicData>
            </a:graphic>
          </wp:inline>
        </w:drawing>
      </w:r>
    </w:p>
    <w:p w:rsidR="009E2141" w:rsidRDefault="00FB6875">
      <w:pPr>
        <w:keepNext/>
        <w:spacing w:before="240" w:after="0" w:line="240" w:lineRule="auto"/>
      </w:pPr>
      <w:bookmarkStart w:id="189" w:name="d0e1468"/>
      <w:bookmarkEnd w:id="188"/>
      <w:r>
        <w:rPr>
          <w:b/>
          <w:color w:val="000000"/>
          <w:sz w:val="24"/>
        </w:rPr>
        <w:t>Figure A.13. Neurology Preoperative DVT Prophylaxis - Low, Medium, and High Risk</w:t>
      </w:r>
    </w:p>
    <w:p w:rsidR="009E2141" w:rsidRDefault="00FB6875">
      <w:pPr>
        <w:spacing w:before="144" w:after="0" w:line="240" w:lineRule="auto"/>
        <w:jc w:val="center"/>
      </w:pPr>
      <w:bookmarkStart w:id="190" w:name="d0e1471"/>
      <w:bookmarkEnd w:id="189"/>
      <w:r>
        <w:rPr>
          <w:noProof/>
          <w:color w:val="000000"/>
          <w:lang w:val="en-US"/>
        </w:rPr>
        <w:drawing>
          <wp:inline distT="0" distB="0" distL="0" distR="0" wp14:anchorId="0345732E" wp14:editId="572A08B5">
            <wp:extent cx="5731200" cy="4456923"/>
            <wp:effectExtent l="0" t="0" r="0" b="0"/>
            <wp:docPr id="27" name="C:\Users\sjmah\AppData\Local\Temp\xxe3996271527328201795_d\resources\Fig13neurologypreopprophylaxis.png" descr="Screenshot of neurology preoperative DVT prophylaxis with low, medium, and high risk."/>
            <wp:cNvGraphicFramePr/>
            <a:graphic xmlns:a="http://schemas.openxmlformats.org/drawingml/2006/main">
              <a:graphicData uri="http://schemas.openxmlformats.org/drawingml/2006/picture">
                <pic:pic xmlns:pic="http://schemas.openxmlformats.org/drawingml/2006/picture">
                  <pic:nvPicPr>
                    <pic:cNvPr id="28" name="C:\Users\sjmah\AppData\Local\Temp\xxe3996271527328201795_d\resources\Fig13neurologypreopprophylaxis.png"/>
                    <pic:cNvPicPr/>
                  </pic:nvPicPr>
                  <pic:blipFill>
                    <a:blip r:embed="rId93"/>
                    <a:srcRect/>
                    <a:stretch>
                      <a:fillRect/>
                    </a:stretch>
                  </pic:blipFill>
                  <pic:spPr>
                    <a:xfrm>
                      <a:off x="0" y="0"/>
                      <a:ext cx="5731200" cy="4456923"/>
                    </a:xfrm>
                    <a:prstGeom prst="rect">
                      <a:avLst/>
                    </a:prstGeom>
                  </pic:spPr>
                </pic:pic>
              </a:graphicData>
            </a:graphic>
          </wp:inline>
        </w:drawing>
      </w:r>
    </w:p>
    <w:p w:rsidR="009E2141" w:rsidRDefault="00FB6875">
      <w:pPr>
        <w:keepNext/>
        <w:spacing w:before="240" w:after="0" w:line="240" w:lineRule="auto"/>
      </w:pPr>
      <w:bookmarkStart w:id="191" w:name="d0e1476"/>
      <w:bookmarkEnd w:id="190"/>
      <w:r>
        <w:rPr>
          <w:b/>
          <w:color w:val="000000"/>
          <w:sz w:val="24"/>
        </w:rPr>
        <w:t>Figure A.14. Neurosurgery Preoperative DVT Prophylaxis - Low, Medium, High, and Very High Risk</w:t>
      </w:r>
    </w:p>
    <w:p w:rsidR="009E2141" w:rsidRDefault="00FB6875">
      <w:pPr>
        <w:spacing w:before="144" w:after="0" w:line="240" w:lineRule="auto"/>
        <w:jc w:val="center"/>
      </w:pPr>
      <w:bookmarkStart w:id="192" w:name="d0e1479"/>
      <w:bookmarkEnd w:id="191"/>
      <w:r>
        <w:rPr>
          <w:noProof/>
          <w:color w:val="000000"/>
          <w:lang w:val="en-US"/>
        </w:rPr>
        <w:drawing>
          <wp:inline distT="0" distB="0" distL="0" distR="0" wp14:anchorId="7C9E1837" wp14:editId="029CFC7F">
            <wp:extent cx="5731200" cy="4456923"/>
            <wp:effectExtent l="0" t="0" r="0" b="0"/>
            <wp:docPr id="29" name="C:\Users\sjmah\AppData\Local\Temp\xxe3996271527328201795_d\resources\Fig14neurosurgerydvtprophylaxis.png" descr="Screenshot of neurosurgery DVT prophylaxis with low, medium, high, and very high risk."/>
            <wp:cNvGraphicFramePr/>
            <a:graphic xmlns:a="http://schemas.openxmlformats.org/drawingml/2006/main">
              <a:graphicData uri="http://schemas.openxmlformats.org/drawingml/2006/picture">
                <pic:pic xmlns:pic="http://schemas.openxmlformats.org/drawingml/2006/picture">
                  <pic:nvPicPr>
                    <pic:cNvPr id="30" name="C:\Users\sjmah\AppData\Local\Temp\xxe3996271527328201795_d\resources\Fig14neurosurgerydvtprophylaxis.png"/>
                    <pic:cNvPicPr/>
                  </pic:nvPicPr>
                  <pic:blipFill>
                    <a:blip r:embed="rId94"/>
                    <a:srcRect/>
                    <a:stretch>
                      <a:fillRect/>
                    </a:stretch>
                  </pic:blipFill>
                  <pic:spPr>
                    <a:xfrm>
                      <a:off x="0" y="0"/>
                      <a:ext cx="5731200" cy="4456923"/>
                    </a:xfrm>
                    <a:prstGeom prst="rect">
                      <a:avLst/>
                    </a:prstGeom>
                  </pic:spPr>
                </pic:pic>
              </a:graphicData>
            </a:graphic>
          </wp:inline>
        </w:drawing>
      </w:r>
    </w:p>
    <w:p w:rsidR="009E2141" w:rsidRDefault="00FB6875">
      <w:pPr>
        <w:keepNext/>
        <w:spacing w:before="240" w:after="0" w:line="240" w:lineRule="auto"/>
      </w:pPr>
      <w:bookmarkStart w:id="193" w:name="d0e1484"/>
      <w:bookmarkEnd w:id="192"/>
      <w:r>
        <w:rPr>
          <w:b/>
          <w:color w:val="000000"/>
          <w:sz w:val="24"/>
        </w:rPr>
        <w:t>Figure A.15. Orthopedic DVT Preoperative Prophylaxis</w:t>
      </w:r>
    </w:p>
    <w:p w:rsidR="009E2141" w:rsidRDefault="00FB6875">
      <w:pPr>
        <w:spacing w:before="144" w:after="0" w:line="240" w:lineRule="auto"/>
        <w:jc w:val="center"/>
      </w:pPr>
      <w:bookmarkStart w:id="194" w:name="d0e1487"/>
      <w:bookmarkEnd w:id="193"/>
      <w:r>
        <w:rPr>
          <w:noProof/>
          <w:color w:val="000000"/>
          <w:lang w:val="en-US"/>
        </w:rPr>
        <w:drawing>
          <wp:inline distT="0" distB="0" distL="0" distR="0" wp14:anchorId="0EB33373" wp14:editId="73C863A1">
            <wp:extent cx="5731200" cy="4456923"/>
            <wp:effectExtent l="0" t="0" r="0" b="0"/>
            <wp:docPr id="31" name="C:\Users\sjmah\AppData\Local\Temp\xxe3996271527328201795_d\resources\Fig15orthopedicpreoperativeprophylaxis.png" descr="Screenshot of Orthopedic DVT preoperative prophylaxis hip fracture patient and renal insufficiency."/>
            <wp:cNvGraphicFramePr/>
            <a:graphic xmlns:a="http://schemas.openxmlformats.org/drawingml/2006/main">
              <a:graphicData uri="http://schemas.openxmlformats.org/drawingml/2006/picture">
                <pic:pic xmlns:pic="http://schemas.openxmlformats.org/drawingml/2006/picture">
                  <pic:nvPicPr>
                    <pic:cNvPr id="32" name="C:\Users\sjmah\AppData\Local\Temp\xxe3996271527328201795_d\resources\Fig15orthopedicpreoperativeprophylaxis.png"/>
                    <pic:cNvPicPr/>
                  </pic:nvPicPr>
                  <pic:blipFill>
                    <a:blip r:embed="rId95"/>
                    <a:srcRect/>
                    <a:stretch>
                      <a:fillRect/>
                    </a:stretch>
                  </pic:blipFill>
                  <pic:spPr>
                    <a:xfrm>
                      <a:off x="0" y="0"/>
                      <a:ext cx="5731200" cy="4456923"/>
                    </a:xfrm>
                    <a:prstGeom prst="rect">
                      <a:avLst/>
                    </a:prstGeom>
                  </pic:spPr>
                </pic:pic>
              </a:graphicData>
            </a:graphic>
          </wp:inline>
        </w:drawing>
      </w:r>
    </w:p>
    <w:p w:rsidR="009E2141" w:rsidRDefault="00FB6875">
      <w:pPr>
        <w:keepNext/>
        <w:spacing w:before="240" w:after="0" w:line="240" w:lineRule="auto"/>
      </w:pPr>
      <w:bookmarkStart w:id="195" w:name="d0e1492"/>
      <w:bookmarkEnd w:id="194"/>
      <w:r>
        <w:rPr>
          <w:b/>
          <w:color w:val="000000"/>
          <w:sz w:val="24"/>
        </w:rPr>
        <w:t>Figure A.16. Urologic Surgery Preoperative DVT Prophylaxis - Low, Medium, and High Risk</w:t>
      </w:r>
    </w:p>
    <w:p w:rsidR="009E2141" w:rsidRDefault="00FB6875">
      <w:pPr>
        <w:spacing w:before="144" w:after="0" w:line="240" w:lineRule="auto"/>
        <w:jc w:val="center"/>
      </w:pPr>
      <w:bookmarkStart w:id="196" w:name="d0e1495"/>
      <w:bookmarkEnd w:id="195"/>
      <w:r>
        <w:rPr>
          <w:noProof/>
          <w:color w:val="000000"/>
          <w:lang w:val="en-US"/>
        </w:rPr>
        <w:drawing>
          <wp:inline distT="0" distB="0" distL="0" distR="0" wp14:anchorId="4DB2EBCA" wp14:editId="794B59B9">
            <wp:extent cx="5731200" cy="4456923"/>
            <wp:effectExtent l="0" t="0" r="0" b="0"/>
            <wp:docPr id="33" name="C:\Users\sjmah\AppData\Local\Temp\xxe3996271527328201795_d\resources\Fig16urologicsurgeryprophylaxis.png" descr="Screenshot of urologic surgery DVT prophylaxis with low, medium, and high risk."/>
            <wp:cNvGraphicFramePr/>
            <a:graphic xmlns:a="http://schemas.openxmlformats.org/drawingml/2006/main">
              <a:graphicData uri="http://schemas.openxmlformats.org/drawingml/2006/picture">
                <pic:pic xmlns:pic="http://schemas.openxmlformats.org/drawingml/2006/picture">
                  <pic:nvPicPr>
                    <pic:cNvPr id="34" name="C:\Users\sjmah\AppData\Local\Temp\xxe3996271527328201795_d\resources\Fig16urologicsurgeryprophylaxis.png"/>
                    <pic:cNvPicPr/>
                  </pic:nvPicPr>
                  <pic:blipFill>
                    <a:blip r:embed="rId96"/>
                    <a:srcRect/>
                    <a:stretch>
                      <a:fillRect/>
                    </a:stretch>
                  </pic:blipFill>
                  <pic:spPr>
                    <a:xfrm>
                      <a:off x="0" y="0"/>
                      <a:ext cx="5731200" cy="4456923"/>
                    </a:xfrm>
                    <a:prstGeom prst="rect">
                      <a:avLst/>
                    </a:prstGeom>
                  </pic:spPr>
                </pic:pic>
              </a:graphicData>
            </a:graphic>
          </wp:inline>
        </w:drawing>
      </w:r>
    </w:p>
    <w:p w:rsidR="009E2141" w:rsidRDefault="00FB6875">
      <w:pPr>
        <w:keepNext/>
        <w:spacing w:before="240" w:after="0" w:line="240" w:lineRule="auto"/>
      </w:pPr>
      <w:bookmarkStart w:id="197" w:name="d0e1500"/>
      <w:bookmarkEnd w:id="196"/>
      <w:r>
        <w:rPr>
          <w:b/>
          <w:color w:val="000000"/>
          <w:sz w:val="24"/>
        </w:rPr>
        <w:t>Figure A.17. Vascular Surgery Preoperative DVT Prophylaxis - Very Low, Low, Medium, and High Risk</w:t>
      </w:r>
    </w:p>
    <w:p w:rsidR="009E2141" w:rsidRDefault="00FB6875">
      <w:pPr>
        <w:spacing w:before="144" w:after="0" w:line="240" w:lineRule="auto"/>
        <w:jc w:val="center"/>
      </w:pPr>
      <w:bookmarkStart w:id="198" w:name="d0e1503"/>
      <w:bookmarkEnd w:id="197"/>
      <w:r>
        <w:rPr>
          <w:noProof/>
          <w:color w:val="000000"/>
          <w:lang w:val="en-US"/>
        </w:rPr>
        <w:drawing>
          <wp:inline distT="0" distB="0" distL="0" distR="0" wp14:anchorId="4F477763" wp14:editId="5ABE165A">
            <wp:extent cx="5731200" cy="4456923"/>
            <wp:effectExtent l="0" t="0" r="0" b="0"/>
            <wp:docPr id="35" name="C:\Users\sjmah\AppData\Local\Temp\xxe3996271527328201795_d\resources\Fig17vascularsurgerydvtprophylaxis.png" descr="Screenshot of vascular surgery DVT prophylaxis with very low, low, medium, and high risk."/>
            <wp:cNvGraphicFramePr/>
            <a:graphic xmlns:a="http://schemas.openxmlformats.org/drawingml/2006/main">
              <a:graphicData uri="http://schemas.openxmlformats.org/drawingml/2006/picture">
                <pic:pic xmlns:pic="http://schemas.openxmlformats.org/drawingml/2006/picture">
                  <pic:nvPicPr>
                    <pic:cNvPr id="36" name="C:\Users\sjmah\AppData\Local\Temp\xxe3996271527328201795_d\resources\Fig17vascularsurgerydvtprophylaxis.png"/>
                    <pic:cNvPicPr/>
                  </pic:nvPicPr>
                  <pic:blipFill>
                    <a:blip r:embed="rId97"/>
                    <a:srcRect/>
                    <a:stretch>
                      <a:fillRect/>
                    </a:stretch>
                  </pic:blipFill>
                  <pic:spPr>
                    <a:xfrm>
                      <a:off x="0" y="0"/>
                      <a:ext cx="5731200" cy="4456923"/>
                    </a:xfrm>
                    <a:prstGeom prst="rect">
                      <a:avLst/>
                    </a:prstGeom>
                  </pic:spPr>
                </pic:pic>
              </a:graphicData>
            </a:graphic>
          </wp:inline>
        </w:drawing>
      </w:r>
    </w:p>
    <w:p w:rsidR="009E2141" w:rsidRDefault="00FB6875">
      <w:pPr>
        <w:keepNext/>
        <w:spacing w:before="240" w:after="0" w:line="240" w:lineRule="auto"/>
      </w:pPr>
      <w:bookmarkStart w:id="199" w:name="d0e1508"/>
      <w:bookmarkEnd w:id="198"/>
      <w:r>
        <w:rPr>
          <w:b/>
          <w:color w:val="000000"/>
          <w:sz w:val="24"/>
        </w:rPr>
        <w:t>Figure A.18. Vascular Surgery Preoperative DVT Prophylaxis - Very Low, Low, Medium, and High Risk</w:t>
      </w:r>
    </w:p>
    <w:p w:rsidR="009E2141" w:rsidRDefault="00FB6875">
      <w:pPr>
        <w:spacing w:before="144" w:after="0" w:line="240" w:lineRule="auto"/>
        <w:jc w:val="center"/>
      </w:pPr>
      <w:bookmarkStart w:id="200" w:name="d0e1511"/>
      <w:bookmarkEnd w:id="199"/>
      <w:r>
        <w:rPr>
          <w:noProof/>
          <w:color w:val="000000"/>
          <w:lang w:val="en-US"/>
        </w:rPr>
        <w:drawing>
          <wp:inline distT="0" distB="0" distL="0" distR="0" wp14:anchorId="5A59DBF3" wp14:editId="496C562F">
            <wp:extent cx="5731200" cy="4456923"/>
            <wp:effectExtent l="0" t="0" r="0" b="0"/>
            <wp:docPr id="37" name="C:\Users\sjmah\AppData\Local\Temp\xxe3996271527328201795_d\resources\Fig18vascularsurgerylowmediumhighrisk.png" descr="Screenshot of vascular surgery DVT prophylaxis with very low, low, medium, and high risk."/>
            <wp:cNvGraphicFramePr/>
            <a:graphic xmlns:a="http://schemas.openxmlformats.org/drawingml/2006/main">
              <a:graphicData uri="http://schemas.openxmlformats.org/drawingml/2006/picture">
                <pic:pic xmlns:pic="http://schemas.openxmlformats.org/drawingml/2006/picture">
                  <pic:nvPicPr>
                    <pic:cNvPr id="38" name="C:\Users\sjmah\AppData\Local\Temp\xxe3996271527328201795_d\resources\Fig18vascularsurgerylowmediumhighrisk.png"/>
                    <pic:cNvPicPr/>
                  </pic:nvPicPr>
                  <pic:blipFill>
                    <a:blip r:embed="rId97"/>
                    <a:srcRect/>
                    <a:stretch>
                      <a:fillRect/>
                    </a:stretch>
                  </pic:blipFill>
                  <pic:spPr>
                    <a:xfrm>
                      <a:off x="0" y="0"/>
                      <a:ext cx="5731200" cy="4456923"/>
                    </a:xfrm>
                    <a:prstGeom prst="rect">
                      <a:avLst/>
                    </a:prstGeom>
                  </pic:spPr>
                </pic:pic>
              </a:graphicData>
            </a:graphic>
          </wp:inline>
        </w:drawing>
      </w:r>
    </w:p>
    <w:p w:rsidR="009E2141" w:rsidRDefault="00FB6875">
      <w:pPr>
        <w:keepNext/>
        <w:spacing w:before="240" w:after="0" w:line="240" w:lineRule="auto"/>
      </w:pPr>
      <w:bookmarkStart w:id="201" w:name="d0e1516"/>
      <w:bookmarkEnd w:id="200"/>
      <w:r>
        <w:rPr>
          <w:b/>
          <w:color w:val="000000"/>
          <w:sz w:val="24"/>
        </w:rPr>
        <w:t>Figure A.19. Postoperative DVT Prophylaxis</w:t>
      </w:r>
    </w:p>
    <w:p w:rsidR="009E2141" w:rsidRDefault="00FB6875">
      <w:pPr>
        <w:spacing w:before="144" w:after="0" w:line="240" w:lineRule="auto"/>
        <w:jc w:val="center"/>
      </w:pPr>
      <w:bookmarkStart w:id="202" w:name="d0e1519"/>
      <w:bookmarkEnd w:id="201"/>
      <w:r>
        <w:rPr>
          <w:noProof/>
          <w:color w:val="000000"/>
          <w:lang w:val="en-US"/>
        </w:rPr>
        <w:drawing>
          <wp:inline distT="0" distB="0" distL="0" distR="0" wp14:anchorId="7750E2D2" wp14:editId="5C331A98">
            <wp:extent cx="5731200" cy="4164520"/>
            <wp:effectExtent l="0" t="0" r="0" b="0"/>
            <wp:docPr id="39" name="C:\Users\sjmah\AppData\Local\Temp\xxe3996271527328201795_d\resources\Fig19postoperativedvtprophylaxis.png" descr="Screenshot of postoperative DVT prophylaxis options for specialty surgeries."/>
            <wp:cNvGraphicFramePr/>
            <a:graphic xmlns:a="http://schemas.openxmlformats.org/drawingml/2006/main">
              <a:graphicData uri="http://schemas.openxmlformats.org/drawingml/2006/picture">
                <pic:pic xmlns:pic="http://schemas.openxmlformats.org/drawingml/2006/picture">
                  <pic:nvPicPr>
                    <pic:cNvPr id="40" name="C:\Users\sjmah\AppData\Local\Temp\xxe3996271527328201795_d\resources\Fig19postoperativedvtprophylaxis.png"/>
                    <pic:cNvPicPr/>
                  </pic:nvPicPr>
                  <pic:blipFill>
                    <a:blip r:embed="rId98"/>
                    <a:srcRect/>
                    <a:stretch>
                      <a:fillRect/>
                    </a:stretch>
                  </pic:blipFill>
                  <pic:spPr>
                    <a:xfrm>
                      <a:off x="0" y="0"/>
                      <a:ext cx="5731200" cy="4164520"/>
                    </a:xfrm>
                    <a:prstGeom prst="rect">
                      <a:avLst/>
                    </a:prstGeom>
                  </pic:spPr>
                </pic:pic>
              </a:graphicData>
            </a:graphic>
          </wp:inline>
        </w:drawing>
      </w:r>
    </w:p>
    <w:p w:rsidR="009E2141" w:rsidRDefault="00FB6875">
      <w:pPr>
        <w:keepNext/>
        <w:spacing w:before="240" w:after="0" w:line="240" w:lineRule="auto"/>
      </w:pPr>
      <w:bookmarkStart w:id="203" w:name="d0e1524"/>
      <w:bookmarkEnd w:id="202"/>
      <w:r>
        <w:rPr>
          <w:b/>
          <w:color w:val="000000"/>
          <w:sz w:val="24"/>
        </w:rPr>
        <w:t>Figure A.20. Cardiothoracic Surgery Postoperative DVT Prophylaxis</w:t>
      </w:r>
    </w:p>
    <w:p w:rsidR="009E2141" w:rsidRDefault="00FB6875">
      <w:pPr>
        <w:spacing w:before="144" w:after="0" w:line="240" w:lineRule="auto"/>
        <w:jc w:val="center"/>
      </w:pPr>
      <w:bookmarkStart w:id="204" w:name="d0e1527"/>
      <w:bookmarkEnd w:id="203"/>
      <w:r>
        <w:rPr>
          <w:noProof/>
          <w:color w:val="000000"/>
          <w:lang w:val="en-US"/>
        </w:rPr>
        <w:drawing>
          <wp:inline distT="0" distB="0" distL="0" distR="0" wp14:anchorId="139E89B3" wp14:editId="2F902B09">
            <wp:extent cx="5731200" cy="4164520"/>
            <wp:effectExtent l="0" t="0" r="0" b="0"/>
            <wp:docPr id="41" name="C:\Users\sjmah\AppData\Local\Temp\xxe3996271527328201795_d\resources\Fig20cardiothoracicdvtprophylaxis.png" descr="Screenshot of cardiothoracic surgery DVT prophylaxis with contraindication choices."/>
            <wp:cNvGraphicFramePr/>
            <a:graphic xmlns:a="http://schemas.openxmlformats.org/drawingml/2006/main">
              <a:graphicData uri="http://schemas.openxmlformats.org/drawingml/2006/picture">
                <pic:pic xmlns:pic="http://schemas.openxmlformats.org/drawingml/2006/picture">
                  <pic:nvPicPr>
                    <pic:cNvPr id="42" name="C:\Users\sjmah\AppData\Local\Temp\xxe3996271527328201795_d\resources\Fig20cardiothoracicdvtprophylaxis.png"/>
                    <pic:cNvPicPr/>
                  </pic:nvPicPr>
                  <pic:blipFill>
                    <a:blip r:embed="rId99"/>
                    <a:srcRect/>
                    <a:stretch>
                      <a:fillRect/>
                    </a:stretch>
                  </pic:blipFill>
                  <pic:spPr>
                    <a:xfrm>
                      <a:off x="0" y="0"/>
                      <a:ext cx="5731200" cy="4164520"/>
                    </a:xfrm>
                    <a:prstGeom prst="rect">
                      <a:avLst/>
                    </a:prstGeom>
                  </pic:spPr>
                </pic:pic>
              </a:graphicData>
            </a:graphic>
          </wp:inline>
        </w:drawing>
      </w:r>
    </w:p>
    <w:p w:rsidR="009E2141" w:rsidRDefault="00FB6875">
      <w:pPr>
        <w:keepNext/>
        <w:spacing w:before="240" w:after="0" w:line="240" w:lineRule="auto"/>
      </w:pPr>
      <w:bookmarkStart w:id="205" w:name="d0e1532"/>
      <w:bookmarkEnd w:id="204"/>
      <w:r>
        <w:rPr>
          <w:b/>
          <w:color w:val="000000"/>
          <w:sz w:val="24"/>
        </w:rPr>
        <w:t>Figure A.21. DVT Prophylaxis in Presence of a Bleeding Diathesis</w:t>
      </w:r>
    </w:p>
    <w:p w:rsidR="009E2141" w:rsidRDefault="00FB6875">
      <w:pPr>
        <w:spacing w:before="144" w:after="0" w:line="240" w:lineRule="auto"/>
        <w:jc w:val="center"/>
      </w:pPr>
      <w:bookmarkStart w:id="206" w:name="d0e1535"/>
      <w:bookmarkEnd w:id="205"/>
      <w:r>
        <w:rPr>
          <w:noProof/>
          <w:color w:val="000000"/>
          <w:lang w:val="en-US"/>
        </w:rPr>
        <w:drawing>
          <wp:inline distT="0" distB="0" distL="0" distR="0" wp14:anchorId="7FE76691" wp14:editId="48CFCEBD">
            <wp:extent cx="5731200" cy="5176568"/>
            <wp:effectExtent l="0" t="0" r="0" b="0"/>
            <wp:docPr id="43" name="C:\Users\sjmah\AppData\Local\Temp\xxe3996271527328201795_d\resources\Fig21dvtbleedingdiathesis.png" descr="Screenshot of reason for request DVT bleed diathesis."/>
            <wp:cNvGraphicFramePr/>
            <a:graphic xmlns:a="http://schemas.openxmlformats.org/drawingml/2006/main">
              <a:graphicData uri="http://schemas.openxmlformats.org/drawingml/2006/picture">
                <pic:pic xmlns:pic="http://schemas.openxmlformats.org/drawingml/2006/picture">
                  <pic:nvPicPr>
                    <pic:cNvPr id="44" name="C:\Users\sjmah\AppData\Local\Temp\xxe3996271527328201795_d\resources\Fig21dvtbleedingdiathesis.png"/>
                    <pic:cNvPicPr/>
                  </pic:nvPicPr>
                  <pic:blipFill>
                    <a:blip r:embed="rId100"/>
                    <a:srcRect/>
                    <a:stretch>
                      <a:fillRect/>
                    </a:stretch>
                  </pic:blipFill>
                  <pic:spPr>
                    <a:xfrm>
                      <a:off x="0" y="0"/>
                      <a:ext cx="5731200" cy="5176568"/>
                    </a:xfrm>
                    <a:prstGeom prst="rect">
                      <a:avLst/>
                    </a:prstGeom>
                  </pic:spPr>
                </pic:pic>
              </a:graphicData>
            </a:graphic>
          </wp:inline>
        </w:drawing>
      </w:r>
    </w:p>
    <w:p w:rsidR="009E2141" w:rsidRDefault="00FB6875">
      <w:pPr>
        <w:keepNext/>
        <w:spacing w:before="240" w:after="0" w:line="240" w:lineRule="auto"/>
      </w:pPr>
      <w:bookmarkStart w:id="207" w:name="d0e1540"/>
      <w:bookmarkEnd w:id="206"/>
      <w:r>
        <w:rPr>
          <w:b/>
          <w:color w:val="000000"/>
          <w:sz w:val="24"/>
        </w:rPr>
        <w:t>Figure A.22. ENT DVT Postoperative Prophylaxis</w:t>
      </w:r>
    </w:p>
    <w:p w:rsidR="009E2141" w:rsidRDefault="00FB6875">
      <w:pPr>
        <w:spacing w:before="144" w:after="0" w:line="240" w:lineRule="auto"/>
        <w:jc w:val="center"/>
      </w:pPr>
      <w:bookmarkStart w:id="208" w:name="d0e1543"/>
      <w:bookmarkEnd w:id="207"/>
      <w:r>
        <w:rPr>
          <w:noProof/>
          <w:color w:val="000000"/>
          <w:lang w:val="en-US"/>
        </w:rPr>
        <w:drawing>
          <wp:inline distT="0" distB="0" distL="0" distR="0" wp14:anchorId="7A84FB92" wp14:editId="673AF3A9">
            <wp:extent cx="5731200" cy="4164520"/>
            <wp:effectExtent l="0" t="0" r="0" b="0"/>
            <wp:docPr id="45" name="C:\Users\sjmah\AppData\Local\Temp\xxe3996271527328201795_d\resources\Fig22entdvtprophylaxis.png" descr="Screenshot for ENT DVT postoperative prophylaxis patients with very low, low, medium, and high risk."/>
            <wp:cNvGraphicFramePr/>
            <a:graphic xmlns:a="http://schemas.openxmlformats.org/drawingml/2006/main">
              <a:graphicData uri="http://schemas.openxmlformats.org/drawingml/2006/picture">
                <pic:pic xmlns:pic="http://schemas.openxmlformats.org/drawingml/2006/picture">
                  <pic:nvPicPr>
                    <pic:cNvPr id="46" name="C:\Users\sjmah\AppData\Local\Temp\xxe3996271527328201795_d\resources\Fig22entdvtprophylaxis.png"/>
                    <pic:cNvPicPr/>
                  </pic:nvPicPr>
                  <pic:blipFill>
                    <a:blip r:embed="rId101"/>
                    <a:srcRect/>
                    <a:stretch>
                      <a:fillRect/>
                    </a:stretch>
                  </pic:blipFill>
                  <pic:spPr>
                    <a:xfrm>
                      <a:off x="0" y="0"/>
                      <a:ext cx="5731200" cy="4164520"/>
                    </a:xfrm>
                    <a:prstGeom prst="rect">
                      <a:avLst/>
                    </a:prstGeom>
                  </pic:spPr>
                </pic:pic>
              </a:graphicData>
            </a:graphic>
          </wp:inline>
        </w:drawing>
      </w:r>
    </w:p>
    <w:p w:rsidR="009E2141" w:rsidRDefault="00FB6875">
      <w:pPr>
        <w:keepNext/>
        <w:spacing w:before="240" w:after="0" w:line="240" w:lineRule="auto"/>
      </w:pPr>
      <w:bookmarkStart w:id="209" w:name="d0e1548"/>
      <w:bookmarkEnd w:id="208"/>
      <w:r>
        <w:rPr>
          <w:b/>
          <w:color w:val="000000"/>
          <w:sz w:val="24"/>
        </w:rPr>
        <w:t>Figure A.23. General Surgery DVT Postoperative Prophylaxis</w:t>
      </w:r>
    </w:p>
    <w:p w:rsidR="009E2141" w:rsidRDefault="00FB6875">
      <w:pPr>
        <w:spacing w:before="144" w:after="0" w:line="240" w:lineRule="auto"/>
        <w:jc w:val="center"/>
      </w:pPr>
      <w:bookmarkStart w:id="210" w:name="d0e1551"/>
      <w:bookmarkEnd w:id="209"/>
      <w:r>
        <w:rPr>
          <w:noProof/>
          <w:color w:val="000000"/>
          <w:lang w:val="en-US"/>
        </w:rPr>
        <w:drawing>
          <wp:inline distT="0" distB="0" distL="0" distR="0" wp14:anchorId="464ACA04" wp14:editId="5BA293C7">
            <wp:extent cx="5731200" cy="4164520"/>
            <wp:effectExtent l="0" t="0" r="0" b="0"/>
            <wp:docPr id="47" name="C:\Users\sjmah\AppData\Local\Temp\xxe3996271527328201795_d\resources\Fig23generalsurgerydvtprophylaxis.png" descr="Screenshot of general surgery DVT prophylaxis patients with comorbidities, high risk for obesity or malignancy."/>
            <wp:cNvGraphicFramePr/>
            <a:graphic xmlns:a="http://schemas.openxmlformats.org/drawingml/2006/main">
              <a:graphicData uri="http://schemas.openxmlformats.org/drawingml/2006/picture">
                <pic:pic xmlns:pic="http://schemas.openxmlformats.org/drawingml/2006/picture">
                  <pic:nvPicPr>
                    <pic:cNvPr id="48" name="C:\Users\sjmah\AppData\Local\Temp\xxe3996271527328201795_d\resources\Fig23generalsurgerydvtprophylaxis.png"/>
                    <pic:cNvPicPr/>
                  </pic:nvPicPr>
                  <pic:blipFill>
                    <a:blip r:embed="rId102"/>
                    <a:srcRect/>
                    <a:stretch>
                      <a:fillRect/>
                    </a:stretch>
                  </pic:blipFill>
                  <pic:spPr>
                    <a:xfrm>
                      <a:off x="0" y="0"/>
                      <a:ext cx="5731200" cy="4164520"/>
                    </a:xfrm>
                    <a:prstGeom prst="rect">
                      <a:avLst/>
                    </a:prstGeom>
                  </pic:spPr>
                </pic:pic>
              </a:graphicData>
            </a:graphic>
          </wp:inline>
        </w:drawing>
      </w:r>
    </w:p>
    <w:p w:rsidR="009E2141" w:rsidRDefault="00FB6875">
      <w:pPr>
        <w:keepNext/>
        <w:spacing w:before="240" w:after="0" w:line="240" w:lineRule="auto"/>
      </w:pPr>
      <w:bookmarkStart w:id="211" w:name="d0e1556"/>
      <w:bookmarkEnd w:id="210"/>
      <w:r>
        <w:rPr>
          <w:b/>
          <w:color w:val="000000"/>
          <w:sz w:val="24"/>
        </w:rPr>
        <w:t>Figure A.24. OB-GYN DVT Postoperative Prophylaxis</w:t>
      </w:r>
    </w:p>
    <w:p w:rsidR="009E2141" w:rsidRDefault="00FB6875">
      <w:pPr>
        <w:spacing w:before="144" w:after="0" w:line="240" w:lineRule="auto"/>
        <w:jc w:val="center"/>
      </w:pPr>
      <w:bookmarkStart w:id="212" w:name="d0e1559"/>
      <w:bookmarkEnd w:id="211"/>
      <w:r>
        <w:rPr>
          <w:noProof/>
          <w:color w:val="000000"/>
          <w:lang w:val="en-US"/>
        </w:rPr>
        <w:drawing>
          <wp:inline distT="0" distB="0" distL="0" distR="0" wp14:anchorId="0B325812" wp14:editId="070C1D07">
            <wp:extent cx="5731200" cy="4164520"/>
            <wp:effectExtent l="0" t="0" r="0" b="0"/>
            <wp:docPr id="49" name="C:\Users\sjmah\AppData\Local\Temp\xxe3996271527328201795_d\resources\Fig24obgynlowmediumhighrisk.png" descr="Screenshot of OB-GYN postoperative DVT prophylaxis for low, medium, and high risk."/>
            <wp:cNvGraphicFramePr/>
            <a:graphic xmlns:a="http://schemas.openxmlformats.org/drawingml/2006/main">
              <a:graphicData uri="http://schemas.openxmlformats.org/drawingml/2006/picture">
                <pic:pic xmlns:pic="http://schemas.openxmlformats.org/drawingml/2006/picture">
                  <pic:nvPicPr>
                    <pic:cNvPr id="50" name="C:\Users\sjmah\AppData\Local\Temp\xxe3996271527328201795_d\resources\Fig24obgynlowmediumhighrisk.png"/>
                    <pic:cNvPicPr/>
                  </pic:nvPicPr>
                  <pic:blipFill>
                    <a:blip r:embed="rId103"/>
                    <a:srcRect/>
                    <a:stretch>
                      <a:fillRect/>
                    </a:stretch>
                  </pic:blipFill>
                  <pic:spPr>
                    <a:xfrm>
                      <a:off x="0" y="0"/>
                      <a:ext cx="5731200" cy="4164520"/>
                    </a:xfrm>
                    <a:prstGeom prst="rect">
                      <a:avLst/>
                    </a:prstGeom>
                  </pic:spPr>
                </pic:pic>
              </a:graphicData>
            </a:graphic>
          </wp:inline>
        </w:drawing>
      </w:r>
    </w:p>
    <w:p w:rsidR="009E2141" w:rsidRDefault="00FB6875">
      <w:pPr>
        <w:keepNext/>
        <w:spacing w:before="240" w:after="0" w:line="240" w:lineRule="auto"/>
      </w:pPr>
      <w:bookmarkStart w:id="213" w:name="d0e1564"/>
      <w:bookmarkEnd w:id="212"/>
      <w:r>
        <w:rPr>
          <w:b/>
          <w:color w:val="000000"/>
          <w:sz w:val="24"/>
        </w:rPr>
        <w:t>Figure A.25. Neurosurgery DVT Postoperative Prophylaxis</w:t>
      </w:r>
    </w:p>
    <w:p w:rsidR="009E2141" w:rsidRDefault="00FB6875">
      <w:pPr>
        <w:spacing w:before="144" w:after="0" w:line="240" w:lineRule="auto"/>
        <w:jc w:val="center"/>
      </w:pPr>
      <w:bookmarkStart w:id="214" w:name="d0e1567"/>
      <w:bookmarkEnd w:id="213"/>
      <w:r>
        <w:rPr>
          <w:noProof/>
          <w:color w:val="000000"/>
          <w:lang w:val="en-US"/>
        </w:rPr>
        <w:drawing>
          <wp:inline distT="0" distB="0" distL="0" distR="0" wp14:anchorId="54E1414A" wp14:editId="76C23FF3">
            <wp:extent cx="5731200" cy="4164520"/>
            <wp:effectExtent l="0" t="0" r="0" b="0"/>
            <wp:docPr id="51" name="C:\Users\sjmah\AppData\Local\Temp\xxe3996271527328201795_d\resources\Fig25neurosurgeryoptions.png" descr="Screenshot of neurosurgery DVT postoperative prophylaxis options, including recent postoperative."/>
            <wp:cNvGraphicFramePr/>
            <a:graphic xmlns:a="http://schemas.openxmlformats.org/drawingml/2006/main">
              <a:graphicData uri="http://schemas.openxmlformats.org/drawingml/2006/picture">
                <pic:pic xmlns:pic="http://schemas.openxmlformats.org/drawingml/2006/picture">
                  <pic:nvPicPr>
                    <pic:cNvPr id="52" name="C:\Users\sjmah\AppData\Local\Temp\xxe3996271527328201795_d\resources\Fig25neurosurgeryoptions.png"/>
                    <pic:cNvPicPr/>
                  </pic:nvPicPr>
                  <pic:blipFill>
                    <a:blip r:embed="rId104"/>
                    <a:srcRect/>
                    <a:stretch>
                      <a:fillRect/>
                    </a:stretch>
                  </pic:blipFill>
                  <pic:spPr>
                    <a:xfrm>
                      <a:off x="0" y="0"/>
                      <a:ext cx="5731200" cy="4164520"/>
                    </a:xfrm>
                    <a:prstGeom prst="rect">
                      <a:avLst/>
                    </a:prstGeom>
                  </pic:spPr>
                </pic:pic>
              </a:graphicData>
            </a:graphic>
          </wp:inline>
        </w:drawing>
      </w:r>
    </w:p>
    <w:p w:rsidR="009E2141" w:rsidRDefault="00FB6875">
      <w:pPr>
        <w:keepNext/>
        <w:spacing w:before="240" w:after="0" w:line="240" w:lineRule="auto"/>
      </w:pPr>
      <w:bookmarkStart w:id="215" w:name="d0e1572"/>
      <w:bookmarkEnd w:id="214"/>
      <w:r>
        <w:rPr>
          <w:b/>
          <w:color w:val="000000"/>
          <w:sz w:val="24"/>
        </w:rPr>
        <w:t>Figure A.26. Orthopedic Surgery DVT Postoperative Prophylaxis</w:t>
      </w:r>
    </w:p>
    <w:p w:rsidR="009E2141" w:rsidRDefault="00FB6875">
      <w:pPr>
        <w:spacing w:before="144" w:after="0" w:line="240" w:lineRule="auto"/>
        <w:jc w:val="center"/>
      </w:pPr>
      <w:bookmarkStart w:id="216" w:name="d0e1575"/>
      <w:bookmarkEnd w:id="215"/>
      <w:r>
        <w:rPr>
          <w:noProof/>
          <w:color w:val="000000"/>
          <w:lang w:val="en-US"/>
        </w:rPr>
        <w:drawing>
          <wp:inline distT="0" distB="0" distL="0" distR="0" wp14:anchorId="73B80854" wp14:editId="00C00B31">
            <wp:extent cx="5731200" cy="4164520"/>
            <wp:effectExtent l="0" t="0" r="0" b="0"/>
            <wp:docPr id="53" name="C:\Users\sjmah\AppData\Local\Temp\xxe3996271527328201795_d\resources\Fig26orthopedicsurgeryoptions.png" descr="Screenshot of orthopedic surgery option for DVT prophylaxis, hip fracture, and arthroplasty"/>
            <wp:cNvGraphicFramePr/>
            <a:graphic xmlns:a="http://schemas.openxmlformats.org/drawingml/2006/main">
              <a:graphicData uri="http://schemas.openxmlformats.org/drawingml/2006/picture">
                <pic:pic xmlns:pic="http://schemas.openxmlformats.org/drawingml/2006/picture">
                  <pic:nvPicPr>
                    <pic:cNvPr id="54" name="C:\Users\sjmah\AppData\Local\Temp\xxe3996271527328201795_d\resources\Fig26orthopedicsurgeryoptions.png"/>
                    <pic:cNvPicPr/>
                  </pic:nvPicPr>
                  <pic:blipFill>
                    <a:blip r:embed="rId105"/>
                    <a:srcRect/>
                    <a:stretch>
                      <a:fillRect/>
                    </a:stretch>
                  </pic:blipFill>
                  <pic:spPr>
                    <a:xfrm>
                      <a:off x="0" y="0"/>
                      <a:ext cx="5731200" cy="4164520"/>
                    </a:xfrm>
                    <a:prstGeom prst="rect">
                      <a:avLst/>
                    </a:prstGeom>
                  </pic:spPr>
                </pic:pic>
              </a:graphicData>
            </a:graphic>
          </wp:inline>
        </w:drawing>
      </w:r>
    </w:p>
    <w:p w:rsidR="009E2141" w:rsidRDefault="00FB6875">
      <w:pPr>
        <w:keepNext/>
        <w:spacing w:before="240" w:after="0" w:line="240" w:lineRule="auto"/>
      </w:pPr>
      <w:bookmarkStart w:id="217" w:name="d0e1580"/>
      <w:bookmarkEnd w:id="216"/>
      <w:r>
        <w:rPr>
          <w:b/>
          <w:color w:val="000000"/>
          <w:sz w:val="24"/>
        </w:rPr>
        <w:t>Figure A.27. Urologic Surgery DVT Postoperative Prophylaxis</w:t>
      </w:r>
    </w:p>
    <w:p w:rsidR="009E2141" w:rsidRDefault="00FB6875">
      <w:pPr>
        <w:spacing w:before="144" w:after="0" w:line="240" w:lineRule="auto"/>
        <w:jc w:val="center"/>
      </w:pPr>
      <w:bookmarkStart w:id="218" w:name="d0e1583"/>
      <w:bookmarkEnd w:id="217"/>
      <w:r>
        <w:rPr>
          <w:noProof/>
          <w:color w:val="000000"/>
          <w:lang w:val="en-US"/>
        </w:rPr>
        <w:drawing>
          <wp:inline distT="0" distB="0" distL="0" distR="0" wp14:anchorId="71BC438D" wp14:editId="6279FB84">
            <wp:extent cx="5731200" cy="4164520"/>
            <wp:effectExtent l="0" t="0" r="0" b="0"/>
            <wp:docPr id="55" name="C:\Users\sjmah\AppData\Local\Temp\xxe3996271527328201795_d\resources\Fig27urologicsurgerylowmediumhighrisk.png" descr="Screenshot for urologic surgery DVT prophylaxis for low, medium, high, and very high risk."/>
            <wp:cNvGraphicFramePr/>
            <a:graphic xmlns:a="http://schemas.openxmlformats.org/drawingml/2006/main">
              <a:graphicData uri="http://schemas.openxmlformats.org/drawingml/2006/picture">
                <pic:pic xmlns:pic="http://schemas.openxmlformats.org/drawingml/2006/picture">
                  <pic:nvPicPr>
                    <pic:cNvPr id="56" name="C:\Users\sjmah\AppData\Local\Temp\xxe3996271527328201795_d\resources\Fig27urologicsurgerylowmediumhighrisk.png"/>
                    <pic:cNvPicPr/>
                  </pic:nvPicPr>
                  <pic:blipFill>
                    <a:blip r:embed="rId106"/>
                    <a:srcRect/>
                    <a:stretch>
                      <a:fillRect/>
                    </a:stretch>
                  </pic:blipFill>
                  <pic:spPr>
                    <a:xfrm>
                      <a:off x="0" y="0"/>
                      <a:ext cx="5731200" cy="4164520"/>
                    </a:xfrm>
                    <a:prstGeom prst="rect">
                      <a:avLst/>
                    </a:prstGeom>
                  </pic:spPr>
                </pic:pic>
              </a:graphicData>
            </a:graphic>
          </wp:inline>
        </w:drawing>
      </w:r>
    </w:p>
    <w:p w:rsidR="009E2141" w:rsidRDefault="00FB6875">
      <w:pPr>
        <w:keepNext/>
        <w:spacing w:before="240" w:after="0" w:line="240" w:lineRule="auto"/>
      </w:pPr>
      <w:bookmarkStart w:id="219" w:name="d0e1588"/>
      <w:bookmarkEnd w:id="218"/>
      <w:r>
        <w:rPr>
          <w:b/>
          <w:color w:val="000000"/>
          <w:sz w:val="24"/>
        </w:rPr>
        <w:t>Figure A.28. Vascular Surgery DVT Postoperative Prophylaxis</w:t>
      </w:r>
    </w:p>
    <w:p w:rsidR="009E2141" w:rsidRDefault="00FB6875">
      <w:pPr>
        <w:spacing w:before="144" w:after="0" w:line="240" w:lineRule="auto"/>
        <w:jc w:val="center"/>
      </w:pPr>
      <w:bookmarkStart w:id="220" w:name="d0e1591"/>
      <w:bookmarkEnd w:id="219"/>
      <w:r>
        <w:rPr>
          <w:noProof/>
          <w:color w:val="000000"/>
          <w:lang w:val="en-US"/>
        </w:rPr>
        <w:drawing>
          <wp:inline distT="0" distB="0" distL="0" distR="0" wp14:anchorId="4B806413" wp14:editId="7CB2D0F1">
            <wp:extent cx="5731200" cy="4164520"/>
            <wp:effectExtent l="0" t="0" r="0" b="0"/>
            <wp:docPr id="57" name="C:\Users\sjmah\AppData\Local\Temp\xxe3996271527328201795_d\resources\Fig28vascularsurgeryoptions.png" descr="Screenshot for vascular surgery DVT prophylaxis options for patients with comorbidities."/>
            <wp:cNvGraphicFramePr/>
            <a:graphic xmlns:a="http://schemas.openxmlformats.org/drawingml/2006/main">
              <a:graphicData uri="http://schemas.openxmlformats.org/drawingml/2006/picture">
                <pic:pic xmlns:pic="http://schemas.openxmlformats.org/drawingml/2006/picture">
                  <pic:nvPicPr>
                    <pic:cNvPr id="58" name="C:\Users\sjmah\AppData\Local\Temp\xxe3996271527328201795_d\resources\Fig28vascularsurgeryoptions.png"/>
                    <pic:cNvPicPr/>
                  </pic:nvPicPr>
                  <pic:blipFill>
                    <a:blip r:embed="rId107"/>
                    <a:srcRect/>
                    <a:stretch>
                      <a:fillRect/>
                    </a:stretch>
                  </pic:blipFill>
                  <pic:spPr>
                    <a:xfrm>
                      <a:off x="0" y="0"/>
                      <a:ext cx="5731200" cy="4164520"/>
                    </a:xfrm>
                    <a:prstGeom prst="rect">
                      <a:avLst/>
                    </a:prstGeom>
                  </pic:spPr>
                </pic:pic>
              </a:graphicData>
            </a:graphic>
          </wp:inline>
        </w:drawing>
      </w:r>
    </w:p>
    <w:bookmarkEnd w:id="220"/>
    <w:p w:rsidR="009E2141" w:rsidRDefault="009E2141">
      <w:pPr>
        <w:sectPr w:rsidR="009E2141">
          <w:headerReference w:type="even" r:id="rId108"/>
          <w:headerReference w:type="default" r:id="rId109"/>
          <w:footerReference w:type="even" r:id="rId110"/>
          <w:footerReference w:type="default" r:id="rId111"/>
          <w:headerReference w:type="first" r:id="rId112"/>
          <w:footerReference w:type="first" r:id="rId113"/>
          <w:pgSz w:w="11906" w:h="16838"/>
          <w:pgMar w:top="1440" w:right="1440" w:bottom="1440" w:left="1440" w:header="720" w:footer="720" w:gutter="0"/>
          <w:cols w:space="720"/>
          <w:titlePg/>
        </w:sectPr>
      </w:pPr>
    </w:p>
    <w:p w:rsidR="009E2141" w:rsidRDefault="00FB6875">
      <w:pPr>
        <w:keepNext/>
        <w:spacing w:before="200" w:after="0" w:line="240" w:lineRule="auto"/>
      </w:pPr>
      <w:bookmarkStart w:id="221" w:name="d0e1596"/>
      <w:r>
        <w:rPr>
          <w:rFonts w:ascii="Arial" w:hAnsi="Arial"/>
          <w:b/>
          <w:color w:val="000000"/>
          <w:sz w:val="50"/>
        </w:rPr>
        <w:t>Appendix B. Basic Laboratory Panel Definition</w:t>
      </w:r>
    </w:p>
    <w:p w:rsidR="009E2141" w:rsidRDefault="00FB6875">
      <w:pPr>
        <w:numPr>
          <w:ilvl w:val="0"/>
          <w:numId w:val="6"/>
        </w:numPr>
        <w:tabs>
          <w:tab w:val="left" w:pos="200"/>
        </w:tabs>
        <w:spacing w:before="200" w:after="0" w:line="240" w:lineRule="auto"/>
        <w:ind w:left="200" w:hanging="200"/>
      </w:pPr>
      <w:bookmarkStart w:id="222" w:name="d0e1600"/>
      <w:bookmarkStart w:id="223" w:name="d0e1599"/>
      <w:bookmarkEnd w:id="221"/>
      <w:r>
        <w:rPr>
          <w:color w:val="000000"/>
        </w:rPr>
        <w:t>Blood Urea Nitrogen</w:t>
      </w:r>
    </w:p>
    <w:p w:rsidR="009E2141" w:rsidRDefault="00FB6875">
      <w:pPr>
        <w:numPr>
          <w:ilvl w:val="0"/>
          <w:numId w:val="6"/>
        </w:numPr>
        <w:tabs>
          <w:tab w:val="left" w:pos="200"/>
        </w:tabs>
        <w:spacing w:before="200" w:after="0" w:line="240" w:lineRule="auto"/>
        <w:ind w:left="200" w:hanging="200"/>
      </w:pPr>
      <w:bookmarkStart w:id="224" w:name="d0e1603"/>
      <w:bookmarkEnd w:id="222"/>
      <w:bookmarkEnd w:id="223"/>
      <w:r>
        <w:rPr>
          <w:color w:val="000000"/>
        </w:rPr>
        <w:t>Calcium</w:t>
      </w:r>
    </w:p>
    <w:p w:rsidR="009E2141" w:rsidRDefault="00FB6875">
      <w:pPr>
        <w:numPr>
          <w:ilvl w:val="0"/>
          <w:numId w:val="6"/>
        </w:numPr>
        <w:tabs>
          <w:tab w:val="left" w:pos="200"/>
        </w:tabs>
        <w:spacing w:before="200" w:after="0" w:line="240" w:lineRule="auto"/>
        <w:ind w:left="200" w:hanging="200"/>
      </w:pPr>
      <w:bookmarkStart w:id="225" w:name="d0e1606"/>
      <w:bookmarkEnd w:id="224"/>
      <w:r>
        <w:rPr>
          <w:color w:val="000000"/>
        </w:rPr>
        <w:t>Chloride</w:t>
      </w:r>
    </w:p>
    <w:p w:rsidR="009E2141" w:rsidRDefault="00FB6875">
      <w:pPr>
        <w:numPr>
          <w:ilvl w:val="0"/>
          <w:numId w:val="6"/>
        </w:numPr>
        <w:tabs>
          <w:tab w:val="left" w:pos="200"/>
        </w:tabs>
        <w:spacing w:before="200" w:after="0" w:line="240" w:lineRule="auto"/>
        <w:ind w:left="200" w:hanging="200"/>
      </w:pPr>
      <w:bookmarkStart w:id="226" w:name="d0e1609"/>
      <w:bookmarkEnd w:id="225"/>
      <w:r>
        <w:rPr>
          <w:color w:val="000000"/>
        </w:rPr>
        <w:t>CO2 (Carbon Dioxide, Bicarbonate)</w:t>
      </w:r>
    </w:p>
    <w:p w:rsidR="009E2141" w:rsidRDefault="00FB6875">
      <w:pPr>
        <w:numPr>
          <w:ilvl w:val="0"/>
          <w:numId w:val="6"/>
        </w:numPr>
        <w:tabs>
          <w:tab w:val="left" w:pos="200"/>
        </w:tabs>
        <w:spacing w:before="200" w:after="0" w:line="240" w:lineRule="auto"/>
        <w:ind w:left="200" w:hanging="200"/>
      </w:pPr>
      <w:bookmarkStart w:id="227" w:name="d0e1612"/>
      <w:bookmarkEnd w:id="226"/>
      <w:r>
        <w:rPr>
          <w:color w:val="000000"/>
        </w:rPr>
        <w:t>Creatinine</w:t>
      </w:r>
    </w:p>
    <w:p w:rsidR="009E2141" w:rsidRDefault="00FB6875">
      <w:pPr>
        <w:numPr>
          <w:ilvl w:val="0"/>
          <w:numId w:val="6"/>
        </w:numPr>
        <w:tabs>
          <w:tab w:val="left" w:pos="200"/>
        </w:tabs>
        <w:spacing w:before="200" w:after="0" w:line="240" w:lineRule="auto"/>
        <w:ind w:left="200" w:hanging="200"/>
      </w:pPr>
      <w:bookmarkStart w:id="228" w:name="d0e1615"/>
      <w:bookmarkEnd w:id="227"/>
      <w:r>
        <w:rPr>
          <w:color w:val="000000"/>
        </w:rPr>
        <w:t>Glucose</w:t>
      </w:r>
    </w:p>
    <w:p w:rsidR="009E2141" w:rsidRDefault="00FB6875">
      <w:pPr>
        <w:numPr>
          <w:ilvl w:val="0"/>
          <w:numId w:val="6"/>
        </w:numPr>
        <w:tabs>
          <w:tab w:val="left" w:pos="200"/>
        </w:tabs>
        <w:spacing w:before="200" w:after="0" w:line="240" w:lineRule="auto"/>
        <w:ind w:left="200" w:hanging="200"/>
      </w:pPr>
      <w:bookmarkStart w:id="229" w:name="d0e1618"/>
      <w:bookmarkEnd w:id="228"/>
      <w:r>
        <w:rPr>
          <w:color w:val="000000"/>
        </w:rPr>
        <w:t>Potassium</w:t>
      </w:r>
    </w:p>
    <w:p w:rsidR="009E2141" w:rsidRDefault="00FB6875">
      <w:pPr>
        <w:numPr>
          <w:ilvl w:val="0"/>
          <w:numId w:val="6"/>
        </w:numPr>
        <w:tabs>
          <w:tab w:val="left" w:pos="200"/>
        </w:tabs>
        <w:spacing w:before="200" w:after="0" w:line="240" w:lineRule="auto"/>
        <w:ind w:left="200" w:hanging="200"/>
      </w:pPr>
      <w:bookmarkStart w:id="230" w:name="d0e1621"/>
      <w:bookmarkEnd w:id="229"/>
      <w:r>
        <w:rPr>
          <w:color w:val="000000"/>
        </w:rPr>
        <w:t>Sodium</w:t>
      </w:r>
    </w:p>
    <w:bookmarkEnd w:id="230"/>
    <w:p w:rsidR="009E2141" w:rsidRDefault="009E2141">
      <w:pPr>
        <w:sectPr w:rsidR="009E2141">
          <w:headerReference w:type="even" r:id="rId114"/>
          <w:headerReference w:type="default" r:id="rId115"/>
          <w:footerReference w:type="even" r:id="rId116"/>
          <w:footerReference w:type="default" r:id="rId117"/>
          <w:headerReference w:type="first" r:id="rId118"/>
          <w:footerReference w:type="first" r:id="rId119"/>
          <w:pgSz w:w="11906" w:h="16838"/>
          <w:pgMar w:top="1440" w:right="1440" w:bottom="1440" w:left="1440" w:header="720" w:footer="720" w:gutter="0"/>
          <w:cols w:space="720"/>
          <w:titlePg/>
        </w:sectPr>
      </w:pPr>
    </w:p>
    <w:p w:rsidR="009E2141" w:rsidRDefault="00FB6875">
      <w:pPr>
        <w:keepNext/>
        <w:spacing w:before="200" w:after="0" w:line="240" w:lineRule="auto"/>
      </w:pPr>
      <w:bookmarkStart w:id="231" w:name="d0e1624"/>
      <w:r>
        <w:rPr>
          <w:rFonts w:ascii="Arial" w:hAnsi="Arial"/>
          <w:b/>
          <w:color w:val="000000"/>
          <w:sz w:val="50"/>
        </w:rPr>
        <w:t>Appendix C. VTE Guidelines</w:t>
      </w:r>
    </w:p>
    <w:bookmarkEnd w:id="231"/>
    <w:p w:rsidR="009E2141" w:rsidRDefault="00FB6875">
      <w:pPr>
        <w:spacing w:before="200" w:after="0" w:line="240" w:lineRule="auto"/>
      </w:pPr>
      <w:r>
        <w:rPr>
          <w:color w:val="000000"/>
        </w:rPr>
        <w:t>American College of Chest Physicians pregnancy anticoagulation guidelines (</w:t>
      </w:r>
      <w:hyperlink r:id="rId120">
        <w:r>
          <w:rPr>
            <w:color w:val="000000"/>
          </w:rPr>
          <w:t>https://www.ncbi.nlm.nih.gov/pmc/articles/PMC3278054/</w:t>
        </w:r>
      </w:hyperlink>
      <w:r>
        <w:rPr>
          <w:color w:val="000000"/>
        </w:rPr>
        <w:t>&gt;</w:t>
      </w:r>
    </w:p>
    <w:p w:rsidR="009E2141" w:rsidRDefault="009E2141" w:rsidP="00E005BB">
      <w:pPr>
        <w:spacing w:line="240" w:lineRule="auto"/>
        <w:sectPr w:rsidR="009E2141">
          <w:headerReference w:type="even" r:id="rId121"/>
          <w:headerReference w:type="default" r:id="rId122"/>
          <w:footerReference w:type="even" r:id="rId123"/>
          <w:footerReference w:type="default" r:id="rId124"/>
          <w:headerReference w:type="first" r:id="rId125"/>
          <w:footerReference w:type="first" r:id="rId126"/>
          <w:pgSz w:w="11906" w:h="16838"/>
          <w:pgMar w:top="1440" w:right="1440" w:bottom="1440" w:left="1440" w:header="720" w:footer="720" w:gutter="0"/>
          <w:cols w:space="720"/>
          <w:titlePg/>
        </w:sectPr>
      </w:pPr>
    </w:p>
    <w:p w:rsidR="009E2141" w:rsidRDefault="00FB6875">
      <w:pPr>
        <w:keepNext/>
        <w:spacing w:before="200" w:after="0" w:line="240" w:lineRule="auto"/>
      </w:pPr>
      <w:bookmarkStart w:id="232" w:name="d0e1631"/>
      <w:r>
        <w:rPr>
          <w:rFonts w:ascii="Arial" w:hAnsi="Arial"/>
          <w:b/>
          <w:color w:val="000000"/>
          <w:sz w:val="50"/>
        </w:rPr>
        <w:t>Acronyms</w:t>
      </w:r>
    </w:p>
    <w:p w:rsidR="009E2141" w:rsidRDefault="00FB6875">
      <w:pPr>
        <w:tabs>
          <w:tab w:val="left" w:pos="2880"/>
        </w:tabs>
        <w:spacing w:before="200" w:after="0" w:line="240" w:lineRule="auto"/>
        <w:ind w:left="2880" w:hanging="2880"/>
      </w:pPr>
      <w:bookmarkStart w:id="233" w:name="d17e15"/>
      <w:bookmarkStart w:id="234" w:name="d17e14"/>
      <w:bookmarkEnd w:id="232"/>
      <w:r>
        <w:rPr>
          <w:color w:val="000000"/>
        </w:rPr>
        <w:t>ACCP</w:t>
      </w:r>
      <w:bookmarkEnd w:id="233"/>
      <w:r>
        <w:rPr>
          <w:color w:val="000000"/>
        </w:rPr>
        <w:tab/>
        <w:t>American College of Chest Physicians</w:t>
      </w:r>
    </w:p>
    <w:p w:rsidR="009E2141" w:rsidRDefault="00FB6875">
      <w:pPr>
        <w:tabs>
          <w:tab w:val="left" w:pos="2880"/>
        </w:tabs>
        <w:spacing w:before="200" w:after="0" w:line="240" w:lineRule="auto"/>
        <w:ind w:left="2880" w:hanging="2880"/>
      </w:pPr>
      <w:bookmarkStart w:id="235" w:name="d17e21"/>
      <w:bookmarkStart w:id="236" w:name="d17e20"/>
      <w:bookmarkEnd w:id="234"/>
      <w:r>
        <w:rPr>
          <w:color w:val="000000"/>
        </w:rPr>
        <w:t>AAOS</w:t>
      </w:r>
      <w:bookmarkEnd w:id="235"/>
      <w:r>
        <w:rPr>
          <w:color w:val="000000"/>
        </w:rPr>
        <w:tab/>
        <w:t>American Academy of Orthopedic Surgeons</w:t>
      </w:r>
    </w:p>
    <w:p w:rsidR="009E2141" w:rsidRDefault="00FB6875">
      <w:pPr>
        <w:tabs>
          <w:tab w:val="left" w:pos="2880"/>
        </w:tabs>
        <w:spacing w:before="200" w:after="0" w:line="240" w:lineRule="auto"/>
        <w:ind w:left="2880" w:hanging="2880"/>
      </w:pPr>
      <w:bookmarkStart w:id="237" w:name="d17e141"/>
      <w:bookmarkStart w:id="238" w:name="d17e140"/>
      <w:bookmarkEnd w:id="236"/>
      <w:r>
        <w:rPr>
          <w:color w:val="000000"/>
        </w:rPr>
        <w:t>CCWP</w:t>
      </w:r>
      <w:bookmarkEnd w:id="237"/>
      <w:r>
        <w:rPr>
          <w:color w:val="000000"/>
        </w:rPr>
        <w:tab/>
        <w:t>Clinical Content White Paper</w:t>
      </w:r>
    </w:p>
    <w:p w:rsidR="009E2141" w:rsidRDefault="00FB6875">
      <w:pPr>
        <w:tabs>
          <w:tab w:val="left" w:pos="2880"/>
        </w:tabs>
        <w:spacing w:before="200" w:after="0" w:line="240" w:lineRule="auto"/>
        <w:ind w:left="2880" w:hanging="2880"/>
      </w:pPr>
      <w:bookmarkStart w:id="239" w:name="d17e303"/>
      <w:bookmarkStart w:id="240" w:name="d17e302"/>
      <w:bookmarkEnd w:id="238"/>
      <w:r>
        <w:rPr>
          <w:color w:val="000000"/>
        </w:rPr>
        <w:t>HL7</w:t>
      </w:r>
      <w:bookmarkEnd w:id="239"/>
      <w:r>
        <w:rPr>
          <w:color w:val="000000"/>
        </w:rPr>
        <w:tab/>
        <w:t>Health Level 7</w:t>
      </w:r>
    </w:p>
    <w:p w:rsidR="009E2141" w:rsidRDefault="00FB6875">
      <w:pPr>
        <w:tabs>
          <w:tab w:val="left" w:pos="2880"/>
        </w:tabs>
        <w:spacing w:before="200" w:after="0" w:line="240" w:lineRule="auto"/>
        <w:ind w:left="2880" w:hanging="2880"/>
      </w:pPr>
      <w:bookmarkStart w:id="241" w:name="d17e357"/>
      <w:bookmarkStart w:id="242" w:name="d17e356"/>
      <w:bookmarkEnd w:id="240"/>
      <w:r>
        <w:rPr>
          <w:color w:val="000000"/>
        </w:rPr>
        <w:t>KNART</w:t>
      </w:r>
      <w:bookmarkEnd w:id="241"/>
      <w:r>
        <w:rPr>
          <w:color w:val="000000"/>
        </w:rPr>
        <w:tab/>
        <w:t>Knowledge Artifact</w:t>
      </w:r>
    </w:p>
    <w:p w:rsidR="009E2141" w:rsidRDefault="00FB6875">
      <w:pPr>
        <w:tabs>
          <w:tab w:val="left" w:pos="2880"/>
        </w:tabs>
        <w:spacing w:before="200" w:after="0" w:line="240" w:lineRule="auto"/>
        <w:ind w:left="2880" w:hanging="2880"/>
      </w:pPr>
      <w:bookmarkStart w:id="243" w:name="d17e363"/>
      <w:bookmarkStart w:id="244" w:name="d17e362"/>
      <w:bookmarkEnd w:id="242"/>
      <w:r>
        <w:rPr>
          <w:color w:val="000000"/>
        </w:rPr>
        <w:t>KNARTs</w:t>
      </w:r>
      <w:bookmarkEnd w:id="243"/>
      <w:r>
        <w:rPr>
          <w:color w:val="000000"/>
        </w:rPr>
        <w:tab/>
        <w:t>Knowledge Artifacts</w:t>
      </w:r>
    </w:p>
    <w:p w:rsidR="009E2141" w:rsidRDefault="00FB6875">
      <w:pPr>
        <w:tabs>
          <w:tab w:val="left" w:pos="2880"/>
        </w:tabs>
        <w:spacing w:before="200" w:after="0" w:line="240" w:lineRule="auto"/>
        <w:ind w:left="2880" w:hanging="2880"/>
      </w:pPr>
      <w:bookmarkStart w:id="245" w:name="d17e615"/>
      <w:bookmarkStart w:id="246" w:name="d17e614"/>
      <w:bookmarkEnd w:id="244"/>
      <w:r>
        <w:rPr>
          <w:color w:val="000000"/>
        </w:rPr>
        <w:t>VAMC</w:t>
      </w:r>
      <w:bookmarkEnd w:id="245"/>
      <w:r>
        <w:rPr>
          <w:color w:val="000000"/>
        </w:rPr>
        <w:tab/>
        <w:t>VA Medical Center</w:t>
      </w:r>
    </w:p>
    <w:p w:rsidR="009E2141" w:rsidRDefault="00FB6875">
      <w:pPr>
        <w:tabs>
          <w:tab w:val="left" w:pos="2880"/>
        </w:tabs>
        <w:spacing w:before="200" w:after="0" w:line="240" w:lineRule="auto"/>
        <w:ind w:left="2880" w:hanging="2880"/>
      </w:pPr>
      <w:bookmarkStart w:id="247" w:name="d17e633"/>
      <w:bookmarkStart w:id="248" w:name="d17e632"/>
      <w:bookmarkEnd w:id="246"/>
      <w:r>
        <w:rPr>
          <w:color w:val="000000"/>
        </w:rPr>
        <w:t>VTE</w:t>
      </w:r>
      <w:bookmarkEnd w:id="247"/>
      <w:r>
        <w:rPr>
          <w:color w:val="000000"/>
        </w:rPr>
        <w:tab/>
        <w:t>Venous Thromboembolism</w:t>
      </w:r>
      <w:bookmarkEnd w:id="248"/>
    </w:p>
    <w:sectPr w:rsidR="009E2141">
      <w:headerReference w:type="even" r:id="rId127"/>
      <w:headerReference w:type="default" r:id="rId128"/>
      <w:footerReference w:type="even" r:id="rId129"/>
      <w:footerReference w:type="default" r:id="rId130"/>
      <w:headerReference w:type="first" r:id="rId131"/>
      <w:footerReference w:type="first" r:id="rId132"/>
      <w:pgSz w:w="11906" w:h="16838"/>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59F" w:rsidRDefault="00A1059F">
      <w:pPr>
        <w:spacing w:after="0" w:line="240" w:lineRule="auto"/>
      </w:pPr>
      <w:r>
        <w:separator/>
      </w:r>
    </w:p>
  </w:endnote>
  <w:endnote w:type="continuationSeparator" w:id="0">
    <w:p w:rsidR="00A1059F" w:rsidRDefault="00A10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top w:val="single" w:sz="4" w:space="0" w:color="000000"/>
          </w:tcBorders>
          <w:vAlign w:val="bottom"/>
        </w:tcPr>
        <w:p w:rsidR="00FD5BF4" w:rsidRDefault="00FD5BF4">
          <w:pPr>
            <w:spacing w:after="0" w:line="240" w:lineRule="auto"/>
          </w:pPr>
        </w:p>
      </w:tc>
      <w:tc>
        <w:tcPr>
          <w:tcW w:w="3009" w:type="dxa"/>
          <w:tcBorders>
            <w:top w:val="single" w:sz="4" w:space="0" w:color="000000"/>
          </w:tcBorders>
          <w:vAlign w:val="bottom"/>
        </w:tcPr>
        <w:p w:rsidR="00FD5BF4" w:rsidRDefault="00FD5BF4">
          <w:pPr>
            <w:spacing w:after="0" w:line="240" w:lineRule="auto"/>
          </w:pPr>
        </w:p>
      </w:tc>
      <w:tc>
        <w:tcPr>
          <w:tcW w:w="3009" w:type="dxa"/>
          <w:tcBorders>
            <w:top w:val="single" w:sz="4" w:space="0" w:color="000000"/>
          </w:tcBorders>
          <w:vAlign w:val="bottom"/>
        </w:tcPr>
        <w:p w:rsidR="00FD5BF4" w:rsidRDefault="00FD5BF4">
          <w:pPr>
            <w:spacing w:after="0" w:line="240" w:lineRule="auto"/>
          </w:pPr>
        </w:p>
      </w:tc>
    </w:tr>
  </w:tbl>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top w:val="single" w:sz="4" w:space="0" w:color="000000"/>
          </w:tcBorders>
          <w:vAlign w:val="bottom"/>
        </w:tcPr>
        <w:p w:rsidR="00FD5BF4" w:rsidRDefault="00FD5BF4">
          <w:pPr>
            <w:spacing w:after="0" w:line="240" w:lineRule="auto"/>
          </w:pPr>
        </w:p>
      </w:tc>
      <w:tc>
        <w:tcPr>
          <w:tcW w:w="3009" w:type="dxa"/>
          <w:tcBorders>
            <w:top w:val="single" w:sz="4" w:space="0" w:color="000000"/>
          </w:tcBorders>
          <w:vAlign w:val="bottom"/>
        </w:tcPr>
        <w:p w:rsidR="00FD5BF4" w:rsidRDefault="00FD5BF4">
          <w:pPr>
            <w:spacing w:after="0" w:line="240" w:lineRule="auto"/>
            <w:jc w:val="center"/>
          </w:pPr>
          <w:r>
            <w:rPr>
              <w:color w:val="000000"/>
            </w:rPr>
            <w:pgNum/>
          </w:r>
        </w:p>
      </w:tc>
      <w:tc>
        <w:tcPr>
          <w:tcW w:w="3009" w:type="dxa"/>
          <w:tcBorders>
            <w:top w:val="single" w:sz="4" w:space="0" w:color="000000"/>
          </w:tcBorders>
          <w:vAlign w:val="bottom"/>
        </w:tcPr>
        <w:p w:rsidR="00FD5BF4" w:rsidRDefault="00FD5BF4">
          <w:pPr>
            <w:spacing w:after="0" w:line="240" w:lineRule="auto"/>
          </w:pPr>
        </w:p>
      </w:tc>
    </w:tr>
  </w:tbl>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top w:val="single" w:sz="4" w:space="0" w:color="000000"/>
          </w:tcBorders>
          <w:vAlign w:val="bottom"/>
        </w:tcPr>
        <w:p w:rsidR="00FD5BF4" w:rsidRDefault="00FD5BF4">
          <w:pPr>
            <w:spacing w:after="0" w:line="240" w:lineRule="auto"/>
          </w:pPr>
        </w:p>
      </w:tc>
      <w:tc>
        <w:tcPr>
          <w:tcW w:w="3009" w:type="dxa"/>
          <w:tcBorders>
            <w:top w:val="single" w:sz="4" w:space="0" w:color="000000"/>
          </w:tcBorders>
          <w:vAlign w:val="bottom"/>
        </w:tcPr>
        <w:p w:rsidR="00FD5BF4" w:rsidRDefault="00FD5BF4">
          <w:pPr>
            <w:spacing w:after="0" w:line="240" w:lineRule="auto"/>
            <w:jc w:val="center"/>
          </w:pPr>
          <w:r>
            <w:rPr>
              <w:color w:val="000000"/>
            </w:rPr>
            <w:pgNum/>
          </w:r>
        </w:p>
      </w:tc>
      <w:tc>
        <w:tcPr>
          <w:tcW w:w="3009" w:type="dxa"/>
          <w:tcBorders>
            <w:top w:val="single" w:sz="4" w:space="0" w:color="000000"/>
          </w:tcBorders>
          <w:vAlign w:val="bottom"/>
        </w:tcPr>
        <w:p w:rsidR="00FD5BF4" w:rsidRDefault="00FD5BF4">
          <w:pPr>
            <w:spacing w:after="0" w:line="240" w:lineRule="auto"/>
          </w:pPr>
        </w:p>
      </w:tc>
    </w:tr>
  </w:tbl>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top w:val="single" w:sz="4" w:space="0" w:color="000000"/>
          </w:tcBorders>
          <w:vAlign w:val="bottom"/>
        </w:tcPr>
        <w:p w:rsidR="00FD5BF4" w:rsidRDefault="00FD5BF4">
          <w:pPr>
            <w:spacing w:after="0" w:line="240" w:lineRule="auto"/>
          </w:pPr>
        </w:p>
      </w:tc>
      <w:tc>
        <w:tcPr>
          <w:tcW w:w="3009" w:type="dxa"/>
          <w:tcBorders>
            <w:top w:val="single" w:sz="4" w:space="0" w:color="000000"/>
          </w:tcBorders>
          <w:vAlign w:val="bottom"/>
        </w:tcPr>
        <w:p w:rsidR="00FD5BF4" w:rsidRDefault="00FD5BF4">
          <w:pPr>
            <w:spacing w:after="0" w:line="240" w:lineRule="auto"/>
            <w:jc w:val="center"/>
          </w:pPr>
          <w:r>
            <w:rPr>
              <w:color w:val="000000"/>
            </w:rPr>
            <w:pgNum/>
          </w:r>
        </w:p>
      </w:tc>
      <w:tc>
        <w:tcPr>
          <w:tcW w:w="3009" w:type="dxa"/>
          <w:tcBorders>
            <w:top w:val="single" w:sz="4" w:space="0" w:color="000000"/>
          </w:tcBorders>
          <w:vAlign w:val="bottom"/>
        </w:tcPr>
        <w:p w:rsidR="00FD5BF4" w:rsidRDefault="00FD5BF4">
          <w:pPr>
            <w:spacing w:after="0" w:line="240" w:lineRule="auto"/>
          </w:pPr>
        </w:p>
      </w:tc>
    </w:tr>
  </w:tbl>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top w:val="single" w:sz="4" w:space="0" w:color="000000"/>
          </w:tcBorders>
          <w:vAlign w:val="bottom"/>
        </w:tcPr>
        <w:p w:rsidR="00FD5BF4" w:rsidRDefault="00FD5BF4">
          <w:pPr>
            <w:spacing w:after="0" w:line="240" w:lineRule="auto"/>
          </w:pPr>
        </w:p>
      </w:tc>
      <w:tc>
        <w:tcPr>
          <w:tcW w:w="3009" w:type="dxa"/>
          <w:tcBorders>
            <w:top w:val="single" w:sz="4" w:space="0" w:color="000000"/>
          </w:tcBorders>
          <w:vAlign w:val="bottom"/>
        </w:tcPr>
        <w:p w:rsidR="00FD5BF4" w:rsidRDefault="00FD5BF4">
          <w:pPr>
            <w:spacing w:after="0" w:line="240" w:lineRule="auto"/>
            <w:jc w:val="center"/>
          </w:pPr>
          <w:r>
            <w:rPr>
              <w:color w:val="000000"/>
            </w:rPr>
            <w:pgNum/>
          </w:r>
        </w:p>
      </w:tc>
      <w:tc>
        <w:tcPr>
          <w:tcW w:w="3009" w:type="dxa"/>
          <w:tcBorders>
            <w:top w:val="single" w:sz="4" w:space="0" w:color="000000"/>
          </w:tcBorders>
          <w:vAlign w:val="bottom"/>
        </w:tcPr>
        <w:p w:rsidR="00FD5BF4" w:rsidRDefault="00FD5BF4">
          <w:pPr>
            <w:spacing w:after="0" w:line="240" w:lineRule="auto"/>
          </w:pPr>
        </w:p>
      </w:tc>
    </w:tr>
  </w:tbl>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top w:val="single" w:sz="4" w:space="0" w:color="000000"/>
          </w:tcBorders>
          <w:vAlign w:val="bottom"/>
        </w:tcPr>
        <w:p w:rsidR="00FD5BF4" w:rsidRDefault="00FD5BF4">
          <w:pPr>
            <w:spacing w:after="0" w:line="240" w:lineRule="auto"/>
          </w:pPr>
        </w:p>
      </w:tc>
      <w:tc>
        <w:tcPr>
          <w:tcW w:w="3009" w:type="dxa"/>
          <w:tcBorders>
            <w:top w:val="single" w:sz="4" w:space="0" w:color="000000"/>
          </w:tcBorders>
          <w:vAlign w:val="bottom"/>
        </w:tcPr>
        <w:p w:rsidR="00FD5BF4" w:rsidRDefault="00FD5BF4">
          <w:pPr>
            <w:spacing w:after="0" w:line="240" w:lineRule="auto"/>
            <w:jc w:val="center"/>
          </w:pPr>
          <w:r>
            <w:rPr>
              <w:color w:val="000000"/>
            </w:rPr>
            <w:pgNum/>
          </w:r>
        </w:p>
      </w:tc>
      <w:tc>
        <w:tcPr>
          <w:tcW w:w="3009" w:type="dxa"/>
          <w:tcBorders>
            <w:top w:val="single" w:sz="4" w:space="0" w:color="000000"/>
          </w:tcBorders>
          <w:vAlign w:val="bottom"/>
        </w:tcPr>
        <w:p w:rsidR="00FD5BF4" w:rsidRDefault="00FD5BF4">
          <w:pPr>
            <w:spacing w:after="0" w:line="240" w:lineRule="auto"/>
          </w:pPr>
        </w:p>
      </w:tc>
    </w:tr>
  </w:tbl>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top w:val="single" w:sz="4" w:space="0" w:color="000000"/>
          </w:tcBorders>
          <w:vAlign w:val="bottom"/>
        </w:tcPr>
        <w:p w:rsidR="00FD5BF4" w:rsidRDefault="00FD5BF4">
          <w:pPr>
            <w:spacing w:after="0" w:line="240" w:lineRule="auto"/>
          </w:pPr>
        </w:p>
      </w:tc>
      <w:tc>
        <w:tcPr>
          <w:tcW w:w="3009" w:type="dxa"/>
          <w:tcBorders>
            <w:top w:val="single" w:sz="4" w:space="0" w:color="000000"/>
          </w:tcBorders>
          <w:vAlign w:val="bottom"/>
        </w:tcPr>
        <w:p w:rsidR="00FD5BF4" w:rsidRDefault="00FD5BF4">
          <w:pPr>
            <w:spacing w:after="0" w:line="240" w:lineRule="auto"/>
            <w:jc w:val="center"/>
          </w:pPr>
          <w:r>
            <w:rPr>
              <w:color w:val="000000"/>
            </w:rPr>
            <w:pgNum/>
          </w:r>
        </w:p>
      </w:tc>
      <w:tc>
        <w:tcPr>
          <w:tcW w:w="3009" w:type="dxa"/>
          <w:tcBorders>
            <w:top w:val="single" w:sz="4" w:space="0" w:color="000000"/>
          </w:tcBorders>
          <w:vAlign w:val="bottom"/>
        </w:tcPr>
        <w:p w:rsidR="00FD5BF4" w:rsidRDefault="00FD5BF4">
          <w:pPr>
            <w:spacing w:after="0" w:line="240" w:lineRule="auto"/>
          </w:pPr>
        </w:p>
      </w:tc>
    </w:tr>
  </w:tbl>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top w:val="single" w:sz="4" w:space="0" w:color="000000"/>
          </w:tcBorders>
          <w:vAlign w:val="bottom"/>
        </w:tcPr>
        <w:p w:rsidR="00FD5BF4" w:rsidRDefault="00FD5BF4">
          <w:pPr>
            <w:spacing w:after="0" w:line="240" w:lineRule="auto"/>
          </w:pPr>
        </w:p>
      </w:tc>
      <w:tc>
        <w:tcPr>
          <w:tcW w:w="3009" w:type="dxa"/>
          <w:tcBorders>
            <w:top w:val="single" w:sz="4" w:space="0" w:color="000000"/>
          </w:tcBorders>
          <w:vAlign w:val="bottom"/>
        </w:tcPr>
        <w:p w:rsidR="00FD5BF4" w:rsidRDefault="00FD5BF4">
          <w:pPr>
            <w:spacing w:after="0" w:line="240" w:lineRule="auto"/>
            <w:jc w:val="center"/>
          </w:pPr>
          <w:r>
            <w:rPr>
              <w:color w:val="000000"/>
            </w:rPr>
            <w:pgNum/>
          </w:r>
        </w:p>
      </w:tc>
      <w:tc>
        <w:tcPr>
          <w:tcW w:w="3009" w:type="dxa"/>
          <w:tcBorders>
            <w:top w:val="single" w:sz="4" w:space="0" w:color="000000"/>
          </w:tcBorders>
          <w:vAlign w:val="bottom"/>
        </w:tcPr>
        <w:p w:rsidR="00FD5BF4" w:rsidRDefault="00FD5BF4">
          <w:pPr>
            <w:spacing w:after="0" w:line="240" w:lineRule="auto"/>
          </w:pPr>
        </w:p>
      </w:tc>
    </w:tr>
  </w:tbl>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top w:val="single" w:sz="4" w:space="0" w:color="000000"/>
          </w:tcBorders>
          <w:vAlign w:val="bottom"/>
        </w:tcPr>
        <w:p w:rsidR="00FD5BF4" w:rsidRDefault="00FD5BF4">
          <w:pPr>
            <w:spacing w:after="0" w:line="240" w:lineRule="auto"/>
          </w:pPr>
        </w:p>
      </w:tc>
      <w:tc>
        <w:tcPr>
          <w:tcW w:w="3009" w:type="dxa"/>
          <w:tcBorders>
            <w:top w:val="single" w:sz="4" w:space="0" w:color="000000"/>
          </w:tcBorders>
          <w:vAlign w:val="bottom"/>
        </w:tcPr>
        <w:p w:rsidR="00FD5BF4" w:rsidRDefault="00FD5BF4">
          <w:pPr>
            <w:spacing w:after="0" w:line="240" w:lineRule="auto"/>
            <w:jc w:val="center"/>
          </w:pPr>
          <w:r>
            <w:rPr>
              <w:color w:val="000000"/>
            </w:rPr>
            <w:pgNum/>
          </w:r>
        </w:p>
      </w:tc>
      <w:tc>
        <w:tcPr>
          <w:tcW w:w="3009" w:type="dxa"/>
          <w:tcBorders>
            <w:top w:val="single" w:sz="4" w:space="0" w:color="000000"/>
          </w:tcBorders>
          <w:vAlign w:val="bottom"/>
        </w:tcPr>
        <w:p w:rsidR="00FD5BF4" w:rsidRDefault="00FD5BF4">
          <w:pPr>
            <w:spacing w:after="0" w:line="240" w:lineRule="auto"/>
          </w:pPr>
        </w:p>
      </w:tc>
    </w:tr>
  </w:tbl>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top w:val="single" w:sz="4" w:space="0" w:color="000000"/>
          </w:tcBorders>
          <w:vAlign w:val="bottom"/>
        </w:tcPr>
        <w:p w:rsidR="00FD5BF4" w:rsidRDefault="00FD5BF4">
          <w:pPr>
            <w:spacing w:after="0" w:line="240" w:lineRule="auto"/>
          </w:pPr>
        </w:p>
      </w:tc>
      <w:tc>
        <w:tcPr>
          <w:tcW w:w="3009" w:type="dxa"/>
          <w:tcBorders>
            <w:top w:val="single" w:sz="4" w:space="0" w:color="000000"/>
          </w:tcBorders>
          <w:vAlign w:val="bottom"/>
        </w:tcPr>
        <w:p w:rsidR="00FD5BF4" w:rsidRDefault="00FD5BF4">
          <w:pPr>
            <w:spacing w:after="0" w:line="240" w:lineRule="auto"/>
            <w:jc w:val="center"/>
          </w:pPr>
          <w:r>
            <w:rPr>
              <w:color w:val="000000"/>
            </w:rPr>
            <w:pgNum/>
          </w:r>
        </w:p>
      </w:tc>
      <w:tc>
        <w:tcPr>
          <w:tcW w:w="3009" w:type="dxa"/>
          <w:tcBorders>
            <w:top w:val="single" w:sz="4" w:space="0" w:color="000000"/>
          </w:tcBorders>
          <w:vAlign w:val="bottom"/>
        </w:tcPr>
        <w:p w:rsidR="00FD5BF4" w:rsidRDefault="00FD5BF4">
          <w:pPr>
            <w:spacing w:after="0" w:line="240" w:lineRule="auto"/>
          </w:pPr>
        </w:p>
      </w:tc>
    </w:tr>
  </w:tbl>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top w:val="single" w:sz="4" w:space="0" w:color="000000"/>
          </w:tcBorders>
          <w:vAlign w:val="bottom"/>
        </w:tcPr>
        <w:p w:rsidR="00FD5BF4" w:rsidRDefault="00FD5BF4">
          <w:pPr>
            <w:spacing w:after="0" w:line="240" w:lineRule="auto"/>
          </w:pPr>
        </w:p>
      </w:tc>
      <w:tc>
        <w:tcPr>
          <w:tcW w:w="3009" w:type="dxa"/>
          <w:tcBorders>
            <w:top w:val="single" w:sz="4" w:space="0" w:color="000000"/>
          </w:tcBorders>
          <w:vAlign w:val="bottom"/>
        </w:tcPr>
        <w:p w:rsidR="00FD5BF4" w:rsidRDefault="00FD5BF4">
          <w:pPr>
            <w:spacing w:after="0" w:line="240" w:lineRule="auto"/>
            <w:jc w:val="center"/>
          </w:pPr>
          <w:r>
            <w:rPr>
              <w:color w:val="000000"/>
            </w:rPr>
            <w:pgNum/>
          </w:r>
        </w:p>
      </w:tc>
      <w:tc>
        <w:tcPr>
          <w:tcW w:w="3009" w:type="dxa"/>
          <w:tcBorders>
            <w:top w:val="single" w:sz="4" w:space="0" w:color="000000"/>
          </w:tcBorders>
          <w:vAlign w:val="bottom"/>
        </w:tcPr>
        <w:p w:rsidR="00FD5BF4" w:rsidRDefault="00FD5BF4">
          <w:pPr>
            <w:spacing w:after="0" w:line="240" w:lineRule="auto"/>
          </w:pP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top w:val="single" w:sz="4" w:space="0" w:color="000000"/>
          </w:tcBorders>
          <w:vAlign w:val="bottom"/>
        </w:tcPr>
        <w:p w:rsidR="00FD5BF4" w:rsidRDefault="00FD5BF4">
          <w:pPr>
            <w:spacing w:after="0" w:line="240" w:lineRule="auto"/>
          </w:pPr>
        </w:p>
      </w:tc>
      <w:tc>
        <w:tcPr>
          <w:tcW w:w="3009" w:type="dxa"/>
          <w:tcBorders>
            <w:top w:val="single" w:sz="4" w:space="0" w:color="000000"/>
          </w:tcBorders>
          <w:vAlign w:val="bottom"/>
        </w:tcPr>
        <w:p w:rsidR="00FD5BF4" w:rsidRDefault="00FD5BF4">
          <w:pPr>
            <w:spacing w:after="0" w:line="240" w:lineRule="auto"/>
          </w:pPr>
        </w:p>
      </w:tc>
      <w:tc>
        <w:tcPr>
          <w:tcW w:w="3009" w:type="dxa"/>
          <w:tcBorders>
            <w:top w:val="single" w:sz="4" w:space="0" w:color="000000"/>
          </w:tcBorders>
          <w:vAlign w:val="bottom"/>
        </w:tcPr>
        <w:p w:rsidR="00FD5BF4" w:rsidRDefault="00FD5BF4">
          <w:pPr>
            <w:spacing w:after="0" w:line="240" w:lineRule="auto"/>
          </w:pPr>
        </w:p>
      </w:tc>
    </w:tr>
  </w:tbl>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top w:val="single" w:sz="4" w:space="0" w:color="000000"/>
          </w:tcBorders>
          <w:vAlign w:val="bottom"/>
        </w:tcPr>
        <w:p w:rsidR="00FD5BF4" w:rsidRDefault="00FD5BF4">
          <w:pPr>
            <w:spacing w:after="0" w:line="240" w:lineRule="auto"/>
          </w:pPr>
        </w:p>
      </w:tc>
      <w:tc>
        <w:tcPr>
          <w:tcW w:w="3009" w:type="dxa"/>
          <w:tcBorders>
            <w:top w:val="single" w:sz="4" w:space="0" w:color="000000"/>
          </w:tcBorders>
          <w:vAlign w:val="bottom"/>
        </w:tcPr>
        <w:p w:rsidR="00FD5BF4" w:rsidRDefault="00FD5BF4">
          <w:pPr>
            <w:spacing w:after="0" w:line="240" w:lineRule="auto"/>
            <w:jc w:val="center"/>
          </w:pPr>
          <w:r>
            <w:rPr>
              <w:color w:val="000000"/>
            </w:rPr>
            <w:pgNum/>
          </w:r>
        </w:p>
      </w:tc>
      <w:tc>
        <w:tcPr>
          <w:tcW w:w="3009" w:type="dxa"/>
          <w:tcBorders>
            <w:top w:val="single" w:sz="4" w:space="0" w:color="000000"/>
          </w:tcBorders>
          <w:vAlign w:val="bottom"/>
        </w:tcPr>
        <w:p w:rsidR="00FD5BF4" w:rsidRDefault="00FD5BF4">
          <w:pPr>
            <w:spacing w:after="0" w:line="240" w:lineRule="auto"/>
          </w:pPr>
        </w:p>
      </w:tc>
    </w:tr>
  </w:tbl>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top w:val="single" w:sz="4" w:space="0" w:color="000000"/>
          </w:tcBorders>
          <w:vAlign w:val="bottom"/>
        </w:tcPr>
        <w:p w:rsidR="00FD5BF4" w:rsidRDefault="00FD5BF4">
          <w:pPr>
            <w:spacing w:after="0" w:line="240" w:lineRule="auto"/>
          </w:pPr>
        </w:p>
      </w:tc>
      <w:tc>
        <w:tcPr>
          <w:tcW w:w="3009" w:type="dxa"/>
          <w:tcBorders>
            <w:top w:val="single" w:sz="4" w:space="0" w:color="000000"/>
          </w:tcBorders>
          <w:vAlign w:val="bottom"/>
        </w:tcPr>
        <w:p w:rsidR="00FD5BF4" w:rsidRDefault="00FD5BF4">
          <w:pPr>
            <w:spacing w:after="0" w:line="240" w:lineRule="auto"/>
            <w:jc w:val="center"/>
          </w:pPr>
          <w:r>
            <w:rPr>
              <w:color w:val="000000"/>
            </w:rPr>
            <w:pgNum/>
          </w:r>
        </w:p>
      </w:tc>
      <w:tc>
        <w:tcPr>
          <w:tcW w:w="3009" w:type="dxa"/>
          <w:tcBorders>
            <w:top w:val="single" w:sz="4" w:space="0" w:color="000000"/>
          </w:tcBorders>
          <w:vAlign w:val="bottom"/>
        </w:tcPr>
        <w:p w:rsidR="00FD5BF4" w:rsidRDefault="00FD5BF4">
          <w:pPr>
            <w:spacing w:after="0" w:line="240" w:lineRule="auto"/>
          </w:pPr>
        </w:p>
      </w:tc>
    </w:tr>
  </w:tbl>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top w:val="single" w:sz="4" w:space="0" w:color="000000"/>
          </w:tcBorders>
          <w:vAlign w:val="bottom"/>
        </w:tcPr>
        <w:p w:rsidR="00FD5BF4" w:rsidRDefault="00FD5BF4">
          <w:pPr>
            <w:spacing w:after="0" w:line="240" w:lineRule="auto"/>
          </w:pPr>
        </w:p>
      </w:tc>
      <w:tc>
        <w:tcPr>
          <w:tcW w:w="3009" w:type="dxa"/>
          <w:tcBorders>
            <w:top w:val="single" w:sz="4" w:space="0" w:color="000000"/>
          </w:tcBorders>
          <w:vAlign w:val="bottom"/>
        </w:tcPr>
        <w:p w:rsidR="00FD5BF4" w:rsidRDefault="00FD5BF4">
          <w:pPr>
            <w:spacing w:after="0" w:line="240" w:lineRule="auto"/>
            <w:jc w:val="center"/>
          </w:pPr>
          <w:r>
            <w:rPr>
              <w:color w:val="000000"/>
            </w:rPr>
            <w:pgNum/>
          </w:r>
        </w:p>
      </w:tc>
      <w:tc>
        <w:tcPr>
          <w:tcW w:w="3009" w:type="dxa"/>
          <w:tcBorders>
            <w:top w:val="single" w:sz="4" w:space="0" w:color="000000"/>
          </w:tcBorders>
          <w:vAlign w:val="bottom"/>
        </w:tcPr>
        <w:p w:rsidR="00FD5BF4" w:rsidRDefault="00FD5BF4">
          <w:pPr>
            <w:spacing w:after="0" w:line="240" w:lineRule="auto"/>
          </w:pPr>
        </w:p>
      </w:tc>
    </w:tr>
  </w:tbl>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top w:val="single" w:sz="4" w:space="0" w:color="000000"/>
          </w:tcBorders>
          <w:vAlign w:val="bottom"/>
        </w:tcPr>
        <w:p w:rsidR="00FD5BF4" w:rsidRDefault="00FD5BF4">
          <w:pPr>
            <w:spacing w:after="0" w:line="240" w:lineRule="auto"/>
          </w:pPr>
        </w:p>
      </w:tc>
      <w:tc>
        <w:tcPr>
          <w:tcW w:w="3009" w:type="dxa"/>
          <w:tcBorders>
            <w:top w:val="single" w:sz="4" w:space="0" w:color="000000"/>
          </w:tcBorders>
          <w:vAlign w:val="bottom"/>
        </w:tcPr>
        <w:p w:rsidR="00FD5BF4" w:rsidRDefault="00FD5BF4">
          <w:pPr>
            <w:spacing w:after="0" w:line="240" w:lineRule="auto"/>
            <w:jc w:val="center"/>
          </w:pPr>
          <w:r>
            <w:rPr>
              <w:color w:val="000000"/>
            </w:rPr>
            <w:pgNum/>
          </w:r>
        </w:p>
      </w:tc>
      <w:tc>
        <w:tcPr>
          <w:tcW w:w="3009" w:type="dxa"/>
          <w:tcBorders>
            <w:top w:val="single" w:sz="4" w:space="0" w:color="000000"/>
          </w:tcBorders>
          <w:vAlign w:val="bottom"/>
        </w:tcPr>
        <w:p w:rsidR="00FD5BF4" w:rsidRDefault="00FD5BF4">
          <w:pPr>
            <w:spacing w:after="0" w:line="240" w:lineRule="auto"/>
          </w:pPr>
        </w:p>
      </w:tc>
    </w:tr>
  </w:tbl>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top w:val="single" w:sz="4" w:space="0" w:color="000000"/>
          </w:tcBorders>
          <w:vAlign w:val="bottom"/>
        </w:tcPr>
        <w:p w:rsidR="00FD5BF4" w:rsidRDefault="00FD5BF4">
          <w:pPr>
            <w:spacing w:after="0" w:line="240" w:lineRule="auto"/>
          </w:pPr>
        </w:p>
      </w:tc>
      <w:tc>
        <w:tcPr>
          <w:tcW w:w="3009" w:type="dxa"/>
          <w:tcBorders>
            <w:top w:val="single" w:sz="4" w:space="0" w:color="000000"/>
          </w:tcBorders>
          <w:vAlign w:val="bottom"/>
        </w:tcPr>
        <w:p w:rsidR="00FD5BF4" w:rsidRDefault="00FD5BF4">
          <w:pPr>
            <w:spacing w:after="0" w:line="240" w:lineRule="auto"/>
            <w:jc w:val="center"/>
          </w:pPr>
          <w:r>
            <w:rPr>
              <w:color w:val="000000"/>
            </w:rPr>
            <w:pgNum/>
          </w:r>
        </w:p>
      </w:tc>
      <w:tc>
        <w:tcPr>
          <w:tcW w:w="3009" w:type="dxa"/>
          <w:tcBorders>
            <w:top w:val="single" w:sz="4" w:space="0" w:color="000000"/>
          </w:tcBorders>
          <w:vAlign w:val="bottom"/>
        </w:tcPr>
        <w:p w:rsidR="00FD5BF4" w:rsidRDefault="00FD5BF4">
          <w:pPr>
            <w:spacing w:after="0" w:line="240" w:lineRule="auto"/>
          </w:pPr>
        </w:p>
      </w:tc>
    </w:tr>
  </w:tbl>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top w:val="single" w:sz="4" w:space="0" w:color="000000"/>
          </w:tcBorders>
          <w:vAlign w:val="bottom"/>
        </w:tcPr>
        <w:p w:rsidR="00FD5BF4" w:rsidRDefault="00FD5BF4">
          <w:pPr>
            <w:spacing w:after="0" w:line="240" w:lineRule="auto"/>
          </w:pPr>
        </w:p>
      </w:tc>
      <w:tc>
        <w:tcPr>
          <w:tcW w:w="3009" w:type="dxa"/>
          <w:tcBorders>
            <w:top w:val="single" w:sz="4" w:space="0" w:color="000000"/>
          </w:tcBorders>
          <w:vAlign w:val="bottom"/>
        </w:tcPr>
        <w:p w:rsidR="00FD5BF4" w:rsidRDefault="00FD5BF4">
          <w:pPr>
            <w:spacing w:after="0" w:line="240" w:lineRule="auto"/>
            <w:jc w:val="center"/>
          </w:pPr>
          <w:r>
            <w:rPr>
              <w:color w:val="000000"/>
            </w:rPr>
            <w:pgNum/>
          </w:r>
        </w:p>
      </w:tc>
      <w:tc>
        <w:tcPr>
          <w:tcW w:w="3009" w:type="dxa"/>
          <w:tcBorders>
            <w:top w:val="single" w:sz="4" w:space="0" w:color="000000"/>
          </w:tcBorders>
          <w:vAlign w:val="bottom"/>
        </w:tcPr>
        <w:p w:rsidR="00FD5BF4" w:rsidRDefault="00FD5BF4">
          <w:pPr>
            <w:spacing w:after="0" w:line="240" w:lineRule="auto"/>
          </w:pPr>
        </w:p>
      </w:tc>
    </w:tr>
  </w:tbl>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top w:val="single" w:sz="4" w:space="0" w:color="000000"/>
          </w:tcBorders>
          <w:vAlign w:val="bottom"/>
        </w:tcPr>
        <w:p w:rsidR="00FD5BF4" w:rsidRDefault="00FD5BF4">
          <w:pPr>
            <w:spacing w:after="0" w:line="240" w:lineRule="auto"/>
          </w:pPr>
        </w:p>
      </w:tc>
      <w:tc>
        <w:tcPr>
          <w:tcW w:w="3009" w:type="dxa"/>
          <w:tcBorders>
            <w:top w:val="single" w:sz="4" w:space="0" w:color="000000"/>
          </w:tcBorders>
          <w:vAlign w:val="bottom"/>
        </w:tcPr>
        <w:p w:rsidR="00FD5BF4" w:rsidRDefault="00FD5BF4">
          <w:pPr>
            <w:spacing w:after="0" w:line="240" w:lineRule="auto"/>
            <w:jc w:val="center"/>
          </w:pPr>
          <w:r>
            <w:rPr>
              <w:color w:val="000000"/>
            </w:rPr>
            <w:pgNum/>
          </w:r>
        </w:p>
      </w:tc>
      <w:tc>
        <w:tcPr>
          <w:tcW w:w="3009" w:type="dxa"/>
          <w:tcBorders>
            <w:top w:val="single" w:sz="4" w:space="0" w:color="000000"/>
          </w:tcBorders>
          <w:vAlign w:val="bottom"/>
        </w:tcPr>
        <w:p w:rsidR="00FD5BF4" w:rsidRDefault="00FD5BF4">
          <w:pPr>
            <w:spacing w:after="0" w:line="240" w:lineRule="auto"/>
          </w:pPr>
        </w:p>
      </w:tc>
    </w:tr>
  </w:tbl>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top w:val="single" w:sz="4" w:space="0" w:color="000000"/>
          </w:tcBorders>
          <w:vAlign w:val="bottom"/>
        </w:tcPr>
        <w:p w:rsidR="00FD5BF4" w:rsidRDefault="00FD5BF4">
          <w:pPr>
            <w:spacing w:after="0" w:line="240" w:lineRule="auto"/>
          </w:pPr>
        </w:p>
      </w:tc>
      <w:tc>
        <w:tcPr>
          <w:tcW w:w="3009" w:type="dxa"/>
          <w:tcBorders>
            <w:top w:val="single" w:sz="4" w:space="0" w:color="000000"/>
          </w:tcBorders>
          <w:vAlign w:val="bottom"/>
        </w:tcPr>
        <w:p w:rsidR="00FD5BF4" w:rsidRDefault="00FD5BF4">
          <w:pPr>
            <w:spacing w:after="0" w:line="240" w:lineRule="auto"/>
            <w:jc w:val="center"/>
          </w:pPr>
          <w:r>
            <w:rPr>
              <w:color w:val="000000"/>
            </w:rPr>
            <w:pgNum/>
          </w:r>
        </w:p>
      </w:tc>
      <w:tc>
        <w:tcPr>
          <w:tcW w:w="3009" w:type="dxa"/>
          <w:tcBorders>
            <w:top w:val="single" w:sz="4" w:space="0" w:color="000000"/>
          </w:tcBorders>
          <w:vAlign w:val="bottom"/>
        </w:tcPr>
        <w:p w:rsidR="00FD5BF4" w:rsidRDefault="00FD5BF4">
          <w:pPr>
            <w:spacing w:after="0" w:line="240" w:lineRule="auto"/>
          </w:pPr>
        </w:p>
      </w:tc>
    </w:tr>
  </w:tbl>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top w:val="single" w:sz="4" w:space="0" w:color="000000"/>
          </w:tcBorders>
          <w:vAlign w:val="bottom"/>
        </w:tcPr>
        <w:p w:rsidR="00FD5BF4" w:rsidRDefault="00FD5BF4">
          <w:pPr>
            <w:spacing w:after="0" w:line="240" w:lineRule="auto"/>
          </w:pPr>
        </w:p>
      </w:tc>
      <w:tc>
        <w:tcPr>
          <w:tcW w:w="3009" w:type="dxa"/>
          <w:tcBorders>
            <w:top w:val="single" w:sz="4" w:space="0" w:color="000000"/>
          </w:tcBorders>
          <w:vAlign w:val="bottom"/>
        </w:tcPr>
        <w:p w:rsidR="00FD5BF4" w:rsidRDefault="00FD5BF4">
          <w:pPr>
            <w:spacing w:after="0" w:line="240" w:lineRule="auto"/>
            <w:jc w:val="center"/>
          </w:pPr>
          <w:r>
            <w:rPr>
              <w:color w:val="000000"/>
            </w:rPr>
            <w:pgNum/>
          </w:r>
        </w:p>
      </w:tc>
      <w:tc>
        <w:tcPr>
          <w:tcW w:w="3009" w:type="dxa"/>
          <w:tcBorders>
            <w:top w:val="single" w:sz="4" w:space="0" w:color="000000"/>
          </w:tcBorders>
          <w:vAlign w:val="bottom"/>
        </w:tcPr>
        <w:p w:rsidR="00FD5BF4" w:rsidRDefault="00FD5BF4">
          <w:pPr>
            <w:spacing w:after="0" w:line="240" w:lineRule="auto"/>
          </w:pPr>
        </w:p>
      </w:tc>
    </w:tr>
  </w:tbl>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top w:val="single" w:sz="4" w:space="0" w:color="000000"/>
          </w:tcBorders>
          <w:vAlign w:val="bottom"/>
        </w:tcPr>
        <w:p w:rsidR="00FD5BF4" w:rsidRDefault="00FD5BF4">
          <w:pPr>
            <w:spacing w:after="0" w:line="240" w:lineRule="auto"/>
          </w:pPr>
        </w:p>
      </w:tc>
      <w:tc>
        <w:tcPr>
          <w:tcW w:w="3009" w:type="dxa"/>
          <w:tcBorders>
            <w:top w:val="single" w:sz="4" w:space="0" w:color="000000"/>
          </w:tcBorders>
          <w:vAlign w:val="bottom"/>
        </w:tcPr>
        <w:p w:rsidR="00FD5BF4" w:rsidRDefault="00FD5BF4">
          <w:pPr>
            <w:spacing w:after="0" w:line="240" w:lineRule="auto"/>
            <w:jc w:val="center"/>
          </w:pPr>
          <w:r>
            <w:rPr>
              <w:color w:val="000000"/>
            </w:rPr>
            <w:pgNum/>
          </w:r>
        </w:p>
      </w:tc>
      <w:tc>
        <w:tcPr>
          <w:tcW w:w="3009" w:type="dxa"/>
          <w:tcBorders>
            <w:top w:val="single" w:sz="4" w:space="0" w:color="000000"/>
          </w:tcBorders>
          <w:vAlign w:val="bottom"/>
        </w:tcPr>
        <w:p w:rsidR="00FD5BF4" w:rsidRDefault="00FD5BF4">
          <w:pPr>
            <w:spacing w:after="0" w:line="240" w:lineRule="auto"/>
          </w:pPr>
        </w:p>
      </w:tc>
    </w:tr>
  </w:tbl>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BF4" w:rsidRDefault="00FD5BF4">
    <w:r>
      <w:cr/>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top w:val="single" w:sz="4" w:space="0" w:color="000000"/>
          </w:tcBorders>
          <w:vAlign w:val="bottom"/>
        </w:tcPr>
        <w:p w:rsidR="00FD5BF4" w:rsidRDefault="00FD5BF4">
          <w:pPr>
            <w:spacing w:after="0" w:line="240" w:lineRule="auto"/>
          </w:pPr>
        </w:p>
      </w:tc>
      <w:tc>
        <w:tcPr>
          <w:tcW w:w="3009" w:type="dxa"/>
          <w:tcBorders>
            <w:top w:val="single" w:sz="4" w:space="0" w:color="000000"/>
          </w:tcBorders>
          <w:vAlign w:val="bottom"/>
        </w:tcPr>
        <w:p w:rsidR="00FD5BF4" w:rsidRDefault="00FD5BF4">
          <w:pPr>
            <w:spacing w:after="0" w:line="240" w:lineRule="auto"/>
            <w:jc w:val="center"/>
          </w:pPr>
          <w:r>
            <w:rPr>
              <w:color w:val="000000"/>
            </w:rPr>
            <w:pgNum/>
          </w:r>
        </w:p>
      </w:tc>
      <w:tc>
        <w:tcPr>
          <w:tcW w:w="3009" w:type="dxa"/>
          <w:tcBorders>
            <w:top w:val="single" w:sz="4" w:space="0" w:color="000000"/>
          </w:tcBorders>
          <w:vAlign w:val="bottom"/>
        </w:tcPr>
        <w:p w:rsidR="00FD5BF4" w:rsidRDefault="00FD5BF4">
          <w:pPr>
            <w:spacing w:after="0" w:line="240" w:lineRule="auto"/>
          </w:pPr>
        </w:p>
      </w:tc>
    </w:tr>
  </w:tbl>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top w:val="single" w:sz="4" w:space="0" w:color="000000"/>
          </w:tcBorders>
          <w:vAlign w:val="bottom"/>
        </w:tcPr>
        <w:p w:rsidR="00FD5BF4" w:rsidRDefault="00FD5BF4">
          <w:pPr>
            <w:spacing w:after="0" w:line="240" w:lineRule="auto"/>
          </w:pPr>
        </w:p>
      </w:tc>
      <w:tc>
        <w:tcPr>
          <w:tcW w:w="3009" w:type="dxa"/>
          <w:tcBorders>
            <w:top w:val="single" w:sz="4" w:space="0" w:color="000000"/>
          </w:tcBorders>
          <w:vAlign w:val="bottom"/>
        </w:tcPr>
        <w:p w:rsidR="00FD5BF4" w:rsidRDefault="00FD5BF4">
          <w:pPr>
            <w:spacing w:after="0" w:line="240" w:lineRule="auto"/>
            <w:jc w:val="center"/>
          </w:pPr>
          <w:r>
            <w:rPr>
              <w:color w:val="000000"/>
            </w:rPr>
            <w:pgNum/>
          </w:r>
        </w:p>
      </w:tc>
      <w:tc>
        <w:tcPr>
          <w:tcW w:w="3009" w:type="dxa"/>
          <w:tcBorders>
            <w:top w:val="single" w:sz="4" w:space="0" w:color="000000"/>
          </w:tcBorders>
          <w:vAlign w:val="bottom"/>
        </w:tcPr>
        <w:p w:rsidR="00FD5BF4" w:rsidRDefault="00FD5BF4">
          <w:pPr>
            <w:spacing w:after="0" w:line="240" w:lineRule="auto"/>
          </w:pPr>
        </w:p>
      </w:tc>
    </w:tr>
  </w:tbl>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top w:val="single" w:sz="4" w:space="0" w:color="000000"/>
          </w:tcBorders>
          <w:vAlign w:val="bottom"/>
        </w:tcPr>
        <w:p w:rsidR="00FD5BF4" w:rsidRDefault="00FD5BF4">
          <w:pPr>
            <w:spacing w:after="0" w:line="240" w:lineRule="auto"/>
          </w:pPr>
        </w:p>
      </w:tc>
      <w:tc>
        <w:tcPr>
          <w:tcW w:w="3009" w:type="dxa"/>
          <w:tcBorders>
            <w:top w:val="single" w:sz="4" w:space="0" w:color="000000"/>
          </w:tcBorders>
          <w:vAlign w:val="bottom"/>
        </w:tcPr>
        <w:p w:rsidR="00FD5BF4" w:rsidRDefault="00FD5BF4">
          <w:pPr>
            <w:spacing w:after="0" w:line="240" w:lineRule="auto"/>
            <w:jc w:val="center"/>
          </w:pPr>
          <w:r>
            <w:rPr>
              <w:color w:val="000000"/>
            </w:rPr>
            <w:pgNum/>
          </w:r>
        </w:p>
      </w:tc>
      <w:tc>
        <w:tcPr>
          <w:tcW w:w="3009" w:type="dxa"/>
          <w:tcBorders>
            <w:top w:val="single" w:sz="4" w:space="0" w:color="000000"/>
          </w:tcBorders>
          <w:vAlign w:val="bottom"/>
        </w:tcPr>
        <w:p w:rsidR="00FD5BF4" w:rsidRDefault="00FD5BF4">
          <w:pPr>
            <w:spacing w:after="0" w:line="240" w:lineRule="auto"/>
          </w:pPr>
        </w:p>
      </w:tc>
    </w:tr>
  </w:tbl>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top w:val="single" w:sz="4" w:space="0" w:color="000000"/>
          </w:tcBorders>
          <w:vAlign w:val="bottom"/>
        </w:tcPr>
        <w:p w:rsidR="00FD5BF4" w:rsidRDefault="00FD5BF4">
          <w:pPr>
            <w:spacing w:after="0" w:line="240" w:lineRule="auto"/>
          </w:pPr>
        </w:p>
      </w:tc>
      <w:tc>
        <w:tcPr>
          <w:tcW w:w="3009" w:type="dxa"/>
          <w:tcBorders>
            <w:top w:val="single" w:sz="4" w:space="0" w:color="000000"/>
          </w:tcBorders>
          <w:vAlign w:val="bottom"/>
        </w:tcPr>
        <w:p w:rsidR="00FD5BF4" w:rsidRDefault="00FD5BF4">
          <w:pPr>
            <w:spacing w:after="0" w:line="240" w:lineRule="auto"/>
            <w:jc w:val="center"/>
          </w:pPr>
          <w:r>
            <w:rPr>
              <w:color w:val="000000"/>
            </w:rPr>
            <w:pgNum/>
          </w:r>
        </w:p>
      </w:tc>
      <w:tc>
        <w:tcPr>
          <w:tcW w:w="3009" w:type="dxa"/>
          <w:tcBorders>
            <w:top w:val="single" w:sz="4" w:space="0" w:color="000000"/>
          </w:tcBorders>
          <w:vAlign w:val="bottom"/>
        </w:tcPr>
        <w:p w:rsidR="00FD5BF4" w:rsidRDefault="00FD5BF4">
          <w:pPr>
            <w:spacing w:after="0" w:line="240" w:lineRule="auto"/>
          </w:pPr>
        </w:p>
      </w:tc>
    </w:tr>
  </w:tbl>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top w:val="single" w:sz="4" w:space="0" w:color="000000"/>
          </w:tcBorders>
          <w:vAlign w:val="bottom"/>
        </w:tcPr>
        <w:p w:rsidR="00FD5BF4" w:rsidRDefault="00FD5BF4">
          <w:pPr>
            <w:spacing w:after="0" w:line="240" w:lineRule="auto"/>
          </w:pPr>
        </w:p>
      </w:tc>
      <w:tc>
        <w:tcPr>
          <w:tcW w:w="3009" w:type="dxa"/>
          <w:tcBorders>
            <w:top w:val="single" w:sz="4" w:space="0" w:color="000000"/>
          </w:tcBorders>
          <w:vAlign w:val="bottom"/>
        </w:tcPr>
        <w:p w:rsidR="00FD5BF4" w:rsidRDefault="00FD5BF4">
          <w:pPr>
            <w:spacing w:after="0" w:line="240" w:lineRule="auto"/>
            <w:jc w:val="center"/>
          </w:pPr>
          <w:r>
            <w:rPr>
              <w:color w:val="000000"/>
            </w:rPr>
            <w:pgNum/>
          </w:r>
        </w:p>
      </w:tc>
      <w:tc>
        <w:tcPr>
          <w:tcW w:w="3009" w:type="dxa"/>
          <w:tcBorders>
            <w:top w:val="single" w:sz="4" w:space="0" w:color="000000"/>
          </w:tcBorders>
          <w:vAlign w:val="bottom"/>
        </w:tcPr>
        <w:p w:rsidR="00FD5BF4" w:rsidRDefault="00FD5BF4">
          <w:pPr>
            <w:spacing w:after="0" w:line="240" w:lineRule="auto"/>
          </w:pPr>
        </w:p>
      </w:tc>
    </w:tr>
  </w:tbl>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top w:val="single" w:sz="4" w:space="0" w:color="000000"/>
          </w:tcBorders>
          <w:vAlign w:val="bottom"/>
        </w:tcPr>
        <w:p w:rsidR="00FD5BF4" w:rsidRDefault="00FD5BF4">
          <w:pPr>
            <w:spacing w:after="0" w:line="240" w:lineRule="auto"/>
          </w:pPr>
        </w:p>
      </w:tc>
      <w:tc>
        <w:tcPr>
          <w:tcW w:w="3009" w:type="dxa"/>
          <w:tcBorders>
            <w:top w:val="single" w:sz="4" w:space="0" w:color="000000"/>
          </w:tcBorders>
          <w:vAlign w:val="bottom"/>
        </w:tcPr>
        <w:p w:rsidR="00FD5BF4" w:rsidRDefault="00FD5BF4">
          <w:pPr>
            <w:spacing w:after="0" w:line="240" w:lineRule="auto"/>
            <w:jc w:val="center"/>
          </w:pPr>
          <w:r>
            <w:rPr>
              <w:color w:val="000000"/>
            </w:rPr>
            <w:pgNum/>
          </w:r>
        </w:p>
      </w:tc>
      <w:tc>
        <w:tcPr>
          <w:tcW w:w="3009" w:type="dxa"/>
          <w:tcBorders>
            <w:top w:val="single" w:sz="4" w:space="0" w:color="000000"/>
          </w:tcBorders>
          <w:vAlign w:val="bottom"/>
        </w:tcPr>
        <w:p w:rsidR="00FD5BF4" w:rsidRDefault="00FD5BF4">
          <w:pPr>
            <w:spacing w:after="0" w:line="240" w:lineRule="auto"/>
          </w:pPr>
        </w:p>
      </w:tc>
    </w:tr>
  </w:tbl>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top w:val="single" w:sz="4" w:space="0" w:color="000000"/>
          </w:tcBorders>
          <w:vAlign w:val="bottom"/>
        </w:tcPr>
        <w:p w:rsidR="00FD5BF4" w:rsidRDefault="00FD5BF4">
          <w:pPr>
            <w:spacing w:after="0" w:line="240" w:lineRule="auto"/>
          </w:pPr>
        </w:p>
      </w:tc>
      <w:tc>
        <w:tcPr>
          <w:tcW w:w="3009" w:type="dxa"/>
          <w:tcBorders>
            <w:top w:val="single" w:sz="4" w:space="0" w:color="000000"/>
          </w:tcBorders>
          <w:vAlign w:val="bottom"/>
        </w:tcPr>
        <w:p w:rsidR="00FD5BF4" w:rsidRDefault="00FD5BF4">
          <w:pPr>
            <w:spacing w:after="0" w:line="240" w:lineRule="auto"/>
            <w:jc w:val="center"/>
          </w:pPr>
          <w:r>
            <w:rPr>
              <w:color w:val="000000"/>
            </w:rPr>
            <w:pgNum/>
          </w:r>
        </w:p>
      </w:tc>
      <w:tc>
        <w:tcPr>
          <w:tcW w:w="3009" w:type="dxa"/>
          <w:tcBorders>
            <w:top w:val="single" w:sz="4" w:space="0" w:color="000000"/>
          </w:tcBorders>
          <w:vAlign w:val="bottom"/>
        </w:tcPr>
        <w:p w:rsidR="00FD5BF4" w:rsidRDefault="00FD5BF4">
          <w:pPr>
            <w:spacing w:after="0" w:line="240" w:lineRule="auto"/>
          </w:pPr>
        </w:p>
      </w:tc>
    </w:tr>
  </w:tbl>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top w:val="single" w:sz="4" w:space="0" w:color="000000"/>
          </w:tcBorders>
          <w:vAlign w:val="bottom"/>
        </w:tcPr>
        <w:p w:rsidR="00FD5BF4" w:rsidRDefault="00FD5BF4">
          <w:pPr>
            <w:spacing w:after="0" w:line="240" w:lineRule="auto"/>
          </w:pPr>
        </w:p>
      </w:tc>
      <w:tc>
        <w:tcPr>
          <w:tcW w:w="3009" w:type="dxa"/>
          <w:tcBorders>
            <w:top w:val="single" w:sz="4" w:space="0" w:color="000000"/>
          </w:tcBorders>
          <w:vAlign w:val="bottom"/>
        </w:tcPr>
        <w:p w:rsidR="00FD5BF4" w:rsidRDefault="00FD5BF4">
          <w:pPr>
            <w:spacing w:after="0" w:line="240" w:lineRule="auto"/>
            <w:jc w:val="center"/>
          </w:pPr>
          <w:r>
            <w:rPr>
              <w:color w:val="000000"/>
            </w:rPr>
            <w:pgNum/>
          </w:r>
        </w:p>
      </w:tc>
      <w:tc>
        <w:tcPr>
          <w:tcW w:w="3009" w:type="dxa"/>
          <w:tcBorders>
            <w:top w:val="single" w:sz="4" w:space="0" w:color="000000"/>
          </w:tcBorders>
          <w:vAlign w:val="bottom"/>
        </w:tcPr>
        <w:p w:rsidR="00FD5BF4" w:rsidRDefault="00FD5BF4">
          <w:pPr>
            <w:spacing w:after="0" w:line="240" w:lineRule="auto"/>
          </w:pPr>
        </w:p>
      </w:tc>
    </w:tr>
  </w:tbl>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top w:val="single" w:sz="4" w:space="0" w:color="000000"/>
          </w:tcBorders>
          <w:vAlign w:val="bottom"/>
        </w:tcPr>
        <w:p w:rsidR="00FD5BF4" w:rsidRDefault="00FD5BF4">
          <w:pPr>
            <w:spacing w:after="0" w:line="240" w:lineRule="auto"/>
          </w:pPr>
        </w:p>
      </w:tc>
      <w:tc>
        <w:tcPr>
          <w:tcW w:w="3009" w:type="dxa"/>
          <w:tcBorders>
            <w:top w:val="single" w:sz="4" w:space="0" w:color="000000"/>
          </w:tcBorders>
          <w:vAlign w:val="bottom"/>
        </w:tcPr>
        <w:p w:rsidR="00FD5BF4" w:rsidRDefault="00FD5BF4">
          <w:pPr>
            <w:spacing w:after="0" w:line="240" w:lineRule="auto"/>
            <w:jc w:val="center"/>
          </w:pPr>
          <w:r>
            <w:rPr>
              <w:color w:val="000000"/>
            </w:rPr>
            <w:pgNum/>
          </w:r>
        </w:p>
      </w:tc>
      <w:tc>
        <w:tcPr>
          <w:tcW w:w="3009" w:type="dxa"/>
          <w:tcBorders>
            <w:top w:val="single" w:sz="4" w:space="0" w:color="000000"/>
          </w:tcBorders>
          <w:vAlign w:val="bottom"/>
        </w:tcPr>
        <w:p w:rsidR="00FD5BF4" w:rsidRDefault="00FD5BF4">
          <w:pPr>
            <w:spacing w:after="0" w:line="240" w:lineRule="auto"/>
          </w:pPr>
        </w:p>
      </w:tc>
    </w:tr>
  </w:tbl>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top w:val="single" w:sz="4" w:space="0" w:color="000000"/>
          </w:tcBorders>
          <w:vAlign w:val="bottom"/>
        </w:tcPr>
        <w:p w:rsidR="00FD5BF4" w:rsidRDefault="00FD5BF4">
          <w:pPr>
            <w:spacing w:after="0" w:line="240" w:lineRule="auto"/>
          </w:pPr>
        </w:p>
      </w:tc>
      <w:tc>
        <w:tcPr>
          <w:tcW w:w="3009" w:type="dxa"/>
          <w:tcBorders>
            <w:top w:val="single" w:sz="4" w:space="0" w:color="000000"/>
          </w:tcBorders>
          <w:vAlign w:val="bottom"/>
        </w:tcPr>
        <w:p w:rsidR="00FD5BF4" w:rsidRDefault="00FD5BF4">
          <w:pPr>
            <w:spacing w:after="0" w:line="240" w:lineRule="auto"/>
            <w:jc w:val="center"/>
          </w:pPr>
          <w:r>
            <w:rPr>
              <w:color w:val="000000"/>
            </w:rPr>
            <w:pgNum/>
          </w:r>
        </w:p>
      </w:tc>
      <w:tc>
        <w:tcPr>
          <w:tcW w:w="3009" w:type="dxa"/>
          <w:tcBorders>
            <w:top w:val="single" w:sz="4" w:space="0" w:color="000000"/>
          </w:tcBorders>
          <w:vAlign w:val="bottom"/>
        </w:tcPr>
        <w:p w:rsidR="00FD5BF4" w:rsidRDefault="00FD5BF4">
          <w:pPr>
            <w:spacing w:after="0" w:line="240" w:lineRule="auto"/>
          </w:pPr>
        </w:p>
      </w:tc>
    </w:tr>
  </w:tbl>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top w:val="single" w:sz="4" w:space="0" w:color="000000"/>
          </w:tcBorders>
          <w:vAlign w:val="bottom"/>
        </w:tcPr>
        <w:p w:rsidR="00FD5BF4" w:rsidRDefault="00FD5BF4">
          <w:pPr>
            <w:spacing w:after="0" w:line="240" w:lineRule="auto"/>
          </w:pPr>
        </w:p>
      </w:tc>
      <w:tc>
        <w:tcPr>
          <w:tcW w:w="3009" w:type="dxa"/>
          <w:tcBorders>
            <w:top w:val="single" w:sz="4" w:space="0" w:color="000000"/>
          </w:tcBorders>
          <w:vAlign w:val="bottom"/>
        </w:tcPr>
        <w:p w:rsidR="00FD5BF4" w:rsidRDefault="00FD5BF4">
          <w:pPr>
            <w:spacing w:after="0" w:line="240" w:lineRule="auto"/>
            <w:jc w:val="center"/>
          </w:pPr>
          <w:r>
            <w:rPr>
              <w:color w:val="000000"/>
            </w:rPr>
            <w:pgNum/>
          </w:r>
        </w:p>
      </w:tc>
      <w:tc>
        <w:tcPr>
          <w:tcW w:w="3009" w:type="dxa"/>
          <w:tcBorders>
            <w:top w:val="single" w:sz="4" w:space="0" w:color="000000"/>
          </w:tcBorders>
          <w:vAlign w:val="bottom"/>
        </w:tcPr>
        <w:p w:rsidR="00FD5BF4" w:rsidRDefault="00FD5BF4">
          <w:pPr>
            <w:spacing w:after="0" w:line="240" w:lineRule="auto"/>
          </w:pPr>
        </w:p>
      </w:tc>
    </w:tr>
  </w:tbl>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top w:val="single" w:sz="4" w:space="0" w:color="000000"/>
          </w:tcBorders>
          <w:vAlign w:val="bottom"/>
        </w:tcPr>
        <w:p w:rsidR="00FD5BF4" w:rsidRDefault="00FD5BF4">
          <w:pPr>
            <w:spacing w:after="0" w:line="240" w:lineRule="auto"/>
          </w:pPr>
        </w:p>
      </w:tc>
      <w:tc>
        <w:tcPr>
          <w:tcW w:w="3009" w:type="dxa"/>
          <w:tcBorders>
            <w:top w:val="single" w:sz="4" w:space="0" w:color="000000"/>
          </w:tcBorders>
          <w:vAlign w:val="bottom"/>
        </w:tcPr>
        <w:p w:rsidR="00FD5BF4" w:rsidRDefault="00FD5BF4">
          <w:pPr>
            <w:spacing w:after="0" w:line="240" w:lineRule="auto"/>
            <w:jc w:val="center"/>
          </w:pPr>
          <w:r>
            <w:rPr>
              <w:color w:val="000000"/>
            </w:rPr>
            <w:pgNum/>
          </w:r>
        </w:p>
      </w:tc>
      <w:tc>
        <w:tcPr>
          <w:tcW w:w="3009" w:type="dxa"/>
          <w:tcBorders>
            <w:top w:val="single" w:sz="4" w:space="0" w:color="000000"/>
          </w:tcBorders>
          <w:vAlign w:val="bottom"/>
        </w:tcPr>
        <w:p w:rsidR="00FD5BF4" w:rsidRDefault="00FD5BF4">
          <w:pPr>
            <w:spacing w:after="0" w:line="240" w:lineRule="auto"/>
          </w:pPr>
        </w:p>
      </w:tc>
    </w:tr>
  </w:tbl>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top w:val="single" w:sz="4" w:space="0" w:color="000000"/>
          </w:tcBorders>
          <w:vAlign w:val="bottom"/>
        </w:tcPr>
        <w:p w:rsidR="00FD5BF4" w:rsidRDefault="00FD5BF4">
          <w:pPr>
            <w:spacing w:after="0" w:line="240" w:lineRule="auto"/>
          </w:pPr>
        </w:p>
      </w:tc>
      <w:tc>
        <w:tcPr>
          <w:tcW w:w="3009" w:type="dxa"/>
          <w:tcBorders>
            <w:top w:val="single" w:sz="4" w:space="0" w:color="000000"/>
          </w:tcBorders>
          <w:vAlign w:val="bottom"/>
        </w:tcPr>
        <w:p w:rsidR="00FD5BF4" w:rsidRDefault="00FD5BF4">
          <w:pPr>
            <w:spacing w:after="0" w:line="240" w:lineRule="auto"/>
            <w:jc w:val="center"/>
          </w:pPr>
          <w:r>
            <w:rPr>
              <w:color w:val="000000"/>
            </w:rPr>
            <w:pgNum/>
          </w:r>
        </w:p>
      </w:tc>
      <w:tc>
        <w:tcPr>
          <w:tcW w:w="3009" w:type="dxa"/>
          <w:tcBorders>
            <w:top w:val="single" w:sz="4" w:space="0" w:color="000000"/>
          </w:tcBorders>
          <w:vAlign w:val="bottom"/>
        </w:tcPr>
        <w:p w:rsidR="00FD5BF4" w:rsidRDefault="00FD5BF4">
          <w:pPr>
            <w:spacing w:after="0" w:line="240" w:lineRule="auto"/>
          </w:pPr>
        </w:p>
      </w:tc>
    </w:tr>
  </w:tbl>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top w:val="single" w:sz="4" w:space="0" w:color="000000"/>
          </w:tcBorders>
          <w:vAlign w:val="bottom"/>
        </w:tcPr>
        <w:p w:rsidR="00FD5BF4" w:rsidRDefault="00FD5BF4">
          <w:pPr>
            <w:spacing w:after="0" w:line="240" w:lineRule="auto"/>
          </w:pPr>
        </w:p>
      </w:tc>
      <w:tc>
        <w:tcPr>
          <w:tcW w:w="3009" w:type="dxa"/>
          <w:tcBorders>
            <w:top w:val="single" w:sz="4" w:space="0" w:color="000000"/>
          </w:tcBorders>
          <w:vAlign w:val="bottom"/>
        </w:tcPr>
        <w:p w:rsidR="00FD5BF4" w:rsidRDefault="00FD5BF4">
          <w:pPr>
            <w:spacing w:after="0" w:line="240" w:lineRule="auto"/>
            <w:jc w:val="center"/>
          </w:pPr>
          <w:r>
            <w:rPr>
              <w:color w:val="000000"/>
            </w:rPr>
            <w:pgNum/>
          </w:r>
        </w:p>
      </w:tc>
      <w:tc>
        <w:tcPr>
          <w:tcW w:w="3009" w:type="dxa"/>
          <w:tcBorders>
            <w:top w:val="single" w:sz="4" w:space="0" w:color="000000"/>
          </w:tcBorders>
          <w:vAlign w:val="bottom"/>
        </w:tcPr>
        <w:p w:rsidR="00FD5BF4" w:rsidRDefault="00FD5BF4">
          <w:pPr>
            <w:spacing w:after="0" w:line="240" w:lineRule="auto"/>
          </w:pPr>
        </w:p>
      </w:tc>
    </w:tr>
  </w:tbl>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top w:val="single" w:sz="4" w:space="0" w:color="000000"/>
          </w:tcBorders>
          <w:vAlign w:val="bottom"/>
        </w:tcPr>
        <w:p w:rsidR="00FD5BF4" w:rsidRDefault="00FD5BF4">
          <w:pPr>
            <w:spacing w:after="0" w:line="240" w:lineRule="auto"/>
          </w:pPr>
        </w:p>
      </w:tc>
      <w:tc>
        <w:tcPr>
          <w:tcW w:w="3009" w:type="dxa"/>
          <w:tcBorders>
            <w:top w:val="single" w:sz="4" w:space="0" w:color="000000"/>
          </w:tcBorders>
          <w:vAlign w:val="bottom"/>
        </w:tcPr>
        <w:p w:rsidR="00FD5BF4" w:rsidRDefault="00FD5BF4">
          <w:pPr>
            <w:spacing w:after="0" w:line="240" w:lineRule="auto"/>
            <w:jc w:val="center"/>
          </w:pPr>
          <w:r>
            <w:rPr>
              <w:color w:val="000000"/>
            </w:rPr>
            <w:pgNum/>
          </w:r>
        </w:p>
      </w:tc>
      <w:tc>
        <w:tcPr>
          <w:tcW w:w="3009" w:type="dxa"/>
          <w:tcBorders>
            <w:top w:val="single" w:sz="4" w:space="0" w:color="000000"/>
          </w:tcBorders>
          <w:vAlign w:val="bottom"/>
        </w:tcPr>
        <w:p w:rsidR="00FD5BF4" w:rsidRDefault="00FD5BF4">
          <w:pPr>
            <w:spacing w:after="0" w:line="240" w:lineRule="auto"/>
          </w:pPr>
        </w:p>
      </w:tc>
    </w:tr>
  </w:tbl>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top w:val="single" w:sz="4" w:space="0" w:color="000000"/>
          </w:tcBorders>
          <w:vAlign w:val="bottom"/>
        </w:tcPr>
        <w:p w:rsidR="00FD5BF4" w:rsidRDefault="00FD5BF4">
          <w:pPr>
            <w:spacing w:after="0" w:line="240" w:lineRule="auto"/>
          </w:pPr>
        </w:p>
      </w:tc>
      <w:tc>
        <w:tcPr>
          <w:tcW w:w="3009" w:type="dxa"/>
          <w:tcBorders>
            <w:top w:val="single" w:sz="4" w:space="0" w:color="000000"/>
          </w:tcBorders>
          <w:vAlign w:val="bottom"/>
        </w:tcPr>
        <w:p w:rsidR="00FD5BF4" w:rsidRDefault="00FD5BF4">
          <w:pPr>
            <w:spacing w:after="0" w:line="240" w:lineRule="auto"/>
            <w:jc w:val="center"/>
          </w:pPr>
          <w:r>
            <w:rPr>
              <w:color w:val="000000"/>
            </w:rPr>
            <w:pgNum/>
          </w:r>
        </w:p>
      </w:tc>
      <w:tc>
        <w:tcPr>
          <w:tcW w:w="3009" w:type="dxa"/>
          <w:tcBorders>
            <w:top w:val="single" w:sz="4" w:space="0" w:color="000000"/>
          </w:tcBorders>
          <w:vAlign w:val="bottom"/>
        </w:tcPr>
        <w:p w:rsidR="00FD5BF4" w:rsidRDefault="00FD5BF4">
          <w:pPr>
            <w:spacing w:after="0" w:line="240" w:lineRule="auto"/>
          </w:pP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59F" w:rsidRDefault="00A1059F">
      <w:pPr>
        <w:spacing w:after="0" w:line="240" w:lineRule="auto"/>
      </w:pPr>
      <w:r>
        <w:separator/>
      </w:r>
    </w:p>
  </w:footnote>
  <w:footnote w:type="continuationSeparator" w:id="0">
    <w:p w:rsidR="00A1059F" w:rsidRDefault="00A105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pPr>
        </w:p>
      </w:tc>
    </w:tr>
  </w:tbl>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jc w:val="center"/>
          </w:pPr>
          <w:r>
            <w:rPr>
              <w:color w:val="000000"/>
            </w:rPr>
            <w:t>Clinical Decision Support Content and HL7-Compliant KNARTs</w:t>
          </w:r>
        </w:p>
      </w:tc>
      <w:tc>
        <w:tcPr>
          <w:tcW w:w="3009" w:type="dxa"/>
          <w:tcBorders>
            <w:bottom w:val="single" w:sz="4" w:space="0" w:color="000000"/>
          </w:tcBorders>
        </w:tcPr>
        <w:p w:rsidR="00FD5BF4" w:rsidRDefault="00FD5BF4">
          <w:pPr>
            <w:spacing w:after="0" w:line="240" w:lineRule="auto"/>
          </w:pPr>
        </w:p>
      </w:tc>
    </w:tr>
  </w:tbl>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jc w:val="center"/>
          </w:pPr>
          <w:r>
            <w:rPr>
              <w:color w:val="000000"/>
            </w:rPr>
            <w:t>Clinical Decision Support Content and HL7-Compliant KNARTs</w:t>
          </w:r>
        </w:p>
      </w:tc>
      <w:tc>
        <w:tcPr>
          <w:tcW w:w="3009" w:type="dxa"/>
          <w:tcBorders>
            <w:bottom w:val="single" w:sz="4" w:space="0" w:color="000000"/>
          </w:tcBorders>
        </w:tcPr>
        <w:p w:rsidR="00FD5BF4" w:rsidRDefault="00FD5BF4">
          <w:pPr>
            <w:spacing w:after="0" w:line="240" w:lineRule="auto"/>
          </w:pPr>
        </w:p>
      </w:tc>
    </w:tr>
  </w:tbl>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pPr>
        </w:p>
      </w:tc>
    </w:tr>
  </w:tbl>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jc w:val="center"/>
          </w:pPr>
          <w:r>
            <w:rPr>
              <w:color w:val="000000"/>
            </w:rPr>
            <w:t>VA Subject Matter Expert (SME) Panel</w:t>
          </w:r>
        </w:p>
      </w:tc>
      <w:tc>
        <w:tcPr>
          <w:tcW w:w="3009" w:type="dxa"/>
          <w:tcBorders>
            <w:bottom w:val="single" w:sz="4" w:space="0" w:color="000000"/>
          </w:tcBorders>
        </w:tcPr>
        <w:p w:rsidR="00FD5BF4" w:rsidRDefault="00FD5BF4">
          <w:pPr>
            <w:spacing w:after="0" w:line="240" w:lineRule="auto"/>
          </w:pPr>
        </w:p>
      </w:tc>
    </w:tr>
  </w:tbl>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jc w:val="center"/>
          </w:pPr>
          <w:r>
            <w:rPr>
              <w:color w:val="000000"/>
            </w:rPr>
            <w:t>VA Subject Matter Expert (SME) Panel</w:t>
          </w:r>
        </w:p>
      </w:tc>
      <w:tc>
        <w:tcPr>
          <w:tcW w:w="3009" w:type="dxa"/>
          <w:tcBorders>
            <w:bottom w:val="single" w:sz="4" w:space="0" w:color="000000"/>
          </w:tcBorders>
        </w:tcPr>
        <w:p w:rsidR="00FD5BF4" w:rsidRDefault="00FD5BF4">
          <w:pPr>
            <w:spacing w:after="0" w:line="240" w:lineRule="auto"/>
          </w:pPr>
        </w:p>
      </w:tc>
    </w:tr>
  </w:tbl>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pPr>
        </w:p>
      </w:tc>
    </w:tr>
  </w:tbl>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jc w:val="center"/>
          </w:pPr>
          <w:r>
            <w:rPr>
              <w:color w:val="000000"/>
            </w:rPr>
            <w:t>Introduction</w:t>
          </w:r>
        </w:p>
      </w:tc>
      <w:tc>
        <w:tcPr>
          <w:tcW w:w="3009" w:type="dxa"/>
          <w:tcBorders>
            <w:bottom w:val="single" w:sz="4" w:space="0" w:color="000000"/>
          </w:tcBorders>
        </w:tcPr>
        <w:p w:rsidR="00FD5BF4" w:rsidRDefault="00FD5BF4">
          <w:pPr>
            <w:spacing w:after="0" w:line="240" w:lineRule="auto"/>
          </w:pPr>
        </w:p>
      </w:tc>
    </w:tr>
  </w:tbl>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jc w:val="center"/>
          </w:pPr>
          <w:r>
            <w:rPr>
              <w:color w:val="000000"/>
            </w:rPr>
            <w:t>Introduction</w:t>
          </w:r>
        </w:p>
      </w:tc>
      <w:tc>
        <w:tcPr>
          <w:tcW w:w="3009" w:type="dxa"/>
          <w:tcBorders>
            <w:bottom w:val="single" w:sz="4" w:space="0" w:color="000000"/>
          </w:tcBorders>
        </w:tcPr>
        <w:p w:rsidR="00FD5BF4" w:rsidRDefault="00FD5BF4">
          <w:pPr>
            <w:spacing w:after="0" w:line="240" w:lineRule="auto"/>
          </w:pPr>
        </w:p>
      </w:tc>
    </w:tr>
  </w:tbl>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pPr>
        </w:p>
      </w:tc>
    </w:tr>
  </w:tbl>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jc w:val="center"/>
          </w:pPr>
          <w:r>
            <w:rPr>
              <w:color w:val="000000"/>
            </w:rPr>
            <w:t>Conventions Used</w:t>
          </w:r>
        </w:p>
      </w:tc>
      <w:tc>
        <w:tcPr>
          <w:tcW w:w="3009" w:type="dxa"/>
          <w:tcBorders>
            <w:bottom w:val="single" w:sz="4" w:space="0" w:color="000000"/>
          </w:tcBorders>
        </w:tcPr>
        <w:p w:rsidR="00FD5BF4" w:rsidRDefault="00FD5BF4">
          <w:pPr>
            <w:spacing w:after="0" w:line="240" w:lineRule="auto"/>
          </w:pPr>
        </w:p>
      </w:tc>
    </w:tr>
  </w:tbl>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pPr>
        </w:p>
      </w:tc>
    </w:tr>
  </w:tbl>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jc w:val="center"/>
          </w:pPr>
          <w:r>
            <w:rPr>
              <w:color w:val="000000"/>
            </w:rPr>
            <w:t>Conventions Used</w:t>
          </w:r>
        </w:p>
      </w:tc>
      <w:tc>
        <w:tcPr>
          <w:tcW w:w="3009" w:type="dxa"/>
          <w:tcBorders>
            <w:bottom w:val="single" w:sz="4" w:space="0" w:color="000000"/>
          </w:tcBorders>
        </w:tcPr>
        <w:p w:rsidR="00FD5BF4" w:rsidRDefault="00FD5BF4">
          <w:pPr>
            <w:spacing w:after="0" w:line="240" w:lineRule="auto"/>
          </w:pPr>
        </w:p>
      </w:tc>
    </w:tr>
  </w:tbl>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pPr>
        </w:p>
      </w:tc>
    </w:tr>
  </w:tbl>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jc w:val="center"/>
          </w:pPr>
          <w:r>
            <w:rPr>
              <w:color w:val="000000"/>
            </w:rPr>
            <w:t>Cardiology: Venous Thromboembolism Prophylaxis</w:t>
          </w:r>
        </w:p>
      </w:tc>
      <w:tc>
        <w:tcPr>
          <w:tcW w:w="3009" w:type="dxa"/>
          <w:tcBorders>
            <w:bottom w:val="single" w:sz="4" w:space="0" w:color="000000"/>
          </w:tcBorders>
        </w:tcPr>
        <w:p w:rsidR="00FD5BF4" w:rsidRDefault="00FD5BF4">
          <w:pPr>
            <w:spacing w:after="0" w:line="240" w:lineRule="auto"/>
          </w:pPr>
        </w:p>
      </w:tc>
    </w:tr>
  </w:tbl>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jc w:val="center"/>
          </w:pPr>
          <w:r>
            <w:rPr>
              <w:color w:val="000000"/>
            </w:rPr>
            <w:t>Cardiology: Venous Thromboembolism Prophylaxis</w:t>
          </w:r>
        </w:p>
      </w:tc>
      <w:tc>
        <w:tcPr>
          <w:tcW w:w="3009" w:type="dxa"/>
          <w:tcBorders>
            <w:bottom w:val="single" w:sz="4" w:space="0" w:color="000000"/>
          </w:tcBorders>
        </w:tcPr>
        <w:p w:rsidR="00FD5BF4" w:rsidRDefault="00FD5BF4">
          <w:pPr>
            <w:spacing w:after="0" w:line="240" w:lineRule="auto"/>
          </w:pPr>
        </w:p>
      </w:tc>
    </w:tr>
  </w:tbl>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pPr>
        </w:p>
      </w:tc>
    </w:tr>
  </w:tbl>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jc w:val="center"/>
          </w:pPr>
          <w:r>
            <w:rPr>
              <w:color w:val="000000"/>
            </w:rPr>
            <w:t>Bibliography/Evidence</w:t>
          </w:r>
        </w:p>
      </w:tc>
      <w:tc>
        <w:tcPr>
          <w:tcW w:w="3009" w:type="dxa"/>
          <w:tcBorders>
            <w:bottom w:val="single" w:sz="4" w:space="0" w:color="000000"/>
          </w:tcBorders>
        </w:tcPr>
        <w:p w:rsidR="00FD5BF4" w:rsidRDefault="00FD5BF4">
          <w:pPr>
            <w:spacing w:after="0" w:line="240" w:lineRule="auto"/>
          </w:pPr>
        </w:p>
      </w:tc>
    </w:tr>
  </w:tbl>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jc w:val="center"/>
          </w:pPr>
          <w:r>
            <w:rPr>
              <w:color w:val="000000"/>
            </w:rPr>
            <w:t>Bibliography/Evidence</w:t>
          </w:r>
        </w:p>
      </w:tc>
      <w:tc>
        <w:tcPr>
          <w:tcW w:w="3009" w:type="dxa"/>
          <w:tcBorders>
            <w:bottom w:val="single" w:sz="4" w:space="0" w:color="000000"/>
          </w:tcBorders>
        </w:tcPr>
        <w:p w:rsidR="00FD5BF4" w:rsidRDefault="00FD5BF4">
          <w:pPr>
            <w:spacing w:after="0" w:line="240" w:lineRule="auto"/>
          </w:pPr>
        </w:p>
      </w:tc>
    </w:tr>
  </w:tbl>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pPr>
        </w:p>
      </w:tc>
    </w:tr>
  </w:tbl>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jc w:val="center"/>
          </w:pPr>
          <w:r>
            <w:rPr>
              <w:color w:val="000000"/>
            </w:rPr>
            <w:t>Existing Sample VA Artifacts</w:t>
          </w:r>
        </w:p>
      </w:tc>
      <w:tc>
        <w:tcPr>
          <w:tcW w:w="3009" w:type="dxa"/>
          <w:tcBorders>
            <w:bottom w:val="single" w:sz="4" w:space="0" w:color="000000"/>
          </w:tcBorders>
        </w:tcPr>
        <w:p w:rsidR="00FD5BF4" w:rsidRDefault="00FD5BF4">
          <w:pPr>
            <w:spacing w:after="0" w:line="240" w:lineRule="auto"/>
          </w:pPr>
        </w:p>
      </w:tc>
    </w:tr>
  </w:tbl>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jc w:val="center"/>
          </w:pPr>
          <w:r>
            <w:rPr>
              <w:color w:val="000000"/>
            </w:rPr>
            <w:t>Existing Sample VA Artifacts</w:t>
          </w:r>
        </w:p>
      </w:tc>
      <w:tc>
        <w:tcPr>
          <w:tcW w:w="3009" w:type="dxa"/>
          <w:tcBorders>
            <w:bottom w:val="single" w:sz="4" w:space="0" w:color="000000"/>
          </w:tcBorders>
        </w:tcPr>
        <w:p w:rsidR="00FD5BF4" w:rsidRDefault="00FD5BF4">
          <w:pPr>
            <w:spacing w:after="0" w:line="240" w:lineRule="auto"/>
          </w:pPr>
        </w:p>
      </w:tc>
    </w:tr>
  </w:tbl>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BF4" w:rsidRDefault="00FD5BF4">
    <w:r>
      <w:cr/>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pPr>
        </w:p>
      </w:tc>
    </w:tr>
  </w:tbl>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jc w:val="center"/>
          </w:pPr>
          <w:r>
            <w:rPr>
              <w:color w:val="000000"/>
            </w:rPr>
            <w:t>Basic Laboratory Panel Definition</w:t>
          </w:r>
        </w:p>
      </w:tc>
      <w:tc>
        <w:tcPr>
          <w:tcW w:w="3009" w:type="dxa"/>
          <w:tcBorders>
            <w:bottom w:val="single" w:sz="4" w:space="0" w:color="000000"/>
          </w:tcBorders>
        </w:tcPr>
        <w:p w:rsidR="00FD5BF4" w:rsidRDefault="00FD5BF4">
          <w:pPr>
            <w:spacing w:after="0" w:line="240" w:lineRule="auto"/>
          </w:pPr>
        </w:p>
      </w:tc>
    </w:tr>
  </w:tbl>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jc w:val="center"/>
          </w:pPr>
          <w:r>
            <w:rPr>
              <w:color w:val="000000"/>
            </w:rPr>
            <w:t>Basic Laboratory Panel Definition</w:t>
          </w:r>
        </w:p>
      </w:tc>
      <w:tc>
        <w:tcPr>
          <w:tcW w:w="3009" w:type="dxa"/>
          <w:tcBorders>
            <w:bottom w:val="single" w:sz="4" w:space="0" w:color="000000"/>
          </w:tcBorders>
        </w:tcPr>
        <w:p w:rsidR="00FD5BF4" w:rsidRDefault="00FD5BF4">
          <w:pPr>
            <w:spacing w:after="0" w:line="240" w:lineRule="auto"/>
          </w:pPr>
        </w:p>
      </w:tc>
    </w:tr>
  </w:tbl>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pPr>
        </w:p>
      </w:tc>
    </w:tr>
  </w:tbl>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jc w:val="center"/>
          </w:pPr>
          <w:r>
            <w:rPr>
              <w:color w:val="000000"/>
            </w:rPr>
            <w:t>VTE Guidelines</w:t>
          </w:r>
        </w:p>
      </w:tc>
      <w:tc>
        <w:tcPr>
          <w:tcW w:w="3009" w:type="dxa"/>
          <w:tcBorders>
            <w:bottom w:val="single" w:sz="4" w:space="0" w:color="000000"/>
          </w:tcBorders>
        </w:tcPr>
        <w:p w:rsidR="00FD5BF4" w:rsidRDefault="00FD5BF4">
          <w:pPr>
            <w:spacing w:after="0" w:line="240" w:lineRule="auto"/>
          </w:pPr>
        </w:p>
      </w:tc>
    </w:tr>
  </w:tbl>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jc w:val="center"/>
          </w:pPr>
          <w:r>
            <w:rPr>
              <w:color w:val="000000"/>
            </w:rPr>
            <w:t>VTE Guidelines</w:t>
          </w:r>
        </w:p>
      </w:tc>
      <w:tc>
        <w:tcPr>
          <w:tcW w:w="3009" w:type="dxa"/>
          <w:tcBorders>
            <w:bottom w:val="single" w:sz="4" w:space="0" w:color="000000"/>
          </w:tcBorders>
        </w:tcPr>
        <w:p w:rsidR="00FD5BF4" w:rsidRDefault="00FD5BF4">
          <w:pPr>
            <w:spacing w:after="0" w:line="240" w:lineRule="auto"/>
          </w:pPr>
        </w:p>
      </w:tc>
    </w:tr>
  </w:tbl>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pPr>
        </w:p>
      </w:tc>
    </w:tr>
  </w:tbl>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jc w:val="center"/>
          </w:pPr>
          <w:r>
            <w:rPr>
              <w:color w:val="000000"/>
            </w:rPr>
            <w:t>Acronyms</w:t>
          </w:r>
        </w:p>
      </w:tc>
      <w:tc>
        <w:tcPr>
          <w:tcW w:w="3009" w:type="dxa"/>
          <w:tcBorders>
            <w:bottom w:val="single" w:sz="4" w:space="0" w:color="000000"/>
          </w:tcBorders>
        </w:tcPr>
        <w:p w:rsidR="00FD5BF4" w:rsidRDefault="00FD5BF4">
          <w:pPr>
            <w:spacing w:after="0" w:line="240" w:lineRule="auto"/>
          </w:pPr>
        </w:p>
      </w:tc>
    </w:tr>
  </w:tbl>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jc w:val="center"/>
          </w:pPr>
          <w:r>
            <w:rPr>
              <w:color w:val="000000"/>
            </w:rPr>
            <w:t>Acronyms</w:t>
          </w:r>
        </w:p>
      </w:tc>
      <w:tc>
        <w:tcPr>
          <w:tcW w:w="3009" w:type="dxa"/>
          <w:tcBorders>
            <w:bottom w:val="single" w:sz="4" w:space="0" w:color="000000"/>
          </w:tcBorders>
        </w:tcPr>
        <w:p w:rsidR="00FD5BF4" w:rsidRDefault="00FD5BF4">
          <w:pPr>
            <w:spacing w:after="0" w:line="240" w:lineRule="auto"/>
          </w:pPr>
        </w:p>
      </w:tc>
    </w:tr>
  </w:tbl>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pPr>
        </w:p>
      </w:tc>
    </w:tr>
  </w:tbl>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jc w:val="center"/>
          </w:pPr>
          <w:r>
            <w:rPr>
              <w:color w:val="000000"/>
            </w:rPr>
            <w:t>Clinical Decision Support Content and HL7-Compliant KNARTs</w:t>
          </w:r>
        </w:p>
      </w:tc>
      <w:tc>
        <w:tcPr>
          <w:tcW w:w="3009" w:type="dxa"/>
          <w:tcBorders>
            <w:bottom w:val="single" w:sz="4" w:space="0" w:color="000000"/>
          </w:tcBorders>
        </w:tcPr>
        <w:p w:rsidR="00FD5BF4" w:rsidRDefault="00FD5BF4">
          <w:pPr>
            <w:spacing w:after="0" w:line="240" w:lineRule="auto"/>
          </w:pPr>
        </w:p>
      </w:tc>
    </w:tr>
  </w:tbl>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jc w:val="center"/>
          </w:pPr>
          <w:r>
            <w:rPr>
              <w:color w:val="000000"/>
            </w:rPr>
            <w:t>Clinical Decision Support Content and HL7-Compliant KNARTs</w:t>
          </w:r>
        </w:p>
      </w:tc>
      <w:tc>
        <w:tcPr>
          <w:tcW w:w="3009" w:type="dxa"/>
          <w:tcBorders>
            <w:bottom w:val="single" w:sz="4" w:space="0" w:color="000000"/>
          </w:tcBorders>
        </w:tcPr>
        <w:p w:rsidR="00FD5BF4" w:rsidRDefault="00FD5BF4">
          <w:pPr>
            <w:spacing w:after="0" w:line="240" w:lineRule="auto"/>
          </w:pPr>
        </w:p>
      </w:tc>
    </w:tr>
  </w:tbl>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pPr>
        </w:p>
      </w:tc>
    </w:tr>
  </w:tbl>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jc w:val="center"/>
          </w:pPr>
          <w:r>
            <w:rPr>
              <w:color w:val="000000"/>
            </w:rPr>
            <w:t>Clinical Decision Support Content and HL7-Compliant KNARTs</w:t>
          </w:r>
        </w:p>
      </w:tc>
      <w:tc>
        <w:tcPr>
          <w:tcW w:w="3009" w:type="dxa"/>
          <w:tcBorders>
            <w:bottom w:val="single" w:sz="4" w:space="0" w:color="000000"/>
          </w:tcBorders>
        </w:tcPr>
        <w:p w:rsidR="00FD5BF4" w:rsidRDefault="00FD5BF4">
          <w:pPr>
            <w:spacing w:after="0" w:line="240" w:lineRule="auto"/>
          </w:pPr>
        </w:p>
      </w:tc>
    </w:tr>
  </w:tbl>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jc w:val="center"/>
          </w:pPr>
          <w:r>
            <w:rPr>
              <w:color w:val="000000"/>
            </w:rPr>
            <w:t>Clinical Decision Support Content and HL7-Compliant KNARTs</w:t>
          </w:r>
        </w:p>
      </w:tc>
      <w:tc>
        <w:tcPr>
          <w:tcW w:w="3009" w:type="dxa"/>
          <w:tcBorders>
            <w:bottom w:val="single" w:sz="4" w:space="0" w:color="000000"/>
          </w:tcBorders>
        </w:tcPr>
        <w:p w:rsidR="00FD5BF4" w:rsidRDefault="00FD5BF4">
          <w:pPr>
            <w:spacing w:after="0" w:line="240" w:lineRule="auto"/>
          </w:pPr>
        </w:p>
      </w:tc>
    </w:tr>
  </w:tbl>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FD5BF4">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pPr>
        </w:p>
      </w:tc>
      <w:tc>
        <w:tcPr>
          <w:tcW w:w="3009" w:type="dxa"/>
          <w:tcBorders>
            <w:bottom w:val="single" w:sz="4" w:space="0" w:color="000000"/>
          </w:tcBorders>
        </w:tcPr>
        <w:p w:rsidR="00FD5BF4" w:rsidRDefault="00FD5BF4">
          <w:pPr>
            <w:spacing w:after="0" w:line="240" w:lineRule="auto"/>
          </w:pP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9"/>
    <w:multiLevelType w:val="singleLevel"/>
    <w:tmpl w:val="8F285882"/>
    <w:lvl w:ilvl="0">
      <w:start w:val="1"/>
      <w:numFmt w:val="bullet"/>
      <w:lvlText w:val="•"/>
      <w:lvlJc w:val="left"/>
      <w:rPr>
        <w:rFonts w:ascii="Times New Roman" w:hAnsi="Times New Roman"/>
        <w:color w:val="000000"/>
        <w:sz w:val="20"/>
      </w:rPr>
    </w:lvl>
  </w:abstractNum>
  <w:abstractNum w:abstractNumId="1">
    <w:nsid w:val="FFFFFFFA"/>
    <w:multiLevelType w:val="singleLevel"/>
    <w:tmpl w:val="2D5C8C3E"/>
    <w:lvl w:ilvl="0">
      <w:start w:val="1"/>
      <w:numFmt w:val="bullet"/>
      <w:lvlText w:val="•"/>
      <w:lvlJc w:val="left"/>
      <w:rPr>
        <w:rFonts w:ascii="Times New Roman" w:hAnsi="Times New Roman"/>
        <w:color w:val="000000"/>
        <w:sz w:val="20"/>
      </w:rPr>
    </w:lvl>
  </w:abstractNum>
  <w:abstractNum w:abstractNumId="2">
    <w:nsid w:val="FFFFFFFB"/>
    <w:multiLevelType w:val="singleLevel"/>
    <w:tmpl w:val="69F8AF64"/>
    <w:lvl w:ilvl="0">
      <w:start w:val="1"/>
      <w:numFmt w:val="bullet"/>
      <w:lvlText w:val="•"/>
      <w:lvlJc w:val="left"/>
      <w:rPr>
        <w:rFonts w:ascii="Times New Roman" w:hAnsi="Times New Roman"/>
        <w:color w:val="000000"/>
        <w:sz w:val="20"/>
      </w:rPr>
    </w:lvl>
  </w:abstractNum>
  <w:abstractNum w:abstractNumId="3">
    <w:nsid w:val="FFFFFFFC"/>
    <w:multiLevelType w:val="singleLevel"/>
    <w:tmpl w:val="A366FF5E"/>
    <w:lvl w:ilvl="0">
      <w:start w:val="1"/>
      <w:numFmt w:val="bullet"/>
      <w:lvlText w:val="•"/>
      <w:lvlJc w:val="left"/>
      <w:rPr>
        <w:rFonts w:ascii="Times New Roman" w:hAnsi="Times New Roman"/>
        <w:color w:val="000000"/>
        <w:sz w:val="20"/>
      </w:rPr>
    </w:lvl>
  </w:abstractNum>
  <w:abstractNum w:abstractNumId="4">
    <w:nsid w:val="FFFFFFFD"/>
    <w:multiLevelType w:val="singleLevel"/>
    <w:tmpl w:val="37BEDF50"/>
    <w:lvl w:ilvl="0">
      <w:start w:val="1"/>
      <w:numFmt w:val="bullet"/>
      <w:lvlText w:val="•"/>
      <w:lvlJc w:val="left"/>
      <w:rPr>
        <w:rFonts w:ascii="Times New Roman" w:hAnsi="Times New Roman"/>
        <w:color w:val="000000"/>
        <w:sz w:val="20"/>
      </w:rPr>
    </w:lvl>
  </w:abstractNum>
  <w:abstractNum w:abstractNumId="5">
    <w:nsid w:val="FFFFFFFE"/>
    <w:multiLevelType w:val="singleLevel"/>
    <w:tmpl w:val="5B6E1DF2"/>
    <w:lvl w:ilvl="0">
      <w:start w:val="1"/>
      <w:numFmt w:val="bullet"/>
      <w:lvlText w:val="•"/>
      <w:lvlJc w:val="left"/>
      <w:rPr>
        <w:rFonts w:ascii="Times New Roman" w:hAnsi="Times New Roman"/>
        <w:color w:val="000000"/>
        <w:sz w:val="20"/>
      </w:r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41"/>
    <w:rsid w:val="00017BB2"/>
    <w:rsid w:val="000201AD"/>
    <w:rsid w:val="00050710"/>
    <w:rsid w:val="00051418"/>
    <w:rsid w:val="00081FAE"/>
    <w:rsid w:val="000B10E1"/>
    <w:rsid w:val="000B4535"/>
    <w:rsid w:val="000B6A0A"/>
    <w:rsid w:val="000E2AF9"/>
    <w:rsid w:val="000F594B"/>
    <w:rsid w:val="00115E57"/>
    <w:rsid w:val="001168B2"/>
    <w:rsid w:val="00145521"/>
    <w:rsid w:val="0019367B"/>
    <w:rsid w:val="001D5850"/>
    <w:rsid w:val="001E4FDD"/>
    <w:rsid w:val="00221F15"/>
    <w:rsid w:val="00242C8E"/>
    <w:rsid w:val="00244E0D"/>
    <w:rsid w:val="0026641F"/>
    <w:rsid w:val="00271F5B"/>
    <w:rsid w:val="00272399"/>
    <w:rsid w:val="002766D0"/>
    <w:rsid w:val="00285EAC"/>
    <w:rsid w:val="002A5BB5"/>
    <w:rsid w:val="002B4786"/>
    <w:rsid w:val="002F5B93"/>
    <w:rsid w:val="00372A08"/>
    <w:rsid w:val="0038489C"/>
    <w:rsid w:val="00391BCE"/>
    <w:rsid w:val="003D104D"/>
    <w:rsid w:val="003E7BA4"/>
    <w:rsid w:val="00424F58"/>
    <w:rsid w:val="00457CD5"/>
    <w:rsid w:val="004C5628"/>
    <w:rsid w:val="004E53B8"/>
    <w:rsid w:val="004E5434"/>
    <w:rsid w:val="004E6858"/>
    <w:rsid w:val="004F301F"/>
    <w:rsid w:val="005140C0"/>
    <w:rsid w:val="00530442"/>
    <w:rsid w:val="005367FF"/>
    <w:rsid w:val="00536892"/>
    <w:rsid w:val="00560157"/>
    <w:rsid w:val="00623A34"/>
    <w:rsid w:val="00625BF5"/>
    <w:rsid w:val="00644859"/>
    <w:rsid w:val="006B48A1"/>
    <w:rsid w:val="006C4160"/>
    <w:rsid w:val="006C7C9A"/>
    <w:rsid w:val="007102A5"/>
    <w:rsid w:val="007511C0"/>
    <w:rsid w:val="00785507"/>
    <w:rsid w:val="007C20D3"/>
    <w:rsid w:val="00801C33"/>
    <w:rsid w:val="00883881"/>
    <w:rsid w:val="00885DCF"/>
    <w:rsid w:val="008B0001"/>
    <w:rsid w:val="008B3208"/>
    <w:rsid w:val="008B3FD1"/>
    <w:rsid w:val="008B66DD"/>
    <w:rsid w:val="0091478F"/>
    <w:rsid w:val="009206CF"/>
    <w:rsid w:val="0094512B"/>
    <w:rsid w:val="00955AFF"/>
    <w:rsid w:val="009757A3"/>
    <w:rsid w:val="0098739C"/>
    <w:rsid w:val="009C16B3"/>
    <w:rsid w:val="009C16CC"/>
    <w:rsid w:val="009E2141"/>
    <w:rsid w:val="00A1059F"/>
    <w:rsid w:val="00A22DF3"/>
    <w:rsid w:val="00A56266"/>
    <w:rsid w:val="00A95CCB"/>
    <w:rsid w:val="00B04944"/>
    <w:rsid w:val="00B17472"/>
    <w:rsid w:val="00B17917"/>
    <w:rsid w:val="00B23FF7"/>
    <w:rsid w:val="00B362D8"/>
    <w:rsid w:val="00B5184E"/>
    <w:rsid w:val="00BD307E"/>
    <w:rsid w:val="00BD57A6"/>
    <w:rsid w:val="00BF1357"/>
    <w:rsid w:val="00BF5446"/>
    <w:rsid w:val="00C06932"/>
    <w:rsid w:val="00C2509D"/>
    <w:rsid w:val="00C43F59"/>
    <w:rsid w:val="00C54FA5"/>
    <w:rsid w:val="00C81A74"/>
    <w:rsid w:val="00CA552E"/>
    <w:rsid w:val="00CC190E"/>
    <w:rsid w:val="00CE3F40"/>
    <w:rsid w:val="00CF6E07"/>
    <w:rsid w:val="00D0627B"/>
    <w:rsid w:val="00D4545B"/>
    <w:rsid w:val="00D578A1"/>
    <w:rsid w:val="00D93003"/>
    <w:rsid w:val="00DC3D38"/>
    <w:rsid w:val="00E005BB"/>
    <w:rsid w:val="00E20A74"/>
    <w:rsid w:val="00E4398D"/>
    <w:rsid w:val="00E57CD1"/>
    <w:rsid w:val="00E851EA"/>
    <w:rsid w:val="00E96585"/>
    <w:rsid w:val="00EA73A3"/>
    <w:rsid w:val="00EB225C"/>
    <w:rsid w:val="00EB7E5F"/>
    <w:rsid w:val="00EF376E"/>
    <w:rsid w:val="00F05D92"/>
    <w:rsid w:val="00F12D92"/>
    <w:rsid w:val="00F212C8"/>
    <w:rsid w:val="00F33E1E"/>
    <w:rsid w:val="00F41BA4"/>
    <w:rsid w:val="00F46D16"/>
    <w:rsid w:val="00F473DB"/>
    <w:rsid w:val="00F47F0B"/>
    <w:rsid w:val="00F7684C"/>
    <w:rsid w:val="00FA7D39"/>
    <w:rsid w:val="00FB6875"/>
    <w:rsid w:val="00FD19C7"/>
    <w:rsid w:val="00FD5BF4"/>
    <w:rsid w:val="00FE3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2A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37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376E"/>
    <w:rPr>
      <w:rFonts w:ascii="Segoe UI" w:hAnsi="Segoe UI" w:cs="Segoe UI"/>
      <w:sz w:val="18"/>
      <w:szCs w:val="18"/>
    </w:rPr>
  </w:style>
  <w:style w:type="character" w:styleId="CommentReference">
    <w:name w:val="annotation reference"/>
    <w:basedOn w:val="DefaultParagraphFont"/>
    <w:uiPriority w:val="99"/>
    <w:semiHidden/>
    <w:unhideWhenUsed/>
    <w:rsid w:val="00955AFF"/>
    <w:rPr>
      <w:sz w:val="16"/>
      <w:szCs w:val="16"/>
    </w:rPr>
  </w:style>
  <w:style w:type="paragraph" w:styleId="CommentText">
    <w:name w:val="annotation text"/>
    <w:basedOn w:val="Normal"/>
    <w:link w:val="CommentTextChar"/>
    <w:uiPriority w:val="99"/>
    <w:unhideWhenUsed/>
    <w:rsid w:val="00955AFF"/>
    <w:pPr>
      <w:spacing w:line="240" w:lineRule="auto"/>
    </w:pPr>
  </w:style>
  <w:style w:type="character" w:customStyle="1" w:styleId="CommentTextChar">
    <w:name w:val="Comment Text Char"/>
    <w:basedOn w:val="DefaultParagraphFont"/>
    <w:link w:val="CommentText"/>
    <w:uiPriority w:val="99"/>
    <w:rsid w:val="00955AFF"/>
  </w:style>
  <w:style w:type="paragraph" w:styleId="CommentSubject">
    <w:name w:val="annotation subject"/>
    <w:basedOn w:val="CommentText"/>
    <w:next w:val="CommentText"/>
    <w:link w:val="CommentSubjectChar"/>
    <w:uiPriority w:val="99"/>
    <w:semiHidden/>
    <w:unhideWhenUsed/>
    <w:rsid w:val="00955AFF"/>
    <w:rPr>
      <w:b/>
      <w:bCs/>
    </w:rPr>
  </w:style>
  <w:style w:type="character" w:customStyle="1" w:styleId="CommentSubjectChar">
    <w:name w:val="Comment Subject Char"/>
    <w:basedOn w:val="CommentTextChar"/>
    <w:link w:val="CommentSubject"/>
    <w:uiPriority w:val="99"/>
    <w:semiHidden/>
    <w:rsid w:val="00955AFF"/>
    <w:rPr>
      <w:b/>
      <w:bCs/>
    </w:rPr>
  </w:style>
  <w:style w:type="paragraph" w:styleId="Revision">
    <w:name w:val="Revision"/>
    <w:hidden/>
    <w:uiPriority w:val="99"/>
    <w:semiHidden/>
    <w:rsid w:val="00A56266"/>
    <w:pPr>
      <w:spacing w:after="0" w:line="240" w:lineRule="auto"/>
    </w:pPr>
  </w:style>
  <w:style w:type="paragraph" w:styleId="ListParagraph">
    <w:name w:val="List Paragraph"/>
    <w:basedOn w:val="Normal"/>
    <w:link w:val="ListParagraphChar"/>
    <w:uiPriority w:val="34"/>
    <w:qFormat/>
    <w:rsid w:val="00271F5B"/>
    <w:pPr>
      <w:spacing w:after="200" w:line="276" w:lineRule="auto"/>
      <w:ind w:left="720"/>
      <w:contextualSpacing/>
    </w:pPr>
    <w:rPr>
      <w:rFonts w:asciiTheme="minorHAnsi" w:eastAsiaTheme="minorHAnsi" w:hAnsiTheme="minorHAnsi" w:cstheme="minorBidi"/>
      <w:sz w:val="22"/>
      <w:szCs w:val="22"/>
      <w:lang w:val="en-US"/>
    </w:rPr>
  </w:style>
  <w:style w:type="character" w:customStyle="1" w:styleId="ListParagraphChar">
    <w:name w:val="List Paragraph Char"/>
    <w:basedOn w:val="DefaultParagraphFont"/>
    <w:link w:val="ListParagraph"/>
    <w:uiPriority w:val="34"/>
    <w:rsid w:val="00271F5B"/>
    <w:rPr>
      <w:rFonts w:asciiTheme="minorHAnsi" w:eastAsiaTheme="minorHAnsi" w:hAnsiTheme="minorHAnsi" w:cstheme="minorBidi"/>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37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376E"/>
    <w:rPr>
      <w:rFonts w:ascii="Segoe UI" w:hAnsi="Segoe UI" w:cs="Segoe UI"/>
      <w:sz w:val="18"/>
      <w:szCs w:val="18"/>
    </w:rPr>
  </w:style>
  <w:style w:type="character" w:styleId="CommentReference">
    <w:name w:val="annotation reference"/>
    <w:basedOn w:val="DefaultParagraphFont"/>
    <w:uiPriority w:val="99"/>
    <w:semiHidden/>
    <w:unhideWhenUsed/>
    <w:rsid w:val="00955AFF"/>
    <w:rPr>
      <w:sz w:val="16"/>
      <w:szCs w:val="16"/>
    </w:rPr>
  </w:style>
  <w:style w:type="paragraph" w:styleId="CommentText">
    <w:name w:val="annotation text"/>
    <w:basedOn w:val="Normal"/>
    <w:link w:val="CommentTextChar"/>
    <w:uiPriority w:val="99"/>
    <w:unhideWhenUsed/>
    <w:rsid w:val="00955AFF"/>
    <w:pPr>
      <w:spacing w:line="240" w:lineRule="auto"/>
    </w:pPr>
  </w:style>
  <w:style w:type="character" w:customStyle="1" w:styleId="CommentTextChar">
    <w:name w:val="Comment Text Char"/>
    <w:basedOn w:val="DefaultParagraphFont"/>
    <w:link w:val="CommentText"/>
    <w:uiPriority w:val="99"/>
    <w:rsid w:val="00955AFF"/>
  </w:style>
  <w:style w:type="paragraph" w:styleId="CommentSubject">
    <w:name w:val="annotation subject"/>
    <w:basedOn w:val="CommentText"/>
    <w:next w:val="CommentText"/>
    <w:link w:val="CommentSubjectChar"/>
    <w:uiPriority w:val="99"/>
    <w:semiHidden/>
    <w:unhideWhenUsed/>
    <w:rsid w:val="00955AFF"/>
    <w:rPr>
      <w:b/>
      <w:bCs/>
    </w:rPr>
  </w:style>
  <w:style w:type="character" w:customStyle="1" w:styleId="CommentSubjectChar">
    <w:name w:val="Comment Subject Char"/>
    <w:basedOn w:val="CommentTextChar"/>
    <w:link w:val="CommentSubject"/>
    <w:uiPriority w:val="99"/>
    <w:semiHidden/>
    <w:rsid w:val="00955AFF"/>
    <w:rPr>
      <w:b/>
      <w:bCs/>
    </w:rPr>
  </w:style>
  <w:style w:type="paragraph" w:styleId="Revision">
    <w:name w:val="Revision"/>
    <w:hidden/>
    <w:uiPriority w:val="99"/>
    <w:semiHidden/>
    <w:rsid w:val="00A56266"/>
    <w:pPr>
      <w:spacing w:after="0" w:line="240" w:lineRule="auto"/>
    </w:pPr>
  </w:style>
  <w:style w:type="paragraph" w:styleId="ListParagraph">
    <w:name w:val="List Paragraph"/>
    <w:basedOn w:val="Normal"/>
    <w:link w:val="ListParagraphChar"/>
    <w:uiPriority w:val="34"/>
    <w:qFormat/>
    <w:rsid w:val="00271F5B"/>
    <w:pPr>
      <w:spacing w:after="200" w:line="276" w:lineRule="auto"/>
      <w:ind w:left="720"/>
      <w:contextualSpacing/>
    </w:pPr>
    <w:rPr>
      <w:rFonts w:asciiTheme="minorHAnsi" w:eastAsiaTheme="minorHAnsi" w:hAnsiTheme="minorHAnsi" w:cstheme="minorBidi"/>
      <w:sz w:val="22"/>
      <w:szCs w:val="22"/>
      <w:lang w:val="en-US"/>
    </w:rPr>
  </w:style>
  <w:style w:type="character" w:customStyle="1" w:styleId="ListParagraphChar">
    <w:name w:val="List Paragraph Char"/>
    <w:basedOn w:val="DefaultParagraphFont"/>
    <w:link w:val="ListParagraph"/>
    <w:uiPriority w:val="34"/>
    <w:rsid w:val="00271F5B"/>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142944">
      <w:bodyDiv w:val="1"/>
      <w:marLeft w:val="0"/>
      <w:marRight w:val="0"/>
      <w:marTop w:val="0"/>
      <w:marBottom w:val="0"/>
      <w:divBdr>
        <w:top w:val="none" w:sz="0" w:space="0" w:color="auto"/>
        <w:left w:val="none" w:sz="0" w:space="0" w:color="auto"/>
        <w:bottom w:val="none" w:sz="0" w:space="0" w:color="auto"/>
        <w:right w:val="none" w:sz="0" w:space="0" w:color="auto"/>
      </w:divBdr>
    </w:div>
    <w:div w:id="1086415492">
      <w:bodyDiv w:val="1"/>
      <w:marLeft w:val="0"/>
      <w:marRight w:val="0"/>
      <w:marTop w:val="0"/>
      <w:marBottom w:val="0"/>
      <w:divBdr>
        <w:top w:val="none" w:sz="0" w:space="0" w:color="auto"/>
        <w:left w:val="none" w:sz="0" w:space="0" w:color="auto"/>
        <w:bottom w:val="none" w:sz="0" w:space="0" w:color="auto"/>
        <w:right w:val="none" w:sz="0" w:space="0" w:color="auto"/>
      </w:divBdr>
    </w:div>
    <w:div w:id="1440636120">
      <w:bodyDiv w:val="1"/>
      <w:marLeft w:val="0"/>
      <w:marRight w:val="0"/>
      <w:marTop w:val="0"/>
      <w:marBottom w:val="0"/>
      <w:divBdr>
        <w:top w:val="none" w:sz="0" w:space="0" w:color="auto"/>
        <w:left w:val="none" w:sz="0" w:space="0" w:color="auto"/>
        <w:bottom w:val="none" w:sz="0" w:space="0" w:color="auto"/>
        <w:right w:val="none" w:sz="0" w:space="0" w:color="auto"/>
      </w:divBdr>
    </w:div>
    <w:div w:id="1582521074">
      <w:bodyDiv w:val="1"/>
      <w:marLeft w:val="0"/>
      <w:marRight w:val="0"/>
      <w:marTop w:val="0"/>
      <w:marBottom w:val="0"/>
      <w:divBdr>
        <w:top w:val="none" w:sz="0" w:space="0" w:color="auto"/>
        <w:left w:val="none" w:sz="0" w:space="0" w:color="auto"/>
        <w:bottom w:val="none" w:sz="0" w:space="0" w:color="auto"/>
        <w:right w:val="none" w:sz="0" w:space="0" w:color="auto"/>
      </w:divBdr>
    </w:div>
    <w:div w:id="1651862355">
      <w:bodyDiv w:val="1"/>
      <w:marLeft w:val="0"/>
      <w:marRight w:val="0"/>
      <w:marTop w:val="0"/>
      <w:marBottom w:val="0"/>
      <w:divBdr>
        <w:top w:val="none" w:sz="0" w:space="0" w:color="auto"/>
        <w:left w:val="none" w:sz="0" w:space="0" w:color="auto"/>
        <w:bottom w:val="none" w:sz="0" w:space="0" w:color="auto"/>
        <w:right w:val="none" w:sz="0" w:space="0" w:color="auto"/>
      </w:divBdr>
    </w:div>
    <w:div w:id="1700936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eader" Target="header9.xml"/><Relationship Id="rId117" Type="http://schemas.openxmlformats.org/officeDocument/2006/relationships/footer" Target="footer32.xml"/><Relationship Id="rId21" Type="http://schemas.openxmlformats.org/officeDocument/2006/relationships/footer" Target="footer6.xml"/><Relationship Id="rId42" Type="http://schemas.openxmlformats.org/officeDocument/2006/relationships/footer" Target="footer16.xml"/><Relationship Id="rId47" Type="http://schemas.openxmlformats.org/officeDocument/2006/relationships/header" Target="header20.xml"/><Relationship Id="rId63" Type="http://schemas.openxmlformats.org/officeDocument/2006/relationships/hyperlink" Target="http://venousdisease.com/caprini-dvt-risk-assessment/" TargetMode="External"/><Relationship Id="rId68" Type="http://schemas.openxmlformats.org/officeDocument/2006/relationships/hyperlink" Target="https://dailymed.nlm.nih.gov/dailymed/drugInfo.cfm?setid=a454cd24-0c6d-46e8-b1e4-197388606175" TargetMode="External"/><Relationship Id="rId84" Type="http://schemas.openxmlformats.org/officeDocument/2006/relationships/image" Target="media/image5.png"/><Relationship Id="rId89" Type="http://schemas.openxmlformats.org/officeDocument/2006/relationships/image" Target="media/image10.png"/><Relationship Id="rId112" Type="http://schemas.openxmlformats.org/officeDocument/2006/relationships/header" Target="header30.xml"/><Relationship Id="rId133" Type="http://schemas.openxmlformats.org/officeDocument/2006/relationships/fontTable" Target="fontTable.xml"/><Relationship Id="rId16" Type="http://schemas.openxmlformats.org/officeDocument/2006/relationships/header" Target="header4.xml"/><Relationship Id="rId107" Type="http://schemas.openxmlformats.org/officeDocument/2006/relationships/image" Target="media/image28.png"/><Relationship Id="rId11" Type="http://schemas.openxmlformats.org/officeDocument/2006/relationships/header" Target="header2.xml"/><Relationship Id="rId32" Type="http://schemas.openxmlformats.org/officeDocument/2006/relationships/header" Target="header12.xml"/><Relationship Id="rId37" Type="http://schemas.openxmlformats.org/officeDocument/2006/relationships/footer" Target="footer14.xml"/><Relationship Id="rId53" Type="http://schemas.openxmlformats.org/officeDocument/2006/relationships/header" Target="header22.xml"/><Relationship Id="rId58" Type="http://schemas.openxmlformats.org/officeDocument/2006/relationships/footer" Target="footer24.xml"/><Relationship Id="rId74" Type="http://schemas.openxmlformats.org/officeDocument/2006/relationships/hyperlink" Target="https://dailymed.nlm.nih.gov/dailymed/drugInfo.cfm?setid=1166231a-b23a-4c86-8cda-45d41b724e57" TargetMode="External"/><Relationship Id="rId79" Type="http://schemas.openxmlformats.org/officeDocument/2006/relationships/header" Target="header27.xml"/><Relationship Id="rId102" Type="http://schemas.openxmlformats.org/officeDocument/2006/relationships/image" Target="media/image23.png"/><Relationship Id="rId123" Type="http://schemas.openxmlformats.org/officeDocument/2006/relationships/footer" Target="footer34.xml"/><Relationship Id="rId128" Type="http://schemas.openxmlformats.org/officeDocument/2006/relationships/header" Target="header38.xml"/><Relationship Id="rId5" Type="http://schemas.openxmlformats.org/officeDocument/2006/relationships/settings" Target="settings.xml"/><Relationship Id="rId90" Type="http://schemas.openxmlformats.org/officeDocument/2006/relationships/image" Target="media/image11.png"/><Relationship Id="rId95" Type="http://schemas.openxmlformats.org/officeDocument/2006/relationships/image" Target="media/image16.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header" Target="header14.xml"/><Relationship Id="rId43" Type="http://schemas.openxmlformats.org/officeDocument/2006/relationships/footer" Target="footer17.xml"/><Relationship Id="rId48" Type="http://schemas.openxmlformats.org/officeDocument/2006/relationships/footer" Target="footer19.xml"/><Relationship Id="rId56" Type="http://schemas.openxmlformats.org/officeDocument/2006/relationships/footer" Target="footer23.xml"/><Relationship Id="rId64" Type="http://schemas.openxmlformats.org/officeDocument/2006/relationships/hyperlink" Target="https://doi.org/10.17226/21794" TargetMode="External"/><Relationship Id="rId69" Type="http://schemas.openxmlformats.org/officeDocument/2006/relationships/hyperlink" Target="https://dailymed.nlm.nih.gov/dailymed/drugInfo.cfm?setid=ab8118dc-aca8-478b-8290-a468cbe36ae1" TargetMode="External"/><Relationship Id="rId77" Type="http://schemas.openxmlformats.org/officeDocument/2006/relationships/footer" Target="footer25.xml"/><Relationship Id="rId100" Type="http://schemas.openxmlformats.org/officeDocument/2006/relationships/image" Target="media/image21.png"/><Relationship Id="rId105" Type="http://schemas.openxmlformats.org/officeDocument/2006/relationships/image" Target="media/image26.png"/><Relationship Id="rId113" Type="http://schemas.openxmlformats.org/officeDocument/2006/relationships/footer" Target="footer30.xml"/><Relationship Id="rId118" Type="http://schemas.openxmlformats.org/officeDocument/2006/relationships/header" Target="header33.xml"/><Relationship Id="rId126" Type="http://schemas.openxmlformats.org/officeDocument/2006/relationships/footer" Target="footer36.xml"/><Relationship Id="rId13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footer" Target="footer21.xml"/><Relationship Id="rId72" Type="http://schemas.openxmlformats.org/officeDocument/2006/relationships/hyperlink" Target="https://dailymed.nlm.nih.gov/dailymed/drugInfo.cfm?setid=ba74e3cd-b06f-4145-b284-5fd6b84ff3c9" TargetMode="External"/><Relationship Id="rId80" Type="http://schemas.openxmlformats.org/officeDocument/2006/relationships/footer" Target="footer27.xml"/><Relationship Id="rId85" Type="http://schemas.openxmlformats.org/officeDocument/2006/relationships/image" Target="media/image6.png"/><Relationship Id="rId93" Type="http://schemas.openxmlformats.org/officeDocument/2006/relationships/image" Target="media/image14.png"/><Relationship Id="rId98" Type="http://schemas.openxmlformats.org/officeDocument/2006/relationships/image" Target="media/image19.png"/><Relationship Id="rId121" Type="http://schemas.openxmlformats.org/officeDocument/2006/relationships/header" Target="header34.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header" Target="header15.xml"/><Relationship Id="rId46" Type="http://schemas.openxmlformats.org/officeDocument/2006/relationships/header" Target="header19.xml"/><Relationship Id="rId59" Type="http://schemas.openxmlformats.org/officeDocument/2006/relationships/hyperlink" Target="http://www.journalacs.org/article/S1072-7515(07)00327-4/fulltext" TargetMode="External"/><Relationship Id="rId67" Type="http://schemas.openxmlformats.org/officeDocument/2006/relationships/hyperlink" Target="https://dailymed.nlm.nih.gov/dailymed/drugInfo.cfm?setid=b4064039-2345-4227-b83d-54dc13a838d3" TargetMode="External"/><Relationship Id="rId103" Type="http://schemas.openxmlformats.org/officeDocument/2006/relationships/image" Target="media/image24.png"/><Relationship Id="rId108" Type="http://schemas.openxmlformats.org/officeDocument/2006/relationships/header" Target="header28.xml"/><Relationship Id="rId116" Type="http://schemas.openxmlformats.org/officeDocument/2006/relationships/footer" Target="footer31.xml"/><Relationship Id="rId124" Type="http://schemas.openxmlformats.org/officeDocument/2006/relationships/footer" Target="footer35.xml"/><Relationship Id="rId129" Type="http://schemas.openxmlformats.org/officeDocument/2006/relationships/footer" Target="footer37.xml"/><Relationship Id="rId20" Type="http://schemas.openxmlformats.org/officeDocument/2006/relationships/header" Target="header6.xml"/><Relationship Id="rId41" Type="http://schemas.openxmlformats.org/officeDocument/2006/relationships/header" Target="header17.xml"/><Relationship Id="rId54" Type="http://schemas.openxmlformats.org/officeDocument/2006/relationships/header" Target="header23.xml"/><Relationship Id="rId62" Type="http://schemas.openxmlformats.org/officeDocument/2006/relationships/hyperlink" Target="https://www.aaos.org/research/guidelines/VTE/VTE_full_guideline.pdf" TargetMode="External"/><Relationship Id="rId70" Type="http://schemas.openxmlformats.org/officeDocument/2006/relationships/hyperlink" Target="https://dailymed.nlm.nih.gov/dailymed/drugInfo.cfm?setid=529711c6-6029-4e50-8ece-c0e59b06ff38" TargetMode="External"/><Relationship Id="rId75" Type="http://schemas.openxmlformats.org/officeDocument/2006/relationships/header" Target="header25.xml"/><Relationship Id="rId83" Type="http://schemas.openxmlformats.org/officeDocument/2006/relationships/image" Target="media/image4.png"/><Relationship Id="rId88" Type="http://schemas.openxmlformats.org/officeDocument/2006/relationships/image" Target="media/image9.png"/><Relationship Id="rId91" Type="http://schemas.openxmlformats.org/officeDocument/2006/relationships/image" Target="media/image12.png"/><Relationship Id="rId96" Type="http://schemas.openxmlformats.org/officeDocument/2006/relationships/image" Target="media/image17.png"/><Relationship Id="rId111" Type="http://schemas.openxmlformats.org/officeDocument/2006/relationships/footer" Target="footer29.xml"/><Relationship Id="rId132" Type="http://schemas.openxmlformats.org/officeDocument/2006/relationships/footer" Target="footer39.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footer" Target="footer13.xml"/><Relationship Id="rId49" Type="http://schemas.openxmlformats.org/officeDocument/2006/relationships/footer" Target="footer20.xml"/><Relationship Id="rId57" Type="http://schemas.openxmlformats.org/officeDocument/2006/relationships/header" Target="header24.xml"/><Relationship Id="rId106" Type="http://schemas.openxmlformats.org/officeDocument/2006/relationships/image" Target="media/image27.png"/><Relationship Id="rId114" Type="http://schemas.openxmlformats.org/officeDocument/2006/relationships/header" Target="header31.xml"/><Relationship Id="rId119" Type="http://schemas.openxmlformats.org/officeDocument/2006/relationships/footer" Target="footer33.xml"/><Relationship Id="rId127" Type="http://schemas.openxmlformats.org/officeDocument/2006/relationships/header" Target="header37.xml"/><Relationship Id="rId10" Type="http://schemas.openxmlformats.org/officeDocument/2006/relationships/header" Target="header1.xml"/><Relationship Id="rId31" Type="http://schemas.openxmlformats.org/officeDocument/2006/relationships/footer" Target="footer11.xml"/><Relationship Id="rId44" Type="http://schemas.openxmlformats.org/officeDocument/2006/relationships/header" Target="header18.xml"/><Relationship Id="rId52" Type="http://schemas.openxmlformats.org/officeDocument/2006/relationships/hyperlink" Target="https://www.ncbi.nlm.nih.gov/pmc/articles/PMC3278054/" TargetMode="External"/><Relationship Id="rId60" Type="http://schemas.openxmlformats.org/officeDocument/2006/relationships/hyperlink" Target="http://venousdisease.com/caprini-dvt-risk-assessment/" TargetMode="External"/><Relationship Id="rId65" Type="http://schemas.openxmlformats.org/officeDocument/2006/relationships/hyperlink" Target="https://www.mdcalc.com/padua-prediction-score-risk-vte" TargetMode="External"/><Relationship Id="rId73" Type="http://schemas.openxmlformats.org/officeDocument/2006/relationships/hyperlink" Target="https://dailymed.nlm.nih.gov/dailymed/drugInfo.cfm?setid=c0cc4511-e656-4b6d-96cd-e02e76173b9d" TargetMode="External"/><Relationship Id="rId78" Type="http://schemas.openxmlformats.org/officeDocument/2006/relationships/footer" Target="footer26.xml"/><Relationship Id="rId81" Type="http://schemas.openxmlformats.org/officeDocument/2006/relationships/image" Target="media/image2.png"/><Relationship Id="rId86" Type="http://schemas.openxmlformats.org/officeDocument/2006/relationships/image" Target="media/image7.png"/><Relationship Id="rId94" Type="http://schemas.openxmlformats.org/officeDocument/2006/relationships/image" Target="media/image15.png"/><Relationship Id="rId99" Type="http://schemas.openxmlformats.org/officeDocument/2006/relationships/image" Target="media/image20.png"/><Relationship Id="rId101" Type="http://schemas.openxmlformats.org/officeDocument/2006/relationships/image" Target="media/image22.png"/><Relationship Id="rId122" Type="http://schemas.openxmlformats.org/officeDocument/2006/relationships/header" Target="header35.xml"/><Relationship Id="rId130" Type="http://schemas.openxmlformats.org/officeDocument/2006/relationships/footer" Target="footer38.xml"/><Relationship Id="rId4" Type="http://schemas.microsoft.com/office/2007/relationships/stylesWithEffects" Target="stylesWithEffects.xml"/><Relationship Id="rId9"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footer" Target="footer15.xml"/><Relationship Id="rId109" Type="http://schemas.openxmlformats.org/officeDocument/2006/relationships/header" Target="header29.xml"/><Relationship Id="rId34" Type="http://schemas.openxmlformats.org/officeDocument/2006/relationships/header" Target="header13.xml"/><Relationship Id="rId50" Type="http://schemas.openxmlformats.org/officeDocument/2006/relationships/header" Target="header21.xml"/><Relationship Id="rId55" Type="http://schemas.openxmlformats.org/officeDocument/2006/relationships/footer" Target="footer22.xml"/><Relationship Id="rId76" Type="http://schemas.openxmlformats.org/officeDocument/2006/relationships/header" Target="header26.xml"/><Relationship Id="rId97" Type="http://schemas.openxmlformats.org/officeDocument/2006/relationships/image" Target="media/image18.png"/><Relationship Id="rId104" Type="http://schemas.openxmlformats.org/officeDocument/2006/relationships/image" Target="media/image25.png"/><Relationship Id="rId120" Type="http://schemas.openxmlformats.org/officeDocument/2006/relationships/hyperlink" Target="https://www.ncbi.nlm.nih.gov/pmc/articles/PMC3278054/" TargetMode="External"/><Relationship Id="rId125" Type="http://schemas.openxmlformats.org/officeDocument/2006/relationships/header" Target="header36.xml"/><Relationship Id="rId7" Type="http://schemas.openxmlformats.org/officeDocument/2006/relationships/footnotes" Target="footnotes.xml"/><Relationship Id="rId71" Type="http://schemas.openxmlformats.org/officeDocument/2006/relationships/hyperlink" Target="https://dailymed.nlm.nih.gov/dailymed/drugInfo.cfm?setid=56dc3074-f1c5-45a3-b923-f1d14858e06d" TargetMode="External"/><Relationship Id="rId92" Type="http://schemas.openxmlformats.org/officeDocument/2006/relationships/image" Target="media/image13.png"/><Relationship Id="rId2" Type="http://schemas.openxmlformats.org/officeDocument/2006/relationships/numbering" Target="numbering.xml"/><Relationship Id="rId29" Type="http://schemas.openxmlformats.org/officeDocument/2006/relationships/header" Target="header11.xml"/><Relationship Id="rId24" Type="http://schemas.openxmlformats.org/officeDocument/2006/relationships/footer" Target="footer7.xml"/><Relationship Id="rId40" Type="http://schemas.openxmlformats.org/officeDocument/2006/relationships/header" Target="header16.xml"/><Relationship Id="rId45" Type="http://schemas.openxmlformats.org/officeDocument/2006/relationships/footer" Target="footer18.xml"/><Relationship Id="rId66" Type="http://schemas.openxmlformats.org/officeDocument/2006/relationships/hyperlink" Target="https://dailymed.nlm.nih.gov/dailymed/drugInfo.cfm?setid=d3b30c68-cf45-4b46-8ba6-72090f7ba01a" TargetMode="External"/><Relationship Id="rId87" Type="http://schemas.openxmlformats.org/officeDocument/2006/relationships/image" Target="media/image8.png"/><Relationship Id="rId110" Type="http://schemas.openxmlformats.org/officeDocument/2006/relationships/footer" Target="footer28.xml"/><Relationship Id="rId115" Type="http://schemas.openxmlformats.org/officeDocument/2006/relationships/header" Target="header32.xml"/><Relationship Id="rId131" Type="http://schemas.openxmlformats.org/officeDocument/2006/relationships/header" Target="header39.xml"/><Relationship Id="rId61" Type="http://schemas.openxmlformats.org/officeDocument/2006/relationships/hyperlink" Target="https://www.ncbi.nlm.nih.gov/pmc/articles/PMC3278054/" TargetMode="External"/><Relationship Id="rId82" Type="http://schemas.openxmlformats.org/officeDocument/2006/relationships/image" Target="media/image3.png"/><Relationship Id="rId19"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CAA95-6268-4DEC-B32C-035536F15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5590</Words>
  <Characters>31867</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Cardiology: Venous Thromboembolism (VTE) Prophylaxis Clinical Content White Paper</vt:lpstr>
    </vt:vector>
  </TitlesOfParts>
  <Company>Dept. of Veterans Affairs</Company>
  <LinksUpToDate>false</LinksUpToDate>
  <CharactersWithSpaces>37383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Cardiology: Venous Thromboembolism (VTE) Prophylaxis Clinical Content White Paper</dc:title>
  <dc:creator>Jennifer Green</dc:creator>
  <cp:lastModifiedBy>vacomathisj</cp:lastModifiedBy>
  <cp:revision>2</cp:revision>
  <dcterms:created xsi:type="dcterms:W3CDTF">2018-05-03T15:29:00Z</dcterms:created>
  <dcterms:modified xsi:type="dcterms:W3CDTF">2018-05-03T15:29:00Z</dcterms:modified>
</cp:coreProperties>
</file>