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8FC" w:rsidRPr="00CE5A27" w:rsidRDefault="00CE5A27" w:rsidP="00CE5A27">
      <w:pPr>
        <w:pStyle w:val="a3"/>
        <w:numPr>
          <w:ilvl w:val="0"/>
          <w:numId w:val="1"/>
        </w:numPr>
        <w:ind w:firstLineChars="0"/>
        <w:rPr>
          <w:b/>
          <w:bCs/>
          <w:sz w:val="28"/>
          <w:szCs w:val="32"/>
        </w:rPr>
      </w:pPr>
      <w:r w:rsidRPr="00CE5A27">
        <w:rPr>
          <w:b/>
          <w:bCs/>
          <w:sz w:val="28"/>
          <w:szCs w:val="32"/>
        </w:rPr>
        <w:t>unikernel</w:t>
      </w:r>
    </w:p>
    <w:p w:rsidR="00CE5A27" w:rsidRDefault="00CE5A27" w:rsidP="006C22B1">
      <w:pPr>
        <w:ind w:firstLineChars="100" w:firstLine="210"/>
      </w:pPr>
      <w:r w:rsidRPr="00775438">
        <w:t>https://learning.oreilly.com/library/view/unikernels/9781492042815/</w:t>
      </w:r>
      <w:r w:rsidR="00775438">
        <w:rPr>
          <w:rFonts w:hint="eastAsia"/>
        </w:rPr>
        <w:t>c</w:t>
      </w:r>
      <w:r w:rsidR="00775438">
        <w:t>h01.html</w:t>
      </w:r>
    </w:p>
    <w:p w:rsidR="006C22B1" w:rsidRDefault="006C22B1" w:rsidP="00CE5A27">
      <w:pPr>
        <w:pStyle w:val="a3"/>
        <w:ind w:left="360" w:firstLineChars="0" w:firstLine="0"/>
      </w:pPr>
    </w:p>
    <w:p w:rsidR="00CE5A27" w:rsidRDefault="00CE5A27" w:rsidP="00CE5A27">
      <w:pPr>
        <w:pStyle w:val="a3"/>
        <w:ind w:left="360" w:firstLineChars="0" w:firstLine="0"/>
      </w:pPr>
      <w:r>
        <w:rPr>
          <w:rFonts w:hint="eastAsia"/>
        </w:rPr>
        <w:t>较一般的安全、小型</w:t>
      </w:r>
    </w:p>
    <w:p w:rsidR="00CE5A27" w:rsidRDefault="00CE5A27" w:rsidP="00CE5A27">
      <w:pPr>
        <w:pStyle w:val="a3"/>
        <w:ind w:left="360" w:firstLineChars="0" w:firstLine="0"/>
      </w:pPr>
      <w:r>
        <w:rPr>
          <w:rFonts w:hint="eastAsia"/>
        </w:rPr>
        <w:t>较Docker小型</w:t>
      </w:r>
    </w:p>
    <w:p w:rsidR="00CE5A27" w:rsidRDefault="00CE5A27" w:rsidP="00CE5A27">
      <w:pPr>
        <w:pStyle w:val="a3"/>
        <w:ind w:left="360" w:firstLineChars="0" w:firstLine="0"/>
      </w:pPr>
      <w:r>
        <w:rPr>
          <w:rFonts w:hint="eastAsia"/>
        </w:rPr>
        <w:t>无操作系统 编译部分功能 无法简单的调试（与嵌入式系统具有相似性）</w:t>
      </w:r>
    </w:p>
    <w:p w:rsidR="00CE5A27" w:rsidRDefault="00CE5A27" w:rsidP="00CE5A27">
      <w:pPr>
        <w:pStyle w:val="a3"/>
        <w:ind w:left="360" w:firstLineChars="0" w:firstLine="0"/>
      </w:pPr>
      <w:r>
        <w:rPr>
          <w:rFonts w:hint="eastAsia"/>
        </w:rPr>
        <w:t>因占用内存小和启动快的特点 适用于云服务</w:t>
      </w:r>
    </w:p>
    <w:p w:rsidR="00F205EE" w:rsidRDefault="00F205EE" w:rsidP="00CE5A27">
      <w:pPr>
        <w:pStyle w:val="a3"/>
        <w:ind w:left="360" w:firstLineChars="0" w:firstLine="0"/>
      </w:pPr>
    </w:p>
    <w:p w:rsidR="006C22B1" w:rsidRDefault="00F205EE" w:rsidP="00CE5A27">
      <w:pPr>
        <w:pStyle w:val="a3"/>
        <w:ind w:left="360" w:firstLineChars="0" w:firstLine="0"/>
      </w:pPr>
      <w:r>
        <w:rPr>
          <w:rFonts w:hint="eastAsia"/>
        </w:rPr>
        <w:t>Jitsu</w:t>
      </w:r>
      <w:r>
        <w:t xml:space="preserve">  </w:t>
      </w:r>
      <w:r w:rsidRPr="00F205EE">
        <w:t> </w:t>
      </w:r>
    </w:p>
    <w:p w:rsidR="00F205EE" w:rsidRDefault="00F205EE" w:rsidP="00CE5A27">
      <w:pPr>
        <w:pStyle w:val="a3"/>
        <w:ind w:left="360" w:firstLineChars="0" w:firstLine="0"/>
      </w:pPr>
      <w:r w:rsidRPr="00F205EE">
        <w:t>Just-in-Time Summoning of Unikernels</w:t>
      </w:r>
      <w:r>
        <w:t xml:space="preserve"> </w:t>
      </w:r>
    </w:p>
    <w:p w:rsidR="00CE5A27" w:rsidRDefault="00F205EE" w:rsidP="00CE5A27">
      <w:pPr>
        <w:pStyle w:val="a3"/>
        <w:ind w:left="360" w:firstLineChars="0" w:firstLine="0"/>
      </w:pPr>
      <w:r w:rsidRPr="00F205EE">
        <w:t>“Transient Microservices in the Cloud”</w:t>
      </w:r>
      <w:r>
        <w:t xml:space="preserve"> </w:t>
      </w:r>
    </w:p>
    <w:p w:rsidR="00F205EE" w:rsidRDefault="00F205EE" w:rsidP="00CE5A27">
      <w:pPr>
        <w:pStyle w:val="a3"/>
        <w:ind w:left="360" w:firstLineChars="0" w:firstLine="0"/>
      </w:pPr>
    </w:p>
    <w:p w:rsidR="00F205EE" w:rsidRDefault="00F205EE" w:rsidP="00CE5A27">
      <w:pPr>
        <w:pStyle w:val="a3"/>
        <w:ind w:left="360" w:firstLineChars="0" w:firstLine="0"/>
      </w:pPr>
      <w:r>
        <w:rPr>
          <w:rFonts w:hint="eastAsia"/>
        </w:rPr>
        <w:t>Rump</w:t>
      </w:r>
      <w:r>
        <w:t xml:space="preserve"> </w:t>
      </w:r>
      <w:r>
        <w:rPr>
          <w:rFonts w:hint="eastAsia"/>
        </w:rPr>
        <w:t>Kernels</w:t>
      </w:r>
    </w:p>
    <w:p w:rsidR="00F205EE" w:rsidRPr="00775438" w:rsidRDefault="00F205EE" w:rsidP="00CE5A27">
      <w:pPr>
        <w:pStyle w:val="a3"/>
        <w:ind w:left="360" w:firstLineChars="0" w:firstLine="0"/>
      </w:pPr>
      <w:r w:rsidRPr="00775438">
        <w:rPr>
          <w:rFonts w:hint="eastAsia"/>
        </w:rPr>
        <w:t>I</w:t>
      </w:r>
      <w:r w:rsidRPr="00775438">
        <w:t>ts architecture was always intended to be highly modular, so drivers could be easily exchanged and recombined to meet the needs of any target platform.</w:t>
      </w:r>
    </w:p>
    <w:p w:rsidR="00F205EE" w:rsidRPr="00775438" w:rsidRDefault="00F205EE" w:rsidP="00CE5A27">
      <w:pPr>
        <w:pStyle w:val="a3"/>
        <w:ind w:left="360" w:firstLineChars="0" w:firstLine="0"/>
      </w:pPr>
    </w:p>
    <w:p w:rsidR="00F205EE" w:rsidRDefault="00F205EE" w:rsidP="00775438">
      <w:pPr>
        <w:pStyle w:val="a3"/>
        <w:ind w:left="360" w:firstLineChars="0" w:firstLine="0"/>
      </w:pPr>
      <w:bookmarkStart w:id="0" w:name="_GoBack"/>
      <w:bookmarkEnd w:id="0"/>
      <w:r>
        <w:rPr>
          <w:rFonts w:hint="eastAsia"/>
        </w:rPr>
        <w:t>Xen</w:t>
      </w:r>
      <w:r>
        <w:t xml:space="preserve"> </w:t>
      </w:r>
      <w:r>
        <w:rPr>
          <w:rFonts w:hint="eastAsia"/>
        </w:rPr>
        <w:t>Project</w:t>
      </w:r>
      <w:r>
        <w:t xml:space="preserve"> </w:t>
      </w:r>
      <w:r>
        <w:rPr>
          <w:rFonts w:hint="eastAsia"/>
        </w:rPr>
        <w:t>Hypervisor</w:t>
      </w:r>
    </w:p>
    <w:p w:rsidR="00F205EE" w:rsidRPr="00775438" w:rsidRDefault="00F205EE" w:rsidP="00775438">
      <w:pPr>
        <w:pStyle w:val="a3"/>
        <w:ind w:left="360" w:firstLineChars="0" w:firstLine="0"/>
      </w:pPr>
      <w:r w:rsidRPr="00775438">
        <w:t>Xen Project is capable of providing hardware virtualization like any other hypervisor, but it also provides paravirtualization. Paravirtualization starts with the concept that some guest VMs may be smart enough to know that they are running in a hypervisor and not directly on server hardware. In that case, there is no need for fancy drivers and needless packing and unpacking of data</w:t>
      </w:r>
      <w:r w:rsidRPr="00775438">
        <w:rPr>
          <w:rFonts w:hint="eastAsia"/>
        </w:rPr>
        <w:t>.</w:t>
      </w:r>
    </w:p>
    <w:p w:rsidR="00F205EE" w:rsidRPr="00775438" w:rsidRDefault="00775438" w:rsidP="00775438">
      <w:pPr>
        <w:pStyle w:val="a3"/>
        <w:ind w:left="360" w:firstLineChars="0" w:firstLine="0"/>
      </w:pPr>
      <w:r w:rsidRPr="00775438">
        <w:tab/>
      </w:r>
    </w:p>
    <w:p w:rsidR="00775438" w:rsidRPr="00775438" w:rsidRDefault="00775438" w:rsidP="00775438">
      <w:pPr>
        <w:pStyle w:val="a3"/>
        <w:ind w:left="360" w:firstLineChars="0" w:firstLine="0"/>
      </w:pPr>
      <w:r w:rsidRPr="00775438">
        <w:tab/>
      </w:r>
      <w:r w:rsidRPr="00775438">
        <w:rPr>
          <w:rFonts w:hint="eastAsia"/>
        </w:rPr>
        <w:t>限制：单进程 多线程（可以将</w:t>
      </w:r>
      <w:r w:rsidRPr="00775438">
        <w:t>多个过程代码修改为使用多个线程</w:t>
      </w:r>
      <w:r w:rsidRPr="00775438">
        <w:rPr>
          <w:rFonts w:hint="eastAsia"/>
        </w:rPr>
        <w:t>/利用机器间通信 将不同进程加载在不同的Unikernel中）</w:t>
      </w:r>
    </w:p>
    <w:p w:rsidR="00F205EE" w:rsidRDefault="00775438" w:rsidP="00775438">
      <w:pPr>
        <w:pStyle w:val="a3"/>
        <w:ind w:left="360" w:firstLineChars="0" w:firstLine="0"/>
      </w:pPr>
      <w:r>
        <w:tab/>
      </w:r>
      <w:r>
        <w:rPr>
          <w:rFonts w:hint="eastAsia"/>
        </w:rPr>
        <w:t>单用户</w:t>
      </w:r>
    </w:p>
    <w:p w:rsidR="00775438" w:rsidRDefault="00775438" w:rsidP="00775438">
      <w:pPr>
        <w:pStyle w:val="a3"/>
        <w:ind w:left="360" w:firstLineChars="0" w:firstLine="0"/>
      </w:pPr>
      <w:r>
        <w:tab/>
      </w:r>
      <w:r>
        <w:rPr>
          <w:rFonts w:hint="eastAsia"/>
        </w:rPr>
        <w:t>有限调试</w:t>
      </w:r>
    </w:p>
    <w:p w:rsidR="00775438" w:rsidRDefault="00775438" w:rsidP="00775438">
      <w:pPr>
        <w:pStyle w:val="a3"/>
        <w:ind w:left="360" w:firstLineChars="0" w:firstLine="0"/>
      </w:pPr>
      <w:r>
        <w:tab/>
      </w:r>
      <w:r>
        <w:rPr>
          <w:rFonts w:hint="eastAsia"/>
        </w:rPr>
        <w:t>缺少足够数量的库的支持</w:t>
      </w:r>
    </w:p>
    <w:p w:rsidR="00775438" w:rsidRDefault="00775438" w:rsidP="00775438">
      <w:pPr>
        <w:pStyle w:val="a3"/>
        <w:ind w:left="360" w:firstLineChars="0" w:firstLine="0"/>
      </w:pPr>
      <w:r>
        <w:tab/>
      </w:r>
    </w:p>
    <w:p w:rsidR="00775438" w:rsidRDefault="00775438" w:rsidP="006C22B1">
      <w:pPr>
        <w:pStyle w:val="a3"/>
        <w:ind w:left="360" w:firstLineChars="28" w:firstLine="59"/>
      </w:pPr>
      <w:r>
        <w:rPr>
          <w:rFonts w:hint="eastAsia"/>
        </w:rPr>
        <w:t>适合使用Unikernel的情况：亚秒级启动时间、瞬时微服务、需要安全性、需要扩展到很高的数量</w:t>
      </w:r>
    </w:p>
    <w:p w:rsidR="00775438" w:rsidRPr="006C22B1" w:rsidRDefault="00775438" w:rsidP="00775438">
      <w:pPr>
        <w:pStyle w:val="a3"/>
        <w:ind w:left="360" w:firstLineChars="0" w:firstLine="0"/>
      </w:pPr>
    </w:p>
    <w:p w:rsidR="00775438" w:rsidRDefault="00775438" w:rsidP="00775438">
      <w:pPr>
        <w:pStyle w:val="a3"/>
        <w:ind w:left="360" w:firstLineChars="0" w:firstLine="0"/>
      </w:pPr>
      <w:r>
        <w:tab/>
      </w:r>
      <w:r>
        <w:rPr>
          <w:rFonts w:hint="eastAsia"/>
        </w:rPr>
        <w:t>未来的应用：云上瞬时响应 和容器的结合</w:t>
      </w:r>
    </w:p>
    <w:p w:rsidR="006C22B1" w:rsidRDefault="006C22B1" w:rsidP="00775438">
      <w:pPr>
        <w:pStyle w:val="a3"/>
        <w:ind w:left="360" w:firstLineChars="0" w:firstLine="0"/>
      </w:pPr>
    </w:p>
    <w:p w:rsidR="006C22B1" w:rsidRDefault="006C22B1">
      <w:pPr>
        <w:widowControl/>
        <w:jc w:val="left"/>
      </w:pPr>
      <w:r>
        <w:br w:type="page"/>
      </w:r>
    </w:p>
    <w:p w:rsidR="006C22B1" w:rsidRPr="006C22B1" w:rsidRDefault="006C22B1" w:rsidP="006C22B1">
      <w:pPr>
        <w:pStyle w:val="a3"/>
        <w:numPr>
          <w:ilvl w:val="0"/>
          <w:numId w:val="1"/>
        </w:numPr>
        <w:ind w:firstLineChars="0"/>
        <w:rPr>
          <w:b/>
          <w:bCs/>
          <w:sz w:val="28"/>
          <w:szCs w:val="32"/>
        </w:rPr>
      </w:pPr>
      <w:r>
        <w:rPr>
          <w:b/>
          <w:bCs/>
          <w:sz w:val="28"/>
          <w:szCs w:val="32"/>
        </w:rPr>
        <w:lastRenderedPageBreak/>
        <w:t>W</w:t>
      </w:r>
      <w:r w:rsidRPr="006C22B1">
        <w:rPr>
          <w:b/>
          <w:bCs/>
          <w:sz w:val="28"/>
          <w:szCs w:val="32"/>
        </w:rPr>
        <w:t>eb</w:t>
      </w:r>
      <w:r>
        <w:rPr>
          <w:b/>
          <w:bCs/>
          <w:sz w:val="28"/>
          <w:szCs w:val="32"/>
        </w:rPr>
        <w:t>A</w:t>
      </w:r>
      <w:r w:rsidRPr="006C22B1">
        <w:rPr>
          <w:b/>
          <w:bCs/>
          <w:sz w:val="28"/>
          <w:szCs w:val="32"/>
        </w:rPr>
        <w:t>ssembly</w:t>
      </w:r>
    </w:p>
    <w:p w:rsidR="006C22B1" w:rsidRDefault="006C22B1" w:rsidP="006C22B1">
      <w:pPr>
        <w:ind w:firstLineChars="100" w:firstLine="210"/>
      </w:pPr>
      <w:r w:rsidRPr="006C22B1">
        <w:t>https://learning.oreilly.com/library/view/what-is-webassembly/9781492076902/ch01.html</w:t>
      </w:r>
    </w:p>
    <w:p w:rsidR="006C22B1" w:rsidRDefault="006C22B1" w:rsidP="006C22B1">
      <w:pPr>
        <w:pStyle w:val="a3"/>
        <w:ind w:left="360" w:firstLineChars="0" w:firstLine="0"/>
      </w:pPr>
    </w:p>
    <w:p w:rsidR="006C22B1" w:rsidRDefault="006C22B1" w:rsidP="006C22B1">
      <w:pPr>
        <w:pStyle w:val="a3"/>
        <w:ind w:left="360" w:firstLineChars="0" w:firstLine="0"/>
      </w:pPr>
      <w:r>
        <w:rPr>
          <w:rFonts w:hint="eastAsia"/>
        </w:rPr>
        <w:t>J</w:t>
      </w:r>
      <w:r>
        <w:t>avaScript</w:t>
      </w:r>
      <w:r>
        <w:rPr>
          <w:rFonts w:hint="eastAsia"/>
        </w:rPr>
        <w:t>经过比较复杂的转换 导致用户的等待时间较长：</w:t>
      </w:r>
    </w:p>
    <w:p w:rsidR="006C22B1" w:rsidRDefault="006C22B1" w:rsidP="006C22B1">
      <w:pPr>
        <w:pStyle w:val="a3"/>
        <w:ind w:left="360" w:firstLineChars="0" w:firstLine="0"/>
      </w:pPr>
      <w:r>
        <w:rPr>
          <w:noProof/>
        </w:rPr>
        <w:drawing>
          <wp:inline distT="0" distB="0" distL="0" distR="0">
            <wp:extent cx="5274310" cy="958850"/>
            <wp:effectExtent l="0" t="0" r="2540" b="0"/>
            <wp:docPr id="1" name="图片 1" descr="从解析到编译的JavaScript执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从解析到编译的JavaScript执行"/>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958850"/>
                    </a:xfrm>
                    <a:prstGeom prst="rect">
                      <a:avLst/>
                    </a:prstGeom>
                    <a:noFill/>
                    <a:ln>
                      <a:noFill/>
                    </a:ln>
                  </pic:spPr>
                </pic:pic>
              </a:graphicData>
            </a:graphic>
          </wp:inline>
        </w:drawing>
      </w:r>
    </w:p>
    <w:p w:rsidR="006C22B1" w:rsidRDefault="006C22B1" w:rsidP="006C22B1">
      <w:pPr>
        <w:pStyle w:val="a3"/>
        <w:ind w:left="360" w:firstLineChars="0" w:firstLine="0"/>
      </w:pPr>
    </w:p>
    <w:p w:rsidR="006C22B1" w:rsidRDefault="006C22B1" w:rsidP="006C22B1">
      <w:pPr>
        <w:pStyle w:val="a3"/>
        <w:ind w:left="360" w:firstLineChars="0" w:firstLine="0"/>
      </w:pPr>
      <w:r>
        <w:rPr>
          <w:rFonts w:hint="eastAsia"/>
        </w:rPr>
        <w:t>WebAssembly</w:t>
      </w:r>
      <w:r>
        <w:t xml:space="preserve"> </w:t>
      </w:r>
      <w:r>
        <w:rPr>
          <w:rFonts w:hint="eastAsia"/>
        </w:rPr>
        <w:t>跳过了其中的一些步骤：</w:t>
      </w:r>
    </w:p>
    <w:p w:rsidR="006C22B1" w:rsidRDefault="006C22B1" w:rsidP="006C22B1">
      <w:pPr>
        <w:pStyle w:val="a3"/>
        <w:ind w:left="360" w:firstLineChars="0" w:firstLine="0"/>
      </w:pPr>
      <w:r>
        <w:rPr>
          <w:noProof/>
        </w:rPr>
        <w:drawing>
          <wp:inline distT="0" distB="0" distL="0" distR="0">
            <wp:extent cx="5274310" cy="1322070"/>
            <wp:effectExtent l="0" t="0" r="2540" b="0"/>
            <wp:docPr id="2" name="图片 2" descr="asm.js跳过监视器优化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m.js跳过监视器优化步骤"/>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322070"/>
                    </a:xfrm>
                    <a:prstGeom prst="rect">
                      <a:avLst/>
                    </a:prstGeom>
                    <a:noFill/>
                    <a:ln>
                      <a:noFill/>
                    </a:ln>
                  </pic:spPr>
                </pic:pic>
              </a:graphicData>
            </a:graphic>
          </wp:inline>
        </w:drawing>
      </w:r>
    </w:p>
    <w:p w:rsidR="006C22B1" w:rsidRDefault="004C64F3" w:rsidP="006C22B1">
      <w:pPr>
        <w:pStyle w:val="a3"/>
        <w:ind w:left="360" w:firstLineChars="0" w:firstLine="0"/>
      </w:pPr>
      <w:r>
        <w:rPr>
          <w:rFonts w:hint="eastAsia"/>
        </w:rPr>
        <w:t>不代替JavaScript</w:t>
      </w:r>
      <w:r>
        <w:t xml:space="preserve"> </w:t>
      </w:r>
      <w:r>
        <w:rPr>
          <w:rFonts w:hint="eastAsia"/>
        </w:rPr>
        <w:t>利用JavaScript与browser</w:t>
      </w:r>
      <w:r>
        <w:t xml:space="preserve"> </w:t>
      </w:r>
      <w:r>
        <w:rPr>
          <w:rFonts w:hint="eastAsia"/>
        </w:rPr>
        <w:t>API</w:t>
      </w:r>
      <w:r>
        <w:t xml:space="preserve"> </w:t>
      </w:r>
      <w:r>
        <w:rPr>
          <w:rFonts w:hint="eastAsia"/>
        </w:rPr>
        <w:t>互动</w:t>
      </w:r>
    </w:p>
    <w:p w:rsidR="004C64F3" w:rsidRDefault="004C64F3" w:rsidP="006C22B1">
      <w:pPr>
        <w:pStyle w:val="a3"/>
        <w:ind w:left="360" w:firstLineChars="0" w:firstLine="0"/>
      </w:pPr>
    </w:p>
    <w:p w:rsidR="006C22B1" w:rsidRDefault="006C22B1" w:rsidP="006C22B1">
      <w:pPr>
        <w:pStyle w:val="a3"/>
        <w:ind w:left="360" w:firstLineChars="0" w:firstLine="0"/>
      </w:pPr>
      <w:r>
        <w:rPr>
          <w:rFonts w:hint="eastAsia"/>
        </w:rPr>
        <w:t>支持四种数据类型：i64</w:t>
      </w:r>
      <w:r>
        <w:t xml:space="preserve"> </w:t>
      </w:r>
      <w:r>
        <w:rPr>
          <w:rFonts w:hint="eastAsia"/>
        </w:rPr>
        <w:t>i32</w:t>
      </w:r>
      <w:r>
        <w:t xml:space="preserve"> </w:t>
      </w:r>
      <w:r>
        <w:rPr>
          <w:rFonts w:hint="eastAsia"/>
        </w:rPr>
        <w:t>f64</w:t>
      </w:r>
      <w:r>
        <w:t xml:space="preserve"> </w:t>
      </w:r>
      <w:r>
        <w:rPr>
          <w:rFonts w:hint="eastAsia"/>
        </w:rPr>
        <w:t>f32</w:t>
      </w:r>
    </w:p>
    <w:p w:rsidR="006C22B1" w:rsidRDefault="0005388E" w:rsidP="006C22B1">
      <w:pPr>
        <w:pStyle w:val="a3"/>
        <w:ind w:left="360" w:firstLineChars="0" w:firstLine="0"/>
      </w:pPr>
      <w:r>
        <w:rPr>
          <w:rFonts w:hint="eastAsia"/>
        </w:rPr>
        <w:t>常常使用</w:t>
      </w:r>
      <w:r w:rsidR="006C22B1">
        <w:rPr>
          <w:rFonts w:hint="eastAsia"/>
        </w:rPr>
        <w:t>堆栈结构</w:t>
      </w:r>
      <w:r>
        <w:rPr>
          <w:rFonts w:hint="eastAsia"/>
        </w:rPr>
        <w:t xml:space="preserve">进行处理 </w:t>
      </w:r>
    </w:p>
    <w:p w:rsidR="0005388E" w:rsidRDefault="0005388E" w:rsidP="006C22B1">
      <w:pPr>
        <w:pStyle w:val="a3"/>
        <w:ind w:left="360" w:firstLineChars="0" w:firstLine="0"/>
      </w:pPr>
      <w:r>
        <w:rPr>
          <w:rFonts w:hint="eastAsia"/>
        </w:rPr>
        <w:t>可以通过编译生成 也可以直接编写 比较类似于汇编指令集 但也具备循环、函数、局部变量等功能</w:t>
      </w:r>
    </w:p>
    <w:p w:rsidR="00FC7DDC" w:rsidRDefault="00FC7DDC" w:rsidP="006C22B1">
      <w:pPr>
        <w:pStyle w:val="a3"/>
        <w:ind w:left="360" w:firstLineChars="0" w:firstLine="0"/>
      </w:pPr>
    </w:p>
    <w:p w:rsidR="0005388E" w:rsidRDefault="0005388E" w:rsidP="006C22B1">
      <w:pPr>
        <w:pStyle w:val="a3"/>
        <w:ind w:left="360" w:firstLineChars="0" w:firstLine="0"/>
      </w:pPr>
      <w:r>
        <w:t>WebA</w:t>
      </w:r>
      <w:r w:rsidR="00FC7DDC">
        <w:t>ssembly</w:t>
      </w:r>
      <w:r w:rsidR="00FC7DDC">
        <w:rPr>
          <w:rFonts w:hint="eastAsia"/>
        </w:rPr>
        <w:t>与Host不能直接通信 由此也保证了其安全性</w:t>
      </w:r>
    </w:p>
    <w:p w:rsidR="00FC7DDC" w:rsidRDefault="00FC7DDC" w:rsidP="006C22B1">
      <w:pPr>
        <w:pStyle w:val="a3"/>
        <w:ind w:left="360" w:firstLineChars="0" w:firstLine="0"/>
      </w:pPr>
      <w:r>
        <w:rPr>
          <w:rFonts w:hint="eastAsia"/>
        </w:rPr>
        <w:t>具有很强的可移植性 但需要glue</w:t>
      </w:r>
      <w:r>
        <w:t xml:space="preserve"> </w:t>
      </w:r>
      <w:r>
        <w:rPr>
          <w:rFonts w:hint="eastAsia"/>
        </w:rPr>
        <w:t>code</w:t>
      </w:r>
    </w:p>
    <w:p w:rsidR="00FC7DDC" w:rsidRDefault="00FC7DDC" w:rsidP="006C22B1">
      <w:pPr>
        <w:pStyle w:val="a3"/>
        <w:ind w:left="360" w:firstLineChars="0" w:firstLine="0"/>
      </w:pPr>
      <w:r>
        <w:rPr>
          <w:rFonts w:hint="eastAsia"/>
        </w:rPr>
        <w:t>因为解码更快 比JavaScript的性能更好</w:t>
      </w:r>
    </w:p>
    <w:p w:rsidR="00FC7DDC" w:rsidRDefault="00FC7DDC" w:rsidP="006C22B1">
      <w:pPr>
        <w:pStyle w:val="a3"/>
        <w:ind w:left="360" w:firstLineChars="0" w:firstLine="0"/>
      </w:pPr>
    </w:p>
    <w:p w:rsidR="00FC7DDC" w:rsidRDefault="00FC7DDC" w:rsidP="006C22B1">
      <w:pPr>
        <w:pStyle w:val="a3"/>
        <w:ind w:left="360" w:firstLineChars="0" w:firstLine="0"/>
      </w:pPr>
      <w:r>
        <w:rPr>
          <w:rFonts w:hint="eastAsia"/>
        </w:rPr>
        <w:t>语言：</w:t>
      </w:r>
    </w:p>
    <w:p w:rsidR="00FC7DDC" w:rsidRDefault="00FC7DDC" w:rsidP="00FC7DDC">
      <w:pPr>
        <w:pStyle w:val="a3"/>
        <w:ind w:left="360" w:firstLineChars="0" w:firstLine="0"/>
      </w:pPr>
      <w:r>
        <w:rPr>
          <w:rFonts w:hint="eastAsia"/>
        </w:rPr>
        <w:t>用Emscripten将</w:t>
      </w:r>
      <w:r>
        <w:t xml:space="preserve"> </w:t>
      </w:r>
      <w:r>
        <w:rPr>
          <w:rFonts w:hint="eastAsia"/>
        </w:rPr>
        <w:t>C/C++编译为Web</w:t>
      </w:r>
      <w:r>
        <w:t>Assembly</w:t>
      </w:r>
    </w:p>
    <w:p w:rsidR="00FC7DDC" w:rsidRDefault="00FC7DDC" w:rsidP="00FC7DDC">
      <w:pPr>
        <w:pStyle w:val="a3"/>
        <w:ind w:left="360" w:firstLineChars="0" w:firstLine="0"/>
      </w:pPr>
      <w:r>
        <w:rPr>
          <w:rFonts w:hint="eastAsia"/>
        </w:rPr>
        <w:t>R</w:t>
      </w:r>
      <w:r>
        <w:t>ust</w:t>
      </w:r>
    </w:p>
    <w:p w:rsidR="00FC7DDC" w:rsidRDefault="00FC7DDC" w:rsidP="00FC7DDC">
      <w:pPr>
        <w:pStyle w:val="a3"/>
        <w:ind w:left="360" w:firstLineChars="0" w:firstLine="0"/>
      </w:pPr>
      <w:r>
        <w:rPr>
          <w:rFonts w:hint="eastAsia"/>
        </w:rPr>
        <w:t>J</w:t>
      </w:r>
      <w:r>
        <w:t>avaScript/Python/Go</w:t>
      </w:r>
    </w:p>
    <w:p w:rsidR="00FC7DDC" w:rsidRDefault="00FC7DDC" w:rsidP="00FC7DDC">
      <w:pPr>
        <w:pStyle w:val="a3"/>
        <w:ind w:left="360" w:firstLineChars="0" w:firstLine="0"/>
      </w:pPr>
    </w:p>
    <w:p w:rsidR="00FC7DDC" w:rsidRDefault="00FC7DDC" w:rsidP="00FC7DDC">
      <w:pPr>
        <w:pStyle w:val="a3"/>
        <w:ind w:left="360" w:firstLineChars="0" w:firstLine="0"/>
      </w:pPr>
      <w:r>
        <w:rPr>
          <w:rFonts w:hint="eastAsia"/>
        </w:rPr>
        <w:t>大量的</w:t>
      </w:r>
      <w:r w:rsidR="00E26CF5">
        <w:rPr>
          <w:rFonts w:hint="eastAsia"/>
        </w:rPr>
        <w:t>例子 通过将C++编译为WebAssembly</w:t>
      </w:r>
      <w:r w:rsidR="00E26CF5">
        <w:t xml:space="preserve"> </w:t>
      </w:r>
      <w:r w:rsidR="00E26CF5">
        <w:rPr>
          <w:rFonts w:hint="eastAsia"/>
        </w:rPr>
        <w:t>实现网页端</w:t>
      </w:r>
    </w:p>
    <w:p w:rsidR="00E26CF5" w:rsidRDefault="00E26CF5" w:rsidP="00FC7DDC">
      <w:pPr>
        <w:pStyle w:val="a3"/>
        <w:ind w:left="360" w:firstLineChars="0" w:firstLine="0"/>
      </w:pPr>
    </w:p>
    <w:p w:rsidR="00E26CF5" w:rsidRDefault="00E26CF5" w:rsidP="00FC7DDC">
      <w:pPr>
        <w:pStyle w:val="a3"/>
        <w:ind w:left="360" w:firstLineChars="0" w:firstLine="0"/>
      </w:pPr>
      <w:r>
        <w:rPr>
          <w:rFonts w:hint="eastAsia"/>
        </w:rPr>
        <w:t>缺少：</w:t>
      </w:r>
    </w:p>
    <w:p w:rsidR="00E26CF5" w:rsidRDefault="00E26CF5" w:rsidP="00FC7DDC">
      <w:pPr>
        <w:pStyle w:val="a3"/>
        <w:ind w:left="360" w:firstLineChars="0" w:firstLine="0"/>
      </w:pPr>
      <w:r>
        <w:rPr>
          <w:rFonts w:hint="eastAsia"/>
        </w:rPr>
        <w:t>更多数据类型/垃圾收集/异常处理（中断）</w:t>
      </w:r>
    </w:p>
    <w:p w:rsidR="00FC7DDC" w:rsidRDefault="00FC7DDC" w:rsidP="00FC7DDC">
      <w:pPr>
        <w:pStyle w:val="a3"/>
        <w:ind w:left="360" w:firstLineChars="0" w:firstLine="0"/>
      </w:pPr>
    </w:p>
    <w:p w:rsidR="00E26CF5" w:rsidRDefault="00E26CF5" w:rsidP="00FC7DDC">
      <w:pPr>
        <w:pStyle w:val="a3"/>
        <w:ind w:left="360" w:firstLineChars="0" w:firstLine="0"/>
      </w:pPr>
      <w:r>
        <w:rPr>
          <w:rFonts w:hint="eastAsia"/>
        </w:rPr>
        <w:t>在非浏览器中的应用：</w:t>
      </w:r>
    </w:p>
    <w:p w:rsidR="00E26CF5" w:rsidRDefault="00E26CF5" w:rsidP="00FC7DDC">
      <w:pPr>
        <w:pStyle w:val="a3"/>
        <w:ind w:left="360" w:firstLineChars="0" w:firstLine="0"/>
      </w:pPr>
      <w:r>
        <w:rPr>
          <w:rFonts w:hint="eastAsia"/>
        </w:rPr>
        <w:t>安全、简单、可使用多种语言</w:t>
      </w:r>
      <w:r w:rsidR="004C64F3">
        <w:rPr>
          <w:rFonts w:hint="eastAsia"/>
        </w:rPr>
        <w:t>、避免学习新语言的代价</w:t>
      </w:r>
    </w:p>
    <w:p w:rsidR="004C64F3" w:rsidRDefault="004C64F3" w:rsidP="00FC7DDC">
      <w:pPr>
        <w:pStyle w:val="a3"/>
        <w:ind w:left="360" w:firstLineChars="0" w:firstLine="0"/>
      </w:pPr>
      <w:r>
        <w:rPr>
          <w:rFonts w:hint="eastAsia"/>
        </w:rPr>
        <w:t>区块链、云计算</w:t>
      </w:r>
    </w:p>
    <w:p w:rsidR="004C64F3" w:rsidRDefault="004C64F3" w:rsidP="00FC7DDC">
      <w:pPr>
        <w:pStyle w:val="a3"/>
        <w:ind w:left="360" w:firstLineChars="0" w:firstLine="0"/>
      </w:pPr>
    </w:p>
    <w:p w:rsidR="004C64F3" w:rsidRDefault="004C64F3" w:rsidP="004C64F3">
      <w:r w:rsidRPr="004C64F3">
        <w:lastRenderedPageBreak/>
        <w:t>https://learning.oreilly.com/library/view/practical-machine-learning/9781484251218/html/482357_1_En_1_Chapter.xhtml</w:t>
      </w:r>
    </w:p>
    <w:p w:rsidR="004C64F3" w:rsidRPr="004C64F3" w:rsidRDefault="004C64F3" w:rsidP="004C64F3">
      <w:pPr>
        <w:rPr>
          <w:b/>
          <w:bCs/>
        </w:rPr>
      </w:pPr>
      <w:r w:rsidRPr="004C64F3">
        <w:rPr>
          <w:rFonts w:hint="eastAsia"/>
          <w:b/>
          <w:bCs/>
        </w:rPr>
        <w:t>Rus</w:t>
      </w:r>
      <w:r>
        <w:rPr>
          <w:rFonts w:hint="eastAsia"/>
          <w:b/>
          <w:bCs/>
        </w:rPr>
        <w:t>t</w:t>
      </w:r>
      <w:r w:rsidRPr="004C64F3">
        <w:rPr>
          <w:rFonts w:hint="eastAsia"/>
          <w:b/>
          <w:bCs/>
        </w:rPr>
        <w:t>与机器学习的结合</w:t>
      </w:r>
    </w:p>
    <w:p w:rsidR="004C64F3" w:rsidRDefault="004C64F3" w:rsidP="004C64F3"/>
    <w:p w:rsidR="004C64F3" w:rsidRDefault="004C64F3" w:rsidP="004C64F3">
      <w:r w:rsidRPr="004C64F3">
        <w:t>https://learning.oreilly.com/library/view/programming-webassembly-with/9781680506846/f_0001.xhtml</w:t>
      </w:r>
    </w:p>
    <w:p w:rsidR="004C64F3" w:rsidRPr="004C64F3" w:rsidRDefault="004C64F3" w:rsidP="004C64F3">
      <w:pPr>
        <w:rPr>
          <w:b/>
          <w:bCs/>
        </w:rPr>
      </w:pPr>
      <w:r w:rsidRPr="004C64F3">
        <w:rPr>
          <w:b/>
          <w:bCs/>
        </w:rPr>
        <w:t>WebAssembly</w:t>
      </w:r>
      <w:r w:rsidRPr="004C64F3">
        <w:rPr>
          <w:rFonts w:hint="eastAsia"/>
          <w:b/>
          <w:bCs/>
        </w:rPr>
        <w:t>与Rust</w:t>
      </w:r>
    </w:p>
    <w:sectPr w:rsidR="004C64F3" w:rsidRPr="004C64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F4D" w:rsidRDefault="00317F4D" w:rsidP="00E6431E">
      <w:r>
        <w:separator/>
      </w:r>
    </w:p>
  </w:endnote>
  <w:endnote w:type="continuationSeparator" w:id="0">
    <w:p w:rsidR="00317F4D" w:rsidRDefault="00317F4D" w:rsidP="00E64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F4D" w:rsidRDefault="00317F4D" w:rsidP="00E6431E">
      <w:r>
        <w:separator/>
      </w:r>
    </w:p>
  </w:footnote>
  <w:footnote w:type="continuationSeparator" w:id="0">
    <w:p w:rsidR="00317F4D" w:rsidRDefault="00317F4D" w:rsidP="00E64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00748"/>
    <w:multiLevelType w:val="hybridMultilevel"/>
    <w:tmpl w:val="AABA0C92"/>
    <w:lvl w:ilvl="0" w:tplc="DB4A4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27"/>
    <w:rsid w:val="0005388E"/>
    <w:rsid w:val="00317F4D"/>
    <w:rsid w:val="004C64F3"/>
    <w:rsid w:val="006C22B1"/>
    <w:rsid w:val="00775438"/>
    <w:rsid w:val="00776507"/>
    <w:rsid w:val="009E2910"/>
    <w:rsid w:val="00CE5A27"/>
    <w:rsid w:val="00E168FC"/>
    <w:rsid w:val="00E26CF5"/>
    <w:rsid w:val="00E6431E"/>
    <w:rsid w:val="00F205EE"/>
    <w:rsid w:val="00FC7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005E4"/>
  <w15:chartTrackingRefBased/>
  <w15:docId w15:val="{C22805DF-50CC-4CC1-9D30-DF08403AD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205E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5A27"/>
    <w:pPr>
      <w:ind w:firstLineChars="200" w:firstLine="420"/>
    </w:pPr>
  </w:style>
  <w:style w:type="character" w:styleId="a4">
    <w:name w:val="Hyperlink"/>
    <w:basedOn w:val="a0"/>
    <w:uiPriority w:val="99"/>
    <w:unhideWhenUsed/>
    <w:rsid w:val="00CE5A27"/>
    <w:rPr>
      <w:color w:val="0000FF"/>
      <w:u w:val="single"/>
    </w:rPr>
  </w:style>
  <w:style w:type="character" w:customStyle="1" w:styleId="10">
    <w:name w:val="标题 1 字符"/>
    <w:basedOn w:val="a0"/>
    <w:link w:val="1"/>
    <w:uiPriority w:val="9"/>
    <w:rsid w:val="00F205EE"/>
    <w:rPr>
      <w:rFonts w:ascii="宋体" w:eastAsia="宋体" w:hAnsi="宋体" w:cs="宋体"/>
      <w:b/>
      <w:bCs/>
      <w:kern w:val="36"/>
      <w:sz w:val="48"/>
      <w:szCs w:val="48"/>
    </w:rPr>
  </w:style>
  <w:style w:type="character" w:styleId="a5">
    <w:name w:val="Unresolved Mention"/>
    <w:basedOn w:val="a0"/>
    <w:uiPriority w:val="99"/>
    <w:semiHidden/>
    <w:unhideWhenUsed/>
    <w:rsid w:val="006C22B1"/>
    <w:rPr>
      <w:color w:val="605E5C"/>
      <w:shd w:val="clear" w:color="auto" w:fill="E1DFDD"/>
    </w:rPr>
  </w:style>
  <w:style w:type="paragraph" w:styleId="a6">
    <w:name w:val="header"/>
    <w:basedOn w:val="a"/>
    <w:link w:val="a7"/>
    <w:uiPriority w:val="99"/>
    <w:unhideWhenUsed/>
    <w:rsid w:val="00E6431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6431E"/>
    <w:rPr>
      <w:sz w:val="18"/>
      <w:szCs w:val="18"/>
    </w:rPr>
  </w:style>
  <w:style w:type="paragraph" w:styleId="a8">
    <w:name w:val="footer"/>
    <w:basedOn w:val="a"/>
    <w:link w:val="a9"/>
    <w:uiPriority w:val="99"/>
    <w:unhideWhenUsed/>
    <w:rsid w:val="00E6431E"/>
    <w:pPr>
      <w:tabs>
        <w:tab w:val="center" w:pos="4153"/>
        <w:tab w:val="right" w:pos="8306"/>
      </w:tabs>
      <w:snapToGrid w:val="0"/>
      <w:jc w:val="left"/>
    </w:pPr>
    <w:rPr>
      <w:sz w:val="18"/>
      <w:szCs w:val="18"/>
    </w:rPr>
  </w:style>
  <w:style w:type="character" w:customStyle="1" w:styleId="a9">
    <w:name w:val="页脚 字符"/>
    <w:basedOn w:val="a0"/>
    <w:link w:val="a8"/>
    <w:uiPriority w:val="99"/>
    <w:rsid w:val="00E643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36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2</cp:revision>
  <dcterms:created xsi:type="dcterms:W3CDTF">2020-03-01T06:54:00Z</dcterms:created>
  <dcterms:modified xsi:type="dcterms:W3CDTF">2020-03-01T06:54:00Z</dcterms:modified>
</cp:coreProperties>
</file>