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Ze. Wang 10/1/2020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upload (by Nov 1 2020) contains the following files: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asltbx_samplecodefor2Dpcasl.zip contains a set of m-scripts for processing 2D pCASL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asltbx_samplecode4pasl.zip is for processing 2D PASL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asl_perf_subtracMB.m is for CBF calculation for data acquired with the multi-band sequence.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asltbx_manual2.pdf is the manual for ASLtbx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of the zip files contains m-function for ASL image realignment, filtering, smoothing, CBF quantification, PVE correction, and outlier cleaning.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asl_perf_subtract.m is for CBF quantification using the one-compartment model. This function can handle both pCASL, CASL, and PASL data acquired at 1.5T/3T. For other field strengths, the blood T1 should be changed accordingly.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