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B41FC" w14:textId="77777777" w:rsidR="004D3118" w:rsidRDefault="00000000">
      <w:pPr>
        <w:jc w:val="right"/>
      </w:pPr>
      <w:r>
        <w:t>March 18, 2026</w:t>
      </w:r>
    </w:p>
    <w:p w14:paraId="7C5F239B" w14:textId="77777777" w:rsidR="004D3118" w:rsidRDefault="004D3118"/>
    <w:p w14:paraId="68E5E0F3" w14:textId="77777777" w:rsidR="004D3118" w:rsidRDefault="00000000">
      <w:r>
        <w:t>National Institute of Standards and Technology</w:t>
      </w:r>
    </w:p>
    <w:p w14:paraId="55F3CB3A" w14:textId="77777777" w:rsidR="004D3118" w:rsidRDefault="00000000">
      <w:r>
        <w:t>AI Risk Management Framework Team</w:t>
      </w:r>
    </w:p>
    <w:p w14:paraId="04C86111" w14:textId="77777777" w:rsidR="004D3118" w:rsidRDefault="00000000">
      <w:r>
        <w:t>100 Bureau Drive</w:t>
      </w:r>
    </w:p>
    <w:p w14:paraId="1640795C" w14:textId="77777777" w:rsidR="004D3118" w:rsidRDefault="00000000">
      <w:r>
        <w:t>Gaithersburg, MD 20899</w:t>
      </w:r>
    </w:p>
    <w:p w14:paraId="427C6A08" w14:textId="77777777" w:rsidR="004D3118" w:rsidRDefault="004D3118"/>
    <w:p w14:paraId="39FC83CE" w14:textId="77777777" w:rsidR="004D3118" w:rsidRDefault="00000000">
      <w:r>
        <w:rPr>
          <w:b/>
        </w:rPr>
        <w:t>RE: Contribution to NIST AI Risk Management Framework Ecosystem</w:t>
      </w:r>
    </w:p>
    <w:p w14:paraId="275959F1" w14:textId="77777777" w:rsidR="004D3118" w:rsidRDefault="00000000">
      <w:r>
        <w:rPr>
          <w:b/>
        </w:rPr>
        <w:t>AI Trust Protocol (AITP): A Trust Architecture for Autonomous Agent Systems</w:t>
      </w:r>
    </w:p>
    <w:p w14:paraId="29DC3FCE" w14:textId="77777777" w:rsidR="004D3118" w:rsidRDefault="004D3118"/>
    <w:p w14:paraId="01887FBB" w14:textId="77777777" w:rsidR="004D3118" w:rsidRDefault="00000000">
      <w:r>
        <w:t>Dear AI RMF Team,</w:t>
      </w:r>
    </w:p>
    <w:p w14:paraId="6C98DDC1" w14:textId="77777777" w:rsidR="004D3118" w:rsidRDefault="004D3118"/>
    <w:p w14:paraId="50ECD55D" w14:textId="77777777" w:rsidR="00832C7E" w:rsidRDefault="00000000" w:rsidP="006723E3">
      <w:r>
        <w:t xml:space="preserve">We are submitting the AI Trust Protocol (AITP) specification as a companion resource to the NIST AI Risk Management Framework (AI 100-1) and the NIST Generative AI Profile (AI 600-1). </w:t>
      </w:r>
      <w:r w:rsidR="006723E3">
        <w:t>AITP addresses what we believe is the most critical unresolved problem in the AI ecosystem</w:t>
      </w:r>
      <w:r w:rsidR="006723E3">
        <w:t>;</w:t>
      </w:r>
      <w:r w:rsidR="006723E3">
        <w:t xml:space="preserve"> there is no standard for verifying that an autonomous agent acted correctly, within scope, and without compromise. Every major agent framework</w:t>
      </w:r>
      <w:r w:rsidR="006723E3">
        <w:t xml:space="preserve"> </w:t>
      </w:r>
      <w:r w:rsidR="006723E3" w:rsidRPr="006723E3">
        <w:t xml:space="preserve">deployed today operates on implicit trust. </w:t>
      </w:r>
    </w:p>
    <w:p w14:paraId="10DC6862" w14:textId="20CC1921" w:rsidR="006723E3" w:rsidRDefault="006723E3" w:rsidP="006723E3">
      <w:r w:rsidRPr="006723E3">
        <w:t>AITP provides the cryptographic trust architecture that makes agent behavior auditable, attributable, and recoverable when that trust is violated.</w:t>
      </w:r>
      <w:r>
        <w:t xml:space="preserve"> </w:t>
      </w:r>
      <w:r>
        <w:t>Without a trust architecture, the first major agent compromise will have no forensic trail, no attribution, no containment mechanism, and no defined recovery path. Organizations will discover</w:t>
      </w:r>
      <w:r>
        <w:t xml:space="preserve"> </w:t>
      </w:r>
      <w:r>
        <w:t>their agents were compromised the same way they discover data breaches today: months later, from a third party. AITP provides the cryptographic trust architecture that makes agent behavior auditable, attributable, and recoverable when</w:t>
      </w:r>
      <w:r>
        <w:t xml:space="preserve"> </w:t>
      </w:r>
      <w:r>
        <w:t>that trust is violated.</w:t>
      </w:r>
    </w:p>
    <w:p w14:paraId="34DD9DE3" w14:textId="4A61C313" w:rsidR="004D3118" w:rsidRDefault="00000000" w:rsidP="006723E3">
      <w:r>
        <w:t>AI 100-1 establishes the foundational framework for managing AI risk across four functions: GOVERN, MAP, MEASURE, and MANAGE. AI 600-1 extends this framework to address risks specific to generative AI, including content provenance, confabulation, and information integrity. Neither document addresses the distinct trust problem introduced by autonomous agent systems: AI processes that take actions in the world with their own identities, permissions, and decision chains.</w:t>
      </w:r>
    </w:p>
    <w:p w14:paraId="34FEE163" w14:textId="77777777" w:rsidR="004D3118" w:rsidRDefault="00000000">
      <w:r>
        <w:lastRenderedPageBreak/>
        <w:t>Agent systems introduce risks that do not map cleanly to existing framework categories. An agent is not a model producing output for human review. It is a process that fetches data, makes decisions, invokes tools, modifies systems, and communicates with other agents, often without human intervention at each step. The trust questions are different: Who authorized this action? Was the agent operating within its declared scope? Can we reconstruct what happened after the fact? Can we revoke a compromised agent without disrupting the entire system?</w:t>
      </w:r>
    </w:p>
    <w:p w14:paraId="4ACD095F" w14:textId="77777777" w:rsidR="00D14246" w:rsidRDefault="00D14246">
      <w:pPr>
        <w:rPr>
          <w:b/>
        </w:rPr>
      </w:pPr>
    </w:p>
    <w:p w14:paraId="3119573A" w14:textId="0725A8E5" w:rsidR="004D3118" w:rsidRDefault="00000000">
      <w:r>
        <w:rPr>
          <w:b/>
        </w:rPr>
        <w:t>Gaps AITP Addresses</w:t>
      </w:r>
    </w:p>
    <w:p w14:paraId="343411C1" w14:textId="77777777" w:rsidR="004D3118" w:rsidRDefault="00000000">
      <w:r>
        <w:t>AITP provides six cryptographic trust primitives (Agent Identity, Scope Binding, Attestation, Co-signature Protocol, Signing Authority, and Revocation) that directly implement the following AI RMF functions:</w:t>
      </w:r>
    </w:p>
    <w:p w14:paraId="4C99F01B" w14:textId="77777777" w:rsidR="004D3118" w:rsidRDefault="00000000">
      <w:pPr>
        <w:pStyle w:val="ListBullet"/>
      </w:pPr>
      <w:r>
        <w:t>GOVERN: AITP defines mandatory organizational policies for agent identity management, scope declaration, and revocation procedures. Every agent deployment requires explicit identity registration, permission manifests, and defined degradation paths.</w:t>
      </w:r>
    </w:p>
    <w:p w14:paraId="489D113A" w14:textId="77777777" w:rsidR="004D3118" w:rsidRDefault="00000000">
      <w:pPr>
        <w:pStyle w:val="ListBullet"/>
      </w:pPr>
      <w:r>
        <w:t>MAP: AITP's threat model identifies eight attack vectors specific to agent systems, including prompt injection via external data, cascading compromise across agent chains, and credential exfiltration through output channels. These extend the threat landscape documented in AI 600-1 to autonomous operational contexts.</w:t>
      </w:r>
    </w:p>
    <w:p w14:paraId="4CAABA9B" w14:textId="77777777" w:rsidR="004D3118" w:rsidRDefault="00000000">
      <w:pPr>
        <w:pStyle w:val="ListBullet"/>
      </w:pPr>
      <w:r>
        <w:t>MEASURE: AITP introduces Distributed Deterministic Attestation (DDA), a scalable verification architecture that enables measurement of AI output integrity across millions of artifacts through sliced validation, boundary overlap, and cross-architecture verification at each tier.</w:t>
      </w:r>
    </w:p>
    <w:p w14:paraId="4CC5B2A9" w14:textId="77777777" w:rsidR="004D3118" w:rsidRDefault="00000000">
      <w:pPr>
        <w:pStyle w:val="ListBullet"/>
      </w:pPr>
      <w:r>
        <w:t>MANAGE: AITP's revocation and containment mechanisms provide concrete incident response capabilities: immediate key revocation, action freeze, blast radius containment, and downstream audit through the attestation chain. The resilience requirement mandates hybrid architecture (cloud, local, and offline nodes) to ensure continuity when any single provider is unavailable.</w:t>
      </w:r>
    </w:p>
    <w:p w14:paraId="311FC2A8" w14:textId="77777777" w:rsidR="00D14246" w:rsidRDefault="00D14246">
      <w:pPr>
        <w:rPr>
          <w:b/>
        </w:rPr>
      </w:pPr>
    </w:p>
    <w:p w14:paraId="2CF72274" w14:textId="54829876" w:rsidR="004D3118" w:rsidRDefault="00000000">
      <w:r>
        <w:rPr>
          <w:b/>
        </w:rPr>
        <w:t>Relationship to AI 600-1 (Generative AI Profile)</w:t>
      </w:r>
    </w:p>
    <w:p w14:paraId="1FF17C35" w14:textId="77777777" w:rsidR="004D3118" w:rsidRDefault="00000000">
      <w:r>
        <w:t>AI 600-1 identifies risks related to confabulation, data privacy, information integrity, and harmful content generation. AITP complements these by addressing what happens after content is generated: how it propagates through agent chains, how actions taken on that content are authorized and attributed, and how compromised agents are detected and contained. Where AI 600-1 addresses the quality and safety of AI outputs, AITP addresses the trust and accountability of AI actions.</w:t>
      </w:r>
    </w:p>
    <w:p w14:paraId="0E36BC59" w14:textId="77777777" w:rsidR="004D3118" w:rsidRDefault="004D3118"/>
    <w:p w14:paraId="64E4538F" w14:textId="77777777" w:rsidR="004D3118" w:rsidRDefault="00000000">
      <w:r>
        <w:rPr>
          <w:b/>
        </w:rPr>
        <w:t>Scope and Limitations</w:t>
      </w:r>
    </w:p>
    <w:p w14:paraId="26667BC1" w14:textId="77777777" w:rsidR="004D3118" w:rsidRDefault="00000000">
      <w:r>
        <w:t>AITP guarantees process integrity and nonrepudiation. It explicitly does not guarantee output correctness. A signed attestation proves that a specific agent, with a specific identity, operating under a specific scope, produced a specific output at a specific time. It does not prove the output is right. This is analogous to chain of custody in law enforcement or dual authorization in banking: process integrity, not outcome guarantee. We believe this intellectual honesty strengthens rather than weakens the contribution.</w:t>
      </w:r>
    </w:p>
    <w:p w14:paraId="451BBF31" w14:textId="77777777" w:rsidR="00D14246" w:rsidRDefault="00D14246">
      <w:pPr>
        <w:rPr>
          <w:b/>
        </w:rPr>
      </w:pPr>
    </w:p>
    <w:p w14:paraId="3C583A90" w14:textId="5890C67E" w:rsidR="004D3118" w:rsidRDefault="00000000">
      <w:r>
        <w:rPr>
          <w:b/>
        </w:rPr>
        <w:t>Submission Details</w:t>
      </w:r>
    </w:p>
    <w:p w14:paraId="1FCB68A0" w14:textId="77777777" w:rsidR="004D3118" w:rsidRDefault="00000000">
      <w:r>
        <w:t>The enclosed specification (Version 0.3) includes the complete AITP trust architecture, DDA verification framework, AITP Top 10 Agent Trust Risks, and a detailed mapping of AITP components to AI RMF GOVERN, MAP, MEASURE, and MANAGE subcategories. AITP is published as an open standard under CC BY-SA 4.0 and is available at https://github.com/OSInfo-inc/aitp.</w:t>
      </w:r>
    </w:p>
    <w:p w14:paraId="59799272" w14:textId="77777777" w:rsidR="004D3118" w:rsidRDefault="00000000">
      <w:r>
        <w:t>We welcome feedback from the NIST AI RMF team and the AI Safety Institute Consortium. We are available to present this work, participate in workshops, or contribute to working groups focused on agent trust and accountability.</w:t>
      </w:r>
    </w:p>
    <w:p w14:paraId="59CFD4B1" w14:textId="77777777" w:rsidR="004D3118" w:rsidRDefault="00000000">
      <w:r>
        <w:t>We note that Executive Order 14110 (October 2023) established initial federal AI governance requirements, and that the regulatory landscape continues to evolve. AITP is designed to be complementary to any governance direction: it provides the technical trust infrastructure that enables compliance with process integrity requirements regardless of the specific regulatory framework in effect. The cryptographic attestation chain, bounded blast radius, and defined recovery procedures address the accountability and transparency requirements common to all proposed AI governance approaches.</w:t>
      </w:r>
    </w:p>
    <w:p w14:paraId="7E4AA938" w14:textId="77777777" w:rsidR="00D14246" w:rsidRDefault="00D14246"/>
    <w:p w14:paraId="7AB5ED8A" w14:textId="77777777" w:rsidR="00D14246" w:rsidRDefault="00D14246"/>
    <w:p w14:paraId="151F75AD" w14:textId="77777777" w:rsidR="004D3118" w:rsidRDefault="00000000">
      <w:r>
        <w:t>Respectfully,</w:t>
      </w:r>
    </w:p>
    <w:p w14:paraId="72F22C7C" w14:textId="77777777" w:rsidR="004D3118" w:rsidRDefault="004D3118"/>
    <w:p w14:paraId="4FA18B8E" w14:textId="77777777" w:rsidR="004D3118" w:rsidRDefault="004D3118"/>
    <w:p w14:paraId="6E5F496D" w14:textId="77777777" w:rsidR="00D14246" w:rsidRDefault="00D14246"/>
    <w:p w14:paraId="03739FD4" w14:textId="77777777" w:rsidR="004D3118" w:rsidRDefault="00000000">
      <w:r>
        <w:rPr>
          <w:b/>
        </w:rPr>
        <w:t>Michael Harrison</w:t>
      </w:r>
    </w:p>
    <w:p w14:paraId="05C7484F" w14:textId="77777777" w:rsidR="004D3118" w:rsidRDefault="00000000">
      <w:r>
        <w:lastRenderedPageBreak/>
        <w:t>Founder &amp; CEO</w:t>
      </w:r>
    </w:p>
    <w:p w14:paraId="492DAC55" w14:textId="77777777" w:rsidR="004D3118" w:rsidRDefault="00000000">
      <w:r>
        <w:t>OSInfo Inc.</w:t>
      </w:r>
    </w:p>
    <w:p w14:paraId="7839041B" w14:textId="77777777" w:rsidR="004D3118" w:rsidRDefault="00000000">
      <w:r>
        <w:t>michael.harrison@osinfo.com</w:t>
      </w:r>
    </w:p>
    <w:p w14:paraId="3E5F67BC" w14:textId="77777777" w:rsidR="004D3118" w:rsidRDefault="004D3118"/>
    <w:p w14:paraId="6D1B6EBC" w14:textId="77777777" w:rsidR="004D3118" w:rsidRDefault="00000000">
      <w:r>
        <w:rPr>
          <w:b/>
        </w:rPr>
        <w:t>Ard Haskell</w:t>
      </w:r>
    </w:p>
    <w:p w14:paraId="50742186" w14:textId="77777777" w:rsidR="004D3118" w:rsidRDefault="00000000">
      <w:r>
        <w:t>Founder &amp; CTO</w:t>
      </w:r>
    </w:p>
    <w:p w14:paraId="1236FBDB" w14:textId="77777777" w:rsidR="004D3118" w:rsidRDefault="00000000">
      <w:r>
        <w:t>OSInfo Inc.</w:t>
      </w:r>
    </w:p>
    <w:p w14:paraId="6268C2CB" w14:textId="77777777" w:rsidR="004D3118" w:rsidRDefault="00000000">
      <w:r>
        <w:t>ard.haskell@osinfo.com</w:t>
      </w:r>
    </w:p>
    <w:p w14:paraId="6805D576" w14:textId="77777777" w:rsidR="004D3118" w:rsidRDefault="004D3118"/>
    <w:p w14:paraId="42DB0967" w14:textId="77777777" w:rsidR="004D3118" w:rsidRDefault="00000000">
      <w:r>
        <w:t>OSInfo Inc.</w:t>
      </w:r>
    </w:p>
    <w:p w14:paraId="68047FB8" w14:textId="77777777" w:rsidR="004D3118" w:rsidRDefault="00000000">
      <w:r>
        <w:t>1301 York Road, Suite 800 #1192</w:t>
      </w:r>
    </w:p>
    <w:p w14:paraId="0FA4A4BE" w14:textId="77777777" w:rsidR="004D3118" w:rsidRDefault="00000000">
      <w:r>
        <w:t>Lutherville, MD 21093</w:t>
      </w:r>
    </w:p>
    <w:p w14:paraId="3A50B9E8" w14:textId="77777777" w:rsidR="004D3118" w:rsidRDefault="00000000">
      <w:r>
        <w:t>https://osinfo.com</w:t>
      </w:r>
    </w:p>
    <w:sectPr w:rsidR="004D311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8947493">
    <w:abstractNumId w:val="8"/>
  </w:num>
  <w:num w:numId="2" w16cid:durableId="1808821095">
    <w:abstractNumId w:val="6"/>
  </w:num>
  <w:num w:numId="3" w16cid:durableId="517276820">
    <w:abstractNumId w:val="5"/>
  </w:num>
  <w:num w:numId="4" w16cid:durableId="1896894666">
    <w:abstractNumId w:val="4"/>
  </w:num>
  <w:num w:numId="5" w16cid:durableId="1967858278">
    <w:abstractNumId w:val="7"/>
  </w:num>
  <w:num w:numId="6" w16cid:durableId="1816794536">
    <w:abstractNumId w:val="3"/>
  </w:num>
  <w:num w:numId="7" w16cid:durableId="656807999">
    <w:abstractNumId w:val="2"/>
  </w:num>
  <w:num w:numId="8" w16cid:durableId="2015958145">
    <w:abstractNumId w:val="1"/>
  </w:num>
  <w:num w:numId="9" w16cid:durableId="2037808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3118"/>
    <w:rsid w:val="006723E3"/>
    <w:rsid w:val="00832C7E"/>
    <w:rsid w:val="00AA1D8D"/>
    <w:rsid w:val="00B47730"/>
    <w:rsid w:val="00C82CFC"/>
    <w:rsid w:val="00CB0664"/>
    <w:rsid w:val="00D142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6AEEBA"/>
  <w14:defaultImageDpi w14:val="300"/>
  <w15:docId w15:val="{0F4B03E9-5478-DD49-BC9C-99017ED57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946</Words>
  <Characters>5396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Harrison</cp:lastModifiedBy>
  <cp:revision>4</cp:revision>
  <dcterms:created xsi:type="dcterms:W3CDTF">2013-12-23T23:15:00Z</dcterms:created>
  <dcterms:modified xsi:type="dcterms:W3CDTF">2026-03-19T03:49:00Z</dcterms:modified>
  <cp:category/>
</cp:coreProperties>
</file>