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OWASP AI Trust Protocol (AITP)</w:t>
      </w:r>
    </w:p>
    <w:p>
      <w:pPr>
        <w:pStyle w:val="Heading2"/>
      </w:pPr>
      <w:r>
        <w:t>Project Information</w:t>
      </w:r>
    </w:p>
    <w:tbl>
      <w:tblPr>
        <w:tblStyle w:val="TableGrid"/>
        <w:tblW w:type="auto" w:w="0"/>
        <w:tblLook w:firstColumn="1" w:firstRow="1" w:lastColumn="0" w:lastRow="0" w:noHBand="0" w:noVBand="1" w:val="04A0"/>
      </w:tblPr>
      <w:tblGrid>
        <w:gridCol w:w="4320"/>
        <w:gridCol w:w="4320"/>
      </w:tblGrid>
      <w:tr>
        <w:tc>
          <w:tcPr>
            <w:tcW w:type="dxa" w:w="4320"/>
          </w:tcPr>
          <w:p>
            <w:pPr/>
            <w:r>
              <w:rPr>
                <w:b/>
                <w:sz w:val="20"/>
              </w:rPr>
              <w:t>Project Name</w:t>
            </w:r>
          </w:p>
        </w:tc>
        <w:tc>
          <w:tcPr>
            <w:tcW w:type="dxa" w:w="4320"/>
          </w:tcPr>
          <w:p>
            <w:pPr/>
            <w:r>
              <w:rPr>
                <w:b/>
                <w:sz w:val="20"/>
              </w:rPr>
              <w:t>OWASP AI Trust Protocol (AITP)</w:t>
            </w:r>
          </w:p>
        </w:tc>
      </w:tr>
      <w:tr>
        <w:tc>
          <w:tcPr>
            <w:tcW w:type="dxa" w:w="4320"/>
          </w:tcPr>
          <w:p>
            <w:pPr/>
            <w:r>
              <w:rPr>
                <w:sz w:val="20"/>
              </w:rPr>
              <w:t>Project Leaders</w:t>
            </w:r>
          </w:p>
        </w:tc>
        <w:tc>
          <w:tcPr>
            <w:tcW w:type="dxa" w:w="4320"/>
          </w:tcPr>
          <w:p>
            <w:pPr/>
            <w:r>
              <w:rPr>
                <w:sz w:val="20"/>
              </w:rPr>
              <w:t>Michael Harrison, Ard Haskell</w:t>
            </w:r>
          </w:p>
        </w:tc>
      </w:tr>
      <w:tr>
        <w:tc>
          <w:tcPr>
            <w:tcW w:type="dxa" w:w="4320"/>
          </w:tcPr>
          <w:p>
            <w:pPr/>
            <w:r>
              <w:rPr>
                <w:sz w:val="20"/>
              </w:rPr>
              <w:t>Organization</w:t>
            </w:r>
          </w:p>
        </w:tc>
        <w:tc>
          <w:tcPr>
            <w:tcW w:type="dxa" w:w="4320"/>
          </w:tcPr>
          <w:p>
            <w:pPr/>
            <w:r>
              <w:rPr>
                <w:sz w:val="20"/>
              </w:rPr>
              <w:t>OSInfo Inc.</w:t>
            </w:r>
          </w:p>
        </w:tc>
      </w:tr>
      <w:tr>
        <w:tc>
          <w:tcPr>
            <w:tcW w:type="dxa" w:w="4320"/>
          </w:tcPr>
          <w:p>
            <w:pPr/>
            <w:r>
              <w:rPr>
                <w:sz w:val="20"/>
              </w:rPr>
              <w:t>Classification</w:t>
            </w:r>
          </w:p>
        </w:tc>
        <w:tc>
          <w:tcPr>
            <w:tcW w:type="dxa" w:w="4320"/>
          </w:tcPr>
          <w:p>
            <w:pPr/>
            <w:r>
              <w:rPr>
                <w:sz w:val="20"/>
              </w:rPr>
              <w:t>Documentation</w:t>
            </w:r>
          </w:p>
        </w:tc>
      </w:tr>
      <w:tr>
        <w:tc>
          <w:tcPr>
            <w:tcW w:type="dxa" w:w="4320"/>
          </w:tcPr>
          <w:p>
            <w:pPr/>
            <w:r>
              <w:rPr>
                <w:sz w:val="20"/>
              </w:rPr>
              <w:t>Project Level</w:t>
            </w:r>
          </w:p>
        </w:tc>
        <w:tc>
          <w:tcPr>
            <w:tcW w:type="dxa" w:w="4320"/>
          </w:tcPr>
          <w:p>
            <w:pPr/>
            <w:r>
              <w:rPr>
                <w:sz w:val="20"/>
              </w:rPr>
              <w:t>Incubator</w:t>
            </w:r>
          </w:p>
        </w:tc>
      </w:tr>
      <w:tr>
        <w:tc>
          <w:tcPr>
            <w:tcW w:type="dxa" w:w="4320"/>
          </w:tcPr>
          <w:p>
            <w:pPr/>
            <w:r>
              <w:rPr>
                <w:sz w:val="20"/>
              </w:rPr>
              <w:t>License</w:t>
            </w:r>
          </w:p>
        </w:tc>
        <w:tc>
          <w:tcPr>
            <w:tcW w:type="dxa" w:w="4320"/>
          </w:tcPr>
          <w:p>
            <w:pPr/>
            <w:r>
              <w:rPr>
                <w:sz w:val="20"/>
              </w:rPr>
              <w:t>CC BY-SA 4.0</w:t>
            </w:r>
          </w:p>
        </w:tc>
      </w:tr>
      <w:tr>
        <w:tc>
          <w:tcPr>
            <w:tcW w:type="dxa" w:w="4320"/>
          </w:tcPr>
          <w:p>
            <w:pPr/>
            <w:r>
              <w:rPr>
                <w:sz w:val="20"/>
              </w:rPr>
              <w:t>Version</w:t>
            </w:r>
          </w:p>
        </w:tc>
        <w:tc>
          <w:tcPr>
            <w:tcW w:type="dxa" w:w="4320"/>
          </w:tcPr>
          <w:p>
            <w:pPr/>
            <w:r>
              <w:rPr>
                <w:sz w:val="20"/>
              </w:rPr>
              <w:t>0.3</w:t>
            </w:r>
          </w:p>
        </w:tc>
      </w:tr>
      <w:tr>
        <w:tc>
          <w:tcPr>
            <w:tcW w:type="dxa" w:w="4320"/>
          </w:tcPr>
          <w:p>
            <w:pPr/>
            <w:r>
              <w:rPr>
                <w:sz w:val="20"/>
              </w:rPr>
              <w:t>Date</w:t>
            </w:r>
          </w:p>
        </w:tc>
        <w:tc>
          <w:tcPr>
            <w:tcW w:type="dxa" w:w="4320"/>
          </w:tcPr>
          <w:p>
            <w:pPr/>
            <w:r>
              <w:rPr>
                <w:sz w:val="20"/>
              </w:rPr>
              <w:t>March 2026</w:t>
            </w:r>
          </w:p>
        </w:tc>
      </w:tr>
    </w:tbl>
    <w:p>
      <w:pPr>
        <w:pStyle w:val="Heading2"/>
      </w:pPr>
      <w:r>
        <w:t>Description</w:t>
      </w:r>
    </w:p>
    <w:p>
      <w:r>
        <w:t>The AI Trust Protocol (AITP) is a trust architecture specification for autonomous and semi-autonomous agent systems. It provides cryptographic identity, scoped permissions, signed attestation chains, two-person integrity for consequential actions, and immediate revocation for compromised agents.</w:t>
      </w:r>
    </w:p>
    <w:p>
      <w:r>
        <w:t>AITP does not attempt to prevent every failure. It assumes breach and builds survivability: the ability to detect compromise, attribute actions, limit blast radius, and recover. The framing is due process for AI. A signed attestation proves that a specific agent, with a specific identity, operating under a specific scope, produced a specific output from a specific input at a specific time. It does not prove the output is right. It makes the output auditable, verifiable, and challengeable.</w:t>
      </w:r>
    </w:p>
    <w:p>
      <w:r>
        <w:t>The specification addresses the foundational trust gap in the agent framework industry: there is no binding between what an agent claims to be, what it is authorized to do, and what it actually did. AITP provides that binding through six cryptographic and architectural primitives (Agent Identity, Scope Binding, Attestation, Co-signature Protocol, Signing Authority, and Revocation) organized into three operational tiers with graduated trust enforcement.</w:t>
      </w:r>
    </w:p>
    <w:p>
      <w:r>
        <w:t>AITP also introduces Distributed Deterministic Attestation (DDA), a novel verification architecture that scales trust validation across millions of artifacts through a hierarchical pyramid, reducing the volume of decisions requiring human judgment to single digits.</w:t>
      </w:r>
    </w:p>
    <w:p>
      <w:pPr>
        <w:pStyle w:val="Heading2"/>
      </w:pPr>
      <w:r>
        <w:t>Quick Links</w:t>
      </w:r>
    </w:p>
    <w:tbl>
      <w:tblPr>
        <w:tblStyle w:val="TableGrid"/>
        <w:tblW w:type="auto" w:w="0"/>
        <w:tblLook w:firstColumn="1" w:firstRow="1" w:lastColumn="0" w:lastRow="0" w:noHBand="0" w:noVBand="1" w:val="04A0"/>
      </w:tblPr>
      <w:tblGrid>
        <w:gridCol w:w="4320"/>
        <w:gridCol w:w="4320"/>
      </w:tblGrid>
      <w:tr>
        <w:tc>
          <w:tcPr>
            <w:tcW w:type="dxa" w:w="4320"/>
          </w:tcPr>
          <w:p>
            <w:pPr/>
            <w:r>
              <w:rPr>
                <w:b/>
                <w:sz w:val="20"/>
              </w:rPr>
              <w:t>Document</w:t>
            </w:r>
          </w:p>
        </w:tc>
        <w:tc>
          <w:tcPr>
            <w:tcW w:type="dxa" w:w="4320"/>
          </w:tcPr>
          <w:p>
            <w:pPr/>
            <w:r>
              <w:rPr>
                <w:b/>
                <w:sz w:val="20"/>
              </w:rPr>
              <w:t>Description</w:t>
            </w:r>
          </w:p>
        </w:tc>
      </w:tr>
      <w:tr>
        <w:tc>
          <w:tcPr>
            <w:tcW w:type="dxa" w:w="4320"/>
          </w:tcPr>
          <w:p>
            <w:pPr/>
            <w:r>
              <w:rPr>
                <w:sz w:val="20"/>
              </w:rPr>
              <w:t>AITP Specification</w:t>
            </w:r>
          </w:p>
        </w:tc>
        <w:tc>
          <w:tcPr>
            <w:tcW w:type="dxa" w:w="4320"/>
          </w:tcPr>
          <w:p>
            <w:pPr/>
            <w:r>
              <w:rPr>
                <w:sz w:val="20"/>
              </w:rPr>
              <w:t>Full technical specification (Sections 1-10)</w:t>
            </w:r>
          </w:p>
        </w:tc>
      </w:tr>
      <w:tr>
        <w:tc>
          <w:tcPr>
            <w:tcW w:type="dxa" w:w="4320"/>
          </w:tcPr>
          <w:p>
            <w:pPr/>
            <w:r>
              <w:rPr>
                <w:sz w:val="20"/>
              </w:rPr>
              <w:t>AITP Top 10 Agent Trust Risks</w:t>
            </w:r>
          </w:p>
        </w:tc>
        <w:tc>
          <w:tcPr>
            <w:tcW w:type="dxa" w:w="4320"/>
          </w:tcPr>
          <w:p>
            <w:pPr/>
            <w:r>
              <w:rPr>
                <w:sz w:val="20"/>
              </w:rPr>
              <w:t>The ten most critical trust risks in agentic AI systems</w:t>
            </w:r>
          </w:p>
        </w:tc>
      </w:tr>
      <w:tr>
        <w:tc>
          <w:tcPr>
            <w:tcW w:type="dxa" w:w="4320"/>
          </w:tcPr>
          <w:p>
            <w:pPr/>
            <w:r>
              <w:rPr>
                <w:sz w:val="20"/>
              </w:rPr>
              <w:t>AITP / OWASP Agentic Top 10 Crosswalk</w:t>
            </w:r>
          </w:p>
        </w:tc>
        <w:tc>
          <w:tcPr>
            <w:tcW w:type="dxa" w:w="4320"/>
          </w:tcPr>
          <w:p>
            <w:pPr/>
            <w:r>
              <w:rPr>
                <w:sz w:val="20"/>
              </w:rPr>
              <w:t>Mapping of OWASP Agentic Application risks to AITP mitigations</w:t>
            </w:r>
          </w:p>
        </w:tc>
      </w:tr>
    </w:tbl>
    <w:p>
      <w:pPr>
        <w:pStyle w:val="Heading2"/>
      </w:pPr>
      <w:r>
        <w:t>Core Concepts</w:t>
      </w:r>
    </w:p>
    <w:p>
      <w:r>
        <w:rPr>
          <w:b/>
        </w:rPr>
        <w:t>Six Trust Primitives:</w:t>
      </w:r>
    </w:p>
    <w:p>
      <w:pPr>
        <w:pStyle w:val="ListNumber"/>
      </w:pPr>
      <w:r>
        <w:t>Agent Identity: Ed25519 key pairs bound to agent instances. Cryptographic identity, not nominal.</w:t>
      </w:r>
    </w:p>
    <w:p>
      <w:pPr>
        <w:pStyle w:val="ListNumber"/>
      </w:pPr>
      <w:r>
        <w:t>Scope Binding: Explicit permission manifests. No ambient authority. Least privilege at the key level.</w:t>
      </w:r>
    </w:p>
    <w:p>
      <w:pPr>
        <w:pStyle w:val="ListNumber"/>
      </w:pPr>
      <w:r>
        <w:t>Attestation: Signed, hash-chained, append-only records of every agent action.</w:t>
      </w:r>
    </w:p>
    <w:p>
      <w:pPr>
        <w:pStyle w:val="ListNumber"/>
      </w:pPr>
      <w:r>
        <w:t>Co-signature Protocol: Two-person integrity for consequential actions. No single point of compromise.</w:t>
      </w:r>
    </w:p>
    <w:p>
      <w:pPr>
        <w:pStyle w:val="ListNumber"/>
      </w:pPr>
      <w:r>
        <w:t>Signing Authority: Stateless, deterministic policy engine. No LLM. Immune to prompt injection.</w:t>
      </w:r>
    </w:p>
    <w:p>
      <w:pPr>
        <w:pStyle w:val="ListNumber"/>
      </w:pPr>
      <w:r>
        <w:t>Revocation: Immediate key revocation, action freeze, and blast radius containment.</w:t>
      </w:r>
    </w:p>
    <w:p>
      <w:r>
        <w:rPr>
          <w:b/>
        </w:rPr>
        <w:t>Three Operational Tiers:</w:t>
      </w:r>
    </w:p>
    <w:p>
      <w:pPr>
        <w:pStyle w:val="ListBullet"/>
      </w:pPr>
      <w:r>
        <w:t>Tier 1: Observe (Low Trust): Read-only. Output to quarantine buffer only.</w:t>
      </w:r>
    </w:p>
    <w:p>
      <w:pPr>
        <w:pStyle w:val="ListBullet"/>
      </w:pPr>
      <w:r>
        <w:t>Tier 2: Process (Medium Trust): Process output. Cross-architecture review. No external effect.</w:t>
      </w:r>
    </w:p>
    <w:p>
      <w:pPr>
        <w:pStyle w:val="ListBullet"/>
      </w:pPr>
      <w:r>
        <w:t>Tier 3: Act (High Trust): Real-world execution. Co-signature required. Graduated by consequence.</w:t>
      </w:r>
    </w:p>
    <w:p>
      <w:r>
        <w:rPr>
          <w:b/>
        </w:rPr>
        <w:t>Distributed Deterministic Attestation (DDA):</w:t>
      </w:r>
    </w:p>
    <w:p>
      <w:r>
        <w:t>A five-tier verification pyramid that reduces 6,000,000 files to single-digit human decision points through distributed, deterministic, cryptographically attested slicing.</w:t>
      </w:r>
    </w:p>
    <w:p>
      <w:pPr>
        <w:pStyle w:val="Heading2"/>
      </w:pPr>
      <w:r>
        <w:t>Related OWASP Projects</w:t>
      </w:r>
    </w:p>
    <w:p>
      <w:pPr>
        <w:pStyle w:val="ListBullet"/>
      </w:pPr>
      <w:r>
        <w:t>OWASP Top 10 for LLM Applications</w:t>
      </w:r>
    </w:p>
    <w:p>
      <w:pPr>
        <w:pStyle w:val="ListBullet"/>
      </w:pPr>
      <w:r>
        <w:t>OWASP Top 10 for Agentic Applications</w:t>
      </w:r>
    </w:p>
    <w:p>
      <w:pPr>
        <w:pStyle w:val="ListBullet"/>
      </w:pPr>
      <w:r>
        <w:t>OWASP AI Security and Privacy Guide</w:t>
      </w:r>
    </w:p>
    <w:p>
      <w:pPr>
        <w:pStyle w:val="Heading2"/>
      </w:pPr>
      <w:r>
        <w:t>Getting Involved</w:t>
      </w:r>
    </w:p>
    <w:p>
      <w:r>
        <w:t>AITP is an incubator-stage project. Contributions, review, and feedback are welcome. Contact the project leaders or submit issues through the project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8358E189C06D449FA4F4147EB540B3" ma:contentTypeVersion="11" ma:contentTypeDescription="Create a new document." ma:contentTypeScope="" ma:versionID="c24be89b263f81d2e7d6384c2178bb44">
  <xsd:schema xmlns:xsd="http://www.w3.org/2001/XMLSchema" xmlns:xs="http://www.w3.org/2001/XMLSchema" xmlns:p="http://schemas.microsoft.com/office/2006/metadata/properties" xmlns:ns2="b44e59ae-bb2d-46e5-b428-e16cc0ec46cb" xmlns:ns3="48555a96-f9a0-4a8f-a2a2-5be3bf92906d" targetNamespace="http://schemas.microsoft.com/office/2006/metadata/properties" ma:root="true" ma:fieldsID="bf879ecd1a06b8ec43801fe125deccfc" ns2:_="" ns3:_="">
    <xsd:import namespace="b44e59ae-bb2d-46e5-b428-e16cc0ec46cb"/>
    <xsd:import namespace="48555a96-f9a0-4a8f-a2a2-5be3bf92906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4e59ae-bb2d-46e5-b428-e16cc0ec46c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a020e9d-4dea-41ad-9ea8-10768651d47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555a96-f9a0-4a8f-a2a2-5be3bf92906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0b93120-3b12-4a62-b327-a65818e80b40}" ma:internalName="TaxCatchAll" ma:showField="CatchAllData" ma:web="48555a96-f9a0-4a8f-a2a2-5be3bf9290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8555a96-f9a0-4a8f-a2a2-5be3bf92906d" xsi:nil="true"/>
    <lcf76f155ced4ddcb4097134ff3c332f xmlns="b44e59ae-bb2d-46e5-b428-e16cc0ec46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5DB4E59-67D5-4B7D-810C-EA01EA8E363D}"/>
</file>

<file path=customXml/itemProps3.xml><?xml version="1.0" encoding="utf-8"?>
<ds:datastoreItem xmlns:ds="http://schemas.openxmlformats.org/officeDocument/2006/customXml" ds:itemID="{B72563B2-EE0A-4963-9EFE-6B61EADC25B6}"/>
</file>

<file path=customXml/itemProps4.xml><?xml version="1.0" encoding="utf-8"?>
<ds:datastoreItem xmlns:ds="http://schemas.openxmlformats.org/officeDocument/2006/customXml" ds:itemID="{F3A8B53C-F769-44AB-8890-D4E16E2FA46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0x010100328358E189C06D449FA4F4147EB540B3</vt:lpwstr>
  </property>
</Properties>
</file>