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pPr/>
      <w:r>
        <w:t>Note: This specification is the canonical AITP document. The NIST AI RMF submission includes additional content mapping AITP to NIST AI 100-1 and AI 600-1 framework functions. Where discrepancies exist between documents, this specification takes precedence.</w:t>
      </w:r>
    </w:p>
    <w:p>
      <w:r>
        <w:rPr>
          <w:b/>
        </w:rPr>
        <w:t>Version: 1.1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Table of Contents</w:t>
      </w:r>
    </w:p>
    <w:p>
      <w:pPr>
        <w:pStyle w:val="ListNumber"/>
      </w:pPr>
      <w:r>
        <w:t>[Problem Statement](#1-problem-statement)</w:t>
      </w:r>
    </w:p>
    <w:p>
      <w:pPr>
        <w:pStyle w:val="ListNumber"/>
      </w:pPr>
      <w:r>
        <w:t>[Threat Model](#2-threat-model)</w:t>
      </w:r>
    </w:p>
    <w:p>
      <w:pPr>
        <w:pStyle w:val="ListNumber"/>
      </w:pPr>
      <w:r>
        <w:t>[Trust Primitives](#3-trust-primitives)</w:t>
      </w:r>
    </w:p>
    <w:p>
      <w:pPr>
        <w:pStyle w:val="ListNumber"/>
      </w:pPr>
      <w:r>
        <w:t>[Operational Tiers](#4-operational-tiers)</w:t>
      </w:r>
    </w:p>
    <w:p>
      <w:pPr>
        <w:pStyle w:val="ListNumber"/>
      </w:pPr>
      <w:r>
        <w:t>[Co-Signature Protocol (Two-Person Integrity)](#5-co-signature-protocol-two-person-integrity)</w:t>
      </w:r>
    </w:p>
    <w:p>
      <w:pPr>
        <w:pStyle w:val="ListNumber"/>
      </w:pPr>
      <w:r>
        <w:t>[Distributed Deterministic Attestation (DDA)](#6-distributed-deterministic-attestation-dda)</w:t>
      </w:r>
    </w:p>
    <w:p>
      <w:pPr>
        <w:pStyle w:val="ListNumber"/>
      </w:pPr>
      <w:r>
        <w:t>[Resilience Requirements](#7-resilience-requirements)</w:t>
      </w:r>
    </w:p>
    <w:p>
      <w:pPr>
        <w:pStyle w:val="ListNumber"/>
      </w:pPr>
      <w:r>
        <w:t>[What AITP Does Not Solve](#8-what-aitp-does-not-solve)</w:t>
      </w:r>
    </w:p>
    <w:p>
      <w:pPr>
        <w:pStyle w:val="ListNumber"/>
      </w:pPr>
      <w:r>
        <w:t>[AITP Top 10 Agent Trust Risks](#9-aitp-top-10-agent-trust-risks)</w:t>
      </w:r>
    </w:p>
    <w:p>
      <w:pPr>
        <w:pStyle w:val="ListNumber"/>
      </w:pPr>
      <w:r>
        <w:t>[Agent Definition](#10-agent-definition)</w:t>
      </w:r>
    </w:p>
    <w:p>
      <w:r>
        <w:t>---</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r>
        <w:t>As AI-generated content enters every consequential domain -- legal filings, medical records, financial analysis, military intelligence, academic research --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r>
        <w:t>---</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r>
        <w:t>---</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process,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process</w:t>
            </w:r>
          </w:p>
        </w:tc>
        <w:tc>
          <w:tcPr>
            <w:tcW w:type="dxa" w:w="4320"/>
          </w:tcPr>
          <w:p>
            <w:pPr/>
            <w:r>
              <w:rPr>
                <w:sz w:val="20"/>
              </w:rPr>
              <w:t>Produce output that requires approval before taking effect</w:t>
            </w:r>
          </w:p>
        </w:tc>
      </w:tr>
      <w:tr>
        <w:tc>
          <w:tcPr>
            <w:tcW w:type="dxa" w:w="4320"/>
          </w:tcPr>
          <w:p>
            <w:pPr/>
            <w:r>
              <w:rPr>
                <w:sz w:val="20"/>
              </w:rPr>
              <w:t>write</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process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(SHA-256 is used for chain linkage as a performance optimization; SHA-512 is used for all content hashes)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r>
        <w:t>---</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Observe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pPr>
        <w:pStyle w:val="Heading3"/>
      </w:pPr>
      <w:r>
        <w:t>4.2 Tier 2: Process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process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 (High Trust)</w:t>
      </w:r>
    </w:p>
    <w:p>
      <w:r>
        <w:t>Tier 3 is the boundary where agent output touches the real world. Data is written to external systems. Actions take effect in the real world.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external actions (write to external systems, transmit data, modify shared resources)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r>
        <w: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(policy orchestrator or equivalent).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r>
        <w:t>---</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Slice Mathematics</w:t>
      </w:r>
    </w:p>
    <w:p>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shard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shard. Boundary overlap between adjacent slices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slices.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r>
        <w:t>---</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models (primary layer).</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models (continuity layer).</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models (trust-critical validation layer).</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r>
        <w:t>---</w:t>
      </w:r>
    </w:p>
    <w:p>
      <w:pPr>
        <w:pStyle w:val="Heading3"/>
      </w:pPr>
      <w:r>
        <w:t>7.3 Algorithm Agility and Post-Quantum Migration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r>
        <w:t>---</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r>
        <w:t>---</w:t>
      </w:r>
    </w:p>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DA88475-38B2-401B-B2AE-3D8FCD118124}"/>
</file>

<file path=customXml/itemProps3.xml><?xml version="1.0" encoding="utf-8"?>
<ds:datastoreItem xmlns:ds="http://schemas.openxmlformats.org/officeDocument/2006/customXml" ds:itemID="{DDDC74B8-DCCC-4519-9284-599A56C7A172}"/>
</file>

<file path=customXml/itemProps4.xml><?xml version="1.0" encoding="utf-8"?>
<ds:datastoreItem xmlns:ds="http://schemas.openxmlformats.org/officeDocument/2006/customXml" ds:itemID="{A94111BB-7C32-479D-BDFD-91423CE4A6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