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DE9B" w14:textId="77777777" w:rsidR="00DC2D90" w:rsidRDefault="00F63093" w:rsidP="00D176E1">
      <w:pPr>
        <w:pStyle w:val="Title"/>
        <w:rPr>
          <w:i/>
          <w:sz w:val="24"/>
        </w:rPr>
      </w:pPr>
      <w:r>
        <w:t>Ethical and Environmental Analysis</w:t>
      </w:r>
      <w:r w:rsidR="00657C77">
        <w:rPr>
          <w:i/>
          <w:sz w:val="24"/>
        </w:rPr>
        <w:t xml:space="preserve"> </w:t>
      </w:r>
    </w:p>
    <w:p w14:paraId="0C4FDA12" w14:textId="77777777" w:rsidR="00DC2D90" w:rsidRDefault="00DC2D90">
      <w:pPr>
        <w:pStyle w:val="Title"/>
        <w:rPr>
          <w:i/>
          <w:sz w:val="24"/>
        </w:rPr>
      </w:pPr>
    </w:p>
    <w:p w14:paraId="6E6D9E62" w14:textId="749C8705" w:rsidR="00F63093" w:rsidRDefault="00F63093" w:rsidP="00F63093">
      <w:pPr>
        <w:pStyle w:val="Title"/>
        <w:jc w:val="left"/>
        <w:rPr>
          <w:sz w:val="24"/>
        </w:rPr>
      </w:pPr>
      <w:r>
        <w:rPr>
          <w:sz w:val="24"/>
        </w:rPr>
        <w:t xml:space="preserve">Year: </w:t>
      </w:r>
      <w:r w:rsidR="00FB1ADE" w:rsidRPr="00FB1ADE">
        <w:rPr>
          <w:b w:val="0"/>
          <w:bCs/>
          <w:sz w:val="24"/>
        </w:rPr>
        <w:t>2019</w:t>
      </w:r>
      <w:r>
        <w:rPr>
          <w:sz w:val="24"/>
        </w:rPr>
        <w:t xml:space="preserve"> </w:t>
      </w:r>
      <w:r>
        <w:rPr>
          <w:sz w:val="24"/>
        </w:rPr>
        <w:tab/>
        <w:t xml:space="preserve">Semester: </w:t>
      </w:r>
      <w:r w:rsidR="00FB1ADE" w:rsidRPr="00FB1ADE">
        <w:rPr>
          <w:b w:val="0"/>
          <w:bCs/>
          <w:sz w:val="24"/>
        </w:rPr>
        <w:t>Fall</w:t>
      </w:r>
      <w:r>
        <w:rPr>
          <w:sz w:val="24"/>
        </w:rPr>
        <w:tab/>
      </w:r>
      <w:r w:rsidR="00A23F29">
        <w:rPr>
          <w:sz w:val="24"/>
        </w:rPr>
        <w:tab/>
      </w:r>
      <w:r>
        <w:rPr>
          <w:sz w:val="24"/>
        </w:rPr>
        <w:t xml:space="preserve">Team: </w:t>
      </w:r>
      <w:r w:rsidR="00FB1ADE" w:rsidRPr="00FB1ADE">
        <w:rPr>
          <w:b w:val="0"/>
          <w:bCs/>
          <w:sz w:val="24"/>
        </w:rPr>
        <w:t>01</w:t>
      </w:r>
      <w:r>
        <w:rPr>
          <w:sz w:val="24"/>
        </w:rPr>
        <w:t xml:space="preserve"> </w:t>
      </w:r>
      <w:r w:rsidR="00FB1ADE">
        <w:rPr>
          <w:sz w:val="24"/>
        </w:rPr>
        <w:tab/>
      </w:r>
      <w:r>
        <w:rPr>
          <w:sz w:val="24"/>
        </w:rPr>
        <w:t>Project</w:t>
      </w:r>
      <w:r w:rsidR="00FB1ADE">
        <w:rPr>
          <w:sz w:val="24"/>
        </w:rPr>
        <w:t xml:space="preserve">: </w:t>
      </w:r>
      <w:proofErr w:type="spellStart"/>
      <w:r w:rsidR="00FB1ADE" w:rsidRPr="00FB1ADE">
        <w:rPr>
          <w:b w:val="0"/>
          <w:bCs/>
          <w:sz w:val="24"/>
        </w:rPr>
        <w:t>IntelliFace</w:t>
      </w:r>
      <w:proofErr w:type="spellEnd"/>
    </w:p>
    <w:p w14:paraId="7E61F821" w14:textId="1820E102" w:rsidR="00F63093" w:rsidRDefault="00F63093" w:rsidP="00F63093">
      <w:pPr>
        <w:pStyle w:val="Title"/>
        <w:jc w:val="left"/>
        <w:rPr>
          <w:sz w:val="24"/>
        </w:rPr>
      </w:pPr>
      <w:r>
        <w:rPr>
          <w:sz w:val="24"/>
        </w:rPr>
        <w:t xml:space="preserve">Creation Date: </w:t>
      </w:r>
      <w:r>
        <w:rPr>
          <w:sz w:val="24"/>
        </w:rPr>
        <w:softHyphen/>
      </w:r>
      <w:r w:rsidR="00FB1ADE">
        <w:rPr>
          <w:b w:val="0"/>
          <w:sz w:val="24"/>
        </w:rPr>
        <w:fldChar w:fldCharType="begin"/>
      </w:r>
      <w:r w:rsidR="00FB1ADE">
        <w:rPr>
          <w:b w:val="0"/>
          <w:sz w:val="24"/>
        </w:rPr>
        <w:instrText xml:space="preserve"> DATE \@ "MMMM d, yyyy" </w:instrText>
      </w:r>
      <w:r w:rsidR="00FB1ADE">
        <w:rPr>
          <w:b w:val="0"/>
          <w:sz w:val="24"/>
        </w:rPr>
        <w:fldChar w:fldCharType="separate"/>
      </w:r>
      <w:r w:rsidR="00436B6C">
        <w:rPr>
          <w:b w:val="0"/>
          <w:noProof/>
          <w:sz w:val="24"/>
        </w:rPr>
        <w:t>November 8, 2019</w:t>
      </w:r>
      <w:r w:rsidR="00FB1ADE">
        <w:rPr>
          <w:b w:val="0"/>
          <w:sz w:val="24"/>
        </w:rPr>
        <w:fldChar w:fldCharType="end"/>
      </w:r>
      <w:r>
        <w:rPr>
          <w:sz w:val="24"/>
        </w:rPr>
        <w:tab/>
      </w:r>
      <w:r>
        <w:rPr>
          <w:sz w:val="24"/>
        </w:rPr>
        <w:tab/>
      </w:r>
      <w:r w:rsidR="00FB1ADE">
        <w:rPr>
          <w:sz w:val="24"/>
        </w:rPr>
        <w:tab/>
      </w:r>
      <w:r w:rsidR="00A23F29">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436B6C">
        <w:rPr>
          <w:b w:val="0"/>
          <w:noProof/>
          <w:sz w:val="24"/>
        </w:rPr>
        <w:t>November 8, 2019</w:t>
      </w:r>
      <w:r>
        <w:rPr>
          <w:b w:val="0"/>
          <w:sz w:val="24"/>
        </w:rPr>
        <w:fldChar w:fldCharType="end"/>
      </w:r>
    </w:p>
    <w:p w14:paraId="0F7904CD" w14:textId="1BD52F11" w:rsidR="00F63093" w:rsidRPr="003D2EB4" w:rsidRDefault="00F63093" w:rsidP="00F63093">
      <w:pPr>
        <w:pStyle w:val="Title"/>
        <w:jc w:val="left"/>
        <w:rPr>
          <w:b w:val="0"/>
          <w:bCs/>
          <w:sz w:val="24"/>
          <w:szCs w:val="24"/>
        </w:rPr>
      </w:pPr>
      <w:r w:rsidRPr="00444A30">
        <w:rPr>
          <w:sz w:val="24"/>
          <w:szCs w:val="24"/>
        </w:rPr>
        <w:t xml:space="preserve">Author:  </w:t>
      </w:r>
      <w:r w:rsidR="00436B6C">
        <w:rPr>
          <w:b w:val="0"/>
          <w:bCs/>
          <w:sz w:val="24"/>
          <w:szCs w:val="24"/>
        </w:rPr>
        <w:t>Ishaan Ahuja</w:t>
      </w:r>
      <w:r w:rsidR="003D2EB4">
        <w:rPr>
          <w:b w:val="0"/>
          <w:bCs/>
          <w:sz w:val="24"/>
          <w:szCs w:val="24"/>
        </w:rPr>
        <w:tab/>
      </w:r>
      <w:r w:rsidR="003D2EB4">
        <w:rPr>
          <w:b w:val="0"/>
          <w:bCs/>
          <w:sz w:val="24"/>
          <w:szCs w:val="24"/>
        </w:rPr>
        <w:tab/>
      </w:r>
      <w:r w:rsidRPr="00444A30">
        <w:rPr>
          <w:sz w:val="24"/>
          <w:szCs w:val="24"/>
        </w:rPr>
        <w:tab/>
      </w:r>
      <w:r w:rsidR="00A23F29">
        <w:rPr>
          <w:sz w:val="24"/>
          <w:szCs w:val="24"/>
        </w:rPr>
        <w:tab/>
      </w:r>
      <w:r w:rsidR="00436B6C">
        <w:rPr>
          <w:sz w:val="24"/>
          <w:szCs w:val="24"/>
        </w:rPr>
        <w:tab/>
      </w:r>
      <w:r w:rsidRPr="00444A30">
        <w:rPr>
          <w:sz w:val="24"/>
          <w:szCs w:val="24"/>
        </w:rPr>
        <w:t xml:space="preserve">Email: </w:t>
      </w:r>
      <w:r w:rsidR="00436B6C">
        <w:rPr>
          <w:b w:val="0"/>
          <w:bCs/>
          <w:sz w:val="24"/>
          <w:szCs w:val="24"/>
        </w:rPr>
        <w:t>ahujai</w:t>
      </w:r>
      <w:bookmarkStart w:id="0" w:name="_GoBack"/>
      <w:bookmarkEnd w:id="0"/>
      <w:r w:rsidR="003D2EB4">
        <w:rPr>
          <w:b w:val="0"/>
          <w:bCs/>
          <w:sz w:val="24"/>
          <w:szCs w:val="24"/>
        </w:rPr>
        <w:t>@purdue.edu</w:t>
      </w:r>
    </w:p>
    <w:p w14:paraId="30B9D4DC" w14:textId="77777777" w:rsidR="00F63093" w:rsidRDefault="00F63093" w:rsidP="00F63093">
      <w:pPr>
        <w:pStyle w:val="Title"/>
        <w:jc w:val="left"/>
        <w:rPr>
          <w:sz w:val="24"/>
        </w:rPr>
      </w:pPr>
    </w:p>
    <w:p w14:paraId="6427D216" w14:textId="77777777" w:rsidR="00F63093" w:rsidRPr="00FF1987" w:rsidRDefault="00F63093" w:rsidP="00F63093">
      <w:pPr>
        <w:pStyle w:val="Title"/>
        <w:jc w:val="left"/>
        <w:rPr>
          <w:sz w:val="24"/>
        </w:rPr>
      </w:pPr>
      <w:r>
        <w:rPr>
          <w:sz w:val="24"/>
        </w:rPr>
        <w:t>Assignment Evaluation:</w:t>
      </w:r>
    </w:p>
    <w:p w14:paraId="66B391D9" w14:textId="77777777" w:rsidR="00F63093" w:rsidRDefault="00F63093" w:rsidP="00F63093">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F63093" w:rsidRPr="00787F03" w14:paraId="1AABCA2C" w14:textId="77777777" w:rsidTr="009667D1">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1EF1557"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1C12667A"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08F20ED2"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492F401E"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34BB90B9"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Notes</w:t>
            </w:r>
          </w:p>
        </w:tc>
      </w:tr>
      <w:tr w:rsidR="00F63093" w:rsidRPr="00787F03" w14:paraId="4C0C5998" w14:textId="77777777" w:rsidTr="009667D1">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B77BFF8"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Assignment-Specific Items</w:t>
            </w:r>
          </w:p>
        </w:tc>
      </w:tr>
      <w:tr w:rsidR="00F63093" w:rsidRPr="00787F03" w14:paraId="62F57DDF"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0D60785" w14:textId="77777777" w:rsidR="00F63093" w:rsidRPr="00787F03" w:rsidRDefault="00D23A67" w:rsidP="009667D1">
            <w:pPr>
              <w:rPr>
                <w:rFonts w:ascii="Calibri" w:hAnsi="Calibri"/>
                <w:b/>
                <w:bCs/>
                <w:color w:val="000000"/>
                <w:sz w:val="22"/>
                <w:szCs w:val="22"/>
              </w:rPr>
            </w:pPr>
            <w:r>
              <w:rPr>
                <w:rFonts w:ascii="Calibri" w:hAnsi="Calibri"/>
                <w:b/>
                <w:bCs/>
                <w:color w:val="000000"/>
                <w:sz w:val="22"/>
                <w:szCs w:val="22"/>
              </w:rPr>
              <w:t>Environmental Impact</w:t>
            </w:r>
          </w:p>
        </w:tc>
        <w:tc>
          <w:tcPr>
            <w:tcW w:w="1260" w:type="dxa"/>
            <w:tcBorders>
              <w:top w:val="nil"/>
              <w:left w:val="nil"/>
              <w:bottom w:val="single" w:sz="4" w:space="0" w:color="auto"/>
              <w:right w:val="single" w:sz="4" w:space="0" w:color="auto"/>
            </w:tcBorders>
            <w:shd w:val="clear" w:color="auto" w:fill="auto"/>
            <w:noWrap/>
            <w:vAlign w:val="bottom"/>
            <w:hideMark/>
          </w:tcPr>
          <w:p w14:paraId="7DEB30FC" w14:textId="77777777" w:rsidR="00F63093" w:rsidRPr="00787F03" w:rsidRDefault="00F63093"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2C3322D"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5568C149" w14:textId="77777777" w:rsidR="00F63093" w:rsidRPr="00787F03" w:rsidRDefault="00F63093"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ECBFEAA" w14:textId="77777777" w:rsidR="00F63093" w:rsidRPr="00787F03" w:rsidRDefault="00F63093" w:rsidP="009667D1">
            <w:pPr>
              <w:rPr>
                <w:rFonts w:ascii="Calibri" w:hAnsi="Calibri"/>
                <w:color w:val="000000"/>
                <w:sz w:val="22"/>
                <w:szCs w:val="22"/>
              </w:rPr>
            </w:pPr>
            <w:r w:rsidRPr="00787F03">
              <w:rPr>
                <w:rFonts w:ascii="Calibri" w:hAnsi="Calibri"/>
                <w:color w:val="000000"/>
                <w:sz w:val="22"/>
                <w:szCs w:val="22"/>
              </w:rPr>
              <w:t> </w:t>
            </w:r>
          </w:p>
        </w:tc>
      </w:tr>
      <w:tr w:rsidR="00F63093" w:rsidRPr="00787F03" w14:paraId="3A66EF51"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7EEAC41A" w14:textId="77777777" w:rsidR="00F63093" w:rsidRPr="00787F03" w:rsidRDefault="00D23A67" w:rsidP="009667D1">
            <w:pPr>
              <w:rPr>
                <w:rFonts w:ascii="Calibri" w:hAnsi="Calibri"/>
                <w:b/>
                <w:bCs/>
                <w:color w:val="000000"/>
                <w:sz w:val="22"/>
                <w:szCs w:val="22"/>
              </w:rPr>
            </w:pPr>
            <w:r>
              <w:rPr>
                <w:rFonts w:ascii="Calibri" w:hAnsi="Calibri"/>
                <w:b/>
                <w:bCs/>
                <w:color w:val="000000"/>
                <w:sz w:val="22"/>
                <w:szCs w:val="22"/>
              </w:rPr>
              <w:t>Ethical Challenges</w:t>
            </w:r>
          </w:p>
        </w:tc>
        <w:tc>
          <w:tcPr>
            <w:tcW w:w="1260" w:type="dxa"/>
            <w:tcBorders>
              <w:top w:val="nil"/>
              <w:left w:val="nil"/>
              <w:bottom w:val="single" w:sz="4" w:space="0" w:color="auto"/>
              <w:right w:val="single" w:sz="4" w:space="0" w:color="auto"/>
            </w:tcBorders>
            <w:shd w:val="clear" w:color="auto" w:fill="auto"/>
            <w:noWrap/>
            <w:vAlign w:val="bottom"/>
            <w:hideMark/>
          </w:tcPr>
          <w:p w14:paraId="0F720F76" w14:textId="77777777" w:rsidR="00F63093" w:rsidRPr="00787F03" w:rsidRDefault="00F63093"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5C7D8A4"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7ECEDCF2" w14:textId="77777777" w:rsidR="00F63093" w:rsidRPr="00787F03" w:rsidRDefault="00F63093"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60FF3A28" w14:textId="77777777" w:rsidR="00F63093" w:rsidRPr="00787F03" w:rsidRDefault="00F63093" w:rsidP="009667D1">
            <w:pPr>
              <w:rPr>
                <w:rFonts w:ascii="Calibri" w:hAnsi="Calibri"/>
                <w:color w:val="000000"/>
                <w:sz w:val="22"/>
                <w:szCs w:val="22"/>
              </w:rPr>
            </w:pPr>
            <w:r w:rsidRPr="00787F03">
              <w:rPr>
                <w:rFonts w:ascii="Calibri" w:hAnsi="Calibri"/>
                <w:color w:val="000000"/>
                <w:sz w:val="22"/>
                <w:szCs w:val="22"/>
              </w:rPr>
              <w:t> </w:t>
            </w:r>
          </w:p>
        </w:tc>
      </w:tr>
      <w:tr w:rsidR="00F63093" w:rsidRPr="00787F03" w14:paraId="51B3013F" w14:textId="77777777" w:rsidTr="009667D1">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9F7C7A7"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Writing-Specific Items</w:t>
            </w:r>
          </w:p>
        </w:tc>
      </w:tr>
      <w:tr w:rsidR="00906BD4" w:rsidRPr="00787F03" w14:paraId="427E90D4"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B43B4D6"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4F7D659C"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18AFF2C8"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3101A5B8"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73F4D20"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320395C2"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C86E471"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2DF68B35"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66474705"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577C71B1"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5C227C33"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4DC2E2C6"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94F62A"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43B4760F"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7D21FE41"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1C23F788"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ADBCFE2"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561EF8F2"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8829F52"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5626DB03"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BACF435"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2521613C"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0C9BF552"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5BD944C1" w14:textId="77777777" w:rsidTr="009667D1">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7D41318E"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9170607"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34F14AF"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bl>
    <w:p w14:paraId="392F8F62" w14:textId="77777777" w:rsidR="00F63093" w:rsidRDefault="00F63093" w:rsidP="00F63093">
      <w:pPr>
        <w:pStyle w:val="Title"/>
        <w:jc w:val="left"/>
        <w:rPr>
          <w:sz w:val="24"/>
        </w:rPr>
      </w:pPr>
    </w:p>
    <w:p w14:paraId="709C7253" w14:textId="77777777" w:rsidR="00F63093" w:rsidRDefault="00F63093" w:rsidP="00F63093">
      <w:pPr>
        <w:pStyle w:val="Title"/>
        <w:jc w:val="left"/>
        <w:rPr>
          <w:sz w:val="24"/>
        </w:rPr>
      </w:pPr>
      <w:r>
        <w:rPr>
          <w:sz w:val="24"/>
        </w:rPr>
        <w:t xml:space="preserve">5: Excellent </w:t>
      </w:r>
      <w:r>
        <w:rPr>
          <w:sz w:val="24"/>
        </w:rPr>
        <w:tab/>
        <w:t>4: Good     3: Acceptable    2: Poor     1: Very Poor    0: Not attempted</w:t>
      </w:r>
    </w:p>
    <w:p w14:paraId="3CDABE2F" w14:textId="77777777" w:rsidR="00F63093" w:rsidRDefault="00F63093" w:rsidP="00F63093">
      <w:pPr>
        <w:pStyle w:val="Title"/>
        <w:jc w:val="left"/>
        <w:rPr>
          <w:sz w:val="24"/>
        </w:rPr>
      </w:pPr>
    </w:p>
    <w:p w14:paraId="2EBED76F" w14:textId="77777777" w:rsidR="00F63093" w:rsidRDefault="00F63093" w:rsidP="00F63093">
      <w:pPr>
        <w:pStyle w:val="Title"/>
        <w:jc w:val="left"/>
        <w:rPr>
          <w:sz w:val="24"/>
        </w:rPr>
      </w:pPr>
      <w:r>
        <w:rPr>
          <w:sz w:val="24"/>
        </w:rPr>
        <w:t>Comments:</w:t>
      </w:r>
    </w:p>
    <w:p w14:paraId="543C3507" w14:textId="77777777" w:rsidR="00621DFD" w:rsidRPr="00621DFD" w:rsidRDefault="00621DFD" w:rsidP="00DE38AE">
      <w:pPr>
        <w:pStyle w:val="Title"/>
        <w:jc w:val="left"/>
        <w:rPr>
          <w:b w:val="0"/>
          <w:sz w:val="24"/>
        </w:rPr>
      </w:pPr>
    </w:p>
    <w:p w14:paraId="24CB2D74" w14:textId="56CC6236" w:rsidR="004037DE" w:rsidRDefault="00621DFD" w:rsidP="00C1523B">
      <w:pPr>
        <w:pStyle w:val="Title"/>
        <w:numPr>
          <w:ilvl w:val="0"/>
          <w:numId w:val="26"/>
        </w:numPr>
        <w:jc w:val="both"/>
        <w:rPr>
          <w:sz w:val="24"/>
        </w:rPr>
      </w:pPr>
      <w:r>
        <w:rPr>
          <w:sz w:val="24"/>
        </w:rPr>
        <w:br w:type="page"/>
      </w:r>
      <w:r w:rsidR="004037DE">
        <w:rPr>
          <w:sz w:val="24"/>
        </w:rPr>
        <w:lastRenderedPageBreak/>
        <w:t>Environmental Impact Analysis</w:t>
      </w:r>
    </w:p>
    <w:p w14:paraId="79E0A574" w14:textId="3A384C4D" w:rsidR="00C1523B" w:rsidRDefault="00C1523B" w:rsidP="00C1523B">
      <w:pPr>
        <w:pStyle w:val="Title"/>
        <w:jc w:val="both"/>
        <w:rPr>
          <w:sz w:val="24"/>
        </w:rPr>
      </w:pPr>
    </w:p>
    <w:p w14:paraId="65398E54" w14:textId="2D7EC688" w:rsidR="003C1C5F" w:rsidRDefault="00C1523B" w:rsidP="00C1523B">
      <w:pPr>
        <w:pStyle w:val="Title"/>
        <w:jc w:val="both"/>
        <w:rPr>
          <w:b w:val="0"/>
          <w:bCs/>
          <w:sz w:val="24"/>
        </w:rPr>
      </w:pPr>
      <w:r>
        <w:rPr>
          <w:b w:val="0"/>
          <w:bCs/>
          <w:sz w:val="24"/>
        </w:rPr>
        <w:t xml:space="preserve">The physical construction of the Intelligent Interface comprises of a lightweight acrylic reflective sheet, a wooden frame made from recycled wood, and ancillary support items such as steel nails. The inner components of the interface consist of a soldered </w:t>
      </w:r>
      <w:r w:rsidR="00C23EE5">
        <w:rPr>
          <w:b w:val="0"/>
          <w:bCs/>
          <w:sz w:val="24"/>
        </w:rPr>
        <w:t>Printed Circuit Board (PCB)</w:t>
      </w:r>
      <w:r>
        <w:rPr>
          <w:b w:val="0"/>
          <w:bCs/>
          <w:sz w:val="24"/>
        </w:rPr>
        <w:t xml:space="preserve">, an LCD monitor, and an NVIDIA Jetson Nano, along with smaller peripherals such as a camera, and individual sensor components used by the PCB including an infrared emitter and detector, a photocell, and a temperature sensor. All individual components used in the module are readily available for consumer purchase and use and have passed environmental standards as imposed by the producer and supplier. However, </w:t>
      </w:r>
      <w:r w:rsidR="00F34CB4">
        <w:rPr>
          <w:b w:val="0"/>
          <w:bCs/>
          <w:sz w:val="24"/>
        </w:rPr>
        <w:t>production of the interface may have a negative impact on the environment</w:t>
      </w:r>
      <w:r w:rsidR="003758BC">
        <w:rPr>
          <w:b w:val="0"/>
          <w:bCs/>
          <w:sz w:val="24"/>
        </w:rPr>
        <w:t xml:space="preserve"> </w:t>
      </w:r>
      <w:r w:rsidR="00F34CB4">
        <w:rPr>
          <w:b w:val="0"/>
          <w:bCs/>
          <w:sz w:val="24"/>
        </w:rPr>
        <w:t xml:space="preserve">and can potentially result in biohazards if materials and waste are not disposed of properly, as well as improper discard of the system after its life. </w:t>
      </w:r>
      <w:r w:rsidR="004C2F53">
        <w:rPr>
          <w:b w:val="0"/>
          <w:bCs/>
          <w:sz w:val="24"/>
        </w:rPr>
        <w:t xml:space="preserve">The concerns can be classified as </w:t>
      </w:r>
      <w:r w:rsidR="004D7B04">
        <w:rPr>
          <w:b w:val="0"/>
          <w:bCs/>
          <w:sz w:val="24"/>
        </w:rPr>
        <w:t>assembly</w:t>
      </w:r>
      <w:r w:rsidR="004C2F53">
        <w:rPr>
          <w:b w:val="0"/>
          <w:bCs/>
          <w:sz w:val="24"/>
        </w:rPr>
        <w:t xml:space="preserve"> and post-</w:t>
      </w:r>
      <w:r w:rsidR="00285E5B">
        <w:rPr>
          <w:b w:val="0"/>
          <w:bCs/>
          <w:sz w:val="24"/>
        </w:rPr>
        <w:t>service</w:t>
      </w:r>
      <w:r w:rsidR="004C2F53">
        <w:rPr>
          <w:b w:val="0"/>
          <w:bCs/>
          <w:sz w:val="24"/>
        </w:rPr>
        <w:t xml:space="preserve"> </w:t>
      </w:r>
      <w:r w:rsidR="003C1C5F">
        <w:rPr>
          <w:b w:val="0"/>
          <w:bCs/>
          <w:sz w:val="24"/>
        </w:rPr>
        <w:t>hazards.</w:t>
      </w:r>
    </w:p>
    <w:p w14:paraId="57E64C67" w14:textId="77777777" w:rsidR="00C05AF0" w:rsidRDefault="00C05AF0" w:rsidP="00C1523B">
      <w:pPr>
        <w:pStyle w:val="Title"/>
        <w:jc w:val="both"/>
        <w:rPr>
          <w:b w:val="0"/>
          <w:bCs/>
          <w:sz w:val="24"/>
        </w:rPr>
      </w:pPr>
    </w:p>
    <w:p w14:paraId="11C8B06B" w14:textId="72E3C96C" w:rsidR="00C1523B" w:rsidRDefault="00C05AF0" w:rsidP="00C1523B">
      <w:pPr>
        <w:pStyle w:val="Title"/>
        <w:jc w:val="both"/>
        <w:rPr>
          <w:sz w:val="24"/>
        </w:rPr>
      </w:pPr>
      <w:r w:rsidRPr="00C05AF0">
        <w:rPr>
          <w:sz w:val="24"/>
        </w:rPr>
        <w:t xml:space="preserve">1.1 </w:t>
      </w:r>
      <w:r w:rsidR="00285E5B">
        <w:rPr>
          <w:sz w:val="24"/>
        </w:rPr>
        <w:t>Assembly</w:t>
      </w:r>
      <w:r w:rsidRPr="00C05AF0">
        <w:rPr>
          <w:sz w:val="24"/>
        </w:rPr>
        <w:t xml:space="preserve"> Hazards</w:t>
      </w:r>
      <w:r w:rsidR="004C2F53" w:rsidRPr="00C05AF0">
        <w:rPr>
          <w:sz w:val="24"/>
        </w:rPr>
        <w:t xml:space="preserve"> </w:t>
      </w:r>
    </w:p>
    <w:p w14:paraId="49B00D11" w14:textId="77777777" w:rsidR="00A3653B" w:rsidRPr="00C05AF0" w:rsidRDefault="00A3653B" w:rsidP="00C1523B">
      <w:pPr>
        <w:pStyle w:val="Title"/>
        <w:jc w:val="both"/>
        <w:rPr>
          <w:sz w:val="24"/>
        </w:rPr>
      </w:pPr>
    </w:p>
    <w:p w14:paraId="3062EC6F" w14:textId="18A937CA" w:rsidR="00D608DA" w:rsidRDefault="00A3653B" w:rsidP="00C1523B">
      <w:pPr>
        <w:pStyle w:val="Title"/>
        <w:jc w:val="both"/>
        <w:rPr>
          <w:b w:val="0"/>
          <w:bCs/>
          <w:sz w:val="24"/>
        </w:rPr>
      </w:pPr>
      <w:r>
        <w:rPr>
          <w:b w:val="0"/>
          <w:bCs/>
          <w:sz w:val="24"/>
        </w:rPr>
        <w:t xml:space="preserve">The LCD monitor </w:t>
      </w:r>
      <w:r w:rsidR="00775EC3">
        <w:rPr>
          <w:b w:val="0"/>
          <w:bCs/>
          <w:sz w:val="24"/>
        </w:rPr>
        <w:t xml:space="preserve">and the Jetson Nano </w:t>
      </w:r>
      <w:r>
        <w:rPr>
          <w:b w:val="0"/>
          <w:bCs/>
          <w:sz w:val="24"/>
        </w:rPr>
        <w:t xml:space="preserve">in use consists of plastic, glass and internal circuitry comprising of but not limited to potential carcinogens including lead, sulphates of iron and copper, and plastic usage. These are industry standard, and there is little room to mitigate risks of improper material usage in this component. However, as a precaution, producers that adhere to rigorous standards as imposed by the </w:t>
      </w:r>
      <w:r w:rsidR="00645653">
        <w:rPr>
          <w:b w:val="0"/>
          <w:bCs/>
          <w:sz w:val="24"/>
        </w:rPr>
        <w:t>Environmental Protection Agency (</w:t>
      </w:r>
      <w:r>
        <w:rPr>
          <w:b w:val="0"/>
          <w:bCs/>
          <w:sz w:val="24"/>
        </w:rPr>
        <w:t>EPA</w:t>
      </w:r>
      <w:r w:rsidR="00645653">
        <w:rPr>
          <w:b w:val="0"/>
          <w:bCs/>
          <w:sz w:val="24"/>
        </w:rPr>
        <w:t>)</w:t>
      </w:r>
      <w:r>
        <w:rPr>
          <w:b w:val="0"/>
          <w:bCs/>
          <w:sz w:val="24"/>
        </w:rPr>
        <w:t xml:space="preserve"> are in consideration for usage in the interface. </w:t>
      </w:r>
    </w:p>
    <w:p w14:paraId="29C13DE8" w14:textId="77777777" w:rsidR="00A3653B" w:rsidRDefault="00A3653B" w:rsidP="00C1523B">
      <w:pPr>
        <w:pStyle w:val="Title"/>
        <w:jc w:val="both"/>
        <w:rPr>
          <w:b w:val="0"/>
          <w:bCs/>
          <w:sz w:val="24"/>
        </w:rPr>
      </w:pPr>
    </w:p>
    <w:p w14:paraId="77667875" w14:textId="3004F185" w:rsidR="004C2F53" w:rsidRDefault="00285E5B" w:rsidP="00C1523B">
      <w:pPr>
        <w:pStyle w:val="Title"/>
        <w:jc w:val="both"/>
        <w:rPr>
          <w:b w:val="0"/>
          <w:bCs/>
          <w:sz w:val="24"/>
        </w:rPr>
      </w:pPr>
      <w:r>
        <w:rPr>
          <w:b w:val="0"/>
          <w:bCs/>
          <w:sz w:val="24"/>
        </w:rPr>
        <w:t xml:space="preserve">Prior to </w:t>
      </w:r>
      <w:r w:rsidR="00C4199B">
        <w:rPr>
          <w:b w:val="0"/>
          <w:bCs/>
          <w:sz w:val="24"/>
        </w:rPr>
        <w:t xml:space="preserve">the assembly of the system, </w:t>
      </w:r>
      <w:r w:rsidR="00DA543E">
        <w:rPr>
          <w:b w:val="0"/>
          <w:bCs/>
          <w:sz w:val="24"/>
        </w:rPr>
        <w:t xml:space="preserve">the individual components that are used in the assembly such as the wooden panels that are sawed into a frame </w:t>
      </w:r>
      <w:r w:rsidR="00F366BB">
        <w:rPr>
          <w:b w:val="0"/>
          <w:bCs/>
          <w:sz w:val="24"/>
        </w:rPr>
        <w:t xml:space="preserve">may yield </w:t>
      </w:r>
      <w:r w:rsidR="00826991">
        <w:rPr>
          <w:b w:val="0"/>
          <w:bCs/>
          <w:sz w:val="24"/>
        </w:rPr>
        <w:t xml:space="preserve">splinters </w:t>
      </w:r>
      <w:r w:rsidR="006C55AF">
        <w:rPr>
          <w:b w:val="0"/>
          <w:bCs/>
          <w:sz w:val="24"/>
        </w:rPr>
        <w:t>that if not handled and disposed of properly, may result in serious harm to an individual</w:t>
      </w:r>
      <w:r w:rsidR="00B126BF">
        <w:rPr>
          <w:b w:val="0"/>
          <w:bCs/>
          <w:sz w:val="24"/>
        </w:rPr>
        <w:t xml:space="preserve"> that comes into contact with these</w:t>
      </w:r>
      <w:r w:rsidR="004D7B04">
        <w:rPr>
          <w:b w:val="0"/>
          <w:bCs/>
          <w:sz w:val="24"/>
        </w:rPr>
        <w:t xml:space="preserve"> [1]</w:t>
      </w:r>
      <w:r w:rsidR="00B126BF">
        <w:rPr>
          <w:b w:val="0"/>
          <w:bCs/>
          <w:sz w:val="24"/>
        </w:rPr>
        <w:t xml:space="preserve">. </w:t>
      </w:r>
      <w:r w:rsidR="00CF0D62">
        <w:rPr>
          <w:b w:val="0"/>
          <w:bCs/>
          <w:sz w:val="24"/>
        </w:rPr>
        <w:t xml:space="preserve">As the wood is made from recycled sources, the recycling stage of this involves crushing and re-purposing old wood, which could not only yield emissions that can be classified as hazardous, but also result in leftover shards of wood that can cut users and assemblers if not polished properly. </w:t>
      </w:r>
      <w:r w:rsidR="00834192">
        <w:rPr>
          <w:b w:val="0"/>
          <w:bCs/>
          <w:sz w:val="24"/>
        </w:rPr>
        <w:t xml:space="preserve">As a result, the wood has to be sourced from vendors that offer a polished finish in order to reduce </w:t>
      </w:r>
      <w:r w:rsidR="00FD33FE">
        <w:rPr>
          <w:b w:val="0"/>
          <w:bCs/>
          <w:sz w:val="24"/>
        </w:rPr>
        <w:t>assembly</w:t>
      </w:r>
      <w:r w:rsidR="00834192">
        <w:rPr>
          <w:b w:val="0"/>
          <w:bCs/>
          <w:sz w:val="24"/>
        </w:rPr>
        <w:t xml:space="preserve"> hitches. </w:t>
      </w:r>
    </w:p>
    <w:p w14:paraId="5057DE55" w14:textId="55F9554B" w:rsidR="003033DE" w:rsidRDefault="003033DE" w:rsidP="00C1523B">
      <w:pPr>
        <w:pStyle w:val="Title"/>
        <w:jc w:val="both"/>
        <w:rPr>
          <w:b w:val="0"/>
          <w:bCs/>
          <w:sz w:val="24"/>
        </w:rPr>
      </w:pPr>
    </w:p>
    <w:p w14:paraId="2AA3D09B" w14:textId="18375477" w:rsidR="00C1523B" w:rsidRDefault="003E67AD" w:rsidP="00C1523B">
      <w:pPr>
        <w:pStyle w:val="Title"/>
        <w:jc w:val="both"/>
        <w:rPr>
          <w:b w:val="0"/>
          <w:bCs/>
          <w:sz w:val="24"/>
        </w:rPr>
      </w:pPr>
      <w:r>
        <w:rPr>
          <w:b w:val="0"/>
          <w:bCs/>
          <w:sz w:val="24"/>
        </w:rPr>
        <w:t xml:space="preserve">Acrylate polymer is a thermoplastic polymer that is used to produce the reflective surface needed for the system, and its production involves </w:t>
      </w:r>
      <w:r w:rsidR="00BF7555">
        <w:rPr>
          <w:b w:val="0"/>
          <w:bCs/>
          <w:sz w:val="24"/>
        </w:rPr>
        <w:t xml:space="preserve">the usage of potentially harmful catalysts and the </w:t>
      </w:r>
      <w:r>
        <w:rPr>
          <w:b w:val="0"/>
          <w:bCs/>
          <w:sz w:val="24"/>
        </w:rPr>
        <w:t>release of</w:t>
      </w:r>
      <w:r w:rsidR="00BF7555">
        <w:rPr>
          <w:b w:val="0"/>
          <w:bCs/>
          <w:sz w:val="24"/>
        </w:rPr>
        <w:t xml:space="preserve"> microfibers that contribute to oceanic pollution due to improper disposal</w:t>
      </w:r>
      <w:r w:rsidR="004D7B04">
        <w:rPr>
          <w:b w:val="0"/>
          <w:bCs/>
          <w:sz w:val="24"/>
        </w:rPr>
        <w:t xml:space="preserve"> [2]</w:t>
      </w:r>
      <w:r w:rsidR="00BF7555">
        <w:rPr>
          <w:b w:val="0"/>
          <w:bCs/>
          <w:sz w:val="24"/>
        </w:rPr>
        <w:t xml:space="preserve">. </w:t>
      </w:r>
      <w:r w:rsidR="003978E0">
        <w:rPr>
          <w:b w:val="0"/>
          <w:bCs/>
          <w:sz w:val="24"/>
        </w:rPr>
        <w:t xml:space="preserve">The end product of this also yields a sheet with sharp edges that can </w:t>
      </w:r>
      <w:r w:rsidR="00315B7F">
        <w:rPr>
          <w:b w:val="0"/>
          <w:bCs/>
          <w:sz w:val="24"/>
        </w:rPr>
        <w:t xml:space="preserve">wear over time, releasing acrylate particles that do not degrade easily. </w:t>
      </w:r>
      <w:r w:rsidR="00AC5640">
        <w:rPr>
          <w:b w:val="0"/>
          <w:bCs/>
          <w:sz w:val="24"/>
        </w:rPr>
        <w:t xml:space="preserve">To mitigate these, </w:t>
      </w:r>
      <w:r w:rsidR="003938B5">
        <w:rPr>
          <w:b w:val="0"/>
          <w:bCs/>
          <w:sz w:val="24"/>
        </w:rPr>
        <w:t xml:space="preserve">this part needs to be sourced from vendors that practice safe production </w:t>
      </w:r>
      <w:r w:rsidR="0090754D">
        <w:rPr>
          <w:b w:val="0"/>
          <w:bCs/>
          <w:sz w:val="24"/>
        </w:rPr>
        <w:t xml:space="preserve">and disposal </w:t>
      </w:r>
      <w:r w:rsidR="003758BC">
        <w:rPr>
          <w:b w:val="0"/>
          <w:bCs/>
          <w:sz w:val="24"/>
        </w:rPr>
        <w:t>standards and</w:t>
      </w:r>
      <w:r w:rsidR="0090754D">
        <w:rPr>
          <w:b w:val="0"/>
          <w:bCs/>
          <w:sz w:val="24"/>
        </w:rPr>
        <w:t xml:space="preserve"> avoid sheets with excessively sharp edges. </w:t>
      </w:r>
    </w:p>
    <w:p w14:paraId="574E6B03" w14:textId="766C2E06" w:rsidR="00733F19" w:rsidRDefault="00733F19" w:rsidP="00C1523B">
      <w:pPr>
        <w:pStyle w:val="Title"/>
        <w:jc w:val="both"/>
        <w:rPr>
          <w:b w:val="0"/>
          <w:bCs/>
          <w:sz w:val="24"/>
        </w:rPr>
      </w:pPr>
    </w:p>
    <w:p w14:paraId="2F2E9783" w14:textId="5DF81CF1" w:rsidR="00733F19" w:rsidRDefault="00760A68" w:rsidP="00C1523B">
      <w:pPr>
        <w:pStyle w:val="Title"/>
        <w:jc w:val="both"/>
        <w:rPr>
          <w:b w:val="0"/>
          <w:bCs/>
          <w:sz w:val="24"/>
        </w:rPr>
      </w:pPr>
      <w:r>
        <w:rPr>
          <w:b w:val="0"/>
          <w:bCs/>
          <w:sz w:val="24"/>
        </w:rPr>
        <w:t xml:space="preserve">Production of the PCB </w:t>
      </w:r>
      <w:r w:rsidR="004B2ADD">
        <w:rPr>
          <w:b w:val="0"/>
          <w:bCs/>
          <w:sz w:val="24"/>
        </w:rPr>
        <w:t xml:space="preserve">involves </w:t>
      </w:r>
      <w:r w:rsidR="004D7B04">
        <w:rPr>
          <w:b w:val="0"/>
          <w:bCs/>
          <w:sz w:val="24"/>
        </w:rPr>
        <w:t xml:space="preserve">chemical etching of wire traces, potentially involving lead acid and copper, the improper disposal of either considered a significant biohazard [3]. Cheaper PCB options result in acid deposits on the board and at the production site, both of which are harmful in the long run as they can reduce the life of the product and causes hazards at the production facility. Lead exposure in particular has been linked to increased risk of high blood pressure, heart and kidney diseases, and reduced fertility, and have been determined by the EPA as </w:t>
      </w:r>
      <w:r w:rsidR="004D7B04">
        <w:rPr>
          <w:b w:val="0"/>
          <w:bCs/>
          <w:sz w:val="24"/>
        </w:rPr>
        <w:lastRenderedPageBreak/>
        <w:t xml:space="preserve">carcinogenic to humans [4]. To mitigate these risks, PCB vendors that opt for </w:t>
      </w:r>
      <w:proofErr w:type="spellStart"/>
      <w:r w:rsidR="004D7B04">
        <w:rPr>
          <w:b w:val="0"/>
          <w:bCs/>
          <w:sz w:val="24"/>
        </w:rPr>
        <w:t>LeadFree</w:t>
      </w:r>
      <w:proofErr w:type="spellEnd"/>
      <w:r w:rsidR="004D7B04">
        <w:rPr>
          <w:b w:val="0"/>
          <w:bCs/>
          <w:sz w:val="24"/>
        </w:rPr>
        <w:t xml:space="preserve"> packages and the practice of safe production with acid management are to be chosen for production. </w:t>
      </w:r>
    </w:p>
    <w:p w14:paraId="7B414CA6" w14:textId="77777777" w:rsidR="001F13A4" w:rsidRDefault="003A5BA7" w:rsidP="001F13A4">
      <w:pPr>
        <w:keepNext/>
        <w:jc w:val="center"/>
      </w:pPr>
      <w:r w:rsidRPr="003A5BA7">
        <w:rPr>
          <w:szCs w:val="24"/>
        </w:rPr>
        <w:fldChar w:fldCharType="begin"/>
      </w:r>
      <w:r w:rsidRPr="003A5BA7">
        <w:rPr>
          <w:szCs w:val="24"/>
        </w:rPr>
        <w:instrText xml:space="preserve"> INCLUDEPICTURE "/var/folders/3q/r3vprggj6kx1ckplqtpl7jvw0000gn/T/com.microsoft.Word/WebArchiveCopyPasteTempFiles/leadeffects041016.jpg" \* MERGEFORMATINET </w:instrText>
      </w:r>
      <w:r w:rsidRPr="003A5BA7">
        <w:rPr>
          <w:szCs w:val="24"/>
        </w:rPr>
        <w:fldChar w:fldCharType="separate"/>
      </w:r>
      <w:r w:rsidR="00AE068A">
        <w:rPr>
          <w:noProof/>
          <w:szCs w:val="24"/>
        </w:rPr>
        <w:fldChar w:fldCharType="begin"/>
      </w:r>
      <w:r w:rsidR="00AE068A">
        <w:rPr>
          <w:noProof/>
          <w:szCs w:val="24"/>
        </w:rPr>
        <w:instrText xml:space="preserve"> </w:instrText>
      </w:r>
      <w:r w:rsidR="00AE068A">
        <w:rPr>
          <w:noProof/>
          <w:szCs w:val="24"/>
        </w:rPr>
        <w:instrText>INCLUDEPICTURE  "/var/folders/3q/r3vprggj6kx1ckplqtpl7jvw0000gn/T/com.microsoft.Word/WebArchiveCopyPasteTempFiles/leadeffects041016.jpg" \*</w:instrText>
      </w:r>
      <w:r w:rsidR="00AE068A">
        <w:rPr>
          <w:noProof/>
          <w:szCs w:val="24"/>
        </w:rPr>
        <w:instrText xml:space="preserve"> MERGEFORMATINET</w:instrText>
      </w:r>
      <w:r w:rsidR="00AE068A">
        <w:rPr>
          <w:noProof/>
          <w:szCs w:val="24"/>
        </w:rPr>
        <w:instrText xml:space="preserve"> </w:instrText>
      </w:r>
      <w:r w:rsidR="00AE068A">
        <w:rPr>
          <w:noProof/>
          <w:szCs w:val="24"/>
        </w:rPr>
        <w:fldChar w:fldCharType="separate"/>
      </w:r>
      <w:r w:rsidR="00AE068A" w:rsidRPr="00AE068A">
        <w:rPr>
          <w:noProof/>
          <w:szCs w:val="24"/>
        </w:rPr>
        <w:pict w14:anchorId="2F0FC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 result for lead poisoning" style="width:370pt;height:346pt;mso-width-percent:0;mso-height-percent:0;mso-width-percent:0;mso-height-percent:0">
            <v:imagedata r:id="rId7" r:href="rId8"/>
          </v:shape>
        </w:pict>
      </w:r>
      <w:r w:rsidR="00AE068A">
        <w:rPr>
          <w:noProof/>
          <w:szCs w:val="24"/>
        </w:rPr>
        <w:fldChar w:fldCharType="end"/>
      </w:r>
      <w:r w:rsidRPr="003A5BA7">
        <w:rPr>
          <w:szCs w:val="24"/>
        </w:rPr>
        <w:fldChar w:fldCharType="end"/>
      </w:r>
    </w:p>
    <w:p w14:paraId="127B3CF2" w14:textId="08F2344F" w:rsidR="003A5BA7" w:rsidRPr="00DD2F5F" w:rsidRDefault="001F13A4" w:rsidP="00DD2F5F">
      <w:pPr>
        <w:pStyle w:val="Caption"/>
        <w:jc w:val="center"/>
        <w:rPr>
          <w:color w:val="000000" w:themeColor="text1"/>
          <w:sz w:val="24"/>
          <w:szCs w:val="24"/>
        </w:rPr>
      </w:pPr>
      <w:r w:rsidRPr="001F13A4">
        <w:rPr>
          <w:color w:val="000000" w:themeColor="text1"/>
          <w:sz w:val="24"/>
          <w:szCs w:val="24"/>
        </w:rPr>
        <w:t xml:space="preserve">Figure </w:t>
      </w:r>
      <w:r w:rsidRPr="001F13A4">
        <w:rPr>
          <w:color w:val="000000" w:themeColor="text1"/>
          <w:sz w:val="24"/>
          <w:szCs w:val="24"/>
        </w:rPr>
        <w:fldChar w:fldCharType="begin"/>
      </w:r>
      <w:r w:rsidRPr="001F13A4">
        <w:rPr>
          <w:color w:val="000000" w:themeColor="text1"/>
          <w:sz w:val="24"/>
          <w:szCs w:val="24"/>
        </w:rPr>
        <w:instrText xml:space="preserve"> SEQ Figure \* ARABIC </w:instrText>
      </w:r>
      <w:r w:rsidRPr="001F13A4">
        <w:rPr>
          <w:color w:val="000000" w:themeColor="text1"/>
          <w:sz w:val="24"/>
          <w:szCs w:val="24"/>
        </w:rPr>
        <w:fldChar w:fldCharType="separate"/>
      </w:r>
      <w:r w:rsidR="006B5299">
        <w:rPr>
          <w:noProof/>
          <w:color w:val="000000" w:themeColor="text1"/>
          <w:sz w:val="24"/>
          <w:szCs w:val="24"/>
        </w:rPr>
        <w:t>1</w:t>
      </w:r>
      <w:r w:rsidRPr="001F13A4">
        <w:rPr>
          <w:color w:val="000000" w:themeColor="text1"/>
          <w:sz w:val="24"/>
          <w:szCs w:val="24"/>
        </w:rPr>
        <w:fldChar w:fldCharType="end"/>
      </w:r>
      <w:r w:rsidRPr="001F13A4">
        <w:rPr>
          <w:color w:val="000000" w:themeColor="text1"/>
          <w:sz w:val="24"/>
          <w:szCs w:val="24"/>
        </w:rPr>
        <w:t xml:space="preserve">: </w:t>
      </w:r>
      <w:r w:rsidR="006066A2">
        <w:rPr>
          <w:color w:val="000000" w:themeColor="text1"/>
          <w:sz w:val="24"/>
          <w:szCs w:val="24"/>
        </w:rPr>
        <w:t>E</w:t>
      </w:r>
      <w:r w:rsidRPr="001F13A4">
        <w:rPr>
          <w:color w:val="000000" w:themeColor="text1"/>
          <w:sz w:val="24"/>
          <w:szCs w:val="24"/>
        </w:rPr>
        <w:t>ffects</w:t>
      </w:r>
      <w:r w:rsidR="006066A2">
        <w:rPr>
          <w:color w:val="000000" w:themeColor="text1"/>
          <w:sz w:val="24"/>
          <w:szCs w:val="24"/>
        </w:rPr>
        <w:t xml:space="preserve"> of Lead</w:t>
      </w:r>
      <w:r w:rsidR="007270B9">
        <w:rPr>
          <w:color w:val="000000" w:themeColor="text1"/>
          <w:sz w:val="24"/>
          <w:szCs w:val="24"/>
        </w:rPr>
        <w:t xml:space="preserve"> Exposure</w:t>
      </w:r>
      <w:r w:rsidRPr="001F13A4">
        <w:rPr>
          <w:color w:val="000000" w:themeColor="text1"/>
          <w:sz w:val="24"/>
          <w:szCs w:val="24"/>
        </w:rPr>
        <w:t xml:space="preserve"> on </w:t>
      </w:r>
      <w:r w:rsidR="00110B1D">
        <w:rPr>
          <w:color w:val="000000" w:themeColor="text1"/>
          <w:sz w:val="24"/>
          <w:szCs w:val="24"/>
        </w:rPr>
        <w:t>Adults</w:t>
      </w:r>
      <w:r w:rsidRPr="001F13A4">
        <w:rPr>
          <w:color w:val="000000" w:themeColor="text1"/>
          <w:sz w:val="24"/>
          <w:szCs w:val="24"/>
        </w:rPr>
        <w:t xml:space="preserve"> and Children</w:t>
      </w:r>
    </w:p>
    <w:p w14:paraId="29A300C1" w14:textId="77777777" w:rsidR="004D7B04" w:rsidRDefault="004D7B04" w:rsidP="00C1523B">
      <w:pPr>
        <w:pStyle w:val="Title"/>
        <w:jc w:val="both"/>
        <w:rPr>
          <w:sz w:val="24"/>
        </w:rPr>
      </w:pPr>
    </w:p>
    <w:p w14:paraId="7C770BB5" w14:textId="032098C3" w:rsidR="004D7B04" w:rsidRDefault="004D7B04" w:rsidP="00C1523B">
      <w:pPr>
        <w:pStyle w:val="Title"/>
        <w:jc w:val="both"/>
        <w:rPr>
          <w:sz w:val="24"/>
        </w:rPr>
      </w:pPr>
      <w:r>
        <w:rPr>
          <w:sz w:val="24"/>
        </w:rPr>
        <w:t>1.</w:t>
      </w:r>
      <w:r w:rsidR="00A3653B">
        <w:rPr>
          <w:sz w:val="24"/>
        </w:rPr>
        <w:t>2</w:t>
      </w:r>
      <w:r>
        <w:rPr>
          <w:sz w:val="24"/>
        </w:rPr>
        <w:t xml:space="preserve"> Post-Service Hazards</w:t>
      </w:r>
    </w:p>
    <w:p w14:paraId="6C145488" w14:textId="62FBD785" w:rsidR="004D7B04" w:rsidRDefault="004D7B04" w:rsidP="00C1523B">
      <w:pPr>
        <w:pStyle w:val="Title"/>
        <w:jc w:val="both"/>
        <w:rPr>
          <w:sz w:val="24"/>
        </w:rPr>
      </w:pPr>
    </w:p>
    <w:p w14:paraId="7287FBBB" w14:textId="0A13B34F" w:rsidR="004D7B04" w:rsidRDefault="00A3653B" w:rsidP="00C1523B">
      <w:pPr>
        <w:pStyle w:val="Title"/>
        <w:jc w:val="both"/>
        <w:rPr>
          <w:b w:val="0"/>
          <w:bCs/>
          <w:sz w:val="24"/>
        </w:rPr>
      </w:pPr>
      <w:r>
        <w:rPr>
          <w:b w:val="0"/>
          <w:bCs/>
          <w:sz w:val="24"/>
        </w:rPr>
        <w:t xml:space="preserve">After the device has served its life, its disposal is of critical importance to ensure that the residue of internal components and device construction materials do not degrade and leave traces of harmful chemicals into the environment. The acrylic sheet in particular, being a </w:t>
      </w:r>
      <w:r w:rsidR="00775EC3">
        <w:rPr>
          <w:b w:val="0"/>
          <w:bCs/>
          <w:sz w:val="24"/>
        </w:rPr>
        <w:t xml:space="preserve">plastic polymer is not biodegradable and leaves traces of microfibers into the environment that can result in poisoned food sources to the local wildlife. The wooden components of the device can be disposed of easily as it does not house any circuitry in between divots and can be recycled. </w:t>
      </w:r>
    </w:p>
    <w:p w14:paraId="44584B0A" w14:textId="0A43884A" w:rsidR="00775EC3" w:rsidRDefault="00775EC3" w:rsidP="00C1523B">
      <w:pPr>
        <w:pStyle w:val="Title"/>
        <w:jc w:val="both"/>
        <w:rPr>
          <w:b w:val="0"/>
          <w:bCs/>
          <w:sz w:val="24"/>
        </w:rPr>
      </w:pPr>
    </w:p>
    <w:p w14:paraId="5BD04790" w14:textId="7F0A8772" w:rsidR="00775EC3" w:rsidRPr="004D7B04" w:rsidRDefault="00775EC3" w:rsidP="00C1523B">
      <w:pPr>
        <w:pStyle w:val="Title"/>
        <w:jc w:val="both"/>
        <w:rPr>
          <w:b w:val="0"/>
          <w:bCs/>
          <w:sz w:val="24"/>
        </w:rPr>
      </w:pPr>
      <w:r>
        <w:rPr>
          <w:b w:val="0"/>
          <w:bCs/>
          <w:sz w:val="24"/>
        </w:rPr>
        <w:t xml:space="preserve">The display, the PCBs and the Jetson all consist of electronic components, and potentially acid, lead deposits which cannot be disposed of as easily. The package will as a result have to be collapsible and insulated so the user can dismantle the package and separate these components from the rest of the system and can be either recycled or disposed of. However, proper care will need to be taken when disposing these as they contain lead deposits. As the individual components in use can be salvaged by most electronic stores, garbage disposals for scrap parts, these will need to be taken apart and disposed of individually. </w:t>
      </w:r>
    </w:p>
    <w:p w14:paraId="5DD4F0F0" w14:textId="77777777" w:rsidR="00DE38AE" w:rsidRDefault="00DE38AE" w:rsidP="00C1523B">
      <w:pPr>
        <w:pStyle w:val="Title"/>
        <w:ind w:left="72"/>
        <w:jc w:val="both"/>
        <w:rPr>
          <w:sz w:val="24"/>
        </w:rPr>
      </w:pPr>
    </w:p>
    <w:p w14:paraId="2D528E28" w14:textId="7A39959C" w:rsidR="00A41A56" w:rsidRPr="00775EC3" w:rsidRDefault="00C30710" w:rsidP="00775EC3">
      <w:pPr>
        <w:pStyle w:val="Title"/>
        <w:numPr>
          <w:ilvl w:val="0"/>
          <w:numId w:val="11"/>
        </w:numPr>
        <w:jc w:val="both"/>
        <w:rPr>
          <w:sz w:val="24"/>
        </w:rPr>
      </w:pPr>
      <w:r>
        <w:rPr>
          <w:sz w:val="24"/>
        </w:rPr>
        <w:lastRenderedPageBreak/>
        <w:t xml:space="preserve">Ethical </w:t>
      </w:r>
      <w:r w:rsidR="004037DE">
        <w:rPr>
          <w:sz w:val="24"/>
        </w:rPr>
        <w:t>Challenges</w:t>
      </w:r>
    </w:p>
    <w:p w14:paraId="79DD2BA2" w14:textId="0E2D87B9" w:rsidR="00775EC3" w:rsidRDefault="00775EC3" w:rsidP="00775EC3">
      <w:pPr>
        <w:pStyle w:val="Title"/>
        <w:jc w:val="both"/>
        <w:rPr>
          <w:b w:val="0"/>
          <w:bCs/>
          <w:sz w:val="24"/>
        </w:rPr>
      </w:pPr>
    </w:p>
    <w:p w14:paraId="03BC760A" w14:textId="197F62BC" w:rsidR="00775EC3" w:rsidRDefault="0030715A" w:rsidP="00775EC3">
      <w:pPr>
        <w:pStyle w:val="Title"/>
        <w:jc w:val="both"/>
        <w:rPr>
          <w:b w:val="0"/>
          <w:bCs/>
          <w:sz w:val="24"/>
        </w:rPr>
      </w:pPr>
      <w:r>
        <w:rPr>
          <w:b w:val="0"/>
          <w:bCs/>
          <w:sz w:val="24"/>
        </w:rPr>
        <w:t>Production of parts and subjecting each part to software and hardware stressors will cause accompanying failures, some of which may cause physical harm to individuals, during production and usage alike.</w:t>
      </w:r>
      <w:r w:rsidR="00E26E99">
        <w:rPr>
          <w:b w:val="0"/>
          <w:bCs/>
          <w:sz w:val="24"/>
        </w:rPr>
        <w:t xml:space="preserve"> </w:t>
      </w:r>
      <w:r w:rsidR="00645653">
        <w:rPr>
          <w:b w:val="0"/>
          <w:bCs/>
          <w:sz w:val="24"/>
        </w:rPr>
        <w:t>Production of these may also have ethical issues concerning safety practices. Outsourcing the PCB production out of the United States, for example, will cause ethical issues that stem from the labor practices that are standard in these countries that may be illegal in the U.S, issues like runoff disposal, safety precautions in use by the laborers, and even the usage of child labor, issues that are prevalent in economically developing countries. As a result, one such mitigation would be to either source the PCBs from American manufacturers that adhere to EPA and Department of Labor (DOL) standards</w:t>
      </w:r>
      <w:r w:rsidR="00A10D6B">
        <w:rPr>
          <w:b w:val="0"/>
          <w:bCs/>
          <w:sz w:val="24"/>
        </w:rPr>
        <w:t xml:space="preserve"> [5]</w:t>
      </w:r>
      <w:r w:rsidR="00645653">
        <w:rPr>
          <w:b w:val="0"/>
          <w:bCs/>
          <w:sz w:val="24"/>
        </w:rPr>
        <w:t xml:space="preserve">, or to identify overseas vendors that manufacture at a lower cost but also follow standards that are comparable to American laws. </w:t>
      </w:r>
    </w:p>
    <w:p w14:paraId="6F0B2FF8" w14:textId="1B3C367B" w:rsidR="00645653" w:rsidRDefault="00645653" w:rsidP="00775EC3">
      <w:pPr>
        <w:pStyle w:val="Title"/>
        <w:jc w:val="both"/>
        <w:rPr>
          <w:b w:val="0"/>
          <w:bCs/>
          <w:sz w:val="24"/>
        </w:rPr>
      </w:pPr>
    </w:p>
    <w:p w14:paraId="3F7FEEAE" w14:textId="71E5045A" w:rsidR="00E46876" w:rsidRDefault="002C0B1C" w:rsidP="00645653">
      <w:pPr>
        <w:pStyle w:val="Title"/>
        <w:jc w:val="both"/>
        <w:rPr>
          <w:b w:val="0"/>
          <w:bCs/>
          <w:sz w:val="24"/>
        </w:rPr>
      </w:pPr>
      <w:r>
        <w:rPr>
          <w:b w:val="0"/>
          <w:bCs/>
          <w:sz w:val="24"/>
        </w:rPr>
        <w:t xml:space="preserve">Ethical issues stemming from the usage of a camera to detect the user’s identity and unlock the dashboard are expected. </w:t>
      </w:r>
      <w:r w:rsidR="005F5BB4">
        <w:rPr>
          <w:b w:val="0"/>
          <w:bCs/>
          <w:sz w:val="24"/>
        </w:rPr>
        <w:t xml:space="preserve">In anticipation of these, the current system has been designed to run a local neural network and a facial feature identifier using the Haar Cascade Filter, as a result of which no user data is uploaded to the cloud and is preserved locally. The user’s data on the mirror dashboard that may be sensitive is also thus protected using the Face ID system </w:t>
      </w:r>
      <w:r w:rsidR="00A10D6B">
        <w:rPr>
          <w:b w:val="0"/>
          <w:bCs/>
          <w:sz w:val="24"/>
        </w:rPr>
        <w:t xml:space="preserve">[6] </w:t>
      </w:r>
      <w:r w:rsidR="005F5BB4">
        <w:rPr>
          <w:b w:val="0"/>
          <w:bCs/>
          <w:sz w:val="24"/>
        </w:rPr>
        <w:t xml:space="preserve">and warns the users of unauthorized accesses through an online API that is encrypted. Unencrypted transactions on the system are </w:t>
      </w:r>
      <w:r w:rsidR="00D556B5">
        <w:rPr>
          <w:b w:val="0"/>
          <w:bCs/>
          <w:sz w:val="24"/>
        </w:rPr>
        <w:t>all public</w:t>
      </w:r>
      <w:r w:rsidR="00464E1D">
        <w:rPr>
          <w:b w:val="0"/>
          <w:bCs/>
          <w:sz w:val="24"/>
        </w:rPr>
        <w:t xml:space="preserve"> information, specifically the </w:t>
      </w:r>
      <w:r w:rsidR="001F7A68">
        <w:rPr>
          <w:b w:val="0"/>
          <w:bCs/>
          <w:sz w:val="24"/>
        </w:rPr>
        <w:t xml:space="preserve">news and stocks data. </w:t>
      </w:r>
      <w:r w:rsidR="00E344B9">
        <w:rPr>
          <w:b w:val="0"/>
          <w:bCs/>
          <w:sz w:val="24"/>
        </w:rPr>
        <w:t xml:space="preserve">The mail feature on the dashboard currently retrieves data from the </w:t>
      </w:r>
      <w:r w:rsidR="005F0598">
        <w:rPr>
          <w:b w:val="0"/>
          <w:bCs/>
          <w:sz w:val="24"/>
        </w:rPr>
        <w:t xml:space="preserve">ECE477 Postfix Mail server, and all transactions are done through the Secure Communication Protocol (SCP), with </w:t>
      </w:r>
      <w:r w:rsidR="004C156C">
        <w:rPr>
          <w:b w:val="0"/>
          <w:bCs/>
          <w:sz w:val="24"/>
        </w:rPr>
        <w:t xml:space="preserve">AES </w:t>
      </w:r>
      <w:r w:rsidR="005F0598">
        <w:rPr>
          <w:b w:val="0"/>
          <w:bCs/>
          <w:sz w:val="24"/>
        </w:rPr>
        <w:t xml:space="preserve">data encryption prior to transmission. </w:t>
      </w:r>
      <w:r w:rsidR="00607A1A">
        <w:rPr>
          <w:b w:val="0"/>
          <w:bCs/>
          <w:sz w:val="24"/>
        </w:rPr>
        <w:t>These security measures are standard across most software companies, and it stands to reason that the system should</w:t>
      </w:r>
      <w:r w:rsidR="001C09F1">
        <w:rPr>
          <w:b w:val="0"/>
          <w:bCs/>
          <w:sz w:val="24"/>
        </w:rPr>
        <w:t xml:space="preserve"> also</w:t>
      </w:r>
      <w:r w:rsidR="00607A1A">
        <w:rPr>
          <w:b w:val="0"/>
          <w:bCs/>
          <w:sz w:val="24"/>
        </w:rPr>
        <w:t xml:space="preserve"> bear the load</w:t>
      </w:r>
      <w:r w:rsidR="009D0B48">
        <w:rPr>
          <w:b w:val="0"/>
          <w:bCs/>
          <w:sz w:val="24"/>
        </w:rPr>
        <w:t xml:space="preserve"> of industry standards</w:t>
      </w:r>
      <w:r w:rsidR="00607A1A">
        <w:rPr>
          <w:b w:val="0"/>
          <w:bCs/>
          <w:sz w:val="24"/>
        </w:rPr>
        <w:t xml:space="preserve">. </w:t>
      </w:r>
    </w:p>
    <w:p w14:paraId="79E4F16B" w14:textId="5F0E9878" w:rsidR="006B5299" w:rsidRDefault="006B5299" w:rsidP="00645653">
      <w:pPr>
        <w:pStyle w:val="Title"/>
        <w:jc w:val="both"/>
        <w:rPr>
          <w:b w:val="0"/>
          <w:bCs/>
          <w:sz w:val="24"/>
        </w:rPr>
      </w:pPr>
    </w:p>
    <w:p w14:paraId="690A7985" w14:textId="77777777" w:rsidR="006B5299" w:rsidRDefault="006B5299" w:rsidP="006B5299">
      <w:pPr>
        <w:keepNext/>
        <w:jc w:val="center"/>
      </w:pPr>
      <w:r w:rsidRPr="006B5299">
        <w:rPr>
          <w:szCs w:val="24"/>
        </w:rPr>
        <w:fldChar w:fldCharType="begin"/>
      </w:r>
      <w:r w:rsidRPr="006B5299">
        <w:rPr>
          <w:szCs w:val="24"/>
        </w:rPr>
        <w:instrText xml:space="preserve"> INCLUDEPICTURE "/var/folders/3q/r3vprggj6kx1ckplqtpl7jvw0000gn/T/com.microsoft.Word/WebArchiveCopyPasteTempFiles/image00.png" \* MERGEFORMATINET </w:instrText>
      </w:r>
      <w:r w:rsidRPr="006B5299">
        <w:rPr>
          <w:szCs w:val="24"/>
        </w:rPr>
        <w:fldChar w:fldCharType="separate"/>
      </w:r>
      <w:r w:rsidR="00AE068A">
        <w:rPr>
          <w:noProof/>
          <w:szCs w:val="24"/>
        </w:rPr>
        <w:fldChar w:fldCharType="begin"/>
      </w:r>
      <w:r w:rsidR="00AE068A">
        <w:rPr>
          <w:noProof/>
          <w:szCs w:val="24"/>
        </w:rPr>
        <w:instrText xml:space="preserve"> </w:instrText>
      </w:r>
      <w:r w:rsidR="00AE068A">
        <w:rPr>
          <w:noProof/>
          <w:szCs w:val="24"/>
        </w:rPr>
        <w:instrText>INCLUDEPICTURE  "/var/folders/3q/r3vprggj6kx1ckplq</w:instrText>
      </w:r>
      <w:r w:rsidR="00AE068A">
        <w:rPr>
          <w:noProof/>
          <w:szCs w:val="24"/>
        </w:rPr>
        <w:instrText>tpl7jvw0000gn/T/com.microsoft.Word/WebArchiveCopyPasteTempFiles/image00.png" \* MERGEFORMATINET</w:instrText>
      </w:r>
      <w:r w:rsidR="00AE068A">
        <w:rPr>
          <w:noProof/>
          <w:szCs w:val="24"/>
        </w:rPr>
        <w:instrText xml:space="preserve"> </w:instrText>
      </w:r>
      <w:r w:rsidR="00AE068A">
        <w:rPr>
          <w:noProof/>
          <w:szCs w:val="24"/>
        </w:rPr>
        <w:fldChar w:fldCharType="separate"/>
      </w:r>
      <w:r w:rsidR="00AE068A" w:rsidRPr="00AE068A">
        <w:rPr>
          <w:noProof/>
          <w:szCs w:val="24"/>
        </w:rPr>
        <w:pict w14:anchorId="55245491">
          <v:shape id="_x0000_i1025" type="#_x0000_t75" alt="Image result for inception network facial recognition" style="width:404.65pt;height:255.35pt;mso-width-percent:0;mso-height-percent:0;mso-width-percent:0;mso-height-percent:0">
            <v:imagedata r:id="rId9" r:href="rId10"/>
          </v:shape>
        </w:pict>
      </w:r>
      <w:r w:rsidR="00AE068A">
        <w:rPr>
          <w:noProof/>
          <w:szCs w:val="24"/>
        </w:rPr>
        <w:fldChar w:fldCharType="end"/>
      </w:r>
      <w:r w:rsidRPr="006B5299">
        <w:rPr>
          <w:szCs w:val="24"/>
        </w:rPr>
        <w:fldChar w:fldCharType="end"/>
      </w:r>
    </w:p>
    <w:p w14:paraId="2DD04FD2" w14:textId="7ACA87C5" w:rsidR="00A9735D" w:rsidRPr="004F3EB9" w:rsidRDefault="006B5299" w:rsidP="004F3EB9">
      <w:pPr>
        <w:pStyle w:val="Caption"/>
        <w:jc w:val="center"/>
        <w:rPr>
          <w:color w:val="000000" w:themeColor="text1"/>
          <w:sz w:val="24"/>
          <w:szCs w:val="24"/>
        </w:rPr>
      </w:pPr>
      <w:r w:rsidRPr="006B5299">
        <w:rPr>
          <w:color w:val="000000" w:themeColor="text1"/>
          <w:sz w:val="24"/>
          <w:szCs w:val="24"/>
        </w:rPr>
        <w:t xml:space="preserve">Figure </w:t>
      </w:r>
      <w:r w:rsidRPr="006B5299">
        <w:rPr>
          <w:color w:val="000000" w:themeColor="text1"/>
          <w:sz w:val="24"/>
          <w:szCs w:val="24"/>
        </w:rPr>
        <w:fldChar w:fldCharType="begin"/>
      </w:r>
      <w:r w:rsidRPr="006B5299">
        <w:rPr>
          <w:color w:val="000000" w:themeColor="text1"/>
          <w:sz w:val="24"/>
          <w:szCs w:val="24"/>
        </w:rPr>
        <w:instrText xml:space="preserve"> SEQ Figure \* ARABIC </w:instrText>
      </w:r>
      <w:r w:rsidRPr="006B5299">
        <w:rPr>
          <w:color w:val="000000" w:themeColor="text1"/>
          <w:sz w:val="24"/>
          <w:szCs w:val="24"/>
        </w:rPr>
        <w:fldChar w:fldCharType="separate"/>
      </w:r>
      <w:r w:rsidRPr="006B5299">
        <w:rPr>
          <w:noProof/>
          <w:color w:val="000000" w:themeColor="text1"/>
          <w:sz w:val="24"/>
          <w:szCs w:val="24"/>
        </w:rPr>
        <w:t>2</w:t>
      </w:r>
      <w:r w:rsidRPr="006B5299">
        <w:rPr>
          <w:color w:val="000000" w:themeColor="text1"/>
          <w:sz w:val="24"/>
          <w:szCs w:val="24"/>
        </w:rPr>
        <w:fldChar w:fldCharType="end"/>
      </w:r>
      <w:r w:rsidRPr="006B5299">
        <w:rPr>
          <w:color w:val="000000" w:themeColor="text1"/>
          <w:sz w:val="24"/>
          <w:szCs w:val="24"/>
        </w:rPr>
        <w:t xml:space="preserve">: </w:t>
      </w:r>
      <w:r w:rsidR="001878B7">
        <w:rPr>
          <w:color w:val="000000" w:themeColor="text1"/>
          <w:sz w:val="24"/>
          <w:szCs w:val="24"/>
        </w:rPr>
        <w:t>Current Face ID</w:t>
      </w:r>
      <w:r w:rsidRPr="006B5299">
        <w:rPr>
          <w:color w:val="000000" w:themeColor="text1"/>
          <w:sz w:val="24"/>
          <w:szCs w:val="24"/>
        </w:rPr>
        <w:t xml:space="preserve"> Network Model</w:t>
      </w:r>
      <w:r w:rsidR="00DE04D7">
        <w:rPr>
          <w:color w:val="000000" w:themeColor="text1"/>
          <w:sz w:val="24"/>
          <w:szCs w:val="24"/>
        </w:rPr>
        <w:t xml:space="preserve"> (based on Inception)</w:t>
      </w:r>
    </w:p>
    <w:p w14:paraId="411081FB" w14:textId="50ED5790" w:rsidR="00A9735D" w:rsidRDefault="009207CE" w:rsidP="00645653">
      <w:pPr>
        <w:pStyle w:val="Title"/>
        <w:jc w:val="both"/>
        <w:rPr>
          <w:b w:val="0"/>
          <w:bCs/>
          <w:sz w:val="24"/>
        </w:rPr>
      </w:pPr>
      <w:r>
        <w:rPr>
          <w:b w:val="0"/>
          <w:bCs/>
          <w:sz w:val="24"/>
        </w:rPr>
        <w:lastRenderedPageBreak/>
        <w:t xml:space="preserve">The presence of a camera </w:t>
      </w:r>
      <w:r w:rsidR="00DB6ECA">
        <w:rPr>
          <w:b w:val="0"/>
          <w:bCs/>
          <w:sz w:val="24"/>
        </w:rPr>
        <w:t xml:space="preserve">on the Jetson </w:t>
      </w:r>
      <w:r w:rsidR="005C5093">
        <w:rPr>
          <w:b w:val="0"/>
          <w:bCs/>
          <w:sz w:val="24"/>
        </w:rPr>
        <w:t xml:space="preserve">is a security vulnerability that may compromise the </w:t>
      </w:r>
      <w:r w:rsidR="00B72459">
        <w:rPr>
          <w:b w:val="0"/>
          <w:bCs/>
          <w:sz w:val="24"/>
        </w:rPr>
        <w:t>user’s privacy</w:t>
      </w:r>
      <w:r w:rsidR="004F623D">
        <w:rPr>
          <w:b w:val="0"/>
          <w:bCs/>
          <w:sz w:val="24"/>
        </w:rPr>
        <w:t xml:space="preserve"> post a successful </w:t>
      </w:r>
      <w:r w:rsidR="00B022BA">
        <w:rPr>
          <w:b w:val="0"/>
          <w:bCs/>
          <w:sz w:val="24"/>
        </w:rPr>
        <w:t xml:space="preserve">security breach. </w:t>
      </w:r>
      <w:r w:rsidR="009C6273">
        <w:rPr>
          <w:b w:val="0"/>
          <w:bCs/>
          <w:sz w:val="24"/>
        </w:rPr>
        <w:t xml:space="preserve">As a result, this can be used to monitor the user’s activity, and as a result needs to be properly secured through the usage of proper security protocols. </w:t>
      </w:r>
      <w:r w:rsidR="00296245">
        <w:rPr>
          <w:b w:val="0"/>
          <w:bCs/>
          <w:sz w:val="24"/>
        </w:rPr>
        <w:t>One particular way of doing this is to secure the webcam’s permissions as accessible by the superuser (</w:t>
      </w:r>
      <w:r w:rsidR="00296245" w:rsidRPr="00296245">
        <w:rPr>
          <w:b w:val="0"/>
          <w:bCs/>
          <w:sz w:val="24"/>
        </w:rPr>
        <w:t>sudo</w:t>
      </w:r>
      <w:r w:rsidR="00296245">
        <w:rPr>
          <w:b w:val="0"/>
          <w:bCs/>
          <w:sz w:val="24"/>
        </w:rPr>
        <w:t xml:space="preserve">) only and securing sudo access with a 2FA Hardware authentication method such as a </w:t>
      </w:r>
      <w:proofErr w:type="spellStart"/>
      <w:r w:rsidR="00296245">
        <w:rPr>
          <w:b w:val="0"/>
          <w:bCs/>
          <w:sz w:val="24"/>
        </w:rPr>
        <w:t>Yubikey</w:t>
      </w:r>
      <w:proofErr w:type="spellEnd"/>
      <w:r w:rsidR="00A10D6B">
        <w:rPr>
          <w:b w:val="0"/>
          <w:bCs/>
          <w:sz w:val="24"/>
        </w:rPr>
        <w:t xml:space="preserve"> [7]</w:t>
      </w:r>
      <w:r w:rsidR="00296245">
        <w:rPr>
          <w:b w:val="0"/>
          <w:bCs/>
          <w:sz w:val="24"/>
        </w:rPr>
        <w:t xml:space="preserve"> that would ensure that only in-situ users have Jetson interactivity access, thereby sealing network breaches. The same procedure can be implemented for the other components of the mirror, such as API Calls, Mail transactions, and the dashboard operations. </w:t>
      </w:r>
    </w:p>
    <w:p w14:paraId="0BE15F57" w14:textId="60134BC5" w:rsidR="00296245" w:rsidRDefault="00296245" w:rsidP="00645653">
      <w:pPr>
        <w:pStyle w:val="Title"/>
        <w:jc w:val="both"/>
        <w:rPr>
          <w:b w:val="0"/>
          <w:bCs/>
          <w:sz w:val="24"/>
        </w:rPr>
      </w:pPr>
    </w:p>
    <w:p w14:paraId="5F4EA320" w14:textId="40BEE05B" w:rsidR="00296245" w:rsidRPr="00296245" w:rsidRDefault="004B603F" w:rsidP="00645653">
      <w:pPr>
        <w:pStyle w:val="Title"/>
        <w:jc w:val="both"/>
        <w:rPr>
          <w:b w:val="0"/>
          <w:bCs/>
          <w:sz w:val="24"/>
        </w:rPr>
      </w:pPr>
      <w:r>
        <w:rPr>
          <w:b w:val="0"/>
          <w:bCs/>
          <w:sz w:val="24"/>
        </w:rPr>
        <w:t xml:space="preserve">Physical harm can result as a result of poor production standards, and an ethical consideration to be made is </w:t>
      </w:r>
      <w:r w:rsidR="003C2ED5">
        <w:rPr>
          <w:b w:val="0"/>
          <w:bCs/>
          <w:sz w:val="24"/>
        </w:rPr>
        <w:t>increasing</w:t>
      </w:r>
      <w:r>
        <w:rPr>
          <w:b w:val="0"/>
          <w:bCs/>
          <w:sz w:val="24"/>
        </w:rPr>
        <w:t xml:space="preserve"> production cost </w:t>
      </w:r>
      <w:r w:rsidR="003C2ED5">
        <w:rPr>
          <w:b w:val="0"/>
          <w:bCs/>
          <w:sz w:val="24"/>
        </w:rPr>
        <w:t>to meet more</w:t>
      </w:r>
      <w:r>
        <w:rPr>
          <w:b w:val="0"/>
          <w:bCs/>
          <w:sz w:val="24"/>
        </w:rPr>
        <w:t xml:space="preserve"> safety standards, especially when handling woodwork and the acrylic surface. </w:t>
      </w:r>
      <w:r w:rsidR="003C2ED5">
        <w:rPr>
          <w:b w:val="0"/>
          <w:bCs/>
          <w:sz w:val="24"/>
        </w:rPr>
        <w:t xml:space="preserve">Failure to spend adequate resources on polishing sharp edges can result in a proportional increase in cuts during factory production, as well as a plausible risk to users. </w:t>
      </w:r>
      <w:r w:rsidR="00BF50CF">
        <w:rPr>
          <w:b w:val="0"/>
          <w:bCs/>
          <w:sz w:val="24"/>
        </w:rPr>
        <w:t xml:space="preserve">As a result, it is best to avoid sharp edges entirely in favor of a rounded edge approach which will drive up costs of production and </w:t>
      </w:r>
      <w:r w:rsidR="00A10D6B">
        <w:rPr>
          <w:b w:val="0"/>
          <w:bCs/>
          <w:sz w:val="24"/>
        </w:rPr>
        <w:t>purchase but</w:t>
      </w:r>
      <w:r w:rsidR="00BF50CF">
        <w:rPr>
          <w:b w:val="0"/>
          <w:bCs/>
          <w:sz w:val="24"/>
        </w:rPr>
        <w:t xml:space="preserve"> mitigate future problems. </w:t>
      </w:r>
    </w:p>
    <w:p w14:paraId="57C14BC8" w14:textId="77777777" w:rsidR="00645653" w:rsidRPr="00E46876" w:rsidRDefault="00645653" w:rsidP="00645653">
      <w:pPr>
        <w:pStyle w:val="Title"/>
        <w:jc w:val="both"/>
        <w:rPr>
          <w:b w:val="0"/>
          <w:i/>
          <w:color w:val="FF0000"/>
          <w:sz w:val="24"/>
          <w:szCs w:val="24"/>
        </w:rPr>
      </w:pPr>
    </w:p>
    <w:p w14:paraId="29F4720A" w14:textId="74F35060" w:rsidR="00DE38AE" w:rsidRDefault="00E46876" w:rsidP="004D7B04">
      <w:pPr>
        <w:pStyle w:val="Title"/>
        <w:numPr>
          <w:ilvl w:val="0"/>
          <w:numId w:val="11"/>
        </w:numPr>
        <w:jc w:val="both"/>
        <w:rPr>
          <w:sz w:val="24"/>
        </w:rPr>
      </w:pPr>
      <w:r w:rsidRPr="00E46876">
        <w:rPr>
          <w:sz w:val="24"/>
        </w:rPr>
        <w:t>Sources Cited</w:t>
      </w:r>
    </w:p>
    <w:p w14:paraId="0E7BA7B9" w14:textId="006FD9C6" w:rsidR="004D7B04" w:rsidRDefault="004D7B04" w:rsidP="0011158D">
      <w:pPr>
        <w:pStyle w:val="Title"/>
        <w:jc w:val="both"/>
        <w:rPr>
          <w:b w:val="0"/>
          <w:bCs/>
          <w:sz w:val="24"/>
        </w:rPr>
      </w:pPr>
    </w:p>
    <w:p w14:paraId="5E02281E" w14:textId="6D182252" w:rsidR="004D7B04" w:rsidRPr="00892DA7" w:rsidRDefault="004D7B04" w:rsidP="0011158D">
      <w:pPr>
        <w:jc w:val="both"/>
        <w:rPr>
          <w:szCs w:val="24"/>
        </w:rPr>
      </w:pPr>
      <w:r w:rsidRPr="00892DA7">
        <w:t xml:space="preserve">[1] </w:t>
      </w:r>
      <w:r w:rsidR="00D9773A" w:rsidRPr="00892DA7">
        <w:rPr>
          <w:color w:val="333333"/>
          <w:szCs w:val="24"/>
          <w:shd w:val="clear" w:color="auto" w:fill="FFFFFF"/>
        </w:rPr>
        <w:t>United States Department of Agriculture, “Successful Approaches to Recycling Urban Wood Waste,” </w:t>
      </w:r>
      <w:r w:rsidR="00D9773A" w:rsidRPr="00892DA7">
        <w:rPr>
          <w:i/>
          <w:iCs/>
          <w:color w:val="333333"/>
          <w:szCs w:val="24"/>
          <w:shd w:val="clear" w:color="auto" w:fill="FFFFFF"/>
        </w:rPr>
        <w:t>General Technical Report FPL-GTR-133</w:t>
      </w:r>
      <w:r w:rsidR="00D9773A" w:rsidRPr="00892DA7">
        <w:rPr>
          <w:color w:val="333333"/>
          <w:szCs w:val="24"/>
          <w:shd w:val="clear" w:color="auto" w:fill="FFFFFF"/>
        </w:rPr>
        <w:t>, Oct. 2002.</w:t>
      </w:r>
    </w:p>
    <w:p w14:paraId="4960A71B" w14:textId="1BF78483" w:rsidR="004D7B04" w:rsidRPr="00892DA7" w:rsidRDefault="004D7B04" w:rsidP="0011158D">
      <w:pPr>
        <w:pStyle w:val="Title"/>
        <w:jc w:val="both"/>
        <w:rPr>
          <w:b w:val="0"/>
          <w:sz w:val="24"/>
        </w:rPr>
      </w:pPr>
    </w:p>
    <w:p w14:paraId="70958BEF" w14:textId="7AC5BEB2" w:rsidR="006D7A8D" w:rsidRPr="00892DA7" w:rsidRDefault="004D7B04" w:rsidP="0011158D">
      <w:pPr>
        <w:jc w:val="both"/>
        <w:rPr>
          <w:szCs w:val="24"/>
        </w:rPr>
      </w:pPr>
      <w:r w:rsidRPr="00892DA7">
        <w:t xml:space="preserve">[2] </w:t>
      </w:r>
      <w:r w:rsidR="006D7A8D" w:rsidRPr="00892DA7">
        <w:rPr>
          <w:color w:val="333333"/>
          <w:szCs w:val="24"/>
          <w:shd w:val="clear" w:color="auto" w:fill="FFFFFF"/>
        </w:rPr>
        <w:t>A. Meghan. J., “What are Acrylates: Chemical Free Living,” </w:t>
      </w:r>
      <w:r w:rsidR="006D7A8D" w:rsidRPr="00892DA7">
        <w:rPr>
          <w:i/>
          <w:iCs/>
          <w:color w:val="333333"/>
          <w:szCs w:val="24"/>
          <w:shd w:val="clear" w:color="auto" w:fill="FFFFFF"/>
        </w:rPr>
        <w:t>Force of Nature</w:t>
      </w:r>
      <w:r w:rsidR="006D7A8D" w:rsidRPr="00892DA7">
        <w:rPr>
          <w:color w:val="333333"/>
          <w:szCs w:val="24"/>
          <w:shd w:val="clear" w:color="auto" w:fill="FFFFFF"/>
        </w:rPr>
        <w:t>, 24-Jan-2017. [Online]. Available: https://www.forceofnatureclean.com/chemical-free-living-acrylates/.</w:t>
      </w:r>
    </w:p>
    <w:p w14:paraId="42BCAFED" w14:textId="342651D3" w:rsidR="004D7B04" w:rsidRPr="00892DA7" w:rsidRDefault="004D7B04" w:rsidP="0011158D">
      <w:pPr>
        <w:pStyle w:val="Title"/>
        <w:jc w:val="both"/>
        <w:rPr>
          <w:b w:val="0"/>
          <w:sz w:val="24"/>
        </w:rPr>
      </w:pPr>
    </w:p>
    <w:p w14:paraId="67DCE23B" w14:textId="776D0E91" w:rsidR="004D7B04" w:rsidRPr="00892DA7" w:rsidRDefault="004D7B04" w:rsidP="0011158D">
      <w:pPr>
        <w:jc w:val="both"/>
        <w:rPr>
          <w:szCs w:val="24"/>
        </w:rPr>
      </w:pPr>
      <w:r w:rsidRPr="00892DA7">
        <w:t xml:space="preserve">[3] </w:t>
      </w:r>
      <w:r w:rsidR="006D7A8D" w:rsidRPr="00892DA7">
        <w:rPr>
          <w:color w:val="333333"/>
          <w:szCs w:val="24"/>
          <w:shd w:val="clear" w:color="auto" w:fill="FFFFFF"/>
        </w:rPr>
        <w:t xml:space="preserve">D. Xiang, P. </w:t>
      </w:r>
      <w:proofErr w:type="spellStart"/>
      <w:r w:rsidR="006D7A8D" w:rsidRPr="00892DA7">
        <w:rPr>
          <w:color w:val="333333"/>
          <w:szCs w:val="24"/>
          <w:shd w:val="clear" w:color="auto" w:fill="FFFFFF"/>
        </w:rPr>
        <w:t>Mou</w:t>
      </w:r>
      <w:proofErr w:type="spellEnd"/>
      <w:r w:rsidR="006D7A8D" w:rsidRPr="00892DA7">
        <w:rPr>
          <w:color w:val="333333"/>
          <w:szCs w:val="24"/>
          <w:shd w:val="clear" w:color="auto" w:fill="FFFFFF"/>
        </w:rPr>
        <w:t xml:space="preserve">, J. Wang, G. </w:t>
      </w:r>
      <w:proofErr w:type="spellStart"/>
      <w:r w:rsidR="006D7A8D" w:rsidRPr="00892DA7">
        <w:rPr>
          <w:color w:val="333333"/>
          <w:szCs w:val="24"/>
          <w:shd w:val="clear" w:color="auto" w:fill="FFFFFF"/>
        </w:rPr>
        <w:t>Duan</w:t>
      </w:r>
      <w:proofErr w:type="spellEnd"/>
      <w:r w:rsidR="006D7A8D" w:rsidRPr="00892DA7">
        <w:rPr>
          <w:color w:val="333333"/>
          <w:szCs w:val="24"/>
          <w:shd w:val="clear" w:color="auto" w:fill="FFFFFF"/>
        </w:rPr>
        <w:t>, and H. C. Zhang, “Printed circuit board recycling process and its environmental impact assessment,” </w:t>
      </w:r>
      <w:r w:rsidR="006D7A8D" w:rsidRPr="00892DA7">
        <w:rPr>
          <w:i/>
          <w:iCs/>
          <w:color w:val="333333"/>
          <w:szCs w:val="24"/>
          <w:shd w:val="clear" w:color="auto" w:fill="FFFFFF"/>
        </w:rPr>
        <w:t>The International Journal of Advanced Manufacturing Technology</w:t>
      </w:r>
      <w:r w:rsidR="006D7A8D" w:rsidRPr="00892DA7">
        <w:rPr>
          <w:color w:val="333333"/>
          <w:szCs w:val="24"/>
          <w:shd w:val="clear" w:color="auto" w:fill="FFFFFF"/>
        </w:rPr>
        <w:t>, vol. 34, no. 9-10, pp. 1030–1036, Jun. 2006.</w:t>
      </w:r>
    </w:p>
    <w:p w14:paraId="6A602D40" w14:textId="77777777" w:rsidR="004D7B04" w:rsidRPr="00892DA7" w:rsidRDefault="004D7B04" w:rsidP="0011158D">
      <w:pPr>
        <w:pStyle w:val="Title"/>
        <w:jc w:val="both"/>
        <w:rPr>
          <w:b w:val="0"/>
          <w:sz w:val="24"/>
        </w:rPr>
      </w:pPr>
    </w:p>
    <w:p w14:paraId="0603EC02" w14:textId="46CFA0C5" w:rsidR="004D7B04" w:rsidRPr="00892DA7" w:rsidRDefault="004D7B04" w:rsidP="0011158D">
      <w:pPr>
        <w:jc w:val="both"/>
        <w:rPr>
          <w:szCs w:val="24"/>
        </w:rPr>
      </w:pPr>
      <w:r w:rsidRPr="00892DA7">
        <w:t xml:space="preserve">[4] </w:t>
      </w:r>
      <w:r w:rsidR="006D7A8D" w:rsidRPr="00892DA7">
        <w:rPr>
          <w:color w:val="333333"/>
          <w:szCs w:val="24"/>
          <w:shd w:val="clear" w:color="auto" w:fill="FFFFFF"/>
        </w:rPr>
        <w:t>CDC, “CDC - Lead: Health Problems Caused by Lead - NIOSH Workplace Safety and Health Topic,” </w:t>
      </w:r>
      <w:r w:rsidR="006D7A8D" w:rsidRPr="00892DA7">
        <w:rPr>
          <w:i/>
          <w:iCs/>
          <w:color w:val="333333"/>
          <w:szCs w:val="24"/>
          <w:shd w:val="clear" w:color="auto" w:fill="FFFFFF"/>
        </w:rPr>
        <w:t>Centers for Disease Control and Prevention</w:t>
      </w:r>
      <w:r w:rsidR="006D7A8D" w:rsidRPr="00892DA7">
        <w:rPr>
          <w:color w:val="333333"/>
          <w:szCs w:val="24"/>
          <w:shd w:val="clear" w:color="auto" w:fill="FFFFFF"/>
        </w:rPr>
        <w:t>, 18-Jun-2018. [Online]. Available: https://www.cdc.gov/niosh/topics/lead/health.html.</w:t>
      </w:r>
    </w:p>
    <w:p w14:paraId="07017C5C" w14:textId="4C334CF7" w:rsidR="004D7B04" w:rsidRPr="00892DA7" w:rsidRDefault="004D7B04" w:rsidP="0011158D">
      <w:pPr>
        <w:pStyle w:val="Title"/>
        <w:jc w:val="both"/>
        <w:rPr>
          <w:b w:val="0"/>
          <w:sz w:val="24"/>
        </w:rPr>
      </w:pPr>
    </w:p>
    <w:p w14:paraId="671C7F30" w14:textId="0E864659" w:rsidR="004D7B04" w:rsidRPr="00892DA7" w:rsidRDefault="004D7B04" w:rsidP="0011158D">
      <w:pPr>
        <w:jc w:val="both"/>
        <w:rPr>
          <w:szCs w:val="24"/>
        </w:rPr>
      </w:pPr>
      <w:r w:rsidRPr="00892DA7">
        <w:t>[5]</w:t>
      </w:r>
      <w:r w:rsidR="00A10D6B" w:rsidRPr="00892DA7">
        <w:t xml:space="preserve"> </w:t>
      </w:r>
      <w:r w:rsidR="006D7A8D" w:rsidRPr="00892DA7">
        <w:rPr>
          <w:color w:val="333333"/>
          <w:szCs w:val="24"/>
          <w:shd w:val="clear" w:color="auto" w:fill="FFFFFF"/>
        </w:rPr>
        <w:t>DOL, “Summary of the Major Laws of the Department of Labor,” </w:t>
      </w:r>
      <w:r w:rsidR="006D7A8D" w:rsidRPr="00892DA7">
        <w:rPr>
          <w:i/>
          <w:iCs/>
          <w:color w:val="333333"/>
          <w:szCs w:val="24"/>
          <w:shd w:val="clear" w:color="auto" w:fill="FFFFFF"/>
        </w:rPr>
        <w:t>U.S. Department of Labor</w:t>
      </w:r>
      <w:r w:rsidR="006D7A8D" w:rsidRPr="00892DA7">
        <w:rPr>
          <w:color w:val="333333"/>
          <w:szCs w:val="24"/>
          <w:shd w:val="clear" w:color="auto" w:fill="FFFFFF"/>
        </w:rPr>
        <w:t>. [Online]. Available: https://www.dol.gov/general/aboutdol/majorlaws.</w:t>
      </w:r>
    </w:p>
    <w:p w14:paraId="25315327" w14:textId="704FD316" w:rsidR="004D7B04" w:rsidRPr="00892DA7" w:rsidRDefault="004D7B04" w:rsidP="0011158D">
      <w:pPr>
        <w:pStyle w:val="Title"/>
        <w:jc w:val="both"/>
        <w:rPr>
          <w:b w:val="0"/>
          <w:sz w:val="24"/>
        </w:rPr>
      </w:pPr>
    </w:p>
    <w:p w14:paraId="4161DD9E" w14:textId="254CFFA8" w:rsidR="004D7B04" w:rsidRPr="00892DA7" w:rsidRDefault="004D7B04" w:rsidP="0011158D">
      <w:pPr>
        <w:jc w:val="both"/>
        <w:rPr>
          <w:szCs w:val="24"/>
        </w:rPr>
      </w:pPr>
      <w:r w:rsidRPr="00892DA7">
        <w:t>[6]</w:t>
      </w:r>
      <w:r w:rsidR="00A10D6B" w:rsidRPr="00892DA7">
        <w:t xml:space="preserve"> </w:t>
      </w:r>
      <w:r w:rsidR="006D7A8D" w:rsidRPr="00892DA7">
        <w:rPr>
          <w:color w:val="333333"/>
          <w:szCs w:val="24"/>
          <w:shd w:val="clear" w:color="auto" w:fill="FFFFFF"/>
        </w:rPr>
        <w:t xml:space="preserve">M. Z. </w:t>
      </w:r>
      <w:proofErr w:type="spellStart"/>
      <w:r w:rsidR="006D7A8D" w:rsidRPr="00892DA7">
        <w:rPr>
          <w:color w:val="333333"/>
          <w:szCs w:val="24"/>
          <w:shd w:val="clear" w:color="auto" w:fill="FFFFFF"/>
        </w:rPr>
        <w:t>Alom</w:t>
      </w:r>
      <w:proofErr w:type="spellEnd"/>
      <w:r w:rsidR="006D7A8D" w:rsidRPr="00892DA7">
        <w:rPr>
          <w:color w:val="333333"/>
          <w:szCs w:val="24"/>
          <w:shd w:val="clear" w:color="auto" w:fill="FFFFFF"/>
        </w:rPr>
        <w:t xml:space="preserve">, M. Hasan, C. </w:t>
      </w:r>
      <w:proofErr w:type="spellStart"/>
      <w:r w:rsidR="006D7A8D" w:rsidRPr="00892DA7">
        <w:rPr>
          <w:color w:val="333333"/>
          <w:szCs w:val="24"/>
          <w:shd w:val="clear" w:color="auto" w:fill="FFFFFF"/>
        </w:rPr>
        <w:t>Yakopcic</w:t>
      </w:r>
      <w:proofErr w:type="spellEnd"/>
      <w:r w:rsidR="006D7A8D" w:rsidRPr="00892DA7">
        <w:rPr>
          <w:color w:val="333333"/>
          <w:szCs w:val="24"/>
          <w:shd w:val="clear" w:color="auto" w:fill="FFFFFF"/>
        </w:rPr>
        <w:t xml:space="preserve">, T. M. Taha, and V. K. </w:t>
      </w:r>
      <w:proofErr w:type="spellStart"/>
      <w:r w:rsidR="006D7A8D" w:rsidRPr="00892DA7">
        <w:rPr>
          <w:color w:val="333333"/>
          <w:szCs w:val="24"/>
          <w:shd w:val="clear" w:color="auto" w:fill="FFFFFF"/>
        </w:rPr>
        <w:t>Asari</w:t>
      </w:r>
      <w:proofErr w:type="spellEnd"/>
      <w:r w:rsidR="006D7A8D" w:rsidRPr="00892DA7">
        <w:rPr>
          <w:color w:val="333333"/>
          <w:szCs w:val="24"/>
          <w:shd w:val="clear" w:color="auto" w:fill="FFFFFF"/>
        </w:rPr>
        <w:t>, “Improved inception-residual convolutional neural network for object recognition,” </w:t>
      </w:r>
      <w:r w:rsidR="006D7A8D" w:rsidRPr="00892DA7">
        <w:rPr>
          <w:i/>
          <w:iCs/>
          <w:color w:val="333333"/>
          <w:szCs w:val="24"/>
          <w:shd w:val="clear" w:color="auto" w:fill="FFFFFF"/>
        </w:rPr>
        <w:t>Neural Computing and Applications</w:t>
      </w:r>
      <w:r w:rsidR="006D7A8D" w:rsidRPr="00892DA7">
        <w:rPr>
          <w:color w:val="333333"/>
          <w:szCs w:val="24"/>
          <w:shd w:val="clear" w:color="auto" w:fill="FFFFFF"/>
        </w:rPr>
        <w:t>, Apr. 2018.</w:t>
      </w:r>
    </w:p>
    <w:p w14:paraId="1577C4D0" w14:textId="2EC60E05" w:rsidR="004D7B04" w:rsidRPr="00892DA7" w:rsidRDefault="004D7B04" w:rsidP="0011158D">
      <w:pPr>
        <w:pStyle w:val="Title"/>
        <w:jc w:val="both"/>
        <w:rPr>
          <w:b w:val="0"/>
          <w:sz w:val="24"/>
        </w:rPr>
      </w:pPr>
    </w:p>
    <w:p w14:paraId="7F14A0F7" w14:textId="3345CAF8" w:rsidR="004D7B04" w:rsidRPr="00892DA7" w:rsidRDefault="004D7B04" w:rsidP="0011158D">
      <w:pPr>
        <w:jc w:val="both"/>
        <w:rPr>
          <w:szCs w:val="24"/>
        </w:rPr>
      </w:pPr>
      <w:r w:rsidRPr="00892DA7">
        <w:t>[7]</w:t>
      </w:r>
      <w:r w:rsidR="00A10D6B" w:rsidRPr="00892DA7">
        <w:t xml:space="preserve"> </w:t>
      </w:r>
      <w:r w:rsidR="006D7A8D" w:rsidRPr="00892DA7">
        <w:rPr>
          <w:color w:val="333333"/>
          <w:szCs w:val="24"/>
          <w:shd w:val="clear" w:color="auto" w:fill="FFFFFF"/>
        </w:rPr>
        <w:t xml:space="preserve">R. </w:t>
      </w:r>
      <w:proofErr w:type="spellStart"/>
      <w:r w:rsidR="006D7A8D" w:rsidRPr="00892DA7">
        <w:rPr>
          <w:color w:val="333333"/>
          <w:szCs w:val="24"/>
          <w:shd w:val="clear" w:color="auto" w:fill="FFFFFF"/>
        </w:rPr>
        <w:t>Künnemann</w:t>
      </w:r>
      <w:proofErr w:type="spellEnd"/>
      <w:r w:rsidR="006D7A8D" w:rsidRPr="00892DA7">
        <w:rPr>
          <w:color w:val="333333"/>
          <w:szCs w:val="24"/>
          <w:shd w:val="clear" w:color="auto" w:fill="FFFFFF"/>
        </w:rPr>
        <w:t xml:space="preserve"> and G. Steel, “</w:t>
      </w:r>
      <w:proofErr w:type="spellStart"/>
      <w:r w:rsidR="006D7A8D" w:rsidRPr="00892DA7">
        <w:rPr>
          <w:color w:val="333333"/>
          <w:szCs w:val="24"/>
          <w:shd w:val="clear" w:color="auto" w:fill="FFFFFF"/>
        </w:rPr>
        <w:t>YubiSecure</w:t>
      </w:r>
      <w:proofErr w:type="spellEnd"/>
      <w:r w:rsidR="006D7A8D" w:rsidRPr="00892DA7">
        <w:rPr>
          <w:color w:val="333333"/>
          <w:szCs w:val="24"/>
          <w:shd w:val="clear" w:color="auto" w:fill="FFFFFF"/>
        </w:rPr>
        <w:t xml:space="preserve">? Formal Security Analysis Results for the </w:t>
      </w:r>
      <w:proofErr w:type="spellStart"/>
      <w:r w:rsidR="006D7A8D" w:rsidRPr="00892DA7">
        <w:rPr>
          <w:color w:val="333333"/>
          <w:szCs w:val="24"/>
          <w:shd w:val="clear" w:color="auto" w:fill="FFFFFF"/>
        </w:rPr>
        <w:t>Yubikey</w:t>
      </w:r>
      <w:proofErr w:type="spellEnd"/>
      <w:r w:rsidR="006D7A8D" w:rsidRPr="00892DA7">
        <w:rPr>
          <w:color w:val="333333"/>
          <w:szCs w:val="24"/>
          <w:shd w:val="clear" w:color="auto" w:fill="FFFFFF"/>
        </w:rPr>
        <w:t xml:space="preserve"> and </w:t>
      </w:r>
      <w:proofErr w:type="spellStart"/>
      <w:r w:rsidR="006D7A8D" w:rsidRPr="00892DA7">
        <w:rPr>
          <w:color w:val="333333"/>
          <w:szCs w:val="24"/>
          <w:shd w:val="clear" w:color="auto" w:fill="FFFFFF"/>
        </w:rPr>
        <w:t>YubiHSM</w:t>
      </w:r>
      <w:proofErr w:type="spellEnd"/>
      <w:r w:rsidR="006D7A8D" w:rsidRPr="00892DA7">
        <w:rPr>
          <w:color w:val="333333"/>
          <w:szCs w:val="24"/>
          <w:shd w:val="clear" w:color="auto" w:fill="FFFFFF"/>
        </w:rPr>
        <w:t>,” </w:t>
      </w:r>
      <w:r w:rsidR="006D7A8D" w:rsidRPr="00892DA7">
        <w:rPr>
          <w:i/>
          <w:iCs/>
          <w:color w:val="333333"/>
          <w:szCs w:val="24"/>
          <w:shd w:val="clear" w:color="auto" w:fill="FFFFFF"/>
        </w:rPr>
        <w:t>Security and Trust Management Lecture Notes in Computer Science</w:t>
      </w:r>
      <w:r w:rsidR="006D7A8D" w:rsidRPr="00892DA7">
        <w:rPr>
          <w:color w:val="333333"/>
          <w:szCs w:val="24"/>
          <w:shd w:val="clear" w:color="auto" w:fill="FFFFFF"/>
        </w:rPr>
        <w:t>, pp. 257–272, 2013.</w:t>
      </w:r>
    </w:p>
    <w:p w14:paraId="5D139054" w14:textId="77777777" w:rsidR="00502C61" w:rsidRDefault="00502C61" w:rsidP="002D0651">
      <w:pPr>
        <w:pStyle w:val="Title"/>
        <w:jc w:val="left"/>
        <w:rPr>
          <w:sz w:val="24"/>
        </w:rPr>
      </w:pPr>
    </w:p>
    <w:sectPr w:rsidR="00502C61" w:rsidSect="0046761B">
      <w:headerReference w:type="default" r:id="rId11"/>
      <w:footerReference w:type="default" r:id="rId12"/>
      <w:headerReference w:type="first" r:id="rId1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92384" w14:textId="77777777" w:rsidR="00AE068A" w:rsidRDefault="00AE068A">
      <w:r>
        <w:separator/>
      </w:r>
    </w:p>
  </w:endnote>
  <w:endnote w:type="continuationSeparator" w:id="0">
    <w:p w14:paraId="6FEFFA75" w14:textId="77777777" w:rsidR="00AE068A" w:rsidRDefault="00AE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17BCC" w14:textId="77777777" w:rsidR="00502C61" w:rsidRDefault="00AE068A" w:rsidP="0046761B">
    <w:pPr>
      <w:pStyle w:val="Footer"/>
      <w:tabs>
        <w:tab w:val="clear" w:pos="4320"/>
        <w:tab w:val="clear" w:pos="8640"/>
        <w:tab w:val="center" w:pos="4680"/>
        <w:tab w:val="left" w:pos="8190"/>
        <w:tab w:val="right" w:pos="12960"/>
      </w:tabs>
    </w:pPr>
    <w:hyperlink r:id="rId1" w:history="1">
      <w:r w:rsidR="0046761B" w:rsidRPr="00AE7801">
        <w:rPr>
          <w:rStyle w:val="Hyperlink"/>
        </w:rPr>
        <w:t>https://engineering.purdue.edu/ece477</w:t>
      </w:r>
    </w:hyperlink>
    <w:r w:rsidR="0046761B">
      <w:tab/>
    </w:r>
    <w:r w:rsidR="0046761B">
      <w:tab/>
      <w:t xml:space="preserve">Page </w:t>
    </w:r>
    <w:r w:rsidR="0046761B">
      <w:fldChar w:fldCharType="begin"/>
    </w:r>
    <w:r w:rsidR="0046761B">
      <w:instrText xml:space="preserve"> PAGE   \* MERGEFORMAT </w:instrText>
    </w:r>
    <w:r w:rsidR="0046761B">
      <w:fldChar w:fldCharType="separate"/>
    </w:r>
    <w:r w:rsidR="00D9798B">
      <w:rPr>
        <w:noProof/>
      </w:rPr>
      <w:t>1</w:t>
    </w:r>
    <w:r w:rsidR="0046761B">
      <w:fldChar w:fldCharType="end"/>
    </w:r>
    <w:r w:rsidR="0046761B">
      <w:t xml:space="preserve"> of </w:t>
    </w:r>
    <w:fldSimple w:instr=" NUMPAGES   \* MERGEFORMAT ">
      <w:r w:rsidR="00D9798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F4164" w14:textId="77777777" w:rsidR="00AE068A" w:rsidRDefault="00AE068A">
      <w:r>
        <w:separator/>
      </w:r>
    </w:p>
  </w:footnote>
  <w:footnote w:type="continuationSeparator" w:id="0">
    <w:p w14:paraId="633851AE" w14:textId="77777777" w:rsidR="00AE068A" w:rsidRDefault="00AE0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9F45" w14:textId="17FDA2AE" w:rsidR="00502C61" w:rsidRDefault="00502C61" w:rsidP="00D176E1">
    <w:pPr>
      <w:pStyle w:val="Header"/>
      <w:tabs>
        <w:tab w:val="clear" w:pos="4320"/>
        <w:tab w:val="clear" w:pos="8640"/>
        <w:tab w:val="center" w:pos="4680"/>
        <w:tab w:val="right" w:pos="9360"/>
      </w:tabs>
    </w:pPr>
    <w:r>
      <w:t>ECE 477</w:t>
    </w:r>
    <w:r w:rsidR="0046761B">
      <w:t xml:space="preserve">: </w:t>
    </w:r>
    <w:r w:rsidRPr="0046761B">
      <w:t>Digital Systems Senior Design</w:t>
    </w:r>
    <w:r w:rsidR="0046761B">
      <w:tab/>
    </w:r>
    <w:r w:rsidR="0046761B">
      <w:tab/>
      <w:t xml:space="preserve">Last Modified: </w:t>
    </w:r>
    <w:r w:rsidR="0046761B">
      <w:fldChar w:fldCharType="begin"/>
    </w:r>
    <w:r w:rsidR="0046761B">
      <w:instrText xml:space="preserve"> SAVEDATE  \@ "MM-dd-yyyy"  \* MERGEFORMAT </w:instrText>
    </w:r>
    <w:r w:rsidR="0046761B">
      <w:fldChar w:fldCharType="separate"/>
    </w:r>
    <w:r w:rsidR="00436B6C">
      <w:rPr>
        <w:noProof/>
      </w:rPr>
      <w:t>11-05-2019</w:t>
    </w:r>
    <w:r w:rsidR="0046761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B83E"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27E9DA6C"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1"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3"/>
  </w:num>
  <w:num w:numId="3">
    <w:abstractNumId w:val="3"/>
  </w:num>
  <w:num w:numId="4">
    <w:abstractNumId w:val="13"/>
  </w:num>
  <w:num w:numId="5">
    <w:abstractNumId w:val="8"/>
  </w:num>
  <w:num w:numId="6">
    <w:abstractNumId w:val="25"/>
  </w:num>
  <w:num w:numId="7">
    <w:abstractNumId w:val="11"/>
  </w:num>
  <w:num w:numId="8">
    <w:abstractNumId w:val="18"/>
  </w:num>
  <w:num w:numId="9">
    <w:abstractNumId w:val="14"/>
  </w:num>
  <w:num w:numId="10">
    <w:abstractNumId w:val="6"/>
  </w:num>
  <w:num w:numId="11">
    <w:abstractNumId w:val="10"/>
  </w:num>
  <w:num w:numId="12">
    <w:abstractNumId w:val="2"/>
  </w:num>
  <w:num w:numId="13">
    <w:abstractNumId w:val="15"/>
  </w:num>
  <w:num w:numId="14">
    <w:abstractNumId w:val="1"/>
  </w:num>
  <w:num w:numId="15">
    <w:abstractNumId w:val="5"/>
  </w:num>
  <w:num w:numId="16">
    <w:abstractNumId w:val="17"/>
  </w:num>
  <w:num w:numId="17">
    <w:abstractNumId w:val="24"/>
  </w:num>
  <w:num w:numId="18">
    <w:abstractNumId w:val="22"/>
  </w:num>
  <w:num w:numId="19">
    <w:abstractNumId w:val="20"/>
  </w:num>
  <w:num w:numId="20">
    <w:abstractNumId w:val="21"/>
  </w:num>
  <w:num w:numId="21">
    <w:abstractNumId w:val="16"/>
  </w:num>
  <w:num w:numId="22">
    <w:abstractNumId w:val="19"/>
  </w:num>
  <w:num w:numId="23">
    <w:abstractNumId w:val="12"/>
  </w:num>
  <w:num w:numId="24">
    <w:abstractNumId w:val="0"/>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32962"/>
    <w:rsid w:val="0004074E"/>
    <w:rsid w:val="00062074"/>
    <w:rsid w:val="00063EEA"/>
    <w:rsid w:val="00067A68"/>
    <w:rsid w:val="00067F09"/>
    <w:rsid w:val="0007458B"/>
    <w:rsid w:val="000B4625"/>
    <w:rsid w:val="000D53F4"/>
    <w:rsid w:val="000E5240"/>
    <w:rsid w:val="0010378C"/>
    <w:rsid w:val="0010466A"/>
    <w:rsid w:val="00110B1D"/>
    <w:rsid w:val="0011158D"/>
    <w:rsid w:val="0012204E"/>
    <w:rsid w:val="00155C0E"/>
    <w:rsid w:val="001878B7"/>
    <w:rsid w:val="001B600E"/>
    <w:rsid w:val="001C09F1"/>
    <w:rsid w:val="001C3B42"/>
    <w:rsid w:val="001F13A4"/>
    <w:rsid w:val="001F7A68"/>
    <w:rsid w:val="0022530F"/>
    <w:rsid w:val="00251D7C"/>
    <w:rsid w:val="00273F42"/>
    <w:rsid w:val="00285E5B"/>
    <w:rsid w:val="00293F38"/>
    <w:rsid w:val="00296245"/>
    <w:rsid w:val="002C0B1C"/>
    <w:rsid w:val="002C593A"/>
    <w:rsid w:val="002D0651"/>
    <w:rsid w:val="002D4817"/>
    <w:rsid w:val="00302D0C"/>
    <w:rsid w:val="003033DE"/>
    <w:rsid w:val="0030714D"/>
    <w:rsid w:val="0030715A"/>
    <w:rsid w:val="00315B7F"/>
    <w:rsid w:val="00316A5C"/>
    <w:rsid w:val="00321413"/>
    <w:rsid w:val="0034630A"/>
    <w:rsid w:val="003758BC"/>
    <w:rsid w:val="00385431"/>
    <w:rsid w:val="003938B5"/>
    <w:rsid w:val="003942FC"/>
    <w:rsid w:val="003978E0"/>
    <w:rsid w:val="003A5BA7"/>
    <w:rsid w:val="003C1C5F"/>
    <w:rsid w:val="003C2ED5"/>
    <w:rsid w:val="003D2EB4"/>
    <w:rsid w:val="003E67AD"/>
    <w:rsid w:val="004037DE"/>
    <w:rsid w:val="00436B6C"/>
    <w:rsid w:val="00447824"/>
    <w:rsid w:val="00464E1D"/>
    <w:rsid w:val="004664A1"/>
    <w:rsid w:val="0046761B"/>
    <w:rsid w:val="004845CA"/>
    <w:rsid w:val="004851E2"/>
    <w:rsid w:val="00495574"/>
    <w:rsid w:val="004B2A69"/>
    <w:rsid w:val="004B2ADD"/>
    <w:rsid w:val="004B3E3B"/>
    <w:rsid w:val="004B603F"/>
    <w:rsid w:val="004C156C"/>
    <w:rsid w:val="004C2F53"/>
    <w:rsid w:val="004C5AE2"/>
    <w:rsid w:val="004D7B04"/>
    <w:rsid w:val="004F3EB9"/>
    <w:rsid w:val="004F623D"/>
    <w:rsid w:val="00502C61"/>
    <w:rsid w:val="0058526C"/>
    <w:rsid w:val="00596187"/>
    <w:rsid w:val="005A1E31"/>
    <w:rsid w:val="005B3614"/>
    <w:rsid w:val="005B4BEF"/>
    <w:rsid w:val="005B7E5E"/>
    <w:rsid w:val="005C5093"/>
    <w:rsid w:val="005E6064"/>
    <w:rsid w:val="005E63B9"/>
    <w:rsid w:val="005E7A58"/>
    <w:rsid w:val="005F0598"/>
    <w:rsid w:val="005F5BB4"/>
    <w:rsid w:val="006066A2"/>
    <w:rsid w:val="00607A1A"/>
    <w:rsid w:val="006132FC"/>
    <w:rsid w:val="00621DFD"/>
    <w:rsid w:val="00645653"/>
    <w:rsid w:val="00657C77"/>
    <w:rsid w:val="006822F6"/>
    <w:rsid w:val="006A4AF2"/>
    <w:rsid w:val="006B16C6"/>
    <w:rsid w:val="006B5299"/>
    <w:rsid w:val="006C55AF"/>
    <w:rsid w:val="006D7A8D"/>
    <w:rsid w:val="0070122B"/>
    <w:rsid w:val="007069FD"/>
    <w:rsid w:val="0071655F"/>
    <w:rsid w:val="007270B9"/>
    <w:rsid w:val="00733F19"/>
    <w:rsid w:val="00734168"/>
    <w:rsid w:val="00760A68"/>
    <w:rsid w:val="00772503"/>
    <w:rsid w:val="00775EC3"/>
    <w:rsid w:val="007844E5"/>
    <w:rsid w:val="007B77D9"/>
    <w:rsid w:val="007C04CE"/>
    <w:rsid w:val="00826991"/>
    <w:rsid w:val="00834192"/>
    <w:rsid w:val="0084074D"/>
    <w:rsid w:val="00861E0C"/>
    <w:rsid w:val="00892561"/>
    <w:rsid w:val="00892DA7"/>
    <w:rsid w:val="008D1E46"/>
    <w:rsid w:val="008D529A"/>
    <w:rsid w:val="008E7704"/>
    <w:rsid w:val="008F18D8"/>
    <w:rsid w:val="00906BD4"/>
    <w:rsid w:val="0090754D"/>
    <w:rsid w:val="00917B4F"/>
    <w:rsid w:val="009207CE"/>
    <w:rsid w:val="0092254E"/>
    <w:rsid w:val="0098658F"/>
    <w:rsid w:val="009B7FE3"/>
    <w:rsid w:val="009C6273"/>
    <w:rsid w:val="009D0B48"/>
    <w:rsid w:val="009F72DB"/>
    <w:rsid w:val="00A10D6B"/>
    <w:rsid w:val="00A23F29"/>
    <w:rsid w:val="00A33AA3"/>
    <w:rsid w:val="00A3653B"/>
    <w:rsid w:val="00A40319"/>
    <w:rsid w:val="00A41A56"/>
    <w:rsid w:val="00A5422B"/>
    <w:rsid w:val="00A74784"/>
    <w:rsid w:val="00A80FD2"/>
    <w:rsid w:val="00A8380B"/>
    <w:rsid w:val="00A9735D"/>
    <w:rsid w:val="00AA25D3"/>
    <w:rsid w:val="00AB129B"/>
    <w:rsid w:val="00AB23E0"/>
    <w:rsid w:val="00AC5640"/>
    <w:rsid w:val="00AE068A"/>
    <w:rsid w:val="00AE35C7"/>
    <w:rsid w:val="00AF3D8E"/>
    <w:rsid w:val="00B022BA"/>
    <w:rsid w:val="00B07F40"/>
    <w:rsid w:val="00B126BF"/>
    <w:rsid w:val="00B40632"/>
    <w:rsid w:val="00B40D74"/>
    <w:rsid w:val="00B532D9"/>
    <w:rsid w:val="00B72459"/>
    <w:rsid w:val="00B81368"/>
    <w:rsid w:val="00BA14D3"/>
    <w:rsid w:val="00BE16D1"/>
    <w:rsid w:val="00BE7E11"/>
    <w:rsid w:val="00BF50CF"/>
    <w:rsid w:val="00BF6572"/>
    <w:rsid w:val="00BF7555"/>
    <w:rsid w:val="00C00BE5"/>
    <w:rsid w:val="00C05AF0"/>
    <w:rsid w:val="00C1523B"/>
    <w:rsid w:val="00C23EE5"/>
    <w:rsid w:val="00C30710"/>
    <w:rsid w:val="00C36085"/>
    <w:rsid w:val="00C366DC"/>
    <w:rsid w:val="00C37029"/>
    <w:rsid w:val="00C4199B"/>
    <w:rsid w:val="00C42339"/>
    <w:rsid w:val="00C620F0"/>
    <w:rsid w:val="00C92DAF"/>
    <w:rsid w:val="00C94F8B"/>
    <w:rsid w:val="00CC78AE"/>
    <w:rsid w:val="00CE52B5"/>
    <w:rsid w:val="00CF0D62"/>
    <w:rsid w:val="00CF3D00"/>
    <w:rsid w:val="00D01EEE"/>
    <w:rsid w:val="00D176E1"/>
    <w:rsid w:val="00D23A67"/>
    <w:rsid w:val="00D46725"/>
    <w:rsid w:val="00D556B5"/>
    <w:rsid w:val="00D608DA"/>
    <w:rsid w:val="00D943D6"/>
    <w:rsid w:val="00D9773A"/>
    <w:rsid w:val="00D9798B"/>
    <w:rsid w:val="00DA543E"/>
    <w:rsid w:val="00DB6ECA"/>
    <w:rsid w:val="00DB7002"/>
    <w:rsid w:val="00DC2D90"/>
    <w:rsid w:val="00DD2F5F"/>
    <w:rsid w:val="00DE04D7"/>
    <w:rsid w:val="00DE38AE"/>
    <w:rsid w:val="00E24E15"/>
    <w:rsid w:val="00E26E99"/>
    <w:rsid w:val="00E344B9"/>
    <w:rsid w:val="00E3503D"/>
    <w:rsid w:val="00E46876"/>
    <w:rsid w:val="00E829B9"/>
    <w:rsid w:val="00E82F25"/>
    <w:rsid w:val="00EB0546"/>
    <w:rsid w:val="00EC2B96"/>
    <w:rsid w:val="00F34CB4"/>
    <w:rsid w:val="00F366BB"/>
    <w:rsid w:val="00F63093"/>
    <w:rsid w:val="00F6586D"/>
    <w:rsid w:val="00F76B84"/>
    <w:rsid w:val="00F92C1F"/>
    <w:rsid w:val="00FA0E87"/>
    <w:rsid w:val="00FA5B6B"/>
    <w:rsid w:val="00FB005C"/>
    <w:rsid w:val="00FB1ADE"/>
    <w:rsid w:val="00FB7592"/>
    <w:rsid w:val="00FD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F87DF3"/>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UnresolvedMention">
    <w:name w:val="Unresolved Mention"/>
    <w:basedOn w:val="DefaultParagraphFont"/>
    <w:uiPriority w:val="99"/>
    <w:semiHidden/>
    <w:unhideWhenUsed/>
    <w:rsid w:val="004D7B04"/>
    <w:rPr>
      <w:color w:val="605E5C"/>
      <w:shd w:val="clear" w:color="auto" w:fill="E1DFDD"/>
    </w:rPr>
  </w:style>
  <w:style w:type="character" w:customStyle="1" w:styleId="apple-converted-space">
    <w:name w:val="apple-converted-space"/>
    <w:basedOn w:val="DefaultParagraphFont"/>
    <w:rsid w:val="00D9773A"/>
  </w:style>
  <w:style w:type="paragraph" w:styleId="Caption">
    <w:name w:val="caption"/>
    <w:basedOn w:val="Normal"/>
    <w:next w:val="Normal"/>
    <w:unhideWhenUsed/>
    <w:qFormat/>
    <w:rsid w:val="001F13A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590">
      <w:bodyDiv w:val="1"/>
      <w:marLeft w:val="0"/>
      <w:marRight w:val="0"/>
      <w:marTop w:val="0"/>
      <w:marBottom w:val="0"/>
      <w:divBdr>
        <w:top w:val="none" w:sz="0" w:space="0" w:color="auto"/>
        <w:left w:val="none" w:sz="0" w:space="0" w:color="auto"/>
        <w:bottom w:val="none" w:sz="0" w:space="0" w:color="auto"/>
        <w:right w:val="none" w:sz="0" w:space="0" w:color="auto"/>
      </w:divBdr>
    </w:div>
    <w:div w:id="82148198">
      <w:bodyDiv w:val="1"/>
      <w:marLeft w:val="0"/>
      <w:marRight w:val="0"/>
      <w:marTop w:val="0"/>
      <w:marBottom w:val="0"/>
      <w:divBdr>
        <w:top w:val="none" w:sz="0" w:space="0" w:color="auto"/>
        <w:left w:val="none" w:sz="0" w:space="0" w:color="auto"/>
        <w:bottom w:val="none" w:sz="0" w:space="0" w:color="auto"/>
        <w:right w:val="none" w:sz="0" w:space="0" w:color="auto"/>
      </w:divBdr>
    </w:div>
    <w:div w:id="421100301">
      <w:bodyDiv w:val="1"/>
      <w:marLeft w:val="0"/>
      <w:marRight w:val="0"/>
      <w:marTop w:val="0"/>
      <w:marBottom w:val="0"/>
      <w:divBdr>
        <w:top w:val="none" w:sz="0" w:space="0" w:color="auto"/>
        <w:left w:val="none" w:sz="0" w:space="0" w:color="auto"/>
        <w:bottom w:val="none" w:sz="0" w:space="0" w:color="auto"/>
        <w:right w:val="none" w:sz="0" w:space="0" w:color="auto"/>
      </w:divBdr>
    </w:div>
    <w:div w:id="439421654">
      <w:bodyDiv w:val="1"/>
      <w:marLeft w:val="0"/>
      <w:marRight w:val="0"/>
      <w:marTop w:val="0"/>
      <w:marBottom w:val="0"/>
      <w:divBdr>
        <w:top w:val="none" w:sz="0" w:space="0" w:color="auto"/>
        <w:left w:val="none" w:sz="0" w:space="0" w:color="auto"/>
        <w:bottom w:val="none" w:sz="0" w:space="0" w:color="auto"/>
        <w:right w:val="none" w:sz="0" w:space="0" w:color="auto"/>
      </w:divBdr>
    </w:div>
    <w:div w:id="642585817">
      <w:bodyDiv w:val="1"/>
      <w:marLeft w:val="0"/>
      <w:marRight w:val="0"/>
      <w:marTop w:val="0"/>
      <w:marBottom w:val="0"/>
      <w:divBdr>
        <w:top w:val="none" w:sz="0" w:space="0" w:color="auto"/>
        <w:left w:val="none" w:sz="0" w:space="0" w:color="auto"/>
        <w:bottom w:val="none" w:sz="0" w:space="0" w:color="auto"/>
        <w:right w:val="none" w:sz="0" w:space="0" w:color="auto"/>
      </w:divBdr>
    </w:div>
    <w:div w:id="817497400">
      <w:bodyDiv w:val="1"/>
      <w:marLeft w:val="0"/>
      <w:marRight w:val="0"/>
      <w:marTop w:val="0"/>
      <w:marBottom w:val="0"/>
      <w:divBdr>
        <w:top w:val="none" w:sz="0" w:space="0" w:color="auto"/>
        <w:left w:val="none" w:sz="0" w:space="0" w:color="auto"/>
        <w:bottom w:val="none" w:sz="0" w:space="0" w:color="auto"/>
        <w:right w:val="none" w:sz="0" w:space="0" w:color="auto"/>
      </w:divBdr>
    </w:div>
    <w:div w:id="1115759303">
      <w:bodyDiv w:val="1"/>
      <w:marLeft w:val="0"/>
      <w:marRight w:val="0"/>
      <w:marTop w:val="0"/>
      <w:marBottom w:val="0"/>
      <w:divBdr>
        <w:top w:val="none" w:sz="0" w:space="0" w:color="auto"/>
        <w:left w:val="none" w:sz="0" w:space="0" w:color="auto"/>
        <w:bottom w:val="none" w:sz="0" w:space="0" w:color="auto"/>
        <w:right w:val="none" w:sz="0" w:space="0" w:color="auto"/>
      </w:divBdr>
    </w:div>
    <w:div w:id="1524324333">
      <w:bodyDiv w:val="1"/>
      <w:marLeft w:val="0"/>
      <w:marRight w:val="0"/>
      <w:marTop w:val="0"/>
      <w:marBottom w:val="0"/>
      <w:divBdr>
        <w:top w:val="none" w:sz="0" w:space="0" w:color="auto"/>
        <w:left w:val="none" w:sz="0" w:space="0" w:color="auto"/>
        <w:bottom w:val="none" w:sz="0" w:space="0" w:color="auto"/>
        <w:right w:val="none" w:sz="0" w:space="0" w:color="auto"/>
      </w:divBdr>
    </w:div>
    <w:div w:id="15730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var/folders/3q/r3vprggj6kx1ckplqtpl7jvw0000gn/T/com.microsoft.Word/WebArchiveCopyPasteTempFiles/leadeffects041016.jp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file:////var/folders/3q/r3vprggj6kx1ckplqtpl7jvw0000gn/T/com.microsoft.Word/WebArchiveCopyPasteTempFiles/image00.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Ishaan Ahuja</cp:lastModifiedBy>
  <cp:revision>266</cp:revision>
  <cp:lastPrinted>2004-01-15T13:39:00Z</cp:lastPrinted>
  <dcterms:created xsi:type="dcterms:W3CDTF">2012-09-06T18:10:00Z</dcterms:created>
  <dcterms:modified xsi:type="dcterms:W3CDTF">2019-11-09T04:39:00Z</dcterms:modified>
</cp:coreProperties>
</file>