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3CE" w:rsidRDefault="00EE63CE" w:rsidP="00EE63CE">
      <w:pPr>
        <w:pStyle w:val="Heading1"/>
      </w:pPr>
      <w:r>
        <w:t>Start-up</w:t>
      </w:r>
    </w:p>
    <w:p w:rsidR="003549ED" w:rsidRDefault="003549ED" w:rsidP="003549ED">
      <w:pPr>
        <w:pStyle w:val="ListParagraph"/>
        <w:numPr>
          <w:ilvl w:val="0"/>
          <w:numId w:val="1"/>
        </w:numPr>
      </w:pPr>
      <w:r>
        <w:t xml:space="preserve">Run </w:t>
      </w:r>
      <w:proofErr w:type="spellStart"/>
      <w:r>
        <w:t>sysplotter.m</w:t>
      </w:r>
      <w:proofErr w:type="spellEnd"/>
      <w:r>
        <w:t>, which is in …/GSP/</w:t>
      </w:r>
      <w:proofErr w:type="spellStart"/>
      <w:r>
        <w:t>ProgramFiles</w:t>
      </w:r>
      <w:proofErr w:type="spellEnd"/>
      <w:r>
        <w:t>/v4.2</w:t>
      </w:r>
    </w:p>
    <w:p w:rsidR="00FA27CF" w:rsidRDefault="003549ED" w:rsidP="00EE63CE">
      <w:pPr>
        <w:pStyle w:val="ListParagraph"/>
        <w:numPr>
          <w:ilvl w:val="0"/>
          <w:numId w:val="1"/>
        </w:numPr>
      </w:pPr>
      <w:r>
        <w:t xml:space="preserve">The first time you start it up, the following screen will appear. </w:t>
      </w:r>
      <w:r>
        <w:rPr>
          <w:noProof/>
        </w:rPr>
        <w:drawing>
          <wp:inline distT="0" distB="0" distL="0" distR="0" wp14:anchorId="61EE64B4" wp14:editId="67439607">
            <wp:extent cx="54292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2914650"/>
                    </a:xfrm>
                    <a:prstGeom prst="rect">
                      <a:avLst/>
                    </a:prstGeom>
                  </pic:spPr>
                </pic:pic>
              </a:graphicData>
            </a:graphic>
          </wp:inline>
        </w:drawing>
      </w:r>
      <w:r>
        <w:t xml:space="preserve"> We recommend you make your own user directory (in the …/GSP/v4/</w:t>
      </w:r>
      <w:proofErr w:type="spellStart"/>
      <w:r>
        <w:t>UserFiles</w:t>
      </w:r>
      <w:proofErr w:type="spellEnd"/>
      <w:r>
        <w:t xml:space="preserve"> folder), which must contain 3 folders, “</w:t>
      </w:r>
      <w:proofErr w:type="spellStart"/>
      <w:r>
        <w:t>Shape_Changes</w:t>
      </w:r>
      <w:proofErr w:type="spellEnd"/>
      <w:r>
        <w:t>”, “Stretches”, and “Systems”.</w:t>
      </w:r>
      <w:r w:rsidR="00DF658C">
        <w:t xml:space="preserve">  The location of the Hodge-Helmholtz, and </w:t>
      </w:r>
      <w:proofErr w:type="spellStart"/>
      <w:r w:rsidR="00DF658C">
        <w:t>Refpoint</w:t>
      </w:r>
      <w:proofErr w:type="spellEnd"/>
      <w:r w:rsidR="00DF658C">
        <w:t xml:space="preserve"> Optimizer folders should be in …/GSP/</w:t>
      </w:r>
      <w:proofErr w:type="spellStart"/>
      <w:r w:rsidR="00DF658C">
        <w:t>Programfiles</w:t>
      </w:r>
      <w:proofErr w:type="spellEnd"/>
      <w:r w:rsidR="00DF658C">
        <w:t xml:space="preserve">/v4.2/ Before you hit “OK”, your screen will look something like this </w:t>
      </w:r>
      <w:r w:rsidR="00DF658C">
        <w:rPr>
          <w:noProof/>
        </w:rPr>
        <w:drawing>
          <wp:inline distT="0" distB="0" distL="0" distR="0" wp14:anchorId="2B9A9514" wp14:editId="6DAAF4B8">
            <wp:extent cx="54483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2886075"/>
                    </a:xfrm>
                    <a:prstGeom prst="rect">
                      <a:avLst/>
                    </a:prstGeom>
                  </pic:spPr>
                </pic:pic>
              </a:graphicData>
            </a:graphic>
          </wp:inline>
        </w:drawing>
      </w:r>
    </w:p>
    <w:p w:rsidR="00EE63CE" w:rsidRDefault="00EE63CE" w:rsidP="00EE63CE">
      <w:pPr>
        <w:pStyle w:val="ListParagraph"/>
        <w:numPr>
          <w:ilvl w:val="0"/>
          <w:numId w:val="1"/>
        </w:numPr>
      </w:pPr>
      <w:r>
        <w:lastRenderedPageBreak/>
        <w:t xml:space="preserve">Your screen should now display the </w:t>
      </w:r>
      <w:proofErr w:type="spellStart"/>
      <w:r>
        <w:t>sysplotter</w:t>
      </w:r>
      <w:proofErr w:type="spellEnd"/>
      <w:r>
        <w:t xml:space="preserve"> </w:t>
      </w:r>
      <w:r>
        <w:rPr>
          <w:noProof/>
        </w:rPr>
        <w:drawing>
          <wp:inline distT="0" distB="0" distL="0" distR="0" wp14:anchorId="1D6A31C1" wp14:editId="650CDF5E">
            <wp:extent cx="4822105"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405" cy="3771192"/>
                    </a:xfrm>
                    <a:prstGeom prst="rect">
                      <a:avLst/>
                    </a:prstGeom>
                  </pic:spPr>
                </pic:pic>
              </a:graphicData>
            </a:graphic>
          </wp:inline>
        </w:drawing>
      </w:r>
    </w:p>
    <w:p w:rsidR="00EE63CE" w:rsidRDefault="00EE63CE" w:rsidP="00EE63CE"/>
    <w:p w:rsidR="00EE63CE" w:rsidRDefault="00F803BF" w:rsidP="00EE63CE">
      <w:pPr>
        <w:pStyle w:val="Heading1"/>
      </w:pPr>
      <w:r>
        <w:t>Loading</w:t>
      </w:r>
      <w:r w:rsidR="00EE63CE">
        <w:t xml:space="preserve"> a System</w:t>
      </w:r>
    </w:p>
    <w:p w:rsidR="00945DB4" w:rsidRDefault="00245E4E" w:rsidP="00945DB4">
      <w:pPr>
        <w:pStyle w:val="ListParagraph"/>
        <w:numPr>
          <w:ilvl w:val="0"/>
          <w:numId w:val="2"/>
        </w:numPr>
      </w:pPr>
      <w:r>
        <w:t xml:space="preserve">Select the system you want to analyze from the “Select System” menu, we’ll go with the </w:t>
      </w:r>
      <w:r w:rsidR="008E1265">
        <w:t>“Low Re 3-link ideal” swimming snake system</w:t>
      </w:r>
      <w:r>
        <w:t xml:space="preserve">.  For making your own systems, just follow the </w:t>
      </w:r>
      <w:r>
        <w:lastRenderedPageBreak/>
        <w:t>formatting found in the examples and put them in your …/</w:t>
      </w:r>
      <w:proofErr w:type="spellStart"/>
      <w:r>
        <w:t>Userfiles</w:t>
      </w:r>
      <w:proofErr w:type="spellEnd"/>
      <w:r w:rsidR="00945DB4">
        <w:t>/Systems folder</w:t>
      </w:r>
      <w:r w:rsidR="00761205">
        <w:rPr>
          <w:noProof/>
        </w:rPr>
        <w:drawing>
          <wp:inline distT="0" distB="0" distL="0" distR="0">
            <wp:extent cx="5934075" cy="462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945DB4" w:rsidRDefault="00945DB4" w:rsidP="00945DB4">
      <w:pPr>
        <w:pStyle w:val="ListParagraph"/>
        <w:numPr>
          <w:ilvl w:val="0"/>
          <w:numId w:val="2"/>
        </w:numPr>
      </w:pPr>
      <w:r>
        <w:lastRenderedPageBreak/>
        <w:t xml:space="preserve">Next, select your “Shape Change”, we’ll use the </w:t>
      </w:r>
      <w:r w:rsidR="00D66042">
        <w:t>“Circle Stroke, 1.0 amplitude</w:t>
      </w:r>
      <w:r w:rsidR="00C47D15">
        <w:t>”</w:t>
      </w:r>
      <w:r w:rsidR="00761205">
        <w:rPr>
          <w:noProof/>
        </w:rPr>
        <w:drawing>
          <wp:inline distT="0" distB="0" distL="0" distR="0">
            <wp:extent cx="59436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945DB4" w:rsidRDefault="00945DB4" w:rsidP="00945DB4">
      <w:pPr>
        <w:pStyle w:val="ListParagraph"/>
        <w:numPr>
          <w:ilvl w:val="0"/>
          <w:numId w:val="2"/>
        </w:numPr>
      </w:pPr>
      <w:r>
        <w:t xml:space="preserve">If you have a Stretch you’d like to apply to your system, repeat the process with the “Stretch” </w:t>
      </w:r>
      <w:proofErr w:type="gramStart"/>
      <w:r>
        <w:t>menu</w:t>
      </w:r>
      <w:proofErr w:type="gramEnd"/>
      <w:r>
        <w:t>.</w:t>
      </w:r>
    </w:p>
    <w:p w:rsidR="00945DB4" w:rsidRDefault="00945DB4" w:rsidP="00945DB4">
      <w:pPr>
        <w:pStyle w:val="ListParagraph"/>
        <w:numPr>
          <w:ilvl w:val="0"/>
          <w:numId w:val="2"/>
        </w:numPr>
      </w:pPr>
      <w:r>
        <w:t>Now you’re ready to start plotting and analyzing.</w:t>
      </w:r>
    </w:p>
    <w:p w:rsidR="00945DB4" w:rsidRDefault="00945DB4" w:rsidP="00945DB4">
      <w:r>
        <w:rPr>
          <w:b/>
        </w:rPr>
        <w:t xml:space="preserve">Notes: </w:t>
      </w:r>
      <w:r>
        <w:t xml:space="preserve">To quickly find or edit your system or shape change files, the “Edit Sys” and “Edit </w:t>
      </w:r>
      <w:proofErr w:type="spellStart"/>
      <w:r>
        <w:t>ShCh</w:t>
      </w:r>
      <w:proofErr w:type="spellEnd"/>
      <w:r>
        <w:t xml:space="preserve">” buttons to the left of the drop-down menus are handy.  Also, if you have </w:t>
      </w:r>
      <w:proofErr w:type="spellStart"/>
      <w:r>
        <w:t>sysplotter</w:t>
      </w:r>
      <w:proofErr w:type="spellEnd"/>
      <w:r>
        <w:t xml:space="preserve"> running, and you add new files to your </w:t>
      </w:r>
      <w:proofErr w:type="spellStart"/>
      <w:r>
        <w:t>UserFiles</w:t>
      </w:r>
      <w:proofErr w:type="spellEnd"/>
      <w:r>
        <w:t xml:space="preserve"> folder, hit the “Refresh” button to the right of the menus to see them.</w:t>
      </w:r>
    </w:p>
    <w:p w:rsidR="00A57B51" w:rsidRDefault="00A57B51">
      <w:pPr>
        <w:rPr>
          <w:rFonts w:asciiTheme="majorHAnsi" w:eastAsiaTheme="majorEastAsia" w:hAnsiTheme="majorHAnsi" w:cstheme="majorBidi"/>
          <w:color w:val="2E74B5" w:themeColor="accent1" w:themeShade="BF"/>
          <w:sz w:val="32"/>
          <w:szCs w:val="32"/>
        </w:rPr>
      </w:pPr>
      <w:r>
        <w:br w:type="page"/>
      </w:r>
    </w:p>
    <w:p w:rsidR="00F803BF" w:rsidRDefault="00F803BF" w:rsidP="000044DD">
      <w:pPr>
        <w:pStyle w:val="Heading1"/>
      </w:pPr>
      <w:r>
        <w:lastRenderedPageBreak/>
        <w:t>Plotting and Visualizing</w:t>
      </w:r>
    </w:p>
    <w:p w:rsidR="000044DD" w:rsidRDefault="000044DD" w:rsidP="000044DD">
      <w:pPr>
        <w:pStyle w:val="Heading2"/>
      </w:pPr>
      <w:r>
        <w:t>Vector Fields</w:t>
      </w:r>
    </w:p>
    <w:p w:rsidR="00733233" w:rsidRPr="0025684B" w:rsidRDefault="00733233" w:rsidP="00733233">
      <w:r>
        <w:t>For looking at the vector field of the system’s local connection, use the check boxes in the Vector Row, and hit the “Plot” button in its column.</w:t>
      </w:r>
      <w:r w:rsidR="0025684B">
        <w:t xml:space="preserve"> </w:t>
      </w:r>
      <w:r w:rsidR="0025684B">
        <w:rPr>
          <w:b/>
        </w:rPr>
        <w:t>Note:</w:t>
      </w:r>
      <w:r w:rsidR="0025684B">
        <w:t xml:space="preserve"> The uncheck</w:t>
      </w:r>
      <w:r w:rsidR="00D52096">
        <w:t>ed</w:t>
      </w:r>
      <w:r w:rsidR="0025684B">
        <w:t xml:space="preserve"> boxes to the immediate right of the checked boxes highlighted </w:t>
      </w:r>
      <w:r w:rsidR="00D52096">
        <w:t xml:space="preserve">in the </w:t>
      </w:r>
      <w:r w:rsidR="0025684B">
        <w:t xml:space="preserve">circle are for visualizing the vector field in optimal coordinates (using the Hodge-Helmholtz and the </w:t>
      </w:r>
      <w:proofErr w:type="spellStart"/>
      <w:r w:rsidR="0025684B">
        <w:t>Refpoint</w:t>
      </w:r>
      <w:proofErr w:type="spellEnd"/>
      <w:r w:rsidR="0025684B">
        <w:t xml:space="preserve"> Optimizer). </w:t>
      </w:r>
      <w:r w:rsidR="00D52096">
        <w:t xml:space="preserve"> This is the case for all three of the plotting columns.</w:t>
      </w:r>
      <w:r w:rsidR="0025684B">
        <w:t xml:space="preserve"> </w:t>
      </w:r>
    </w:p>
    <w:p w:rsidR="00733233" w:rsidRDefault="00761205" w:rsidP="003952BD">
      <w:r>
        <w:rPr>
          <w:noProof/>
        </w:rPr>
        <w:drawing>
          <wp:inline distT="0" distB="0" distL="0" distR="0">
            <wp:extent cx="59436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3952BD" w:rsidRDefault="003952BD" w:rsidP="00733233">
      <w:r>
        <w:t>The lonesome top checkbox in the circle indicates if any of the 6 boxes below it will be displayed when the “Plot” button is hit.  The first row of check boxes below the top one are for showing vector field graphs for motion in the x direction.  As seen below, where we plot the normal and optimal coordinate vector fields for motion in the x direction. The next row corresponds to the y direction, and the final third row, the theta direction.</w:t>
      </w:r>
    </w:p>
    <w:p w:rsidR="003952BD" w:rsidRDefault="003952BD" w:rsidP="003952BD">
      <w:pPr>
        <w:jc w:val="center"/>
      </w:pPr>
      <w:r>
        <w:rPr>
          <w:noProof/>
        </w:rPr>
        <w:lastRenderedPageBreak/>
        <w:drawing>
          <wp:inline distT="0" distB="0" distL="0" distR="0">
            <wp:extent cx="6168316" cy="3762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21971"/>
                    <a:stretch/>
                  </pic:blipFill>
                  <pic:spPr bwMode="auto">
                    <a:xfrm>
                      <a:off x="0" y="0"/>
                      <a:ext cx="6231008" cy="3800614"/>
                    </a:xfrm>
                    <a:prstGeom prst="rect">
                      <a:avLst/>
                    </a:prstGeom>
                    <a:noFill/>
                    <a:ln>
                      <a:noFill/>
                    </a:ln>
                    <a:extLst>
                      <a:ext uri="{53640926-AAD7-44D8-BBD7-CCE9431645EC}">
                        <a14:shadowObscured xmlns:a14="http://schemas.microsoft.com/office/drawing/2010/main"/>
                      </a:ext>
                    </a:extLst>
                  </pic:spPr>
                </pic:pic>
              </a:graphicData>
            </a:graphic>
          </wp:inline>
        </w:drawing>
      </w:r>
    </w:p>
    <w:p w:rsidR="00A57B51" w:rsidRDefault="00A57B51">
      <w:pPr>
        <w:rPr>
          <w:rFonts w:asciiTheme="majorHAnsi" w:eastAsiaTheme="majorEastAsia" w:hAnsiTheme="majorHAnsi" w:cstheme="majorBidi"/>
          <w:color w:val="2E74B5" w:themeColor="accent1" w:themeShade="BF"/>
          <w:sz w:val="26"/>
          <w:szCs w:val="26"/>
        </w:rPr>
      </w:pPr>
      <w:r>
        <w:br w:type="page"/>
      </w:r>
    </w:p>
    <w:p w:rsidR="008E1265" w:rsidRDefault="00761205" w:rsidP="00761205">
      <w:pPr>
        <w:pStyle w:val="Heading2"/>
      </w:pPr>
      <w:r>
        <w:lastRenderedPageBreak/>
        <w:t>Height Functions</w:t>
      </w:r>
    </w:p>
    <w:p w:rsidR="003952BD" w:rsidRPr="003952BD" w:rsidRDefault="003952BD" w:rsidP="003952BD">
      <w:r>
        <w:t xml:space="preserve">Similar to the vector field visualizations, height functions can be visualized using </w:t>
      </w:r>
      <w:proofErr w:type="spellStart"/>
      <w:r>
        <w:t>sysplotter</w:t>
      </w:r>
      <w:proofErr w:type="spellEnd"/>
      <w:r>
        <w:t xml:space="preserve"> as well.  Their check boxes are below the vector field check boxes, highlighted in the image below.  The one difference between these check boxes however, is the presence of 3 radio buttons to the left.  The top one</w:t>
      </w:r>
      <w:r w:rsidR="00372B86">
        <w:t xml:space="preserve"> (see orange arrow)</w:t>
      </w:r>
      <w:r w:rsidR="00CA6AA3">
        <w:t xml:space="preserve"> selected here, displays</w:t>
      </w:r>
      <w:r>
        <w:t xml:space="preserve"> the height function for the corrected-body-velocity-integral</w:t>
      </w:r>
      <w:r w:rsidR="00812B12">
        <w:t xml:space="preserve"> (</w:t>
      </w:r>
      <w:proofErr w:type="spellStart"/>
      <w:r w:rsidR="00812B12">
        <w:t>cBVI</w:t>
      </w:r>
      <w:proofErr w:type="spellEnd"/>
      <w:r w:rsidR="00812B12">
        <w:t>)</w:t>
      </w:r>
      <w:r>
        <w:t>.  The one immediately below it only</w:t>
      </w:r>
      <w:r w:rsidR="00812B12">
        <w:t xml:space="preserve"> shows the BVI (not incorporating Lie-Bracket effects).  The bottom radio button causes the plots to only display the integral of the Li</w:t>
      </w:r>
      <w:r w:rsidR="00036F3D">
        <w:t>e-Bracket, the correction factor.</w:t>
      </w:r>
    </w:p>
    <w:p w:rsidR="003952BD" w:rsidRDefault="003952BD" w:rsidP="003952BD">
      <w:r>
        <w:rPr>
          <w:noProof/>
        </w:rPr>
        <w:drawing>
          <wp:inline distT="0" distB="0" distL="0" distR="0">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A57B51" w:rsidRDefault="00A57B51">
      <w:pPr>
        <w:rPr>
          <w:rFonts w:asciiTheme="majorHAnsi" w:eastAsiaTheme="majorEastAsia" w:hAnsiTheme="majorHAnsi" w:cstheme="majorBidi"/>
          <w:color w:val="2E74B5" w:themeColor="accent1" w:themeShade="BF"/>
          <w:sz w:val="26"/>
          <w:szCs w:val="26"/>
        </w:rPr>
      </w:pPr>
      <w:r>
        <w:br w:type="page"/>
      </w:r>
    </w:p>
    <w:p w:rsidR="00D122B6" w:rsidRDefault="00D122B6" w:rsidP="00D122B6">
      <w:pPr>
        <w:pStyle w:val="Heading2"/>
      </w:pPr>
      <w:r>
        <w:lastRenderedPageBreak/>
        <w:t>BVI (Body-Velocity-Integral)</w:t>
      </w:r>
    </w:p>
    <w:p w:rsidR="00A57B51" w:rsidRPr="00D73565" w:rsidRDefault="00A57B51" w:rsidP="00A57B51">
      <w:r>
        <w:t xml:space="preserve">Similar to plotting the vector fields.  However, in the image below, we demonstrate plotting the BVI in both normal </w:t>
      </w:r>
      <w:r w:rsidR="00930987">
        <w:t>coordinates</w:t>
      </w:r>
      <w:r>
        <w:t xml:space="preserve"> (the left check boxes and the left plots), and optimized (right check boxes and right plots).</w:t>
      </w:r>
      <w:r w:rsidR="00D73565">
        <w:t xml:space="preserve">  </w:t>
      </w:r>
      <w:r w:rsidR="00D73565">
        <w:rPr>
          <w:b/>
        </w:rPr>
        <w:t xml:space="preserve">Note: </w:t>
      </w:r>
      <w:r w:rsidR="00D73565">
        <w:t>To give a body velocity integral, a shape change must be specified.  The system needs a set of joint motions to integrate over.</w:t>
      </w:r>
    </w:p>
    <w:p w:rsidR="00D122B6" w:rsidRDefault="00A57B51" w:rsidP="00645C23">
      <w:pPr>
        <w:pStyle w:val="Heading2"/>
      </w:pPr>
      <w:r>
        <w:rPr>
          <w:noProof/>
        </w:rPr>
        <w:drawing>
          <wp:inline distT="0" distB="0" distL="0" distR="0">
            <wp:extent cx="5943600"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645C23" w:rsidRDefault="00645C23">
      <w:pPr>
        <w:rPr>
          <w:rFonts w:asciiTheme="majorHAnsi" w:eastAsiaTheme="majorEastAsia" w:hAnsiTheme="majorHAnsi" w:cstheme="majorBidi"/>
          <w:color w:val="2E74B5" w:themeColor="accent1" w:themeShade="BF"/>
          <w:sz w:val="26"/>
          <w:szCs w:val="26"/>
        </w:rPr>
      </w:pPr>
      <w:r>
        <w:br w:type="page"/>
      </w:r>
    </w:p>
    <w:p w:rsidR="00645C23" w:rsidRDefault="00645C23" w:rsidP="00645C23">
      <w:pPr>
        <w:pStyle w:val="Heading2"/>
      </w:pPr>
      <w:r>
        <w:lastRenderedPageBreak/>
        <w:t>Displacement</w:t>
      </w:r>
    </w:p>
    <w:p w:rsidR="00645C23" w:rsidRDefault="00645C23" w:rsidP="00645C23">
      <w:r>
        <w:t>To see the displacement of the center of mass, use the displacement visualizations.</w:t>
      </w:r>
    </w:p>
    <w:p w:rsidR="00645C23" w:rsidRDefault="00645C23" w:rsidP="00645C23">
      <w:r>
        <w:rPr>
          <w:noProof/>
        </w:rPr>
        <w:drawing>
          <wp:inline distT="0" distB="0" distL="0" distR="0">
            <wp:extent cx="5943600" cy="461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F7411C" w:rsidRDefault="00F7411C">
      <w:pPr>
        <w:rPr>
          <w:rFonts w:asciiTheme="majorHAnsi" w:eastAsiaTheme="majorEastAsia" w:hAnsiTheme="majorHAnsi" w:cstheme="majorBidi"/>
          <w:color w:val="2E74B5" w:themeColor="accent1" w:themeShade="BF"/>
          <w:sz w:val="26"/>
          <w:szCs w:val="26"/>
        </w:rPr>
      </w:pPr>
      <w:r>
        <w:br w:type="page"/>
      </w:r>
    </w:p>
    <w:p w:rsidR="00F7411C" w:rsidRDefault="00F7411C" w:rsidP="00F7411C">
      <w:pPr>
        <w:pStyle w:val="Heading2"/>
      </w:pPr>
      <w:r w:rsidRPr="00F7411C">
        <w:lastRenderedPageBreak/>
        <w:t>Beta\</w:t>
      </w:r>
      <m:oMath>
        <m:acc>
          <m:accPr>
            <m:chr m:val="̇"/>
            <m:ctrlPr>
              <w:rPr>
                <w:rFonts w:ascii="Cambria Math" w:hAnsi="Cambria Math"/>
                <w:i/>
              </w:rPr>
            </m:ctrlPr>
          </m:accPr>
          <m:e>
            <m:r>
              <m:rPr>
                <m:sty m:val="p"/>
              </m:rPr>
              <w:rPr>
                <w:rFonts w:ascii="Cambria Math" w:hAnsi="Cambria Math"/>
              </w:rPr>
              <m:t>Beta</m:t>
            </m:r>
          </m:e>
        </m:acc>
      </m:oMath>
    </w:p>
    <w:p w:rsidR="007C5917" w:rsidRPr="007C5917" w:rsidRDefault="007C5917" w:rsidP="007C5917">
      <w:r>
        <w:t xml:space="preserve">This shows the height-function of the beta variable </w:t>
      </w:r>
      <w:r>
        <w:t>(and its derivative</w:t>
      </w:r>
      <w:r>
        <w:t>, not shown below</w:t>
      </w:r>
      <w:r>
        <w:t>)</w:t>
      </w:r>
      <w:r>
        <w:t xml:space="preserve"> used to create the optimal coordinate.</w:t>
      </w:r>
    </w:p>
    <w:p w:rsidR="00F7411C" w:rsidRDefault="007C5917" w:rsidP="00F7411C">
      <w:r>
        <w:rPr>
          <w:noProof/>
        </w:rPr>
        <w:drawing>
          <wp:inline distT="0" distB="0" distL="0" distR="0">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215798" w:rsidRDefault="00215798">
      <w:pPr>
        <w:rPr>
          <w:rFonts w:asciiTheme="majorHAnsi" w:eastAsiaTheme="majorEastAsia" w:hAnsiTheme="majorHAnsi" w:cstheme="majorBidi"/>
          <w:color w:val="2E74B5" w:themeColor="accent1" w:themeShade="BF"/>
          <w:sz w:val="26"/>
          <w:szCs w:val="26"/>
        </w:rPr>
      </w:pPr>
      <w:r>
        <w:br w:type="page"/>
      </w:r>
    </w:p>
    <w:p w:rsidR="00215798" w:rsidRDefault="00215798" w:rsidP="00215798">
      <w:pPr>
        <w:pStyle w:val="Heading2"/>
      </w:pPr>
      <w:r>
        <w:lastRenderedPageBreak/>
        <w:t>Trajectories and Displacements</w:t>
      </w:r>
    </w:p>
    <w:p w:rsidR="00215798" w:rsidRDefault="00215798" w:rsidP="00215798">
      <w:r>
        <w:t>The bottom set of check operates somewhat differently from the rest.  They are organized into two, 2x2 clusters.  The image below, shows the trajectory taken by the normal coordinate frame, and the estimate the BVI gives for the displacement.  (Notice the error).</w:t>
      </w:r>
    </w:p>
    <w:p w:rsidR="00215798" w:rsidRDefault="00215798" w:rsidP="00215798">
      <w:r>
        <w:rPr>
          <w:noProof/>
        </w:rPr>
        <w:drawing>
          <wp:inline distT="0" distB="0" distL="0" distR="0">
            <wp:extent cx="5934075" cy="4648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rsidR="00215798" w:rsidRDefault="00215798" w:rsidP="00215798">
      <w:r>
        <w:lastRenderedPageBreak/>
        <w:t>By adding the two check boxes to the right, we see the estimate given by the corrected-BVI.</w:t>
      </w:r>
      <w:r>
        <w:rPr>
          <w:noProof/>
        </w:rPr>
        <w:drawing>
          <wp:inline distT="0" distB="0" distL="0" distR="0">
            <wp:extent cx="59436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215798" w:rsidRDefault="00215798" w:rsidP="00215798">
      <w:r>
        <w:lastRenderedPageBreak/>
        <w:t>The</w:t>
      </w:r>
      <w:r w:rsidR="00015CBB">
        <w:t xml:space="preserve"> other 2x2 cluster to the right</w:t>
      </w:r>
      <w:r>
        <w:t xml:space="preserve"> shows the trajectory taken by the optimized </w:t>
      </w:r>
      <w:r w:rsidR="00015CBB">
        <w:t xml:space="preserve">coordinate, as well as the estimates from the BVI and </w:t>
      </w:r>
      <w:proofErr w:type="spellStart"/>
      <w:r w:rsidR="00015CBB">
        <w:t>cBVI</w:t>
      </w:r>
      <w:proofErr w:type="spellEnd"/>
      <w:r w:rsidR="00015CBB">
        <w:t>.</w:t>
      </w:r>
      <w:r w:rsidR="00015CBB">
        <w:rPr>
          <w:noProof/>
        </w:rPr>
        <w:drawing>
          <wp:inline distT="0" distB="0" distL="0" distR="0">
            <wp:extent cx="5934075" cy="464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rsidR="00493F2E" w:rsidRDefault="00493F2E">
      <w:r>
        <w:br w:type="page"/>
      </w:r>
    </w:p>
    <w:p w:rsidR="00493F2E" w:rsidRDefault="00493F2E" w:rsidP="00493F2E">
      <w:pPr>
        <w:pStyle w:val="Heading1"/>
      </w:pPr>
      <w:r>
        <w:lastRenderedPageBreak/>
        <w:t>Odds and Ends</w:t>
      </w:r>
    </w:p>
    <w:p w:rsidR="00493F2E" w:rsidRDefault="00493F2E" w:rsidP="00493F2E">
      <w:r>
        <w:t xml:space="preserve">Use this button to change the height function from 2-D to 3-D </w:t>
      </w:r>
      <w:r w:rsidR="00E10B8A">
        <w:t xml:space="preserve">representations </w:t>
      </w:r>
      <w:r>
        <w:rPr>
          <w:noProof/>
        </w:rPr>
        <w:drawing>
          <wp:inline distT="0" distB="0" distL="0" distR="0">
            <wp:extent cx="5934075" cy="462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E10B8A" w:rsidRDefault="00E10B8A" w:rsidP="00493F2E">
      <w:r>
        <w:rPr>
          <w:noProof/>
        </w:rPr>
        <w:lastRenderedPageBreak/>
        <w:drawing>
          <wp:inline distT="0" distB="0" distL="0" distR="0">
            <wp:extent cx="594360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C62F1C" w:rsidRPr="00493F2E" w:rsidRDefault="00E10B8A" w:rsidP="00493F2E">
      <w:r>
        <w:lastRenderedPageBreak/>
        <w:t>Also, all graphs can be clicked on to produce a single figure containing that graph.</w:t>
      </w:r>
      <w:r w:rsidR="00C62F1C">
        <w:t xml:space="preserve"> </w:t>
      </w:r>
      <w:r w:rsidR="00C62F1C">
        <w:rPr>
          <w:noProof/>
        </w:rPr>
        <w:drawing>
          <wp:inline distT="0" distB="0" distL="0" distR="0">
            <wp:extent cx="4048125" cy="3321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4921" cy="3327114"/>
                    </a:xfrm>
                    <a:prstGeom prst="rect">
                      <a:avLst/>
                    </a:prstGeom>
                    <a:noFill/>
                    <a:ln>
                      <a:noFill/>
                    </a:ln>
                  </pic:spPr>
                </pic:pic>
              </a:graphicData>
            </a:graphic>
          </wp:inline>
        </w:drawing>
      </w:r>
      <w:bookmarkStart w:id="0" w:name="_GoBack"/>
      <w:bookmarkEnd w:id="0"/>
    </w:p>
    <w:sectPr w:rsidR="00C62F1C" w:rsidRPr="0049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23276F"/>
    <w:multiLevelType w:val="hybridMultilevel"/>
    <w:tmpl w:val="126C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551674"/>
    <w:multiLevelType w:val="hybridMultilevel"/>
    <w:tmpl w:val="5012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ED"/>
    <w:rsid w:val="000044DD"/>
    <w:rsid w:val="00015CBB"/>
    <w:rsid w:val="00036F3D"/>
    <w:rsid w:val="00087A93"/>
    <w:rsid w:val="00215798"/>
    <w:rsid w:val="00245E4E"/>
    <w:rsid w:val="0025684B"/>
    <w:rsid w:val="003549ED"/>
    <w:rsid w:val="00372B86"/>
    <w:rsid w:val="003952BD"/>
    <w:rsid w:val="00493F2E"/>
    <w:rsid w:val="00645C23"/>
    <w:rsid w:val="00733233"/>
    <w:rsid w:val="00761205"/>
    <w:rsid w:val="007C5917"/>
    <w:rsid w:val="00812B12"/>
    <w:rsid w:val="008E1265"/>
    <w:rsid w:val="00930987"/>
    <w:rsid w:val="00945DB4"/>
    <w:rsid w:val="00A57B51"/>
    <w:rsid w:val="00AB059F"/>
    <w:rsid w:val="00B06A19"/>
    <w:rsid w:val="00C47D15"/>
    <w:rsid w:val="00C62F1C"/>
    <w:rsid w:val="00CA6AA3"/>
    <w:rsid w:val="00D122B6"/>
    <w:rsid w:val="00D3437E"/>
    <w:rsid w:val="00D52096"/>
    <w:rsid w:val="00D66042"/>
    <w:rsid w:val="00D73565"/>
    <w:rsid w:val="00DF658C"/>
    <w:rsid w:val="00E10B8A"/>
    <w:rsid w:val="00EE63CE"/>
    <w:rsid w:val="00F7411C"/>
    <w:rsid w:val="00F80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6D7F7F-F31A-4570-BBFD-66E09C60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6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9ED"/>
    <w:pPr>
      <w:ind w:left="720"/>
      <w:contextualSpacing/>
    </w:pPr>
  </w:style>
  <w:style w:type="character" w:customStyle="1" w:styleId="Heading1Char">
    <w:name w:val="Heading 1 Char"/>
    <w:basedOn w:val="DefaultParagraphFont"/>
    <w:link w:val="Heading1"/>
    <w:uiPriority w:val="9"/>
    <w:rsid w:val="00EE6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4D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741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Hill</dc:creator>
  <cp:keywords/>
  <dc:description/>
  <cp:lastModifiedBy>Lucas Hill</cp:lastModifiedBy>
  <cp:revision>30</cp:revision>
  <cp:lastPrinted>2016-07-11T20:13:00Z</cp:lastPrinted>
  <dcterms:created xsi:type="dcterms:W3CDTF">2016-07-11T18:03:00Z</dcterms:created>
  <dcterms:modified xsi:type="dcterms:W3CDTF">2016-07-11T20:15:00Z</dcterms:modified>
</cp:coreProperties>
</file>