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EB755">
      <w:pPr>
        <w:pStyle w:val="33"/>
      </w:pPr>
      <w:r>
        <w:t>Future Soldier Programs</w:t>
      </w:r>
    </w:p>
    <w:p w14:paraId="575A9C94">
      <w:r>
        <w:t>Modern military forces across the world are investing in Future Soldier programs to enhance combat effectiveness, survivability, and situational awar</w:t>
      </w:r>
      <w:bookmarkStart w:id="0" w:name="_GoBack"/>
      <w:bookmarkEnd w:id="0"/>
      <w:r>
        <w:t>eness.</w:t>
      </w:r>
    </w:p>
    <w:p w14:paraId="7AA14FF5">
      <w:r>
        <w:t>These initiatives focus on integrating advanced technologies such as wearable computers, augmented reality systems, and next-generation communications into soldier gear.</w:t>
      </w:r>
    </w:p>
    <w:p w14:paraId="391FFF4B">
      <w:r>
        <w:t>One of the prominent examples is the U.S. Army's Integrated Visual Augmentation System (IVAS), which heavily leverages Microsoft HoloLens technology.</w:t>
      </w:r>
    </w:p>
    <w:p w14:paraId="4DC5FE8F">
      <w:r>
        <w:t>Future Soldier programs aim to create a fully connected battlefield where each soldier is a networked node, capable of sharing data instantaneously.</w:t>
      </w:r>
    </w:p>
    <w:p w14:paraId="12F9B3C1">
      <w:r>
        <w:t>Exoskeletons are being tested to increase soldiers' physical endurance, allowing them to carry more equipment and reduce fatigue over extended missions.</w:t>
      </w:r>
    </w:p>
    <w:p w14:paraId="6F277196">
      <w:pPr>
        <w:pStyle w:val="3"/>
      </w:pPr>
      <w:r>
        <w:rPr>
          <w:rFonts w:ascii="Arial" w:hAnsi="Arial"/>
          <w:sz w:val="28"/>
          <w:szCs w:val="28"/>
        </w:rPr>
        <w:t>Background</w:t>
      </w:r>
      <w:r>
        <w:rPr>
          <w:rStyle w:val="136"/>
          <w:rFonts w:ascii="Arial" w:hAnsi="Arial"/>
          <w:sz w:val="28"/>
          <w:szCs w:val="28"/>
        </w:rPr>
        <w:endnoteReference w:id="0"/>
      </w:r>
    </w:p>
    <w:p w14:paraId="7B2C6555">
      <w:r>
        <w:t>Battlefield situational awareness is improved using real-time video feeds, GPS navigation, and blue-force tracking, decreasing the risk of friendly-fire incidents.</w:t>
      </w:r>
    </w:p>
    <w:p w14:paraId="6D436E88">
      <w:r>
        <w:t>Enhanced personal protection is another core focus, incorporating lightweight ballistic armor, improved helmets, and advanced trauma care kits.</w:t>
      </w:r>
    </w:p>
    <w:p w14:paraId="38D960D6">
      <w:r>
        <w:t>Communication suites now feature encrypted radios integrated into the soldier's uniform, providing secure voice and data channels even in contested environments.</w:t>
      </w:r>
    </w:p>
    <w:p w14:paraId="1A71A841">
      <w:r>
        <w:t>Energy management remains a challenge, driving development of compact, long-lasting batteries and flexible solar panels to power multiple electronic devices.</w:t>
      </w:r>
    </w:p>
    <w:p w14:paraId="546E2462">
      <w:r>
        <w:t>Training for Future Soldier systems increasingly uses virtual reality simulators for immersive and cost-effective mission rehearsals.</w:t>
      </w:r>
    </w:p>
    <w:p w14:paraId="07433502">
      <w:r>
        <w:t>Across NATO and other allied countries, interoperability is a key requirement, ensuring that multinational units can operate seamlessly despite different national systems.</w:t>
      </w:r>
    </w:p>
    <w:p w14:paraId="6F3E0907">
      <w:r>
        <w:t>To learn more about ongoing research and updates, visit the NATO Science &amp; Technology Organization’s resource page.</w:t>
      </w:r>
    </w:p>
    <w:p w14:paraId="343CCC2F">
      <w:r>
        <w:t xml:space="preserve">To learn more about ongoing research and updates, visit the </w:t>
      </w:r>
      <w:r>
        <w:fldChar w:fldCharType="begin"/>
      </w:r>
      <w:r>
        <w:instrText xml:space="preserve"> HYPERLINK "https://www.sto.nato.int/Pages/default.aspx" \h </w:instrText>
      </w:r>
      <w:r>
        <w:fldChar w:fldCharType="separate"/>
      </w:r>
      <w:r>
        <w:rPr>
          <w:color w:val="0000FF"/>
          <w:u w:val="single"/>
        </w:rPr>
        <w:t>NATO Science &amp; Technology Organization’s resource page</w:t>
      </w:r>
      <w:r>
        <w:rPr>
          <w:color w:val="0000FF"/>
          <w:u w:val="single"/>
        </w:rPr>
        <w:fldChar w:fldCharType="end"/>
      </w:r>
      <w:r>
        <w:t>.</w:t>
      </w:r>
    </w:p>
    <w:p w14:paraId="55118E81"/>
    <w:p w14:paraId="75DF32A0">
      <w:pPr>
        <w:pStyle w:val="3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pPr>
        <w:spacing w:line="240" w:lineRule="auto"/>
      </w:pPr>
      <w:r>
        <w:separator/>
      </w:r>
    </w:p>
  </w:endnote>
  <w:endnote w:type="continuationSeparator" w:id="3">
    <w:p>
      <w:pPr>
        <w:spacing w:line="240" w:lineRule="auto"/>
      </w:pPr>
      <w:r>
        <w:continuationSeparator/>
      </w:r>
    </w:p>
  </w:endnote>
  <w:endnote w:id="0">
    <w:p w14:paraId="5BD08AF2">
      <w:pPr>
        <w:pStyle w:val="24"/>
        <w:snapToGrid w:val="0"/>
      </w:pPr>
      <w:r>
        <w:rPr>
          <w:rStyle w:val="136"/>
        </w:rPr>
        <w:endnoteRef/>
      </w:r>
      <w:r>
        <w:t xml:space="preserve"> </w:t>
      </w:r>
      <w:r>
        <w:rPr>
          <w:rFonts w:hint="eastAsia"/>
        </w:rPr>
        <w:t>Cited from Wikipedia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2"/>
    <w:endnote w:id="3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DBB9C0"/>
    <w:rsid w:val="5A25469F"/>
    <w:rsid w:val="6DF631D2"/>
    <w:rsid w:val="6E5F8D7E"/>
    <w:rsid w:val="6FAFE51F"/>
    <w:rsid w:val="EFA3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endnote text"/>
    <w:basedOn w:val="1"/>
    <w:semiHidden/>
    <w:unhideWhenUsed/>
    <w:uiPriority w:val="99"/>
    <w:pPr>
      <w:snapToGrid w:val="0"/>
      <w:jc w:val="left"/>
    </w:pPr>
  </w:style>
  <w:style w:type="paragraph" w:styleId="25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30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ndnote reference"/>
    <w:basedOn w:val="134"/>
    <w:semiHidden/>
    <w:unhideWhenUsed/>
    <w:uiPriority w:val="99"/>
    <w:rPr>
      <w:vertAlign w:val="superscript"/>
    </w:rPr>
  </w:style>
  <w:style w:type="character" w:styleId="137">
    <w:name w:val="Emphasis"/>
    <w:basedOn w:val="134"/>
    <w:qFormat/>
    <w:uiPriority w:val="20"/>
    <w:rPr>
      <w:i/>
      <w:iCs/>
    </w:rPr>
  </w:style>
  <w:style w:type="character" w:styleId="138">
    <w:name w:val="footnote reference"/>
    <w:basedOn w:val="134"/>
    <w:semiHidden/>
    <w:unhideWhenUsed/>
    <w:uiPriority w:val="99"/>
    <w:rPr>
      <w:vertAlign w:val="superscript"/>
    </w:rPr>
  </w:style>
  <w:style w:type="character" w:customStyle="1" w:styleId="139">
    <w:name w:val="Header Char"/>
    <w:basedOn w:val="134"/>
    <w:link w:val="26"/>
    <w:uiPriority w:val="99"/>
  </w:style>
  <w:style w:type="character" w:customStyle="1" w:styleId="140">
    <w:name w:val="Footer Char"/>
    <w:basedOn w:val="134"/>
    <w:link w:val="25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link w:val="19"/>
    <w:uiPriority w:val="99"/>
  </w:style>
  <w:style w:type="character" w:customStyle="1" w:styleId="149">
    <w:name w:val="Body Text 2 Char"/>
    <w:basedOn w:val="134"/>
    <w:link w:val="30"/>
    <w:qFormat/>
    <w:uiPriority w:val="99"/>
  </w:style>
  <w:style w:type="character" w:customStyle="1" w:styleId="150">
    <w:name w:val="Body Text 3 Char"/>
    <w:basedOn w:val="134"/>
    <w:link w:val="17"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4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258</Words>
  <Characters>1721</Characters>
  <Lines>0</Lines>
  <Paragraphs>0</Paragraphs>
  <TotalTime>4</TotalTime>
  <ScaleCrop>false</ScaleCrop>
  <LinksUpToDate>false</LinksUpToDate>
  <CharactersWithSpaces>1964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Jayus</cp:lastModifiedBy>
  <dcterms:modified xsi:type="dcterms:W3CDTF">2025-09-01T15:27:30Z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eyJoZGlkIjoiOGE2MzMyNmVjODAyMmM4YjgyYThhNjkwYjY1MGIyZDciLCJ1c2VySWQiOiIxMTQ5NjQ5MTI4In0=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4F5DB61D099D49418C34C865DB31FAE8_12</vt:lpwstr>
  </property>
</Properties>
</file>