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  <w:color w:val="0B0E15"/>
        </w:rPr>
        <w:t xml:space="preserve">Qivia EV — Documentation technique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Audience :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CTO / équipe technique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Périmètre :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France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Date :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2026-06-10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Statut :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moteur de planification fonctionnel + proto « Copilote » (handoff navigation). App native en préparation.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0E15"/>
        </w:rPr>
        <w:t xml:space="preserve">Sommaire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Vue d'ensemble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Fonctionnalités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Modèle de données (champ par champ)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Sources de données, fréquences de rafraîchissement, licences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Abonnements, clés API et coûts réels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Algorithmes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Architecture logique &amp; performance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Conformité &amp; juridique (RGPD/CNIL, radars)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Sécurité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Précision et limites du modèle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Marche à suivre (roadmap technique)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Annexes — constantes &amp; formules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0E15"/>
        </w:rPr>
        <w:t xml:space="preserve">1. Vue d'ensemble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Le produit est un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moteur de planification d'itinéraire pour véhicules électriques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qui, à partir d'un point de départ, d'une destination et de l'état de charge réel d'un véhicule, calcule :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l'itinéraire routier (trafic temps réel inclus) ;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la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consommation énergétique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prédite, corrigée par la météo et le relief ;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les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arrêts de recharge optimaux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(où, quand, combien de temps, à quel SoC) ;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le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coût de recharge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et les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péages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;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le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SoC à l'arrivée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et la durée totale (conduite + charge) ;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la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disponibilité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des bornes retenues (quasi temps réel) ;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une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remise à la navigation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via deeplink Google Maps + QR (proto).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Le tout est conçu autour d'un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pipeline en 4 phases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: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720"/>
        </w:rPr>
        <w:t xml:space="preserve">routing → enrichissement &amp; filtrage des bornes (en parallèle) → planification des arrêts → disponibilité &amp; coût.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0E15"/>
        </w:rPr>
        <w:t xml:space="preserve">2. Fonctionnalités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FFFFFF"/>
        </w:rPr>
        <w:t xml:space="preserve">#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FFFFFF"/>
        </w:rPr>
        <w:t xml:space="preserve">Fonctionnalité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FFFFFF"/>
        </w:rPr>
        <w:t xml:space="preserve">État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Itinéraire EV avec trafic temps réel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Modèle de consommation véhicule (courbe vitesse→conso, style de conduite)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Correction conso par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météo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 (température + vent de face/dos)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Correction conso par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relief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 (dénivelé + récupération en descente)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Sélection des bornes dans un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corridor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 autour du trajet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F6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Planner d'arrêts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 (modes Rapide / Économique)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F7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Variantes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avec / sans péage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F8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Coût de recharge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 (tarification IRVE + référentiel opérateurs)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F9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Disponibilité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 des bornes (quasi temps réel)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F10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SoC arrivée, péages, durée totale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F11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Handoff navigation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 (deeplink Google Maps + QR)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✅ (proto)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F12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Branchement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télématique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 (SoC réel, 30 s)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🔜 en cours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F13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Navigation embarquée temps réel + reroute auto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🔜 roadmap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F14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Zones de danger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 (radars)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🔜 roadmap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0E15"/>
        </w:rPr>
        <w:t xml:space="preserve">3. Modèle de données (champ par champ)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3.1 Profil véhicule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FFFFFF"/>
        </w:rPr>
        <w:t xml:space="preserve">Champ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FFFFFF"/>
        </w:rPr>
        <w:t xml:space="preserve">Type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FFFFFF"/>
        </w:rPr>
        <w:t xml:space="preserve">Exemple (Tesla M3 LR)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FFFFFF"/>
        </w:rPr>
        <w:t xml:space="preserve">Rôle</w:t>
      </w:r>
    </w:p>
    <w:p>
      <w:pPr/>
      <w:r>
        <w:rPr>
          <w:rFonts w:ascii="Menlo" w:hAnsi="Menlo" w:cs="Menlo"/>
          <w:sz w:val="25"/>
          <w:sz-cs w:val="25"/>
          <w:spacing w:val="0"/>
          <w:color w:val="141720"/>
        </w:rPr>
        <w:t xml:space="preserve">battery_kwh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float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75.0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Capacité batterie</w:t>
      </w:r>
    </w:p>
    <w:p>
      <w:pPr/>
      <w:r>
        <w:rPr>
          <w:rFonts w:ascii="Menlo" w:hAnsi="Menlo" w:cs="Menlo"/>
          <w:sz w:val="25"/>
          <w:sz-cs w:val="25"/>
          <w:spacing w:val="0"/>
          <w:color w:val="141720"/>
        </w:rPr>
        <w:t xml:space="preserve">aux_kw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float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1.0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Consommation auxiliaire (climatisation, etc.)</w:t>
      </w:r>
    </w:p>
    <w:p>
      <w:pPr/>
      <w:r>
        <w:rPr>
          <w:rFonts w:ascii="Menlo" w:hAnsi="Menlo" w:cs="Menlo"/>
          <w:sz w:val="25"/>
          <w:sz-cs w:val="25"/>
          <w:spacing w:val="0"/>
          <w:color w:val="141720"/>
        </w:rPr>
        <w:t xml:space="preserve">max_dc_kw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float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250.0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Puissance DC crête acceptée par le véhicule</w:t>
      </w:r>
    </w:p>
    <w:p>
      <w:pPr/>
      <w:r>
        <w:rPr>
          <w:rFonts w:ascii="Menlo" w:hAnsi="Menlo" w:cs="Menlo"/>
          <w:sz w:val="25"/>
          <w:sz-cs w:val="25"/>
          <w:spacing w:val="0"/>
          <w:color w:val="141720"/>
        </w:rPr>
        <w:t xml:space="preserve">consumption_curve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list[(km/h, kWh/km)]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(0,0.130)…(130,0.210)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Conso par palier de vitesse (route plate, climat doux)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Style de conduite appliqué en multiplicateur sur la courbe 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Souple 0.85 / Normal 1.0 / Dynamique 1.18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3.2 Point d'itinéraire (</w:t>
      </w:r>
      <w:r>
        <w:rPr>
          <w:rFonts w:ascii="Menlo" w:hAnsi="Menlo" w:cs="Menlo"/>
          <w:sz w:val="25"/>
          <w:sz-cs w:val="25"/>
          <w:b/>
          <w:spacing w:val="0"/>
          <w:color w:val="132539"/>
        </w:rPr>
        <w:t xml:space="preserve">RoutePoint</w:t>
      </w: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)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41720"/>
        </w:rPr>
        <w:t xml:space="preserve">lat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lng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km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(distance cumulée),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soc_pct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(SoC bridé ≥ 0 pour l'affichage),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speed_kmh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(vitesse moyenne de la section),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kwh_consumed_from_start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conso cumulée NON bridée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— sert au planner pour calculer les déficits « virtuels » au-delà de l'autonomie réelle).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3.3 Résultat d'itinéraire (</w:t>
      </w:r>
      <w:r>
        <w:rPr>
          <w:rFonts w:ascii="Menlo" w:hAnsi="Menlo" w:cs="Menlo"/>
          <w:sz w:val="25"/>
          <w:sz-cs w:val="25"/>
          <w:b/>
          <w:spacing w:val="0"/>
          <w:color w:val="132539"/>
        </w:rPr>
        <w:t xml:space="preserve">RouteResult</w:t>
      </w: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)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41720"/>
        </w:rPr>
        <w:t xml:space="preserve">provider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points[]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total_km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total_consumption_kwh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soc_at_arrival_pct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first_below_10pct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total_duration_s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total_toll_eur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avoids_tolls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3.4 Arrêt de recharge (</w:t>
      </w:r>
      <w:r>
        <w:rPr>
          <w:rFonts w:ascii="Menlo" w:hAnsi="Menlo" w:cs="Menlo"/>
          <w:sz w:val="25"/>
          <w:sz-cs w:val="25"/>
          <w:b/>
          <w:spacing w:val="0"/>
          <w:color w:val="132539"/>
        </w:rPr>
        <w:t xml:space="preserve">ChargingStop</w:t>
      </w: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)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41720"/>
        </w:rPr>
        <w:t xml:space="preserve">km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lat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lng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name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operator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city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power_kw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soc_arrival_pct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soc_leave_pct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kwh_added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charge_time_min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3.5 Plan de trajet (</w:t>
      </w:r>
      <w:r>
        <w:rPr>
          <w:rFonts w:ascii="Menlo" w:hAnsi="Menlo" w:cs="Menlo"/>
          <w:sz w:val="25"/>
          <w:sz-cs w:val="25"/>
          <w:b/>
          <w:spacing w:val="0"/>
          <w:color w:val="132539"/>
        </w:rPr>
        <w:t xml:space="preserve">TripPlan</w:t>
      </w: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)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41720"/>
        </w:rPr>
        <w:t xml:space="preserve">stops[]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feasible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reason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arrival_soc_pct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drive_time_s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charge_time_s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total_time_s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updated_points[]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(profil SoC après application des recharges),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mode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3.6 Bornes IRVE (champs exploités)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41720"/>
        </w:rPr>
        <w:t xml:space="preserve">lat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lng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(consolidated_latitude/longitude),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puissance_nominale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nom_operateur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nom_station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consolidated_commune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prise_type_*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(Type 2 / Combo CCS / CHAdeMO / E-F),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horaires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tarification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(texte libre).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3.7 Météo / Élévation / Disponibilité / Prix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Météo (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WeatherSample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) :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temp_c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wind_speed_kmh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wind_dir_deg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(direction d'où vient le vent).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Élévation : altitude (m) par coordonnée.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Disponibilité :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status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n_total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n_available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n_occupied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Prix :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price_per_kwh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total_eur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source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∈ {irve, operator, tier}.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3.8 Télématique (datalake client) — </w:t>
      </w:r>
      <w:r>
        <w:rPr>
          <w:rFonts w:ascii="Helvetica Neue" w:hAnsi="Helvetica Neue" w:cs="Helvetica Neue"/>
          <w:sz w:val="33"/>
          <w:sz-cs w:val="33"/>
          <w:b/>
          <w:i/>
          <w:spacing w:val="0"/>
          <w:color w:val="132539"/>
        </w:rPr>
        <w:t xml:space="preserve">à brancher</w:t>
      </w: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Flux rafraîchi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30 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: SoC (%), position GPS, vitesse/style, identifiant véhicule, identifiant conducteur. Remplace la saisie manuelle du SoC dans le proto.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0E15"/>
        </w:rPr>
        <w:t xml:space="preserve">4. Sources de données, fréquences, licences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FFFFFF"/>
        </w:rPr>
        <w:t xml:space="preserve">Source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FFFFFF"/>
        </w:rPr>
        <w:t xml:space="preserve">Donnée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FFFFFF"/>
        </w:rPr>
        <w:t xml:space="preserve">Rafraîchissement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FFFFFF"/>
        </w:rPr>
        <w:t xml:space="preserve">Clé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FFFFFF"/>
        </w:rPr>
        <w:t xml:space="preserve">Licence / statut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HERE Routing API v8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itinéraire, polyline, conso, durée, péages, trafic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À la demande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 (trafic temps réel via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departureTime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Oui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Commerciale, freemium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TomTom Search/EV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disponibilité des bornes par connecteur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À la demande,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cache 2 min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Oui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Commerciale, freemium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IRVE consolidé (data.gouv.fr)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~140 k bornes : position, puissance, opérateur, connecteurs, horaires, tarif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Jeu de données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mis à jour quotidiennement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 ; CSV mis en cache ~24 h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Non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Licence Ouverte / Etalab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 (libre)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Open-Meteo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température, vent (vitesse + direction)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À la demande (conditions courantes)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Non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Gratuit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non commercial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 ; commercial = payant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OpenTopoData (SRTM30m)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altitude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À la demande (statique)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Non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API publique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rate-limitée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 (≈1 req/s, 1000/j) ; auto-hébergement pour le commercial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Photon (komoot)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autocomplétion d'adresses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À la demande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Non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Fair-use ; auto-héberger en commercial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Nominatim (OSM)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géocodage (fallback)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À la demande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Non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Politique stricte (1 req/s, UA obligatoire) ; auto-héberger/payant en prod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Google Maps (deeplink)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remise à la navigation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À la demande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Non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Deeplink gratuit (≠ embarquer Maps)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Télématique (datalake)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SoC, GPS, style, IDs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B0E15"/>
        </w:rPr>
        <w:t xml:space="preserve">30 s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—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Infrastructure interne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0E15"/>
        </w:rPr>
        <w:t xml:space="preserve">5. Abonnements, clés API et coûts réels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À prévoir pour un produit commercial (≠ proto) :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HERE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— clé API. Free tier mensuel puis facturation à la requête au-delà. Vérifier les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droits de cache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des réponses et les quotas.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720"/>
        </w:rPr>
        <w:t xml:space="preserve">Bottleneck de latence (~5-8 s/requête).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TomTom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— clé API. Free tier puis facturation. Utilisé pour la disponibilité (cache 2 min pour limiter le coût).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Open-Meteo / Nominatim / Photon / OpenTopoData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— ⚠️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gratuits uniquement en usage non commercial / fair-use.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Pour un volume flotte 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plan payant ou auto-hébergement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(sinon rate-limit / blocage). À chiffrer comme un vrai poste.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Mapbox Navigation SDK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(phase native, cf. §11) — free tier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100 MAU + 1 000 trajets/mois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; au-delà, modèle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720"/>
        </w:rPr>
        <w:t xml:space="preserve">metered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(MAU + trajet) ou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720"/>
        </w:rPr>
        <w:t xml:space="preserve">unlimited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(par MAU). Tarif entreprise au-delà de 5 000 MAU.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Télématique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— déjà disponible (datalake interne) ; pas d'abonnement tiers.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Recommandation CTO :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isoler chaque dépendance derrière une interface (déjà le cas pour le routing HERE/TomTom) afin de pouvoir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basculer vers une version auto-hébergée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(Nominatim, OpenTopoData, Open-Meteo) le jour où le volume l'exige.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0E15"/>
        </w:rPr>
        <w:t xml:space="preserve">6. Algorithmes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6.1 Routing &amp; consommation (HERE)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On envoie à HERE la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courbe de consommation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freeFlowSpeedTable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et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trafficSpeedTable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paires vitesse→kWh/km), la charge initiale, la charge max et la conso auxiliaire. HERE renvoie des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sections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: polyline encodée (flexpolyline), longueur,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consommation kWh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durée, et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péages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(EUR). Le trafic temps réel est activé via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departureTime = now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6.2 Distribution des points le long de la polyline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Pour chaque section, on décode la polyline puis on répartit km / kWh / SoC sur chaque sommet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proportionnellement à la distance haversine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entre points consécutifs :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frac_i      = (Σ segments jusqu'à i) / (Σ segments de la section)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km_i        = km_cumulé + section_km  · frac_i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kwh_i       = kwh_cumulé + section_kwh · frac_i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soc_i (%)   = max(0, (charge_initiale_kWh − kwh_i) / batterie · 100)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On stocke aussi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kwh_consumed_from_start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non bridé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(peut dépasser l'autonomie réelle) pour le planner.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6.3 Style de conduite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41720"/>
        </w:rPr>
        <w:t xml:space="preserve">consumption_curve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multipliée par le facteur de style (0.85 / 1.0 / 1.18). Un style inconnu retombe sur 1.0.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6.4 Correction météo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Échantillonnage de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4 points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le long du trajet, requêtes Open-Meteo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en parallèle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(ThreadPool), puis interpolation linéaire (circulaire pour la direction du vent).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Facteur température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(réf. 20 °C) :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f_T = 1 + max(0, 20 − T)·0.015 + max(0, T − 25)·0.008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(chauffage/batterie froide sous 20 °C ; clim au-dessus de 25 °C).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Facteur vent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(la part aéro croît en v²) :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part_aéro = min(0.85, 0.50·(v/100)²)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;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v_eff = max(1, v + vent_de_face)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;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f_vent = 1 + part_aéro·((v_eff/v)² − 1)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(neutre sous 30 km/h). Le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vent de face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est projeté via le cap (bearing) du segment :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vent·cos(dir_vent − cap)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6.5 Correction relief (élévation)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Échantillonnage ≤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60 points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(limite OpenTopoData), interpolation linéaire de l'altitude sur tous les points. Énergie potentielle :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E_kWh = masse·g·Δh / 3.6e6   (masse = 1850 kg, g = 9.81)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montée  : E / rendement_montée   (0.85)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descente: E · rendement_regen     (0.70, énergie récupérée)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Méta calculées : altitude min/max, dénivelé positif cumulé.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Recompose finale du SoC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(par segment) :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kwh_ajusté = kwh_base · f_T · f_vent + E_relief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; SoC recalculé sur la conso cumulée.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6.6 Filtrage corridor (bornes proches du trajet)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Pré-filtre bbox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: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pad = corridor_km / 111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(≈ 1° lat ≈ 111 km).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Sous-échantillonnage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de l'itinéraire (≤ 200 points).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Haversine vectorisé numpy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sur la matrice (n_bornes × n_échantillons) → distance min au trajet par borne (≈ 50× plus rapide qu'une boucle Python). On conserve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distance_to_route_km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km_along_route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soc_when_passing_pct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et on garde les bornes à ≤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corridor_km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(défaut 5 km).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6.7 Catégories de puissance (référentiel Avere-France)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Normale &lt; 7.4 kW · Accélérée 7.4–22 · Rapide 22–50 · HPC 50–150 · Ultra-rapide ≥ 150. Le planner ne retient par défaut que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Rapide / HPC / Ultra-rapide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6.8 Planner d'arrêts — </w:t>
      </w:r>
      <w:r>
        <w:rPr>
          <w:rFonts w:ascii="Helvetica Neue" w:hAnsi="Helvetica Neue" w:cs="Helvetica Neue"/>
          <w:sz w:val="33"/>
          <w:sz-cs w:val="33"/>
          <w:b/>
          <w:i/>
          <w:spacing w:val="0"/>
          <w:color w:val="132539"/>
        </w:rPr>
        <w:t xml:space="preserve">greedy lookback</w:t>
      </w: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On parcourt le profil SoC. Dès que le SoC passerait sous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min_soc_pct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on cherche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en arrière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sur une fenêtre (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lookback_km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défaut 200 km) la meilleure borne :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score = power_weight · min(puissance, max_dc)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      + position_weight · (km_borne / km_critique)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      − price_weight · prix_kWh        (mode éco uniquement)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On insère l'arrêt, on recharge jusqu'au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SoC cible de sortie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et on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décale tout le profil restant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de l'énergie ajoutée. Répété jusqu'à arrivée avec marge, ou jusqu'à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max_stops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(12).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Puissance de charge effective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(modèle de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720"/>
        </w:rPr>
        <w:t xml:space="preserve">taper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) — une borne rapide ne tient pas sa puissance crête sur toute la plage 10 → cible :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limité   = min(puissance_borne, max_dc_véhicule)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ratio    = limité / max_dc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facteur  = clamp( 0.95 − 0.55·ratio − max(0, (cible − 80)·0.01), ≥ 0.30 )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kW_effectif = limité · facteur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temps_charge_min = kWh_ajoutés / kW_effectif · 60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6.9 Modes Rapide / Économique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FFFFFF"/>
        </w:rPr>
        <w:t xml:space="preserve">Param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FFFFFF"/>
        </w:rPr>
        <w:t xml:space="preserve">fast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FFFFFF"/>
        </w:rPr>
        <w:t xml:space="preserve">eco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SoC de sortie cible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70 %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85 %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SoC mini à l'arrivée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10 %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15 %</w:t>
      </w:r>
    </w:p>
    <w:p>
      <w:pPr/>
      <w:r>
        <w:rPr>
          <w:rFonts w:ascii="Menlo" w:hAnsi="Menlo" w:cs="Menlo"/>
          <w:sz w:val="25"/>
          <w:sz-cs w:val="25"/>
          <w:spacing w:val="0"/>
          <w:color w:val="141720"/>
        </w:rPr>
        <w:t xml:space="preserve">power_weight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0.6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0.3</w:t>
      </w:r>
    </w:p>
    <w:p>
      <w:pPr/>
      <w:r>
        <w:rPr>
          <w:rFonts w:ascii="Menlo" w:hAnsi="Menlo" w:cs="Menlo"/>
          <w:sz w:val="25"/>
          <w:sz-cs w:val="25"/>
          <w:spacing w:val="0"/>
          <w:color w:val="141720"/>
        </w:rPr>
        <w:t xml:space="preserve">position_weight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100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80</w:t>
      </w:r>
    </w:p>
    <w:p>
      <w:pPr/>
      <w:r>
        <w:rPr>
          <w:rFonts w:ascii="Menlo" w:hAnsi="Menlo" w:cs="Menlo"/>
          <w:sz w:val="25"/>
          <w:sz-cs w:val="25"/>
          <w:spacing w:val="0"/>
          <w:color w:val="141720"/>
        </w:rPr>
        <w:t xml:space="preserve">price_weight</w:t>
      </w:r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720"/>
        </w:rPr>
        <w:t xml:space="preserve">200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Le mode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éco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fait une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recherche de budget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: il essaie des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price_weight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décroissants (400→40) et garde la 1ʳᵉ solution faisable dont le temps total ≤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1.2 × temps du mode rapide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6.10 Tarification / coût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Si le champ IRVE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tarification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contient un €/kWh explicite (regex défensive sur texte libre) → on l'utilise.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Sinon,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référentiel opérateurs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OPERATOR_PRICES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~30 opérateurs, prix ad-hoc carte bleue, réf. mi-2025).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Sinon,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défaut par palier de puissance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: 0.30 (≤22) / 0.45 (≤50) / 0.55 (≤150) / 0.65 (≤350) / 0.69 €/kWh.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coût_arrêt = prix_kWh · kWh_ajoutés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6.11 Disponibilité (TomTom)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Recherche de la borne par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proximité (≤ 300 m)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+ indice de nom, puis appel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chargingAvailability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; agrégation par connecteur (available / occupied / out_of_service / unknown). Statut global priorisé : disponible &gt; occupée &gt; HS &gt; inconnue.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Cache 2 min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6.12 Remise à la navigation (proto)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Génération d'un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deeplink Google Maps Directions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api=1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dir_action=navigate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) avec la/les borne(s) en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waypoint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plus un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QR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(API publique). Sur mobile, ouverture directe de Google Maps en navigation. ⚠️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720"/>
        </w:rPr>
        <w:t xml:space="preserve">Handoff unidirectionnel : aucune mise à jour possible après ouverture (cf. §11).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0E15"/>
        </w:rPr>
        <w:t xml:space="preserve">7. Architecture logique &amp; performance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Pipeline (par variante de trajet) :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Phase 1  fetch_route_here  ──┐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Phase 1  (en parallèle)      ├─ enrich_route (météo // + élévation)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                             └─ filter_corridor (bornes)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Phase 2  plan_trip (fast/eco)</w:t>
      </w:r>
    </w:p>
    <w:p>
      <w:pPr/>
      <w:r>
        <w:rPr>
          <w:rFonts w:ascii="Menlo" w:hAnsi="Menlo" w:cs="Menlo"/>
          <w:sz w:val="25"/>
          <w:sz-cs w:val="25"/>
          <w:spacing w:val="0"/>
          <w:color w:val="E2E8F1"/>
        </w:rPr>
        <w:t xml:space="preserve">Phase 3  disponibilité (// par arrêt) + coût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Calculs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HERE x2 en parallèle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(avec / sans péage).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Météo en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ThreadPool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élévation en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batch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Corridor IRVE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vectorisé numpy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Caches : itinéraire/IRVE (24 h), disponibilité (2 min), géocodage (10 min).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Performance actuelle :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~13 s typiques,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dominés par la latence HERE (~5-8 s/requête)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— c'est le principal levier d'optimisation côté backend.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0E15"/>
        </w:rPr>
        <w:t xml:space="preserve">8. Conformité &amp; juridique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483A01"/>
        </w:rPr>
        <w:t xml:space="preserve">⚠️ Section critique pour un produit B2B flotte en France — à valider avec un conseil juridique.</w:t>
      </w:r>
      <w:r>
        <w:rPr>
          <w:rFonts w:ascii="Helvetica Neue" w:hAnsi="Helvetica Neue" w:cs="Helvetica Neue"/>
          <w:sz w:val="29"/>
          <w:sz-cs w:val="29"/>
          <w:spacing w:val="0"/>
          <w:color w:val="483A01"/>
        </w:rPr>
        <w:t xml:space="preserve"/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8.1 RGPD / CNIL — géolocalisation des conducteurs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La télématique (position + style de conduite d'un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salarié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) est une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donnée personnelle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encadrée par la CNIL : -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Base légale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et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information préalable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du conducteur. -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Consultation du CSE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(comité social et économique) pour le suivi des véhicules de salariés. -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Minimisation &amp; durée de conservation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définies ; désactivation hors temps de travail. -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Droits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d'accès/rectification ;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finalité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strictement délimitée (pas de surveillance permanente). - Registre des traitements, analyse d'impact (AIPD) probable vu la géoloc.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8.2 Radars → </w:t>
      </w:r>
      <w:r>
        <w:rPr>
          <w:rFonts w:ascii=".SF NS" w:hAnsi=".SF NS" w:cs=".SF NS"/>
          <w:sz w:val="33"/>
          <w:sz-cs w:val="33"/>
          <w:b/>
          <w:spacing w:val="0"/>
          <w:color w:val="0B0E15"/>
        </w:rPr>
        <w:t xml:space="preserve">zones de danger</w:t>
      </w: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 (obligation légale)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En France,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signaler la position exacte d'un radar fixe est interdit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(depuis 2012). Les apps doivent afficher des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« zones de danger » agrégées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(le compromis Coyote/Waze). Conséquence produit : la donnée (open data Sécurité Routière) doit être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transformée en zones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, jamais affichée en points précis.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8.3 Licences des données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IRVE : Licence Ouverte / Etalab (OK commercial).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OSM / Nominatim / Photon : attribution OSM + politique d'usage (auto-héberger en prod).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HERE / TomTom : licences commerciales, respecter les droits de cache/affichage.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0E15"/>
        </w:rPr>
        <w:t xml:space="preserve">9. Sécurité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Secrets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(clés HERE, TomTom, accès datalake) hors du code, en coffre / variables d'environnement chiffrées ;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rotation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régulière.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Cloisonnement de la donnée conducteur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: la position d'un salarié ne doit être accessible qu'aux rôles légitimes (principe du moindre privilège).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Transport chiffré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(TLS) de bout en bout, y compris flux télématique.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Journalisation des accès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aux données de géolocalisation (traçabilité CNIL).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0E15"/>
        </w:rPr>
        <w:t xml:space="preserve">10. Précision et limites du modèle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Véhicule unique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aujourd'hui (Tesla M3 LR hardcodé). Une flotte réelle = N modèles ⇒ besoin d'une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bibliothèque de courbes de conso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(cf. roadmap).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Hypothèses physiques : masse 1850 kg, rendement montée 0.85, regen 0.70 — approximations.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Conso auxiliaire constante (</w:t>
      </w:r>
      <w:r>
        <w:rPr>
          <w:rFonts w:ascii="Menlo" w:hAnsi="Menlo" w:cs="Menlo"/>
          <w:sz w:val="25"/>
          <w:sz-cs w:val="25"/>
          <w:spacing w:val="0"/>
          <w:color w:val="141720"/>
        </w:rPr>
        <w:t xml:space="preserve">aux_kw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), même courbe réutilisée pour le trafic ralenti.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Tarifs de recharge =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estimations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(réf. mi-2025), pas un flux de prix temps réel.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Disponibilité = best-effort (matching par proximité), latence/qualité TomTom variables.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72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Météo échantillonnée sur 4 points, élévation sur ≤ 60 points (compromis latence/précision).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0E15"/>
        </w:rPr>
        <w:t xml:space="preserve">11. Marche à suivre (roadmap technique)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Jalon 0 — API du « cerveau » </w:t>
      </w:r>
      <w:r>
        <w:rPr>
          <w:rFonts w:ascii="Helvetica Neue" w:hAnsi="Helvetica Neue" w:cs="Helvetica Neue"/>
          <w:sz w:val="33"/>
          <w:sz-cs w:val="33"/>
          <w:b/>
          <w:i/>
          <w:spacing w:val="0"/>
          <w:color w:val="132539"/>
        </w:rPr>
        <w:t xml:space="preserve">(quelques jours)</w:t>
      </w: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Exposer le pipeline existant (routing / enrichissement / corridor / planner / pricing) derrière une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API HTTP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(FastAPI). Aucune réécriture des algos : c'est un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720"/>
        </w:rPr>
        <w:t xml:space="preserve">wrapper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. Sert à la fois l'app native et tout autre client.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Jalon 1 — Télématique live </w:t>
      </w:r>
      <w:r>
        <w:rPr>
          <w:rFonts w:ascii="Helvetica Neue" w:hAnsi="Helvetica Neue" w:cs="Helvetica Neue"/>
          <w:sz w:val="33"/>
          <w:sz-cs w:val="33"/>
          <w:b/>
          <w:i/>
          <w:spacing w:val="0"/>
          <w:color w:val="132539"/>
        </w:rPr>
        <w:t xml:space="preserve">(1-2 jours, données déjà disponibles)</w:t>
      </w: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Connecteur vers le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datalake (SoC, GPS, IDs ; 30 s)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. Le SoC réel remplace toute saisie manuelle. Comptes conducteur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déjà existants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⇒ pas de chantier auth.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Jalon 2 — App native + navigation embarquée </w:t>
      </w:r>
      <w:r>
        <w:rPr>
          <w:rFonts w:ascii="Helvetica Neue" w:hAnsi="Helvetica Neue" w:cs="Helvetica Neue"/>
          <w:sz w:val="33"/>
          <w:sz-cs w:val="33"/>
          <w:b/>
          <w:i/>
          <w:spacing w:val="0"/>
          <w:color w:val="132539"/>
        </w:rPr>
        <w:t xml:space="preserve">(~2-3 semaines)</w:t>
      </w: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App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mobile native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(ex. React Native) intégrant le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Mapbox Navigation SDK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(turn-by-turn embarqué, écran 100 % maîtrisé). La carte et l'itinéraire viennent du Jalon 0.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Pourquoi embarqué et pas deeplink :</w:t>
      </w:r>
      <w:r>
        <w:rPr>
          <w:rFonts w:ascii="Helvetica Neue" w:hAnsi="Helvetica Neue" w:cs="Helvetica Neue"/>
          <w:sz w:val="29"/>
          <w:sz-cs w:val="29"/>
          <w:spacing w:val="0"/>
          <w:color w:val="483A01"/>
        </w:rPr>
        <w:t xml:space="preserve"> un deeplink Google Maps est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unidirectionnel</w:t>
      </w:r>
      <w:r>
        <w:rPr>
          <w:rFonts w:ascii="Helvetica Neue" w:hAnsi="Helvetica Neue" w:cs="Helvetica Neue"/>
          <w:sz w:val="29"/>
          <w:sz-cs w:val="29"/>
          <w:spacing w:val="0"/>
          <w:color w:val="483A01"/>
        </w:rPr>
        <w:t xml:space="preserve"> — une fois ouvert, impossible de mettre à jour la route. Le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reroute automatique selon la conso réelle</w:t>
      </w:r>
      <w:r>
        <w:rPr>
          <w:rFonts w:ascii="Helvetica Neue" w:hAnsi="Helvetica Neue" w:cs="Helvetica Neue"/>
          <w:sz w:val="29"/>
          <w:sz-cs w:val="29"/>
          <w:spacing w:val="0"/>
          <w:color w:val="483A01"/>
        </w:rPr>
        <w:t xml:space="preserve"> n'est possible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que</w:t>
      </w:r>
      <w:r>
        <w:rPr>
          <w:rFonts w:ascii="Helvetica Neue" w:hAnsi="Helvetica Neue" w:cs="Helvetica Neue"/>
          <w:sz w:val="29"/>
          <w:sz-cs w:val="29"/>
          <w:spacing w:val="0"/>
          <w:color w:val="483A01"/>
        </w:rPr>
        <w:t xml:space="preserve"> si la navigation tourne dans l'app.</w:t>
      </w:r>
      <w:r>
        <w:rPr>
          <w:rFonts w:ascii="Helvetica Neue" w:hAnsi="Helvetica Neue" w:cs="Helvetica Neue"/>
          <w:sz w:val="29"/>
          <w:sz-cs w:val="29"/>
          <w:spacing w:val="0"/>
          <w:color w:val="483A01"/>
        </w:rPr>
        <w:t xml:space="preserve"/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Jalon 3 — Reroute anticipatif </w:t>
      </w:r>
      <w:r>
        <w:rPr>
          <w:rFonts w:ascii="Helvetica Neue" w:hAnsi="Helvetica Neue" w:cs="Helvetica Neue"/>
          <w:sz w:val="33"/>
          <w:sz-cs w:val="33"/>
          <w:b/>
          <w:i/>
          <w:spacing w:val="0"/>
          <w:color w:val="132539"/>
        </w:rPr>
        <w:t xml:space="preserve">(quelques jours une fois J1+J2 en place)</w:t>
      </w: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Boucle : lecture conso réelle (30 s) → si dérive vs prévision,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recalcul de l'arrêt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et mise à jour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sans interruption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de la navigation embarquée. C'est le différenciateur cœur.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Jalon 4 — Zones de danger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Open data Sécurité Routière →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agrégation en zones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(conforme, cf. §8.2) → overlay sur la carte de navigation.</w:t>
      </w:r>
    </w:p>
    <w:p>
      <w:pPr>
        <w:spacing w:after="333"/>
      </w:pP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>Jalon 5 — Cœur métier énergie </w:t>
      </w:r>
      <w:r>
        <w:rPr>
          <w:rFonts w:ascii="Helvetica Neue" w:hAnsi="Helvetica Neue" w:cs="Helvetica Neue"/>
          <w:sz w:val="33"/>
          <w:sz-cs w:val="33"/>
          <w:b/>
          <w:i/>
          <w:spacing w:val="0"/>
          <w:color w:val="132539"/>
        </w:rPr>
        <w:t xml:space="preserve">(à cadrer séparément)</w:t>
      </w:r>
      <w:r>
        <w:rPr>
          <w:rFonts w:ascii="Helvetica Neue" w:hAnsi="Helvetica Neue" w:cs="Helvetica Neue"/>
          <w:sz w:val="33"/>
          <w:sz-cs w:val="33"/>
          <w:b/>
          <w:spacing w:val="0"/>
          <w:color w:val="132539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Réconciliation paiement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borne ↔ carte de recharge ;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€/km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en direct.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Dashboard flotte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: coût/km par véhicule, CO₂, reporting siège.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Bibliothèque multi-véhicules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(courbes de conso par modèle, ex. base type EVDB).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B0E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Robustesse navigation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: mode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hors-ligne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/ perte réseau (tunnels, zones blanches).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Estimation consolidée :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app native avec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nav embarquée + reroute télématique live ≈ 3-4 semaines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(et non 2 mois), la télématique et les comptes conducteur étant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déjà disponibles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0E15"/>
        </w:rPr>
        <w:t xml:space="preserve">12. Annexes — constantes &amp; formules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Véhicule de référence (Tesla M3 LR) :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75 kWh · aux 1.0 kW · DC max 250 kW. Courbe conso (km/h → kWh/km) : (0,0.130)(30,0.130)(50,0.140)(80,0.150)(100,0.165)(120,0.190)(130,0.210).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Constantes physiques :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masse 1850 kg · g 9.81 · rendement montée 0.85 · regen 0.70.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Échantillonnage :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météo 4 pts · élévation ≤ 60 pts · corridor ≤ 200 pts route, défaut 5 km.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Caches :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IRVE/itinéraire 24 h · disponibilité 2 min · géocodage 10 min.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B0E15"/>
        </w:rPr>
        <w:t xml:space="preserve">Paramètres planner :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> lookback 200 km · max 12 arrêts · catégories par défaut Rapide/HPC/Ultra-rapide.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i/>
          <w:spacing w:val="0"/>
          <w:color w:val="141720"/>
        </w:rPr>
        <w:t xml:space="preserve">Fin du document.</w:t>
      </w:r>
      <w:r>
        <w:rPr>
          <w:rFonts w:ascii="Helvetica Neue" w:hAnsi="Helvetica Neue" w:cs="Helvetica Neue"/>
          <w:sz w:val="29"/>
          <w:sz-cs w:val="29"/>
          <w:spacing w:val="0"/>
          <w:color w:val="14172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