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ustomizations.xml" ContentType="application/vnd.ms-word.keyMapCustomization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tLeast"/>
        <w:jc w:val="center"/>
        <w:rPr>
          <w:rFonts w:ascii="华文中宋" w:hAnsi="华文中宋" w:eastAsia="华文中宋" w:cs="Arial"/>
          <w:b/>
          <w:bCs/>
          <w:color w:val="333333"/>
          <w:kern w:val="0"/>
          <w:sz w:val="56"/>
          <w:szCs w:val="56"/>
        </w:rPr>
      </w:pPr>
      <w:r>
        <w:rPr>
          <w:rFonts w:ascii="Arial" w:hAnsi="Arial" w:eastAsia="宋体" w:cs="Arial"/>
          <w:color w:val="333333"/>
          <w:kern w:val="0"/>
          <w:szCs w:val="21"/>
        </w:rPr>
        <w:drawing>
          <wp:inline distT="0" distB="0" distL="0" distR="0">
            <wp:extent cx="1050290" cy="1053465"/>
            <wp:effectExtent l="0" t="0" r="0" b="0"/>
            <wp:docPr id="3"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 公司名称&#10;&#10;描述已自动生成"/>
                    <pic:cNvPicPr>
                      <a:picLocks noChangeAspect="1" noChangeArrowheads="1"/>
                    </pic:cNvPicPr>
                  </pic:nvPicPr>
                  <pic:blipFill>
                    <a:blip r:embed="rId6" cstate="print">
                      <a:extLst>
                        <a:ext uri="{28A0092B-C50C-407E-A947-70E740481C1C}">
                          <a14:useLocalDpi xmlns:a14="http://schemas.microsoft.com/office/drawing/2010/main" val="0"/>
                        </a:ext>
                      </a:extLst>
                    </a:blip>
                    <a:srcRect b="10611"/>
                    <a:stretch>
                      <a:fillRect/>
                    </a:stretch>
                  </pic:blipFill>
                  <pic:spPr>
                    <a:xfrm>
                      <a:off x="0" y="0"/>
                      <a:ext cx="1087745" cy="1090712"/>
                    </a:xfrm>
                    <a:prstGeom prst="rect">
                      <a:avLst/>
                    </a:prstGeom>
                    <a:noFill/>
                    <a:ln>
                      <a:noFill/>
                    </a:ln>
                  </pic:spPr>
                </pic:pic>
              </a:graphicData>
            </a:graphic>
          </wp:inline>
        </w:drawing>
      </w:r>
    </w:p>
    <w:p>
      <w:pPr>
        <w:widowControl/>
        <w:shd w:val="clear" w:color="auto" w:fill="FFFFFF"/>
        <w:spacing w:line="360" w:lineRule="atLeast"/>
        <w:jc w:val="center"/>
        <w:rPr>
          <w:rFonts w:ascii="华文中宋" w:hAnsi="华文中宋" w:eastAsia="华文中宋" w:cs="Arial"/>
          <w:b/>
          <w:bCs/>
          <w:color w:val="333333"/>
          <w:kern w:val="0"/>
          <w:sz w:val="56"/>
          <w:szCs w:val="56"/>
        </w:rPr>
      </w:pPr>
      <w:r>
        <w:rPr>
          <w:rFonts w:hint="eastAsia" w:ascii="华文中宋" w:hAnsi="华文中宋" w:eastAsia="华文中宋" w:cs="Arial"/>
          <w:b/>
          <w:bCs/>
          <w:color w:val="333333"/>
          <w:kern w:val="0"/>
          <w:sz w:val="56"/>
          <w:szCs w:val="56"/>
        </w:rPr>
        <w:t>2</w:t>
      </w:r>
      <w:r>
        <w:rPr>
          <w:rFonts w:ascii="华文中宋" w:hAnsi="华文中宋" w:eastAsia="华文中宋" w:cs="Arial"/>
          <w:b/>
          <w:bCs/>
          <w:color w:val="333333"/>
          <w:kern w:val="0"/>
          <w:sz w:val="56"/>
          <w:szCs w:val="56"/>
        </w:rPr>
        <w:t>023</w:t>
      </w:r>
      <w:r>
        <w:rPr>
          <w:rFonts w:hint="eastAsia" w:ascii="华文中宋" w:hAnsi="华文中宋" w:eastAsia="华文中宋" w:cs="Arial"/>
          <w:b/>
          <w:bCs/>
          <w:color w:val="333333"/>
          <w:kern w:val="0"/>
          <w:sz w:val="56"/>
          <w:szCs w:val="56"/>
        </w:rPr>
        <w:t>年（第1</w:t>
      </w:r>
      <w:r>
        <w:rPr>
          <w:rFonts w:ascii="华文中宋" w:hAnsi="华文中宋" w:eastAsia="华文中宋" w:cs="Arial"/>
          <w:b/>
          <w:bCs/>
          <w:color w:val="333333"/>
          <w:kern w:val="0"/>
          <w:sz w:val="56"/>
          <w:szCs w:val="56"/>
        </w:rPr>
        <w:t>6</w:t>
      </w:r>
      <w:r>
        <w:rPr>
          <w:rFonts w:hint="eastAsia" w:ascii="华文中宋" w:hAnsi="华文中宋" w:eastAsia="华文中宋" w:cs="Arial"/>
          <w:b/>
          <w:bCs/>
          <w:color w:val="333333"/>
          <w:kern w:val="0"/>
          <w:sz w:val="56"/>
          <w:szCs w:val="56"/>
        </w:rPr>
        <w:t>届）</w:t>
      </w:r>
    </w:p>
    <w:p>
      <w:pPr>
        <w:widowControl/>
        <w:shd w:val="clear" w:color="auto" w:fill="FFFFFF"/>
        <w:spacing w:line="360" w:lineRule="atLeast"/>
        <w:jc w:val="distribute"/>
        <w:rPr>
          <w:rFonts w:ascii="华文中宋" w:hAnsi="华文中宋" w:eastAsia="华文中宋" w:cs="Arial"/>
          <w:b/>
          <w:bCs/>
          <w:color w:val="333333"/>
          <w:kern w:val="0"/>
          <w:sz w:val="56"/>
          <w:szCs w:val="56"/>
        </w:rPr>
      </w:pPr>
      <w:r>
        <w:rPr>
          <w:rFonts w:hint="eastAsia" w:ascii="华文中宋" w:hAnsi="华文中宋" w:eastAsia="华文中宋" w:cs="Arial"/>
          <w:b/>
          <w:bCs/>
          <w:color w:val="333333"/>
          <w:kern w:val="0"/>
          <w:sz w:val="56"/>
          <w:szCs w:val="56"/>
        </w:rPr>
        <w:t>中国大学生计算机设计大赛</w:t>
      </w:r>
    </w:p>
    <w:p>
      <w:pPr>
        <w:widowControl/>
        <w:shd w:val="clear" w:color="auto" w:fill="FFFFFF"/>
        <w:spacing w:line="360" w:lineRule="atLeast"/>
        <w:jc w:val="center"/>
        <w:rPr>
          <w:rFonts w:ascii="Arial" w:hAnsi="Arial" w:eastAsia="宋体" w:cs="Arial"/>
          <w:color w:val="333333"/>
          <w:kern w:val="0"/>
          <w:szCs w:val="21"/>
        </w:rPr>
      </w:pPr>
    </w:p>
    <w:p>
      <w:pPr>
        <w:widowControl/>
        <w:shd w:val="clear" w:color="auto" w:fill="FFFFFF"/>
        <w:spacing w:before="624" w:beforeLines="200" w:after="624" w:afterLines="200" w:line="360" w:lineRule="atLeast"/>
        <w:jc w:val="center"/>
        <w:rPr>
          <w:rFonts w:ascii="华文楷体" w:hAnsi="华文楷体" w:eastAsia="华文楷体" w:cs="Arial"/>
          <w:color w:val="333333"/>
          <w:kern w:val="0"/>
          <w:sz w:val="40"/>
          <w:szCs w:val="40"/>
        </w:rPr>
      </w:pPr>
      <w:r>
        <w:rPr>
          <w:rFonts w:hint="eastAsia" w:ascii="华文楷体" w:hAnsi="华文楷体" w:eastAsia="华文楷体" w:cs="Arial"/>
          <w:color w:val="333333"/>
          <w:kern w:val="0"/>
          <w:sz w:val="40"/>
          <w:szCs w:val="40"/>
        </w:rPr>
        <w:t>人工智能实践赛作品报告</w:t>
      </w:r>
    </w:p>
    <w:p>
      <w:pPr>
        <w:widowControl/>
        <w:shd w:val="clear" w:color="auto" w:fill="FFFFFF"/>
        <w:adjustRightInd w:val="0"/>
        <w:snapToGrid w:val="0"/>
        <w:spacing w:before="156" w:beforeLines="50" w:after="156" w:afterLines="50" w:line="360" w:lineRule="atLeast"/>
        <w:ind w:left="283" w:leftChars="135"/>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作品编号：</w:t>
      </w:r>
      <w:r>
        <w:rPr>
          <w:rFonts w:hint="eastAsia" w:ascii="宋体" w:hAnsi="宋体" w:eastAsia="宋体" w:cs="Arial"/>
          <w:color w:val="333333"/>
          <w:kern w:val="0"/>
          <w:sz w:val="32"/>
          <w:szCs w:val="32"/>
          <w:u w:val="single"/>
        </w:rPr>
        <w:t>　　　　　　</w:t>
      </w:r>
      <w:r>
        <w:rPr>
          <w:rFonts w:ascii="宋体" w:hAnsi="宋体" w:eastAsia="宋体" w:cs="Arial"/>
          <w:color w:val="333333"/>
          <w:kern w:val="0"/>
          <w:sz w:val="32"/>
          <w:szCs w:val="32"/>
          <w:u w:val="single"/>
        </w:rPr>
        <w:t>2024053399</w:t>
      </w:r>
      <w:r>
        <w:rPr>
          <w:rFonts w:hint="eastAsia" w:ascii="宋体" w:hAnsi="宋体" w:eastAsia="宋体" w:cs="Arial"/>
          <w:color w:val="333333"/>
          <w:kern w:val="0"/>
          <w:sz w:val="32"/>
          <w:szCs w:val="32"/>
          <w:u w:val="single"/>
        </w:rPr>
        <w:t>　　　　　　　　</w:t>
      </w:r>
    </w:p>
    <w:p>
      <w:pPr>
        <w:widowControl/>
        <w:shd w:val="clear" w:color="auto" w:fill="FFFFFF"/>
        <w:adjustRightInd w:val="0"/>
        <w:snapToGrid w:val="0"/>
        <w:spacing w:before="156" w:beforeLines="50" w:after="156" w:afterLines="50" w:line="360" w:lineRule="atLeast"/>
        <w:ind w:left="283" w:leftChars="135"/>
        <w:jc w:val="left"/>
        <w:rPr>
          <w:rFonts w:ascii="宋体" w:hAnsi="宋体" w:eastAsia="宋体" w:cs="Arial"/>
          <w:color w:val="333333"/>
          <w:kern w:val="0"/>
          <w:sz w:val="32"/>
          <w:szCs w:val="32"/>
          <w:u w:val="single"/>
        </w:rPr>
      </w:pPr>
      <w:r>
        <w:rPr>
          <w:rFonts w:hint="eastAsia" w:ascii="宋体" w:hAnsi="宋体" w:eastAsia="宋体" w:cs="Arial"/>
          <w:color w:val="333333"/>
          <w:kern w:val="0"/>
          <w:sz w:val="32"/>
          <w:szCs w:val="32"/>
        </w:rPr>
        <w:t>作品名称：</w:t>
      </w:r>
      <w:r>
        <w:rPr>
          <w:rFonts w:hint="eastAsia" w:ascii="宋体" w:hAnsi="宋体" w:eastAsia="宋体" w:cs="Arial"/>
          <w:color w:val="333333"/>
          <w:kern w:val="0"/>
          <w:sz w:val="32"/>
          <w:szCs w:val="32"/>
          <w:u w:val="single"/>
        </w:rPr>
        <w:t xml:space="preserve">　　　　　　听音识谱                  </w:t>
      </w:r>
    </w:p>
    <w:p>
      <w:pPr>
        <w:widowControl/>
        <w:shd w:val="clear" w:color="auto" w:fill="FFFFFF"/>
        <w:adjustRightInd w:val="0"/>
        <w:snapToGrid w:val="0"/>
        <w:spacing w:before="156" w:beforeLines="50" w:after="156" w:afterLines="50" w:line="360" w:lineRule="atLeast"/>
        <w:ind w:firstLine="1920" w:firstLineChars="600"/>
        <w:jc w:val="left"/>
        <w:rPr>
          <w:rFonts w:ascii="宋体" w:hAnsi="宋体" w:eastAsia="宋体" w:cs="Arial"/>
          <w:color w:val="333333"/>
          <w:kern w:val="0"/>
          <w:sz w:val="32"/>
          <w:szCs w:val="32"/>
        </w:rPr>
      </w:pPr>
      <w:r>
        <w:rPr>
          <w:rFonts w:hint="eastAsia" w:ascii="宋体" w:hAnsi="宋体" w:eastAsia="宋体" w:cs="Arial"/>
          <w:color w:val="333333"/>
          <w:kern w:val="0"/>
          <w:sz w:val="32"/>
          <w:szCs w:val="32"/>
          <w:u w:val="single"/>
        </w:rPr>
        <w:t>——基于智能音乐处理的乐谱自动生成软件</w:t>
      </w:r>
    </w:p>
    <w:p>
      <w:pPr>
        <w:widowControl/>
        <w:shd w:val="clear" w:color="auto" w:fill="FFFFFF"/>
        <w:adjustRightInd w:val="0"/>
        <w:snapToGrid w:val="0"/>
        <w:spacing w:before="156" w:beforeLines="50" w:after="156" w:afterLines="50" w:line="360" w:lineRule="atLeast"/>
        <w:ind w:left="283" w:leftChars="135" w:firstLine="1600" w:firstLineChars="500"/>
        <w:jc w:val="left"/>
        <w:rPr>
          <w:rFonts w:ascii="宋体" w:hAnsi="宋体" w:eastAsia="宋体" w:cs="Arial"/>
          <w:color w:val="333333"/>
          <w:kern w:val="0"/>
          <w:sz w:val="32"/>
          <w:szCs w:val="32"/>
        </w:rPr>
      </w:pPr>
      <w:r>
        <w:rPr>
          <w:rFonts w:hint="eastAsia" w:ascii="宋体" w:hAnsi="宋体" w:eastAsia="宋体" w:cs="Arial"/>
          <w:color w:val="333333"/>
          <w:kern w:val="0"/>
          <w:sz w:val="32"/>
          <w:szCs w:val="32"/>
          <w:u w:val="single"/>
        </w:rPr>
        <w:t>　　　　　　　　　　　　　　　　　　　</w:t>
      </w:r>
    </w:p>
    <w:p>
      <w:pPr>
        <w:widowControl/>
        <w:shd w:val="clear" w:color="auto" w:fill="FFFFFF"/>
        <w:adjustRightInd w:val="0"/>
        <w:snapToGrid w:val="0"/>
        <w:spacing w:before="156" w:beforeLines="50" w:after="156" w:afterLines="50" w:line="360" w:lineRule="atLeast"/>
        <w:ind w:left="283" w:leftChars="135"/>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xml:space="preserve">　　　　  </w:t>
      </w:r>
      <w:r>
        <w:rPr>
          <w:rFonts w:ascii="宋体" w:hAnsi="宋体" w:eastAsia="宋体" w:cs="Arial"/>
          <w:color w:val="333333"/>
          <w:kern w:val="0"/>
          <w:sz w:val="32"/>
          <w:szCs w:val="32"/>
          <w:u w:val="single"/>
        </w:rPr>
        <w:t>2024年4月28日</w:t>
      </w:r>
      <w:r>
        <w:rPr>
          <w:rFonts w:hint="eastAsia" w:ascii="宋体" w:hAnsi="宋体" w:eastAsia="宋体" w:cs="Arial"/>
          <w:color w:val="333333"/>
          <w:kern w:val="0"/>
          <w:sz w:val="32"/>
          <w:szCs w:val="32"/>
          <w:u w:val="single"/>
        </w:rPr>
        <w:t xml:space="preserve">         　　</w:t>
      </w:r>
    </w:p>
    <w:p>
      <w:pPr>
        <w:widowControl/>
        <w:jc w:val="left"/>
      </w:pPr>
      <w:r>
        <w:rPr>
          <w:rFonts w:hint="eastAsia" w:ascii="Arial" w:hAnsi="Arial" w:eastAsia="宋体" w:cs="Arial"/>
          <w:color w:val="333333"/>
          <w:kern w:val="0"/>
          <w:szCs w:val="21"/>
        </w:rPr>
        <mc:AlternateContent>
          <mc:Choice Requires="wps">
            <w:drawing>
              <wp:anchor distT="0" distB="0" distL="114300" distR="114300" simplePos="0" relativeHeight="251659264" behindDoc="0" locked="0" layoutInCell="1" allowOverlap="1">
                <wp:simplePos x="0" y="0"/>
                <wp:positionH relativeFrom="column">
                  <wp:posOffset>38100</wp:posOffset>
                </wp:positionH>
                <wp:positionV relativeFrom="paragraph">
                  <wp:posOffset>597535</wp:posOffset>
                </wp:positionV>
                <wp:extent cx="5200650" cy="2362200"/>
                <wp:effectExtent l="0" t="0" r="19050" b="19050"/>
                <wp:wrapTopAndBottom/>
                <wp:docPr id="2" name="文本框 2"/>
                <wp:cNvGraphicFramePr/>
                <a:graphic xmlns:a="http://schemas.openxmlformats.org/drawingml/2006/main">
                  <a:graphicData uri="http://schemas.microsoft.com/office/word/2010/wordprocessingShape">
                    <wps:wsp>
                      <wps:cNvSpPr txBox="1"/>
                      <wps:spPr>
                        <a:xfrm>
                          <a:off x="0" y="0"/>
                          <a:ext cx="5200650" cy="2362200"/>
                        </a:xfrm>
                        <a:prstGeom prst="rect">
                          <a:avLst/>
                        </a:prstGeom>
                        <a:solidFill>
                          <a:schemeClr val="lt1"/>
                        </a:solidFill>
                        <a:ln w="6350">
                          <a:solidFill>
                            <a:prstClr val="black"/>
                          </a:solidFill>
                        </a:ln>
                      </wps:spPr>
                      <wps:txbx>
                        <w:txbxContent>
                          <w:p>
                            <w:pPr>
                              <w:rPr>
                                <w:rFonts w:ascii="黑体" w:hAnsi="黑体" w:eastAsia="黑体"/>
                                <w:sz w:val="28"/>
                                <w:szCs w:val="28"/>
                              </w:rPr>
                            </w:pPr>
                            <w:r>
                              <w:rPr>
                                <w:rFonts w:hint="eastAsia" w:ascii="黑体" w:hAnsi="黑体" w:eastAsia="黑体"/>
                                <w:sz w:val="28"/>
                                <w:szCs w:val="28"/>
                              </w:rPr>
                              <w:t>填写说明：</w:t>
                            </w:r>
                          </w:p>
                          <w:p>
                            <w:pPr>
                              <w:pStyle w:val="26"/>
                              <w:numPr>
                                <w:ilvl w:val="0"/>
                                <w:numId w:val="2"/>
                              </w:numPr>
                              <w:ind w:firstLineChars="0"/>
                              <w:rPr>
                                <w:rFonts w:ascii="华文楷体" w:hAnsi="华文楷体" w:eastAsia="华文楷体"/>
                              </w:rPr>
                            </w:pPr>
                            <w:r>
                              <w:rPr>
                                <w:rFonts w:hint="eastAsia" w:ascii="华文楷体" w:hAnsi="华文楷体" w:eastAsia="华文楷体"/>
                              </w:rPr>
                              <w:t>本文档适用于人工智能实践赛决赛；</w:t>
                            </w:r>
                          </w:p>
                          <w:p>
                            <w:pPr>
                              <w:pStyle w:val="26"/>
                              <w:numPr>
                                <w:ilvl w:val="0"/>
                                <w:numId w:val="2"/>
                              </w:numPr>
                              <w:ind w:firstLineChars="0"/>
                              <w:rPr>
                                <w:rFonts w:ascii="华文楷体" w:hAnsi="华文楷体" w:eastAsia="华文楷体"/>
                              </w:rPr>
                            </w:pPr>
                            <w:r>
                              <w:rPr>
                                <w:rFonts w:ascii="华文楷体" w:hAnsi="华文楷体" w:eastAsia="华文楷体"/>
                              </w:rPr>
                              <w:t>尽管</w:t>
                            </w:r>
                            <w:r>
                              <w:rPr>
                                <w:rFonts w:hint="eastAsia" w:ascii="华文楷体" w:hAnsi="华文楷体" w:eastAsia="华文楷体"/>
                              </w:rPr>
                              <w:t>预选赛仅完成部分工作，但是本文档需要针对决赛做出方案设计；</w:t>
                            </w:r>
                          </w:p>
                          <w:p>
                            <w:pPr>
                              <w:pStyle w:val="26"/>
                              <w:numPr>
                                <w:ilvl w:val="0"/>
                                <w:numId w:val="2"/>
                              </w:numPr>
                              <w:ind w:firstLineChars="0"/>
                              <w:rPr>
                                <w:rFonts w:ascii="华文楷体" w:hAnsi="华文楷体" w:eastAsia="华文楷体"/>
                                <w:color w:val="C0504D" w:themeColor="accent2"/>
                                <w14:textFill>
                                  <w14:solidFill>
                                    <w14:schemeClr w14:val="accent2"/>
                                  </w14:solidFill>
                                </w14:textFill>
                              </w:rPr>
                            </w:pPr>
                            <w:r>
                              <w:rPr>
                                <w:rFonts w:hint="eastAsia" w:ascii="华文楷体" w:hAnsi="华文楷体" w:eastAsia="华文楷体"/>
                                <w:color w:val="C0504D" w:themeColor="accent2"/>
                                <w14:textFill>
                                  <w14:solidFill>
                                    <w14:schemeClr w14:val="accent2"/>
                                  </w14:solidFill>
                                </w14:textFill>
                              </w:rPr>
                              <w:t>正文、标题格式已经在本文中设定，请勿修改；标题</w:t>
                            </w:r>
                            <w:r>
                              <w:rPr>
                                <w:rFonts w:ascii="华文楷体" w:hAnsi="华文楷体" w:eastAsia="华文楷体"/>
                                <w:color w:val="C0504D" w:themeColor="accent2"/>
                                <w14:textFill>
                                  <w14:solidFill>
                                    <w14:schemeClr w14:val="accent2"/>
                                  </w14:solidFill>
                                </w14:textFill>
                              </w:rPr>
                              <w:t>#</w:t>
                            </w:r>
                            <w:r>
                              <w:rPr>
                                <w:rFonts w:hint="eastAsia" w:ascii="华文楷体" w:hAnsi="华文楷体" w:eastAsia="华文楷体"/>
                                <w:color w:val="C0504D" w:themeColor="accent2"/>
                                <w14:textFill>
                                  <w14:solidFill>
                                    <w14:schemeClr w14:val="accent2"/>
                                  </w14:solidFill>
                                </w14:textFill>
                              </w:rPr>
                              <w:t>的快捷键为“Ctrl</w:t>
                            </w:r>
                            <w:r>
                              <w:rPr>
                                <w:rFonts w:ascii="华文楷体" w:hAnsi="华文楷体" w:eastAsia="华文楷体"/>
                                <w:color w:val="C0504D" w:themeColor="accent2"/>
                                <w14:textFill>
                                  <w14:solidFill>
                                    <w14:schemeClr w14:val="accent2"/>
                                  </w14:solidFill>
                                </w14:textFill>
                              </w:rPr>
                              <w:t>+#</w:t>
                            </w:r>
                            <w:r>
                              <w:rPr>
                                <w:rFonts w:hint="eastAsia" w:ascii="华文楷体" w:hAnsi="华文楷体" w:eastAsia="华文楷体"/>
                                <w:color w:val="C0504D" w:themeColor="accent2"/>
                                <w14:textFill>
                                  <w14:solidFill>
                                    <w14:schemeClr w14:val="accent2"/>
                                  </w14:solidFill>
                                </w14:textFill>
                              </w:rPr>
                              <w:t>”，正文快捷键为“Ctrl</w:t>
                            </w:r>
                            <w:r>
                              <w:rPr>
                                <w:rFonts w:ascii="华文楷体" w:hAnsi="华文楷体" w:eastAsia="华文楷体"/>
                                <w:color w:val="C0504D" w:themeColor="accent2"/>
                                <w14:textFill>
                                  <w14:solidFill>
                                    <w14:schemeClr w14:val="accent2"/>
                                  </w14:solidFill>
                                </w14:textFill>
                              </w:rPr>
                              <w:t xml:space="preserve"> + 0</w:t>
                            </w:r>
                            <w:r>
                              <w:rPr>
                                <w:rFonts w:hint="eastAsia" w:ascii="华文楷体" w:hAnsi="华文楷体" w:eastAsia="华文楷体"/>
                                <w:color w:val="C0504D" w:themeColor="accent2"/>
                                <w14:textFill>
                                  <w14:solidFill>
                                    <w14:schemeClr w14:val="accent2"/>
                                  </w14:solidFill>
                                </w14:textFill>
                              </w:rPr>
                              <w:t>”；</w:t>
                            </w:r>
                          </w:p>
                          <w:p>
                            <w:pPr>
                              <w:pStyle w:val="26"/>
                              <w:numPr>
                                <w:ilvl w:val="0"/>
                                <w:numId w:val="2"/>
                              </w:numPr>
                              <w:ind w:firstLineChars="0"/>
                              <w:rPr>
                                <w:rFonts w:ascii="华文楷体" w:hAnsi="华文楷体" w:eastAsia="华文楷体"/>
                              </w:rPr>
                            </w:pPr>
                            <w:r>
                              <w:rPr>
                                <w:rFonts w:hint="eastAsia" w:ascii="华文楷体" w:hAnsi="华文楷体" w:eastAsia="华文楷体"/>
                              </w:rPr>
                              <w:t>本文档应结构清晰，突出重点，适当配合图表，描述准确，不易冗长拖沓；</w:t>
                            </w:r>
                          </w:p>
                          <w:p>
                            <w:pPr>
                              <w:pStyle w:val="26"/>
                              <w:numPr>
                                <w:ilvl w:val="0"/>
                                <w:numId w:val="2"/>
                              </w:numPr>
                              <w:ind w:firstLineChars="0"/>
                              <w:rPr>
                                <w:rFonts w:ascii="华文楷体" w:hAnsi="华文楷体" w:eastAsia="华文楷体"/>
                              </w:rPr>
                            </w:pPr>
                            <w:r>
                              <w:rPr>
                                <w:rFonts w:hint="eastAsia" w:ascii="华文楷体" w:hAnsi="华文楷体" w:eastAsia="华文楷体"/>
                              </w:rPr>
                              <w:t>提交文档时，以PDF格式提交；</w:t>
                            </w:r>
                          </w:p>
                          <w:p>
                            <w:pPr>
                              <w:pStyle w:val="26"/>
                              <w:numPr>
                                <w:ilvl w:val="0"/>
                                <w:numId w:val="2"/>
                              </w:numPr>
                              <w:ind w:firstLineChars="0"/>
                              <w:rPr>
                                <w:rFonts w:ascii="华文楷体" w:hAnsi="华文楷体" w:eastAsia="华文楷体"/>
                              </w:rPr>
                            </w:pPr>
                            <w:r>
                              <w:rPr>
                                <w:rFonts w:hint="eastAsia" w:ascii="华文楷体" w:hAnsi="华文楷体" w:eastAsia="华文楷体"/>
                              </w:rPr>
                              <w:t>本文档内容是正式参赛内容的组成部分，务必真实填写。如不属实，将导致奖项等级降低甚至终止本作品参加比赛。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pt;margin-top:47.05pt;height:186pt;width:409.5pt;mso-wrap-distance-bottom:0pt;mso-wrap-distance-top:0pt;z-index:251659264;mso-width-relative:page;mso-height-relative:page;" fillcolor="#FFFFFF [3201]" filled="t" stroked="t" coordsize="21600,21600" o:gfxdata="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5ZvOI9UAAAAIAQAADwAAAAAAAAABACAAAAAiAAAAZHJzL2Rvd25yZXYu&#10;eG1sUEsBAhQAFAAAAAgAh07iQKIpH0I3AgAAagQAAA4AAAAAAAAAAQAgAAAAJAEAAGRycy9lMm9E&#10;b2MueG1sUEsFBgAAAAAGAAYAWQEAAM0FAAAAAA==&#10;">
                <v:fill on="t" focussize="0,0"/>
                <v:stroke weight="0.5pt" color="#000000" joinstyle="round"/>
                <v:imagedata o:title=""/>
                <o:lock v:ext="edit" aspectratio="f"/>
                <v:textbox>
                  <w:txbxContent>
                    <w:p>
                      <w:pPr>
                        <w:rPr>
                          <w:rFonts w:ascii="黑体" w:hAnsi="黑体" w:eastAsia="黑体"/>
                          <w:sz w:val="28"/>
                          <w:szCs w:val="28"/>
                        </w:rPr>
                      </w:pPr>
                      <w:r>
                        <w:rPr>
                          <w:rFonts w:hint="eastAsia" w:ascii="黑体" w:hAnsi="黑体" w:eastAsia="黑体"/>
                          <w:sz w:val="28"/>
                          <w:szCs w:val="28"/>
                        </w:rPr>
                        <w:t>填写说明：</w:t>
                      </w:r>
                    </w:p>
                    <w:p>
                      <w:pPr>
                        <w:pStyle w:val="26"/>
                        <w:numPr>
                          <w:ilvl w:val="0"/>
                          <w:numId w:val="2"/>
                        </w:numPr>
                        <w:ind w:firstLineChars="0"/>
                        <w:rPr>
                          <w:rFonts w:ascii="华文楷体" w:hAnsi="华文楷体" w:eastAsia="华文楷体"/>
                        </w:rPr>
                      </w:pPr>
                      <w:r>
                        <w:rPr>
                          <w:rFonts w:hint="eastAsia" w:ascii="华文楷体" w:hAnsi="华文楷体" w:eastAsia="华文楷体"/>
                        </w:rPr>
                        <w:t>本文档适用于人工智能实践赛决赛；</w:t>
                      </w:r>
                    </w:p>
                    <w:p>
                      <w:pPr>
                        <w:pStyle w:val="26"/>
                        <w:numPr>
                          <w:ilvl w:val="0"/>
                          <w:numId w:val="2"/>
                        </w:numPr>
                        <w:ind w:firstLineChars="0"/>
                        <w:rPr>
                          <w:rFonts w:ascii="华文楷体" w:hAnsi="华文楷体" w:eastAsia="华文楷体"/>
                        </w:rPr>
                      </w:pPr>
                      <w:r>
                        <w:rPr>
                          <w:rFonts w:ascii="华文楷体" w:hAnsi="华文楷体" w:eastAsia="华文楷体"/>
                        </w:rPr>
                        <w:t>尽管</w:t>
                      </w:r>
                      <w:r>
                        <w:rPr>
                          <w:rFonts w:hint="eastAsia" w:ascii="华文楷体" w:hAnsi="华文楷体" w:eastAsia="华文楷体"/>
                        </w:rPr>
                        <w:t>预选赛仅完成部分工作，但是本文档需要针对决赛做出方案设计；</w:t>
                      </w:r>
                    </w:p>
                    <w:p>
                      <w:pPr>
                        <w:pStyle w:val="26"/>
                        <w:numPr>
                          <w:ilvl w:val="0"/>
                          <w:numId w:val="2"/>
                        </w:numPr>
                        <w:ind w:firstLineChars="0"/>
                        <w:rPr>
                          <w:rFonts w:ascii="华文楷体" w:hAnsi="华文楷体" w:eastAsia="华文楷体"/>
                          <w:color w:val="C0504D" w:themeColor="accent2"/>
                          <w14:textFill>
                            <w14:solidFill>
                              <w14:schemeClr w14:val="accent2"/>
                            </w14:solidFill>
                          </w14:textFill>
                        </w:rPr>
                      </w:pPr>
                      <w:r>
                        <w:rPr>
                          <w:rFonts w:hint="eastAsia" w:ascii="华文楷体" w:hAnsi="华文楷体" w:eastAsia="华文楷体"/>
                          <w:color w:val="C0504D" w:themeColor="accent2"/>
                          <w14:textFill>
                            <w14:solidFill>
                              <w14:schemeClr w14:val="accent2"/>
                            </w14:solidFill>
                          </w14:textFill>
                        </w:rPr>
                        <w:t>正文、标题格式已经在本文中设定，请勿修改；标题</w:t>
                      </w:r>
                      <w:r>
                        <w:rPr>
                          <w:rFonts w:ascii="华文楷体" w:hAnsi="华文楷体" w:eastAsia="华文楷体"/>
                          <w:color w:val="C0504D" w:themeColor="accent2"/>
                          <w14:textFill>
                            <w14:solidFill>
                              <w14:schemeClr w14:val="accent2"/>
                            </w14:solidFill>
                          </w14:textFill>
                        </w:rPr>
                        <w:t>#</w:t>
                      </w:r>
                      <w:r>
                        <w:rPr>
                          <w:rFonts w:hint="eastAsia" w:ascii="华文楷体" w:hAnsi="华文楷体" w:eastAsia="华文楷体"/>
                          <w:color w:val="C0504D" w:themeColor="accent2"/>
                          <w14:textFill>
                            <w14:solidFill>
                              <w14:schemeClr w14:val="accent2"/>
                            </w14:solidFill>
                          </w14:textFill>
                        </w:rPr>
                        <w:t>的快捷键为“Ctrl</w:t>
                      </w:r>
                      <w:r>
                        <w:rPr>
                          <w:rFonts w:ascii="华文楷体" w:hAnsi="华文楷体" w:eastAsia="华文楷体"/>
                          <w:color w:val="C0504D" w:themeColor="accent2"/>
                          <w14:textFill>
                            <w14:solidFill>
                              <w14:schemeClr w14:val="accent2"/>
                            </w14:solidFill>
                          </w14:textFill>
                        </w:rPr>
                        <w:t>+#</w:t>
                      </w:r>
                      <w:r>
                        <w:rPr>
                          <w:rFonts w:hint="eastAsia" w:ascii="华文楷体" w:hAnsi="华文楷体" w:eastAsia="华文楷体"/>
                          <w:color w:val="C0504D" w:themeColor="accent2"/>
                          <w14:textFill>
                            <w14:solidFill>
                              <w14:schemeClr w14:val="accent2"/>
                            </w14:solidFill>
                          </w14:textFill>
                        </w:rPr>
                        <w:t>”，正文快捷键为“Ctrl</w:t>
                      </w:r>
                      <w:r>
                        <w:rPr>
                          <w:rFonts w:ascii="华文楷体" w:hAnsi="华文楷体" w:eastAsia="华文楷体"/>
                          <w:color w:val="C0504D" w:themeColor="accent2"/>
                          <w14:textFill>
                            <w14:solidFill>
                              <w14:schemeClr w14:val="accent2"/>
                            </w14:solidFill>
                          </w14:textFill>
                        </w:rPr>
                        <w:t xml:space="preserve"> + 0</w:t>
                      </w:r>
                      <w:r>
                        <w:rPr>
                          <w:rFonts w:hint="eastAsia" w:ascii="华文楷体" w:hAnsi="华文楷体" w:eastAsia="华文楷体"/>
                          <w:color w:val="C0504D" w:themeColor="accent2"/>
                          <w14:textFill>
                            <w14:solidFill>
                              <w14:schemeClr w14:val="accent2"/>
                            </w14:solidFill>
                          </w14:textFill>
                        </w:rPr>
                        <w:t>”；</w:t>
                      </w:r>
                    </w:p>
                    <w:p>
                      <w:pPr>
                        <w:pStyle w:val="26"/>
                        <w:numPr>
                          <w:ilvl w:val="0"/>
                          <w:numId w:val="2"/>
                        </w:numPr>
                        <w:ind w:firstLineChars="0"/>
                        <w:rPr>
                          <w:rFonts w:ascii="华文楷体" w:hAnsi="华文楷体" w:eastAsia="华文楷体"/>
                        </w:rPr>
                      </w:pPr>
                      <w:r>
                        <w:rPr>
                          <w:rFonts w:hint="eastAsia" w:ascii="华文楷体" w:hAnsi="华文楷体" w:eastAsia="华文楷体"/>
                        </w:rPr>
                        <w:t>本文档应结构清晰，突出重点，适当配合图表，描述准确，不易冗长拖沓；</w:t>
                      </w:r>
                    </w:p>
                    <w:p>
                      <w:pPr>
                        <w:pStyle w:val="26"/>
                        <w:numPr>
                          <w:ilvl w:val="0"/>
                          <w:numId w:val="2"/>
                        </w:numPr>
                        <w:ind w:firstLineChars="0"/>
                        <w:rPr>
                          <w:rFonts w:ascii="华文楷体" w:hAnsi="华文楷体" w:eastAsia="华文楷体"/>
                        </w:rPr>
                      </w:pPr>
                      <w:r>
                        <w:rPr>
                          <w:rFonts w:hint="eastAsia" w:ascii="华文楷体" w:hAnsi="华文楷体" w:eastAsia="华文楷体"/>
                        </w:rPr>
                        <w:t>提交文档时，以PDF格式提交；</w:t>
                      </w:r>
                    </w:p>
                    <w:p>
                      <w:pPr>
                        <w:pStyle w:val="26"/>
                        <w:numPr>
                          <w:ilvl w:val="0"/>
                          <w:numId w:val="2"/>
                        </w:numPr>
                        <w:ind w:firstLineChars="0"/>
                        <w:rPr>
                          <w:rFonts w:ascii="华文楷体" w:hAnsi="华文楷体" w:eastAsia="华文楷体"/>
                        </w:rPr>
                      </w:pPr>
                      <w:r>
                        <w:rPr>
                          <w:rFonts w:hint="eastAsia" w:ascii="华文楷体" w:hAnsi="华文楷体" w:eastAsia="华文楷体"/>
                        </w:rPr>
                        <w:t>本文档内容是正式参赛内容的组成部分，务必真实填写。如不属实，将导致奖项等级降低甚至终止本作品参加比赛。</w:t>
                      </w:r>
                    </w:p>
                  </w:txbxContent>
                </v:textbox>
                <w10:wrap type="topAndBottom"/>
              </v:shape>
            </w:pict>
          </mc:Fallback>
        </mc:AlternateContent>
      </w:r>
      <w:r>
        <w:br w:type="page"/>
      </w:r>
    </w:p>
    <w:sdt>
      <w:sdtPr>
        <w:rPr>
          <w:rFonts w:ascii="微软雅黑" w:hAnsi="微软雅黑" w:eastAsia="微软雅黑"/>
          <w:b/>
          <w:bCs/>
          <w:sz w:val="24"/>
          <w:szCs w:val="28"/>
        </w:rPr>
        <w:id w:val="-982233210"/>
        <w:docPartObj>
          <w:docPartGallery w:val="Table of Contents"/>
          <w:docPartUnique/>
        </w:docPartObj>
      </w:sdtPr>
      <w:sdtEndPr>
        <w:rPr>
          <w:rFonts w:ascii="Arial" w:hAnsi="Arial" w:eastAsia="黑体"/>
          <w:b w:val="0"/>
          <w:bCs w:val="0"/>
          <w:sz w:val="21"/>
          <w:szCs w:val="22"/>
          <w:lang w:val="zh-CN"/>
        </w:rPr>
      </w:sdtEndPr>
      <w:sdtContent>
        <w:p>
          <w:pPr>
            <w:jc w:val="center"/>
            <w:rPr>
              <w:rFonts w:ascii="微软雅黑" w:hAnsi="微软雅黑" w:eastAsia="微软雅黑"/>
              <w:b/>
              <w:bCs/>
              <w:sz w:val="40"/>
              <w:szCs w:val="40"/>
            </w:rPr>
          </w:pPr>
          <w:bookmarkStart w:id="54" w:name="_GoBack"/>
          <w:bookmarkEnd w:id="54"/>
          <w:r>
            <w:rPr>
              <w:rFonts w:ascii="微软雅黑" w:hAnsi="微软雅黑" w:eastAsia="微软雅黑"/>
              <w:b/>
              <w:bCs/>
              <w:sz w:val="40"/>
              <w:szCs w:val="40"/>
            </w:rPr>
            <w:t>目</w:t>
          </w:r>
          <w:r>
            <w:rPr>
              <w:rFonts w:hint="eastAsia" w:ascii="微软雅黑" w:hAnsi="微软雅黑" w:eastAsia="微软雅黑"/>
              <w:b/>
              <w:bCs/>
              <w:sz w:val="40"/>
              <w:szCs w:val="40"/>
            </w:rPr>
            <w:t xml:space="preserve"> </w:t>
          </w:r>
          <w:r>
            <w:rPr>
              <w:rFonts w:ascii="微软雅黑" w:hAnsi="微软雅黑" w:eastAsia="微软雅黑"/>
              <w:b/>
              <w:bCs/>
              <w:sz w:val="40"/>
              <w:szCs w:val="40"/>
            </w:rPr>
            <w:t xml:space="preserve"> 录</w:t>
          </w:r>
        </w:p>
        <w:p>
          <w:pPr>
            <w:jc w:val="center"/>
            <w:rPr>
              <w:rFonts w:ascii="微软雅黑" w:hAnsi="微软雅黑" w:eastAsia="微软雅黑"/>
              <w:b/>
              <w:bCs/>
              <w:szCs w:val="21"/>
            </w:rPr>
          </w:pPr>
        </w:p>
        <w:p>
          <w:pPr>
            <w:pStyle w:val="17"/>
            <w:tabs>
              <w:tab w:val="right" w:leader="dot" w:pos="8306"/>
              <w:tab w:val="clear" w:pos="8296"/>
            </w:tabs>
          </w:pPr>
          <w:r>
            <w:rPr>
              <w:rFonts w:ascii="华文楷体" w:hAnsi="华文楷体" w:eastAsia="华文楷体"/>
              <w:b/>
              <w:bCs/>
              <w:sz w:val="44"/>
              <w:szCs w:val="28"/>
              <w:lang w:val="zh-CN"/>
            </w:rPr>
            <w:fldChar w:fldCharType="begin"/>
          </w:r>
          <w:r>
            <w:rPr>
              <w:rFonts w:ascii="华文楷体" w:hAnsi="华文楷体" w:eastAsia="华文楷体"/>
              <w:b/>
              <w:bCs/>
              <w:sz w:val="44"/>
              <w:szCs w:val="28"/>
              <w:lang w:val="zh-CN"/>
            </w:rPr>
            <w:instrText xml:space="preserve"> TOC \o "1-3" \h \z \u </w:instrText>
          </w:r>
          <w:r>
            <w:rPr>
              <w:rFonts w:ascii="华文楷体" w:hAnsi="华文楷体" w:eastAsia="华文楷体"/>
              <w:b/>
              <w:bCs/>
              <w:sz w:val="44"/>
              <w:szCs w:val="28"/>
              <w:lang w:val="zh-CN"/>
            </w:rPr>
            <w:fldChar w:fldCharType="separate"/>
          </w:r>
          <w:r>
            <w:rPr>
              <w:rFonts w:ascii="华文楷体" w:hAnsi="华文楷体" w:eastAsia="华文楷体"/>
              <w:bCs/>
              <w:szCs w:val="28"/>
              <w:lang w:val="zh-CN"/>
            </w:rPr>
            <w:fldChar w:fldCharType="begin"/>
          </w:r>
          <w:r>
            <w:rPr>
              <w:rFonts w:ascii="华文楷体" w:hAnsi="华文楷体" w:eastAsia="华文楷体"/>
              <w:bCs/>
              <w:szCs w:val="28"/>
              <w:lang w:val="zh-CN"/>
            </w:rPr>
            <w:instrText xml:space="preserve"> HYPERLINK \l _Toc1482 </w:instrText>
          </w:r>
          <w:r>
            <w:rPr>
              <w:rFonts w:ascii="华文楷体" w:hAnsi="华文楷体" w:eastAsia="华文楷体"/>
              <w:bCs/>
              <w:szCs w:val="28"/>
              <w:lang w:val="zh-CN"/>
            </w:rPr>
            <w:fldChar w:fldCharType="separate"/>
          </w:r>
          <w:r>
            <w:rPr>
              <w:rFonts w:hint="eastAsia"/>
            </w:rPr>
            <w:t>第1章 作品概述</w:t>
          </w:r>
          <w:r>
            <w:tab/>
          </w:r>
          <w:r>
            <w:fldChar w:fldCharType="begin"/>
          </w:r>
          <w:r>
            <w:instrText xml:space="preserve"> PAGEREF _Toc1482 </w:instrText>
          </w:r>
          <w:r>
            <w:fldChar w:fldCharType="separate"/>
          </w:r>
          <w:r>
            <w:t>1</w:t>
          </w:r>
          <w:r>
            <w:fldChar w:fldCharType="end"/>
          </w:r>
          <w:r>
            <w:rPr>
              <w:rFonts w:ascii="华文楷体" w:hAnsi="华文楷体" w:eastAsia="华文楷体"/>
              <w:bCs/>
              <w:szCs w:val="28"/>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_Toc22544 </w:instrText>
          </w:r>
          <w:r>
            <w:rPr>
              <w:rFonts w:ascii="华文楷体" w:hAnsi="华文楷体" w:eastAsia="华文楷体"/>
              <w:lang w:val="zh-CN"/>
            </w:rPr>
            <w:fldChar w:fldCharType="separate"/>
          </w:r>
          <w:r>
            <w:rPr>
              <w:rFonts w:hint="eastAsia"/>
            </w:rPr>
            <w:t>1.1 主题创意来源</w:t>
          </w:r>
          <w:r>
            <w:tab/>
          </w:r>
          <w:r>
            <w:fldChar w:fldCharType="begin"/>
          </w:r>
          <w:r>
            <w:instrText xml:space="preserve"> PAGEREF _Toc22544 </w:instrText>
          </w:r>
          <w:r>
            <w:fldChar w:fldCharType="separate"/>
          </w:r>
          <w:r>
            <w:t>1</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_Toc28047 </w:instrText>
          </w:r>
          <w:r>
            <w:rPr>
              <w:rFonts w:ascii="华文楷体" w:hAnsi="华文楷体" w:eastAsia="华文楷体"/>
              <w:lang w:val="zh-CN"/>
            </w:rPr>
            <w:fldChar w:fldCharType="separate"/>
          </w:r>
          <w:r>
            <w:rPr>
              <w:rFonts w:hint="eastAsia"/>
            </w:rPr>
            <w:t>1.2 产生背景</w:t>
          </w:r>
          <w:r>
            <w:tab/>
          </w:r>
          <w:r>
            <w:fldChar w:fldCharType="begin"/>
          </w:r>
          <w:r>
            <w:instrText xml:space="preserve"> PAGEREF _Toc28047 </w:instrText>
          </w:r>
          <w:r>
            <w:fldChar w:fldCharType="separate"/>
          </w:r>
          <w:r>
            <w:t>1</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_Toc9806 </w:instrText>
          </w:r>
          <w:r>
            <w:rPr>
              <w:rFonts w:ascii="华文楷体" w:hAnsi="华文楷体" w:eastAsia="华文楷体"/>
              <w:lang w:val="zh-CN"/>
            </w:rPr>
            <w:fldChar w:fldCharType="separate"/>
          </w:r>
          <w:r>
            <w:rPr>
              <w:rFonts w:hint="eastAsia"/>
            </w:rPr>
            <w:t>1.3 用户群体</w:t>
          </w:r>
          <w:r>
            <w:tab/>
          </w:r>
          <w:r>
            <w:fldChar w:fldCharType="begin"/>
          </w:r>
          <w:r>
            <w:instrText xml:space="preserve"> PAGEREF _Toc9806 </w:instrText>
          </w:r>
          <w:r>
            <w:fldChar w:fldCharType="separate"/>
          </w:r>
          <w:r>
            <w:t>1</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_Toc30160 </w:instrText>
          </w:r>
          <w:r>
            <w:rPr>
              <w:rFonts w:ascii="华文楷体" w:hAnsi="华文楷体" w:eastAsia="华文楷体"/>
              <w:lang w:val="zh-CN"/>
            </w:rPr>
            <w:fldChar w:fldCharType="separate"/>
          </w:r>
          <w:r>
            <w:rPr>
              <w:rFonts w:hint="eastAsia"/>
            </w:rPr>
            <w:t>1.4 主要功能与特色</w:t>
          </w:r>
          <w:r>
            <w:tab/>
          </w:r>
          <w:r>
            <w:fldChar w:fldCharType="begin"/>
          </w:r>
          <w:r>
            <w:instrText xml:space="preserve"> PAGEREF _Toc30160 </w:instrText>
          </w:r>
          <w:r>
            <w:fldChar w:fldCharType="separate"/>
          </w:r>
          <w:r>
            <w:t>1</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_Toc10680 </w:instrText>
          </w:r>
          <w:r>
            <w:rPr>
              <w:rFonts w:ascii="华文楷体" w:hAnsi="华文楷体" w:eastAsia="华文楷体"/>
              <w:lang w:val="zh-CN"/>
            </w:rPr>
            <w:fldChar w:fldCharType="separate"/>
          </w:r>
          <w:r>
            <w:rPr>
              <w:rFonts w:hint="eastAsia"/>
            </w:rPr>
            <w:t>1.5 应用价值</w:t>
          </w:r>
          <w:r>
            <w:tab/>
          </w:r>
          <w:r>
            <w:fldChar w:fldCharType="begin"/>
          </w:r>
          <w:r>
            <w:instrText xml:space="preserve"> PAGEREF _Toc10680 </w:instrText>
          </w:r>
          <w:r>
            <w:fldChar w:fldCharType="separate"/>
          </w:r>
          <w:r>
            <w:t>1</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_Toc14242 </w:instrText>
          </w:r>
          <w:r>
            <w:rPr>
              <w:rFonts w:ascii="华文楷体" w:hAnsi="华文楷体" w:eastAsia="华文楷体"/>
              <w:lang w:val="zh-CN"/>
            </w:rPr>
            <w:fldChar w:fldCharType="separate"/>
          </w:r>
          <w:r>
            <w:rPr>
              <w:rFonts w:hint="eastAsia"/>
            </w:rPr>
            <w:t>1.6 推广前景</w:t>
          </w:r>
          <w:r>
            <w:tab/>
          </w:r>
          <w:r>
            <w:fldChar w:fldCharType="begin"/>
          </w:r>
          <w:r>
            <w:instrText xml:space="preserve"> PAGEREF _Toc14242 </w:instrText>
          </w:r>
          <w:r>
            <w:fldChar w:fldCharType="separate"/>
          </w:r>
          <w:r>
            <w:t>2</w:t>
          </w:r>
          <w:r>
            <w:fldChar w:fldCharType="end"/>
          </w:r>
          <w:r>
            <w:rPr>
              <w:rFonts w:ascii="华文楷体" w:hAnsi="华文楷体" w:eastAsia="华文楷体"/>
              <w:lang w:val="zh-CN"/>
            </w:rPr>
            <w:fldChar w:fldCharType="end"/>
          </w:r>
        </w:p>
        <w:p>
          <w:pPr>
            <w:pStyle w:val="17"/>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_Toc7729 </w:instrText>
          </w:r>
          <w:r>
            <w:rPr>
              <w:rFonts w:ascii="华文楷体" w:hAnsi="华文楷体" w:eastAsia="华文楷体"/>
              <w:lang w:val="zh-CN"/>
            </w:rPr>
            <w:fldChar w:fldCharType="separate"/>
          </w:r>
          <w:r>
            <w:rPr>
              <w:rFonts w:hint="eastAsia"/>
            </w:rPr>
            <w:t xml:space="preserve">第2章 </w:t>
          </w:r>
          <w:r>
            <w:t>问题分析</w:t>
          </w:r>
          <w:r>
            <w:tab/>
          </w:r>
          <w:r>
            <w:fldChar w:fldCharType="begin"/>
          </w:r>
          <w:r>
            <w:instrText xml:space="preserve"> PAGEREF _Toc7729 </w:instrText>
          </w:r>
          <w:r>
            <w:fldChar w:fldCharType="separate"/>
          </w:r>
          <w:r>
            <w:t>2</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_Toc21010 </w:instrText>
          </w:r>
          <w:r>
            <w:rPr>
              <w:rFonts w:ascii="华文楷体" w:hAnsi="华文楷体" w:eastAsia="华文楷体"/>
              <w:lang w:val="zh-CN"/>
            </w:rPr>
            <w:fldChar w:fldCharType="separate"/>
          </w:r>
          <w:r>
            <w:rPr>
              <w:rFonts w:hint="eastAsia"/>
              <w:lang w:val="zh-CN"/>
            </w:rPr>
            <w:t xml:space="preserve">2.1 </w:t>
          </w:r>
          <w:r>
            <w:rPr>
              <w:lang w:val="zh-CN"/>
            </w:rPr>
            <w:t>问题背景与起因</w:t>
          </w:r>
          <w:r>
            <w:tab/>
          </w:r>
          <w:r>
            <w:fldChar w:fldCharType="begin"/>
          </w:r>
          <w:r>
            <w:instrText xml:space="preserve"> PAGEREF _Toc21010 </w:instrText>
          </w:r>
          <w:r>
            <w:fldChar w:fldCharType="separate"/>
          </w:r>
          <w:r>
            <w:t>2</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_Toc30324 </w:instrText>
          </w:r>
          <w:r>
            <w:rPr>
              <w:rFonts w:ascii="华文楷体" w:hAnsi="华文楷体" w:eastAsia="华文楷体"/>
              <w:lang w:val="zh-CN"/>
            </w:rPr>
            <w:fldChar w:fldCharType="separate"/>
          </w:r>
          <w:r>
            <w:rPr>
              <w:rFonts w:hint="eastAsia"/>
              <w:lang w:val="zh-CN"/>
            </w:rPr>
            <w:t xml:space="preserve">2.2 </w:t>
          </w:r>
          <w:r>
            <w:rPr>
              <w:lang w:val="zh-CN"/>
            </w:rPr>
            <w:t>现有解决方案分析</w:t>
          </w:r>
          <w:r>
            <w:tab/>
          </w:r>
          <w:r>
            <w:fldChar w:fldCharType="begin"/>
          </w:r>
          <w:r>
            <w:instrText xml:space="preserve"> PAGEREF _Toc30324 </w:instrText>
          </w:r>
          <w:r>
            <w:fldChar w:fldCharType="separate"/>
          </w:r>
          <w:r>
            <w:t>3</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_Toc9516 </w:instrText>
          </w:r>
          <w:r>
            <w:rPr>
              <w:rFonts w:ascii="华文楷体" w:hAnsi="华文楷体" w:eastAsia="华文楷体"/>
              <w:lang w:val="zh-CN"/>
            </w:rPr>
            <w:fldChar w:fldCharType="separate"/>
          </w:r>
          <w:r>
            <w:rPr>
              <w:rFonts w:hint="eastAsia"/>
              <w:lang w:val="zh-CN"/>
            </w:rPr>
            <w:t xml:space="preserve">2.3 </w:t>
          </w:r>
          <w:r>
            <w:rPr>
              <w:lang w:val="zh-CN"/>
            </w:rPr>
            <w:t>本作品要解决的痛点问题</w:t>
          </w:r>
          <w:r>
            <w:tab/>
          </w:r>
          <w:r>
            <w:fldChar w:fldCharType="begin"/>
          </w:r>
          <w:r>
            <w:instrText xml:space="preserve"> PAGEREF _Toc9516 </w:instrText>
          </w:r>
          <w:r>
            <w:fldChar w:fldCharType="separate"/>
          </w:r>
          <w:r>
            <w:t>3</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_Toc29085 </w:instrText>
          </w:r>
          <w:r>
            <w:rPr>
              <w:rFonts w:ascii="华文楷体" w:hAnsi="华文楷体" w:eastAsia="华文楷体"/>
              <w:lang w:val="zh-CN"/>
            </w:rPr>
            <w:fldChar w:fldCharType="separate"/>
          </w:r>
          <w:r>
            <w:rPr>
              <w:rFonts w:hint="eastAsia"/>
              <w:lang w:val="zh-CN"/>
            </w:rPr>
            <w:t xml:space="preserve">2.4 </w:t>
          </w:r>
          <w:r>
            <w:rPr>
              <w:lang w:val="zh-CN"/>
            </w:rPr>
            <w:t>解决问题的思路</w:t>
          </w:r>
          <w:r>
            <w:tab/>
          </w:r>
          <w:r>
            <w:fldChar w:fldCharType="begin"/>
          </w:r>
          <w:r>
            <w:instrText xml:space="preserve"> PAGEREF _Toc29085 </w:instrText>
          </w:r>
          <w:r>
            <w:fldChar w:fldCharType="separate"/>
          </w:r>
          <w:r>
            <w:t>4</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_Toc15857 </w:instrText>
          </w:r>
          <w:r>
            <w:rPr>
              <w:rFonts w:ascii="华文楷体" w:hAnsi="华文楷体" w:eastAsia="华文楷体"/>
              <w:lang w:val="zh-CN"/>
            </w:rPr>
            <w:fldChar w:fldCharType="separate"/>
          </w:r>
          <w:r>
            <w:rPr>
              <w:rFonts w:hint="eastAsia"/>
              <w:lang w:val="zh-CN"/>
            </w:rPr>
            <w:t xml:space="preserve">2.5 </w:t>
          </w:r>
          <w:r>
            <w:rPr>
              <w:lang w:val="zh-CN"/>
            </w:rPr>
            <w:t>数据集相关信息</w:t>
          </w:r>
          <w:r>
            <w:tab/>
          </w:r>
          <w:r>
            <w:fldChar w:fldCharType="begin"/>
          </w:r>
          <w:r>
            <w:instrText xml:space="preserve"> PAGEREF _Toc15857 </w:instrText>
          </w:r>
          <w:r>
            <w:fldChar w:fldCharType="separate"/>
          </w:r>
          <w:r>
            <w:t>4</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_Toc20909 </w:instrText>
          </w:r>
          <w:r>
            <w:rPr>
              <w:rFonts w:ascii="华文楷体" w:hAnsi="华文楷体" w:eastAsia="华文楷体"/>
              <w:lang w:val="zh-CN"/>
            </w:rPr>
            <w:fldChar w:fldCharType="separate"/>
          </w:r>
          <w:r>
            <w:rPr>
              <w:rFonts w:hint="eastAsia"/>
              <w:lang w:val="zh-CN"/>
            </w:rPr>
            <w:t xml:space="preserve">2.5.1 </w:t>
          </w:r>
          <w:r>
            <w:rPr>
              <w:lang w:val="zh-CN"/>
            </w:rPr>
            <w:t>数据格式</w:t>
          </w:r>
          <w:r>
            <w:tab/>
          </w:r>
          <w:r>
            <w:fldChar w:fldCharType="begin"/>
          </w:r>
          <w:r>
            <w:instrText xml:space="preserve"> PAGEREF _Toc20909 </w:instrText>
          </w:r>
          <w:r>
            <w:fldChar w:fldCharType="separate"/>
          </w:r>
          <w:r>
            <w:t>4</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_Toc17215 </w:instrText>
          </w:r>
          <w:r>
            <w:rPr>
              <w:rFonts w:ascii="华文楷体" w:hAnsi="华文楷体" w:eastAsia="华文楷体"/>
              <w:lang w:val="zh-CN"/>
            </w:rPr>
            <w:fldChar w:fldCharType="separate"/>
          </w:r>
          <w:r>
            <w:rPr>
              <w:rFonts w:hint="eastAsia"/>
              <w:lang w:val="zh-CN"/>
            </w:rPr>
            <w:t xml:space="preserve">2.5.2 </w:t>
          </w:r>
          <w:r>
            <w:rPr>
              <w:lang w:val="zh-CN"/>
            </w:rPr>
            <w:t>数据来源</w:t>
          </w:r>
          <w:r>
            <w:tab/>
          </w:r>
          <w:r>
            <w:fldChar w:fldCharType="begin"/>
          </w:r>
          <w:r>
            <w:instrText xml:space="preserve"> PAGEREF _Toc17215 </w:instrText>
          </w:r>
          <w:r>
            <w:fldChar w:fldCharType="separate"/>
          </w:r>
          <w:r>
            <w:t>5</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_Toc25448 </w:instrText>
          </w:r>
          <w:r>
            <w:rPr>
              <w:rFonts w:ascii="华文楷体" w:hAnsi="华文楷体" w:eastAsia="华文楷体"/>
              <w:lang w:val="zh-CN"/>
            </w:rPr>
            <w:fldChar w:fldCharType="separate"/>
          </w:r>
          <w:r>
            <w:rPr>
              <w:rFonts w:hint="eastAsia"/>
              <w:lang w:val="zh-CN"/>
            </w:rPr>
            <w:t xml:space="preserve">2.5.3 </w:t>
          </w:r>
          <w:r>
            <w:rPr>
              <w:lang w:val="zh-CN"/>
            </w:rPr>
            <w:t>数据获取方式</w:t>
          </w:r>
          <w:r>
            <w:tab/>
          </w:r>
          <w:r>
            <w:fldChar w:fldCharType="begin"/>
          </w:r>
          <w:r>
            <w:instrText xml:space="preserve"> PAGEREF _Toc25448 </w:instrText>
          </w:r>
          <w:r>
            <w:fldChar w:fldCharType="separate"/>
          </w:r>
          <w:r>
            <w:t>5</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_Toc29371 </w:instrText>
          </w:r>
          <w:r>
            <w:rPr>
              <w:rFonts w:ascii="华文楷体" w:hAnsi="华文楷体" w:eastAsia="华文楷体"/>
              <w:lang w:val="zh-CN"/>
            </w:rPr>
            <w:fldChar w:fldCharType="separate"/>
          </w:r>
          <w:r>
            <w:rPr>
              <w:rFonts w:hint="eastAsia"/>
              <w:lang w:val="zh-CN"/>
            </w:rPr>
            <w:t xml:space="preserve">2.5.4 </w:t>
          </w:r>
          <w:r>
            <w:rPr>
              <w:lang w:val="zh-CN"/>
            </w:rPr>
            <w:t>数据特点</w:t>
          </w:r>
          <w:r>
            <w:tab/>
          </w:r>
          <w:r>
            <w:fldChar w:fldCharType="begin"/>
          </w:r>
          <w:r>
            <w:instrText xml:space="preserve"> PAGEREF _Toc29371 </w:instrText>
          </w:r>
          <w:r>
            <w:fldChar w:fldCharType="separate"/>
          </w:r>
          <w:r>
            <w:t>5</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_Toc18954 </w:instrText>
          </w:r>
          <w:r>
            <w:rPr>
              <w:rFonts w:ascii="华文楷体" w:hAnsi="华文楷体" w:eastAsia="华文楷体"/>
              <w:lang w:val="zh-CN"/>
            </w:rPr>
            <w:fldChar w:fldCharType="separate"/>
          </w:r>
          <w:r>
            <w:rPr>
              <w:rFonts w:hint="eastAsia"/>
              <w:lang w:val="zh-CN"/>
            </w:rPr>
            <w:t xml:space="preserve">2.5.5 </w:t>
          </w:r>
          <w:r>
            <w:rPr>
              <w:lang w:val="zh-CN"/>
            </w:rPr>
            <w:t>数据规模</w:t>
          </w:r>
          <w:r>
            <w:tab/>
          </w:r>
          <w:r>
            <w:fldChar w:fldCharType="begin"/>
          </w:r>
          <w:r>
            <w:instrText xml:space="preserve"> PAGEREF _Toc18954 </w:instrText>
          </w:r>
          <w:r>
            <w:fldChar w:fldCharType="separate"/>
          </w:r>
          <w:r>
            <w:t>6</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_Toc30261 </w:instrText>
          </w:r>
          <w:r>
            <w:rPr>
              <w:rFonts w:ascii="华文楷体" w:hAnsi="华文楷体" w:eastAsia="华文楷体"/>
              <w:lang w:val="zh-CN"/>
            </w:rPr>
            <w:fldChar w:fldCharType="separate"/>
          </w:r>
          <w:r>
            <w:rPr>
              <w:rFonts w:hint="eastAsia"/>
              <w:lang w:val="zh-CN"/>
            </w:rPr>
            <w:t xml:space="preserve">2.6 </w:t>
          </w:r>
          <w:r>
            <w:rPr>
              <w:lang w:val="zh-CN"/>
            </w:rPr>
            <w:t>具体数据样例</w:t>
          </w:r>
          <w:r>
            <w:tab/>
          </w:r>
          <w:r>
            <w:fldChar w:fldCharType="begin"/>
          </w:r>
          <w:r>
            <w:instrText xml:space="preserve"> PAGEREF _Toc30261 </w:instrText>
          </w:r>
          <w:r>
            <w:fldChar w:fldCharType="separate"/>
          </w:r>
          <w:r>
            <w:t>6</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_Toc21914 </w:instrText>
          </w:r>
          <w:r>
            <w:rPr>
              <w:rFonts w:ascii="华文楷体" w:hAnsi="华文楷体" w:eastAsia="华文楷体"/>
              <w:lang w:val="zh-CN"/>
            </w:rPr>
            <w:fldChar w:fldCharType="separate"/>
          </w:r>
          <w:r>
            <w:rPr>
              <w:rFonts w:hint="eastAsia"/>
              <w:lang w:val="zh-CN"/>
            </w:rPr>
            <w:t>2.7</w:t>
          </w:r>
          <w:r>
            <w:rPr>
              <w:lang w:val="zh-CN"/>
            </w:rPr>
            <w:t>指标要求与印证</w:t>
          </w:r>
          <w:r>
            <w:tab/>
          </w:r>
          <w:r>
            <w:fldChar w:fldCharType="begin"/>
          </w:r>
          <w:r>
            <w:instrText xml:space="preserve"> PAGEREF _Toc21914 </w:instrText>
          </w:r>
          <w:r>
            <w:fldChar w:fldCharType="separate"/>
          </w:r>
          <w:r>
            <w:t>7</w:t>
          </w:r>
          <w:r>
            <w:fldChar w:fldCharType="end"/>
          </w:r>
          <w:r>
            <w:rPr>
              <w:rFonts w:ascii="华文楷体" w:hAnsi="华文楷体" w:eastAsia="华文楷体"/>
              <w:lang w:val="zh-CN"/>
            </w:rPr>
            <w:fldChar w:fldCharType="end"/>
          </w:r>
        </w:p>
        <w:p>
          <w:pPr>
            <w:pStyle w:val="17"/>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_Toc23852 </w:instrText>
          </w:r>
          <w:r>
            <w:rPr>
              <w:rFonts w:ascii="华文楷体" w:hAnsi="华文楷体" w:eastAsia="华文楷体"/>
              <w:lang w:val="zh-CN"/>
            </w:rPr>
            <w:fldChar w:fldCharType="separate"/>
          </w:r>
          <w:r>
            <w:rPr>
              <w:rFonts w:hint="eastAsia"/>
            </w:rPr>
            <w:t xml:space="preserve">第3章 </w:t>
          </w:r>
          <w:r>
            <w:t>技术方案</w:t>
          </w:r>
          <w:r>
            <w:tab/>
          </w:r>
          <w:r>
            <w:fldChar w:fldCharType="begin"/>
          </w:r>
          <w:r>
            <w:instrText xml:space="preserve"> PAGEREF _Toc23852 </w:instrText>
          </w:r>
          <w:r>
            <w:fldChar w:fldCharType="separate"/>
          </w:r>
          <w:r>
            <w:t>8</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_Toc8423 </w:instrText>
          </w:r>
          <w:r>
            <w:rPr>
              <w:rFonts w:ascii="华文楷体" w:hAnsi="华文楷体" w:eastAsia="华文楷体"/>
              <w:lang w:val="zh-CN"/>
            </w:rPr>
            <w:fldChar w:fldCharType="separate"/>
          </w:r>
          <w:r>
            <w:rPr>
              <w:rFonts w:hint="eastAsia"/>
              <w:lang w:val="zh-CN"/>
            </w:rPr>
            <w:t xml:space="preserve">3.1 </w:t>
          </w:r>
          <w:r>
            <w:rPr>
              <w:lang w:val="zh-CN"/>
            </w:rPr>
            <w:t>技术路线框架图</w:t>
          </w:r>
          <w:r>
            <w:tab/>
          </w:r>
          <w:r>
            <w:fldChar w:fldCharType="begin"/>
          </w:r>
          <w:r>
            <w:instrText xml:space="preserve"> PAGEREF _Toc8423 </w:instrText>
          </w:r>
          <w:r>
            <w:fldChar w:fldCharType="separate"/>
          </w:r>
          <w:r>
            <w:t>8</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_Toc9040 </w:instrText>
          </w:r>
          <w:r>
            <w:rPr>
              <w:rFonts w:ascii="华文楷体" w:hAnsi="华文楷体" w:eastAsia="华文楷体"/>
              <w:lang w:val="zh-CN"/>
            </w:rPr>
            <w:fldChar w:fldCharType="separate"/>
          </w:r>
          <w:r>
            <w:rPr>
              <w:rFonts w:hint="eastAsia"/>
              <w:lang w:val="zh-CN"/>
            </w:rPr>
            <w:t xml:space="preserve">3.2 </w:t>
          </w:r>
          <w:r>
            <w:rPr>
              <w:lang w:val="zh-CN"/>
            </w:rPr>
            <w:t>技术分模块介绍</w:t>
          </w:r>
          <w:r>
            <w:tab/>
          </w:r>
          <w:r>
            <w:fldChar w:fldCharType="begin"/>
          </w:r>
          <w:r>
            <w:instrText xml:space="preserve"> PAGEREF _Toc9040 </w:instrText>
          </w:r>
          <w:r>
            <w:fldChar w:fldCharType="separate"/>
          </w:r>
          <w:r>
            <w:t>8</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_Toc23676 </w:instrText>
          </w:r>
          <w:r>
            <w:rPr>
              <w:rFonts w:ascii="华文楷体" w:hAnsi="华文楷体" w:eastAsia="华文楷体"/>
              <w:lang w:val="zh-CN"/>
            </w:rPr>
            <w:fldChar w:fldCharType="separate"/>
          </w:r>
          <w:r>
            <w:rPr>
              <w:rFonts w:hint="eastAsia"/>
              <w:lang w:val="zh-CN"/>
            </w:rPr>
            <w:t xml:space="preserve">3.2.1 </w:t>
          </w:r>
          <w:r>
            <w:rPr>
              <w:lang w:val="zh-CN"/>
            </w:rPr>
            <w:t>波形预处理与频谱转换</w:t>
          </w:r>
          <w:r>
            <w:tab/>
          </w:r>
          <w:r>
            <w:fldChar w:fldCharType="begin"/>
          </w:r>
          <w:r>
            <w:instrText xml:space="preserve"> PAGEREF _Toc23676 </w:instrText>
          </w:r>
          <w:r>
            <w:fldChar w:fldCharType="separate"/>
          </w:r>
          <w:r>
            <w:t>8</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_Toc13365 </w:instrText>
          </w:r>
          <w:r>
            <w:rPr>
              <w:rFonts w:ascii="华文楷体" w:hAnsi="华文楷体" w:eastAsia="华文楷体"/>
              <w:lang w:val="zh-CN"/>
            </w:rPr>
            <w:fldChar w:fldCharType="separate"/>
          </w:r>
          <w:r>
            <w:rPr>
              <w:rFonts w:hint="eastAsia"/>
              <w:lang w:val="zh-CN"/>
            </w:rPr>
            <w:t xml:space="preserve">3.2.2 </w:t>
          </w:r>
          <w:r>
            <w:rPr>
              <w:lang w:val="zh-CN"/>
            </w:rPr>
            <w:t>编码器</w:t>
          </w:r>
          <w:r>
            <w:tab/>
          </w:r>
          <w:r>
            <w:fldChar w:fldCharType="begin"/>
          </w:r>
          <w:r>
            <w:instrText xml:space="preserve"> PAGEREF _Toc13365 </w:instrText>
          </w:r>
          <w:r>
            <w:fldChar w:fldCharType="separate"/>
          </w:r>
          <w:r>
            <w:t>9</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_Toc5635 </w:instrText>
          </w:r>
          <w:r>
            <w:rPr>
              <w:rFonts w:ascii="华文楷体" w:hAnsi="华文楷体" w:eastAsia="华文楷体"/>
              <w:lang w:val="zh-CN"/>
            </w:rPr>
            <w:fldChar w:fldCharType="separate"/>
          </w:r>
          <w:r>
            <w:rPr>
              <w:rFonts w:hint="eastAsia"/>
            </w:rPr>
            <w:t xml:space="preserve">3.2.3 </w:t>
          </w:r>
          <w:r>
            <w:t>译码器</w:t>
          </w:r>
          <w:r>
            <w:tab/>
          </w:r>
          <w:r>
            <w:fldChar w:fldCharType="begin"/>
          </w:r>
          <w:r>
            <w:instrText xml:space="preserve"> PAGEREF _Toc5635 </w:instrText>
          </w:r>
          <w:r>
            <w:fldChar w:fldCharType="separate"/>
          </w:r>
          <w:r>
            <w:t>9</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_Toc7581 </w:instrText>
          </w:r>
          <w:r>
            <w:rPr>
              <w:rFonts w:ascii="华文楷体" w:hAnsi="华文楷体" w:eastAsia="华文楷体"/>
              <w:lang w:val="zh-CN"/>
            </w:rPr>
            <w:fldChar w:fldCharType="separate"/>
          </w:r>
          <w:r>
            <w:rPr>
              <w:rFonts w:hint="eastAsia"/>
              <w:szCs w:val="27"/>
            </w:rPr>
            <w:t xml:space="preserve">3.3 </w:t>
          </w:r>
          <w:r>
            <w:t>解决问题的思路</w:t>
          </w:r>
          <w:r>
            <w:tab/>
          </w:r>
          <w:r>
            <w:fldChar w:fldCharType="begin"/>
          </w:r>
          <w:r>
            <w:instrText xml:space="preserve"> PAGEREF _Toc7581 </w:instrText>
          </w:r>
          <w:r>
            <w:fldChar w:fldCharType="separate"/>
          </w:r>
          <w:r>
            <w:t>9</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_Toc2033 </w:instrText>
          </w:r>
          <w:r>
            <w:rPr>
              <w:rFonts w:ascii="华文楷体" w:hAnsi="华文楷体" w:eastAsia="华文楷体"/>
              <w:lang w:val="zh-CN"/>
            </w:rPr>
            <w:fldChar w:fldCharType="separate"/>
          </w:r>
          <w:r>
            <w:rPr>
              <w:rFonts w:hint="eastAsia"/>
              <w:szCs w:val="27"/>
            </w:rPr>
            <w:t xml:space="preserve">3.4 </w:t>
          </w:r>
          <w:r>
            <w:t>涉及的模型、协议、算法等</w:t>
          </w:r>
          <w:r>
            <w:tab/>
          </w:r>
          <w:r>
            <w:fldChar w:fldCharType="begin"/>
          </w:r>
          <w:r>
            <w:instrText xml:space="preserve"> PAGEREF _Toc2033 </w:instrText>
          </w:r>
          <w:r>
            <w:fldChar w:fldCharType="separate"/>
          </w:r>
          <w:r>
            <w:t>10</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_Toc27899 </w:instrText>
          </w:r>
          <w:r>
            <w:rPr>
              <w:rFonts w:ascii="华文楷体" w:hAnsi="华文楷体" w:eastAsia="华文楷体"/>
              <w:lang w:val="zh-CN"/>
            </w:rPr>
            <w:fldChar w:fldCharType="separate"/>
          </w:r>
          <w:r>
            <w:rPr>
              <w:rFonts w:hint="eastAsia"/>
            </w:rPr>
            <w:t xml:space="preserve">3.5 </w:t>
          </w:r>
          <w:r>
            <w:t>算法改进</w:t>
          </w:r>
          <w:r>
            <w:tab/>
          </w:r>
          <w:r>
            <w:fldChar w:fldCharType="begin"/>
          </w:r>
          <w:r>
            <w:instrText xml:space="preserve"> PAGEREF _Toc27899 </w:instrText>
          </w:r>
          <w:r>
            <w:fldChar w:fldCharType="separate"/>
          </w:r>
          <w:r>
            <w:t>11</w:t>
          </w:r>
          <w:r>
            <w:fldChar w:fldCharType="end"/>
          </w:r>
          <w:r>
            <w:rPr>
              <w:rFonts w:ascii="华文楷体" w:hAnsi="华文楷体" w:eastAsia="华文楷体"/>
              <w:lang w:val="zh-CN"/>
            </w:rPr>
            <w:fldChar w:fldCharType="end"/>
          </w:r>
        </w:p>
        <w:p>
          <w:pPr>
            <w:pStyle w:val="17"/>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_Toc7032 </w:instrText>
          </w:r>
          <w:r>
            <w:rPr>
              <w:rFonts w:ascii="华文楷体" w:hAnsi="华文楷体" w:eastAsia="华文楷体"/>
              <w:lang w:val="zh-CN"/>
            </w:rPr>
            <w:fldChar w:fldCharType="separate"/>
          </w:r>
          <w:r>
            <w:rPr>
              <w:rFonts w:hint="eastAsia"/>
              <w:lang w:val="en-US"/>
            </w:rPr>
            <w:t xml:space="preserve">第4章 </w:t>
          </w:r>
          <w:r>
            <w:t>系统实现</w:t>
          </w:r>
          <w:r>
            <w:tab/>
          </w:r>
          <w:r>
            <w:fldChar w:fldCharType="begin"/>
          </w:r>
          <w:r>
            <w:instrText xml:space="preserve"> PAGEREF _Toc7032 </w:instrText>
          </w:r>
          <w:r>
            <w:fldChar w:fldCharType="separate"/>
          </w:r>
          <w:r>
            <w:t>12</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_Toc23070 </w:instrText>
          </w:r>
          <w:r>
            <w:rPr>
              <w:rFonts w:ascii="华文楷体" w:hAnsi="华文楷体" w:eastAsia="华文楷体"/>
              <w:lang w:val="zh-CN"/>
            </w:rPr>
            <w:fldChar w:fldCharType="separate"/>
          </w:r>
          <w:r>
            <w:rPr>
              <w:rFonts w:hint="eastAsia"/>
              <w:szCs w:val="27"/>
            </w:rPr>
            <w:t xml:space="preserve">4.1 </w:t>
          </w:r>
          <w:r>
            <w:t>软件设计实现</w:t>
          </w:r>
          <w:r>
            <w:tab/>
          </w:r>
          <w:r>
            <w:fldChar w:fldCharType="begin"/>
          </w:r>
          <w:r>
            <w:instrText xml:space="preserve"> PAGEREF _Toc23070 </w:instrText>
          </w:r>
          <w:r>
            <w:fldChar w:fldCharType="separate"/>
          </w:r>
          <w:r>
            <w:t>12</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_Toc22281 </w:instrText>
          </w:r>
          <w:r>
            <w:rPr>
              <w:rFonts w:ascii="华文楷体" w:hAnsi="华文楷体" w:eastAsia="华文楷体"/>
              <w:lang w:val="zh-CN"/>
            </w:rPr>
            <w:fldChar w:fldCharType="separate"/>
          </w:r>
          <w:r>
            <w:rPr>
              <w:rFonts w:hint="eastAsia"/>
              <w:szCs w:val="27"/>
            </w:rPr>
            <w:t xml:space="preserve">4.2 </w:t>
          </w:r>
          <w:r>
            <w:t>用户界面</w:t>
          </w:r>
          <w:r>
            <w:tab/>
          </w:r>
          <w:r>
            <w:fldChar w:fldCharType="begin"/>
          </w:r>
          <w:r>
            <w:instrText xml:space="preserve"> PAGEREF _Toc22281 </w:instrText>
          </w:r>
          <w:r>
            <w:fldChar w:fldCharType="separate"/>
          </w:r>
          <w:r>
            <w:t>12</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_Toc12323 </w:instrText>
          </w:r>
          <w:r>
            <w:rPr>
              <w:rFonts w:ascii="华文楷体" w:hAnsi="华文楷体" w:eastAsia="华文楷体"/>
              <w:lang w:val="zh-CN"/>
            </w:rPr>
            <w:fldChar w:fldCharType="separate"/>
          </w:r>
          <w:r>
            <w:rPr>
              <w:rFonts w:hint="eastAsia"/>
              <w:szCs w:val="27"/>
            </w:rPr>
            <w:t xml:space="preserve">4.3 </w:t>
          </w:r>
          <w:r>
            <w:t>数据来源</w:t>
          </w:r>
          <w:r>
            <w:tab/>
          </w:r>
          <w:r>
            <w:fldChar w:fldCharType="begin"/>
          </w:r>
          <w:r>
            <w:instrText xml:space="preserve"> PAGEREF _Toc12323 </w:instrText>
          </w:r>
          <w:r>
            <w:fldChar w:fldCharType="separate"/>
          </w:r>
          <w:r>
            <w:t>13</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_Toc1521 </w:instrText>
          </w:r>
          <w:r>
            <w:rPr>
              <w:rFonts w:ascii="华文楷体" w:hAnsi="华文楷体" w:eastAsia="华文楷体"/>
              <w:lang w:val="zh-CN"/>
            </w:rPr>
            <w:fldChar w:fldCharType="separate"/>
          </w:r>
          <w:r>
            <w:rPr>
              <w:rFonts w:hint="eastAsia"/>
              <w:szCs w:val="27"/>
            </w:rPr>
            <w:t xml:space="preserve">4.4 </w:t>
          </w:r>
          <w:r>
            <w:t>数据训练</w:t>
          </w:r>
          <w:r>
            <w:tab/>
          </w:r>
          <w:r>
            <w:fldChar w:fldCharType="begin"/>
          </w:r>
          <w:r>
            <w:instrText xml:space="preserve"> PAGEREF _Toc1521 </w:instrText>
          </w:r>
          <w:r>
            <w:fldChar w:fldCharType="separate"/>
          </w:r>
          <w:r>
            <w:t>13</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_Toc12071 </w:instrText>
          </w:r>
          <w:r>
            <w:rPr>
              <w:rFonts w:ascii="华文楷体" w:hAnsi="华文楷体" w:eastAsia="华文楷体"/>
              <w:lang w:val="zh-CN"/>
            </w:rPr>
            <w:fldChar w:fldCharType="separate"/>
          </w:r>
          <w:r>
            <w:rPr>
              <w:rFonts w:hint="eastAsia"/>
              <w:szCs w:val="27"/>
            </w:rPr>
            <w:t xml:space="preserve">4.5 </w:t>
          </w:r>
          <w:r>
            <w:t>改进过程</w:t>
          </w:r>
          <w:r>
            <w:tab/>
          </w:r>
          <w:r>
            <w:fldChar w:fldCharType="begin"/>
          </w:r>
          <w:r>
            <w:instrText xml:space="preserve"> PAGEREF _Toc12071 </w:instrText>
          </w:r>
          <w:r>
            <w:fldChar w:fldCharType="separate"/>
          </w:r>
          <w:r>
            <w:t>14</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_Toc2516 </w:instrText>
          </w:r>
          <w:r>
            <w:rPr>
              <w:rFonts w:ascii="华文楷体" w:hAnsi="华文楷体" w:eastAsia="华文楷体"/>
              <w:lang w:val="zh-CN"/>
            </w:rPr>
            <w:fldChar w:fldCharType="separate"/>
          </w:r>
          <w:r>
            <w:rPr>
              <w:rFonts w:hint="eastAsia"/>
              <w:szCs w:val="27"/>
            </w:rPr>
            <w:t xml:space="preserve">4.6 </w:t>
          </w:r>
          <w:r>
            <w:t>系统部署方法</w:t>
          </w:r>
          <w:r>
            <w:tab/>
          </w:r>
          <w:r>
            <w:fldChar w:fldCharType="begin"/>
          </w:r>
          <w:r>
            <w:instrText xml:space="preserve"> PAGEREF _Toc2516 </w:instrText>
          </w:r>
          <w:r>
            <w:fldChar w:fldCharType="separate"/>
          </w:r>
          <w:r>
            <w:t>14</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_Toc13389 </w:instrText>
          </w:r>
          <w:r>
            <w:rPr>
              <w:rFonts w:ascii="华文楷体" w:hAnsi="华文楷体" w:eastAsia="华文楷体"/>
              <w:lang w:val="zh-CN"/>
            </w:rPr>
            <w:fldChar w:fldCharType="separate"/>
          </w:r>
          <w:r>
            <w:rPr>
              <w:rFonts w:hint="eastAsia"/>
              <w:szCs w:val="27"/>
            </w:rPr>
            <w:t xml:space="preserve">4.7 </w:t>
          </w:r>
          <w:r>
            <w:t>遇到的困难和解决方法</w:t>
          </w:r>
          <w:r>
            <w:tab/>
          </w:r>
          <w:r>
            <w:fldChar w:fldCharType="begin"/>
          </w:r>
          <w:r>
            <w:instrText xml:space="preserve"> PAGEREF _Toc13389 </w:instrText>
          </w:r>
          <w:r>
            <w:fldChar w:fldCharType="separate"/>
          </w:r>
          <w:r>
            <w:t>14</w:t>
          </w:r>
          <w:r>
            <w:fldChar w:fldCharType="end"/>
          </w:r>
          <w:r>
            <w:rPr>
              <w:rFonts w:ascii="华文楷体" w:hAnsi="华文楷体" w:eastAsia="华文楷体"/>
              <w:lang w:val="zh-CN"/>
            </w:rPr>
            <w:fldChar w:fldCharType="end"/>
          </w:r>
        </w:p>
        <w:p>
          <w:pPr>
            <w:pStyle w:val="17"/>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_Toc3351 </w:instrText>
          </w:r>
          <w:r>
            <w:rPr>
              <w:rFonts w:ascii="华文楷体" w:hAnsi="华文楷体" w:eastAsia="华文楷体"/>
              <w:lang w:val="zh-CN"/>
            </w:rPr>
            <w:fldChar w:fldCharType="separate"/>
          </w:r>
          <w:r>
            <w:rPr>
              <w:rFonts w:hint="eastAsia"/>
              <w:lang w:val="en-US"/>
            </w:rPr>
            <w:t xml:space="preserve">第5章 </w:t>
          </w:r>
          <w:r>
            <w:t>测试分析</w:t>
          </w:r>
          <w:r>
            <w:tab/>
          </w:r>
          <w:r>
            <w:fldChar w:fldCharType="begin"/>
          </w:r>
          <w:r>
            <w:instrText xml:space="preserve"> PAGEREF _Toc3351 </w:instrText>
          </w:r>
          <w:r>
            <w:fldChar w:fldCharType="separate"/>
          </w:r>
          <w:r>
            <w:t>14</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_Toc8969 </w:instrText>
          </w:r>
          <w:r>
            <w:rPr>
              <w:rFonts w:ascii="华文楷体" w:hAnsi="华文楷体" w:eastAsia="华文楷体"/>
              <w:lang w:val="zh-CN"/>
            </w:rPr>
            <w:fldChar w:fldCharType="separate"/>
          </w:r>
          <w:r>
            <w:rPr>
              <w:rFonts w:hint="eastAsia"/>
            </w:rPr>
            <w:t xml:space="preserve">5.1 </w:t>
          </w:r>
          <w:r>
            <w:t>验证</w:t>
          </w:r>
          <w:r>
            <w:rPr>
              <w:rFonts w:hint="eastAsia"/>
            </w:rPr>
            <w:t>模型效果</w:t>
          </w:r>
          <w:r>
            <w:tab/>
          </w:r>
          <w:r>
            <w:fldChar w:fldCharType="begin"/>
          </w:r>
          <w:r>
            <w:instrText xml:space="preserve"> PAGEREF _Toc8969 </w:instrText>
          </w:r>
          <w:r>
            <w:fldChar w:fldCharType="separate"/>
          </w:r>
          <w:r>
            <w:t>15</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_Toc17780 </w:instrText>
          </w:r>
          <w:r>
            <w:rPr>
              <w:rFonts w:ascii="华文楷体" w:hAnsi="华文楷体" w:eastAsia="华文楷体"/>
              <w:lang w:val="zh-CN"/>
            </w:rPr>
            <w:fldChar w:fldCharType="separate"/>
          </w:r>
          <w:r>
            <w:rPr>
              <w:rFonts w:hint="eastAsia"/>
            </w:rPr>
            <w:t>5.1.1 模型测试结果</w:t>
          </w:r>
          <w:r>
            <w:tab/>
          </w:r>
          <w:r>
            <w:fldChar w:fldCharType="begin"/>
          </w:r>
          <w:r>
            <w:instrText xml:space="preserve"> PAGEREF _Toc17780 </w:instrText>
          </w:r>
          <w:r>
            <w:fldChar w:fldCharType="separate"/>
          </w:r>
          <w:r>
            <w:t>15</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_Toc8670 </w:instrText>
          </w:r>
          <w:r>
            <w:rPr>
              <w:rFonts w:ascii="华文楷体" w:hAnsi="华文楷体" w:eastAsia="华文楷体"/>
              <w:lang w:val="zh-CN"/>
            </w:rPr>
            <w:fldChar w:fldCharType="separate"/>
          </w:r>
          <w:r>
            <w:rPr>
              <w:rFonts w:hint="eastAsia"/>
            </w:rPr>
            <w:t>5.1.2 稳定性测试</w:t>
          </w:r>
          <w:r>
            <w:tab/>
          </w:r>
          <w:r>
            <w:fldChar w:fldCharType="begin"/>
          </w:r>
          <w:r>
            <w:instrText xml:space="preserve"> PAGEREF _Toc8670 </w:instrText>
          </w:r>
          <w:r>
            <w:fldChar w:fldCharType="separate"/>
          </w:r>
          <w:r>
            <w:t>15</w:t>
          </w:r>
          <w:r>
            <w:fldChar w:fldCharType="end"/>
          </w:r>
          <w:r>
            <w:rPr>
              <w:rFonts w:ascii="华文楷体" w:hAnsi="华文楷体" w:eastAsia="华文楷体"/>
              <w:lang w:val="zh-CN"/>
            </w:rPr>
            <w:fldChar w:fldCharType="end"/>
          </w:r>
        </w:p>
        <w:p>
          <w:pPr>
            <w:pStyle w:val="13"/>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_Toc12364 </w:instrText>
          </w:r>
          <w:r>
            <w:rPr>
              <w:rFonts w:ascii="华文楷体" w:hAnsi="华文楷体" w:eastAsia="华文楷体"/>
              <w:lang w:val="zh-CN"/>
            </w:rPr>
            <w:fldChar w:fldCharType="separate"/>
          </w:r>
          <w:r>
            <w:rPr>
              <w:rFonts w:hint="eastAsia"/>
            </w:rPr>
            <w:t xml:space="preserve">5.1.3 </w:t>
          </w:r>
          <w:r>
            <w:t>分析与结论</w:t>
          </w:r>
          <w:r>
            <w:tab/>
          </w:r>
          <w:r>
            <w:fldChar w:fldCharType="begin"/>
          </w:r>
          <w:r>
            <w:instrText xml:space="preserve"> PAGEREF _Toc12364 </w:instrText>
          </w:r>
          <w:r>
            <w:fldChar w:fldCharType="separate"/>
          </w:r>
          <w:r>
            <w:t>16</w:t>
          </w:r>
          <w:r>
            <w:fldChar w:fldCharType="end"/>
          </w:r>
          <w:r>
            <w:rPr>
              <w:rFonts w:ascii="华文楷体" w:hAnsi="华文楷体" w:eastAsia="华文楷体"/>
              <w:lang w:val="zh-CN"/>
            </w:rPr>
            <w:fldChar w:fldCharType="end"/>
          </w:r>
        </w:p>
        <w:p>
          <w:pPr>
            <w:pStyle w:val="17"/>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_Toc3566 </w:instrText>
          </w:r>
          <w:r>
            <w:rPr>
              <w:rFonts w:ascii="华文楷体" w:hAnsi="华文楷体" w:eastAsia="华文楷体"/>
              <w:lang w:val="zh-CN"/>
            </w:rPr>
            <w:fldChar w:fldCharType="separate"/>
          </w:r>
          <w:r>
            <w:rPr>
              <w:rFonts w:hint="eastAsia"/>
            </w:rPr>
            <w:t xml:space="preserve">第6章 </w:t>
          </w:r>
          <w:r>
            <w:t>作品总结与展望</w:t>
          </w:r>
          <w:r>
            <w:tab/>
          </w:r>
          <w:r>
            <w:fldChar w:fldCharType="begin"/>
          </w:r>
          <w:r>
            <w:instrText xml:space="preserve"> PAGEREF _Toc3566 </w:instrText>
          </w:r>
          <w:r>
            <w:fldChar w:fldCharType="separate"/>
          </w:r>
          <w:r>
            <w:t>16</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_Toc15990 </w:instrText>
          </w:r>
          <w:r>
            <w:rPr>
              <w:rFonts w:ascii="华文楷体" w:hAnsi="华文楷体" w:eastAsia="华文楷体"/>
              <w:lang w:val="zh-CN"/>
            </w:rPr>
            <w:fldChar w:fldCharType="separate"/>
          </w:r>
          <w:r>
            <w:rPr>
              <w:rFonts w:hint="eastAsia"/>
            </w:rPr>
            <w:t xml:space="preserve">6.1 </w:t>
          </w:r>
          <w:r>
            <w:t>作品特色与创新点</w:t>
          </w:r>
          <w:r>
            <w:tab/>
          </w:r>
          <w:r>
            <w:fldChar w:fldCharType="begin"/>
          </w:r>
          <w:r>
            <w:instrText xml:space="preserve"> PAGEREF _Toc15990 </w:instrText>
          </w:r>
          <w:r>
            <w:fldChar w:fldCharType="separate"/>
          </w:r>
          <w:r>
            <w:t>16</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_Toc25603 </w:instrText>
          </w:r>
          <w:r>
            <w:rPr>
              <w:rFonts w:ascii="华文楷体" w:hAnsi="华文楷体" w:eastAsia="华文楷体"/>
              <w:lang w:val="zh-CN"/>
            </w:rPr>
            <w:fldChar w:fldCharType="separate"/>
          </w:r>
          <w:r>
            <w:rPr>
              <w:rFonts w:hint="eastAsia"/>
            </w:rPr>
            <w:t xml:space="preserve">6.2 </w:t>
          </w:r>
          <w:r>
            <w:t>应用推广</w:t>
          </w:r>
          <w:r>
            <w:tab/>
          </w:r>
          <w:r>
            <w:fldChar w:fldCharType="begin"/>
          </w:r>
          <w:r>
            <w:instrText xml:space="preserve"> PAGEREF _Toc25603 </w:instrText>
          </w:r>
          <w:r>
            <w:fldChar w:fldCharType="separate"/>
          </w:r>
          <w:r>
            <w:t>16</w:t>
          </w:r>
          <w:r>
            <w:fldChar w:fldCharType="end"/>
          </w:r>
          <w:r>
            <w:rPr>
              <w:rFonts w:ascii="华文楷体" w:hAnsi="华文楷体" w:eastAsia="华文楷体"/>
              <w:lang w:val="zh-CN"/>
            </w:rPr>
            <w:fldChar w:fldCharType="end"/>
          </w:r>
        </w:p>
        <w:p>
          <w:pPr>
            <w:pStyle w:val="19"/>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_Toc21404 </w:instrText>
          </w:r>
          <w:r>
            <w:rPr>
              <w:rFonts w:ascii="华文楷体" w:hAnsi="华文楷体" w:eastAsia="华文楷体"/>
              <w:lang w:val="zh-CN"/>
            </w:rPr>
            <w:fldChar w:fldCharType="separate"/>
          </w:r>
          <w:r>
            <w:rPr>
              <w:rFonts w:hint="eastAsia"/>
            </w:rPr>
            <w:t xml:space="preserve">6.3 </w:t>
          </w:r>
          <w:r>
            <w:t>作品展望</w:t>
          </w:r>
          <w:r>
            <w:tab/>
          </w:r>
          <w:r>
            <w:fldChar w:fldCharType="begin"/>
          </w:r>
          <w:r>
            <w:instrText xml:space="preserve"> PAGEREF _Toc21404 </w:instrText>
          </w:r>
          <w:r>
            <w:fldChar w:fldCharType="separate"/>
          </w:r>
          <w:r>
            <w:t>16</w:t>
          </w:r>
          <w:r>
            <w:fldChar w:fldCharType="end"/>
          </w:r>
          <w:r>
            <w:rPr>
              <w:rFonts w:ascii="华文楷体" w:hAnsi="华文楷体" w:eastAsia="华文楷体"/>
              <w:lang w:val="zh-CN"/>
            </w:rPr>
            <w:fldChar w:fldCharType="end"/>
          </w:r>
        </w:p>
        <w:p>
          <w:pPr>
            <w:pStyle w:val="17"/>
            <w:tabs>
              <w:tab w:val="right" w:leader="dot" w:pos="8306"/>
              <w:tab w:val="clear" w:pos="8296"/>
            </w:tabs>
          </w:pPr>
          <w:r>
            <w:rPr>
              <w:rFonts w:ascii="华文楷体" w:hAnsi="华文楷体" w:eastAsia="华文楷体"/>
              <w:lang w:val="zh-CN"/>
            </w:rPr>
            <w:fldChar w:fldCharType="begin"/>
          </w:r>
          <w:r>
            <w:rPr>
              <w:rFonts w:ascii="华文楷体" w:hAnsi="华文楷体" w:eastAsia="华文楷体"/>
              <w:lang w:val="zh-CN"/>
            </w:rPr>
            <w:instrText xml:space="preserve"> HYPERLINK \l _Toc4868 </w:instrText>
          </w:r>
          <w:r>
            <w:rPr>
              <w:rFonts w:ascii="华文楷体" w:hAnsi="华文楷体" w:eastAsia="华文楷体"/>
              <w:lang w:val="zh-CN"/>
            </w:rPr>
            <w:fldChar w:fldCharType="separate"/>
          </w:r>
          <w:r>
            <w:rPr>
              <w:rFonts w:hint="eastAsia"/>
            </w:rPr>
            <w:t>参考文献</w:t>
          </w:r>
          <w:r>
            <w:tab/>
          </w:r>
          <w:r>
            <w:fldChar w:fldCharType="begin"/>
          </w:r>
          <w:r>
            <w:instrText xml:space="preserve"> PAGEREF _Toc4868 </w:instrText>
          </w:r>
          <w:r>
            <w:fldChar w:fldCharType="separate"/>
          </w:r>
          <w:r>
            <w:t>17</w:t>
          </w:r>
          <w:r>
            <w:fldChar w:fldCharType="end"/>
          </w:r>
          <w:r>
            <w:rPr>
              <w:rFonts w:ascii="华文楷体" w:hAnsi="华文楷体" w:eastAsia="华文楷体"/>
              <w:lang w:val="zh-CN"/>
            </w:rPr>
            <w:fldChar w:fldCharType="end"/>
          </w:r>
        </w:p>
        <w:p>
          <w:pPr>
            <w:pStyle w:val="17"/>
            <w:spacing w:before="156"/>
          </w:pPr>
          <w:r>
            <w:rPr>
              <w:rFonts w:ascii="华文楷体" w:hAnsi="华文楷体" w:eastAsia="华文楷体"/>
              <w:lang w:val="zh-CN"/>
            </w:rPr>
            <w:fldChar w:fldCharType="end"/>
          </w:r>
        </w:p>
      </w:sdtContent>
    </w:sdt>
    <w:p>
      <w:pPr>
        <w:pStyle w:val="2"/>
        <w:spacing w:before="936" w:after="156"/>
        <w:sectPr>
          <w:footerReference r:id="rId3" w:type="default"/>
          <w:pgSz w:w="11906" w:h="16838"/>
          <w:pgMar w:top="1440" w:right="1800" w:bottom="1440" w:left="1800" w:header="851" w:footer="992" w:gutter="0"/>
          <w:cols w:space="425" w:num="1"/>
          <w:titlePg/>
          <w:docGrid w:type="lines" w:linePitch="312" w:charSpace="0"/>
        </w:sectPr>
      </w:pPr>
    </w:p>
    <w:p>
      <w:pPr>
        <w:pStyle w:val="2"/>
        <w:spacing w:before="936" w:after="156"/>
      </w:pPr>
      <w:bookmarkStart w:id="0" w:name="_Toc1482"/>
      <w:r>
        <w:rPr>
          <w:rFonts w:hint="eastAsia"/>
        </w:rPr>
        <w:t>作品概述</w:t>
      </w:r>
      <w:bookmarkEnd w:id="0"/>
    </w:p>
    <w:p>
      <w:pPr>
        <w:pStyle w:val="4"/>
        <w:spacing w:before="468" w:after="93"/>
      </w:pPr>
      <w:bookmarkStart w:id="1" w:name="_Toc22544"/>
      <w:r>
        <w:rPr>
          <w:rFonts w:hint="eastAsia"/>
        </w:rPr>
        <w:t>主题创意来源</w:t>
      </w:r>
      <w:bookmarkEnd w:id="1"/>
    </w:p>
    <w:p>
      <w:pPr>
        <w:pStyle w:val="3"/>
        <w:spacing w:before="62" w:after="62"/>
        <w:ind w:firstLine="480"/>
        <w:rPr>
          <w:highlight w:val="yellow"/>
        </w:rPr>
      </w:pPr>
      <w:r>
        <w:rPr>
          <w:color w:val="000000" w:themeColor="text1"/>
          <w14:textFill>
            <w14:solidFill>
              <w14:schemeClr w14:val="tx1"/>
            </w14:solidFill>
          </w14:textFill>
        </w:rPr>
        <w:t>创意来源于对AI技术在音乐领域应用潜力的深入挖掘，</w:t>
      </w:r>
      <w:r>
        <w:rPr>
          <w:rFonts w:hint="eastAsia"/>
          <w:color w:val="000000" w:themeColor="text1"/>
          <w14:textFill>
            <w14:solidFill>
              <w14:schemeClr w14:val="tx1"/>
            </w14:solidFill>
          </w14:textFill>
        </w:rPr>
        <w:t>团队成员参与了乐队排练演出，通过实际接触</w:t>
      </w:r>
      <w:r>
        <w:rPr>
          <w:color w:val="000000" w:themeColor="text1"/>
          <w14:textFill>
            <w14:solidFill>
              <w14:schemeClr w14:val="tx1"/>
            </w14:solidFill>
          </w14:textFill>
        </w:rPr>
        <w:t>乐队</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音乐制作人、爱好者</w:t>
      </w:r>
      <w:r>
        <w:rPr>
          <w:rFonts w:hint="eastAsia"/>
          <w:color w:val="000000" w:themeColor="text1"/>
          <w14:textFill>
            <w14:solidFill>
              <w14:schemeClr w14:val="tx1"/>
            </w14:solidFill>
          </w14:textFill>
        </w:rPr>
        <w:t>等，</w:t>
      </w:r>
      <w:r>
        <w:rPr>
          <w:color w:val="000000" w:themeColor="text1"/>
          <w14:textFill>
            <w14:solidFill>
              <w14:schemeClr w14:val="tx1"/>
            </w14:solidFill>
          </w14:textFill>
        </w:rPr>
        <w:t>深刻理解</w:t>
      </w:r>
      <w:r>
        <w:rPr>
          <w:rFonts w:hint="eastAsia"/>
          <w:color w:val="000000" w:themeColor="text1"/>
          <w14:textFill>
            <w14:solidFill>
              <w14:schemeClr w14:val="tx1"/>
            </w14:solidFill>
          </w14:textFill>
        </w:rPr>
        <w:t>用户</w:t>
      </w:r>
      <w:r>
        <w:rPr>
          <w:color w:val="000000" w:themeColor="text1"/>
          <w14:textFill>
            <w14:solidFill>
              <w14:schemeClr w14:val="tx1"/>
            </w14:solidFill>
          </w14:textFill>
        </w:rPr>
        <w:t>需求</w:t>
      </w:r>
      <w:r>
        <w:rPr>
          <w:rFonts w:hint="eastAsia"/>
          <w:color w:val="000000" w:themeColor="text1"/>
          <w14:textFill>
            <w14:solidFill>
              <w14:schemeClr w14:val="tx1"/>
            </w14:solidFill>
          </w14:textFill>
        </w:rPr>
        <w:t>，结合当前AI技术发展背景，产生了本作品创意</w:t>
      </w:r>
      <w:r>
        <w:t>。</w:t>
      </w:r>
    </w:p>
    <w:p>
      <w:pPr>
        <w:pStyle w:val="4"/>
        <w:spacing w:before="468" w:after="93"/>
      </w:pPr>
      <w:bookmarkStart w:id="2" w:name="_Toc28047"/>
      <w:r>
        <w:rPr>
          <w:rFonts w:hint="eastAsia"/>
        </w:rPr>
        <w:t>产生背景</w:t>
      </w:r>
      <w:bookmarkEnd w:id="2"/>
    </w:p>
    <w:p>
      <w:pPr>
        <w:pStyle w:val="3"/>
        <w:spacing w:before="62" w:after="62"/>
        <w:ind w:firstLine="480"/>
      </w:pPr>
      <w:r>
        <w:rPr>
          <w:rFonts w:hint="eastAsia"/>
        </w:rPr>
        <w:t>当前，制谱行业仍然依赖传统人力，需要专业的音乐知识和丰富经验，高成本低效率。同时，市场对快速记录灵感、减少寻谱成本等方面的需求日益增长。因此，一款智能音乐处理的乐谱生成软件，具有迫切市场需求和广阔应用前景。</w:t>
      </w:r>
    </w:p>
    <w:p>
      <w:pPr>
        <w:pStyle w:val="4"/>
        <w:spacing w:before="468" w:after="93"/>
      </w:pPr>
      <w:bookmarkStart w:id="3" w:name="_Toc9806"/>
      <w:r>
        <w:rPr>
          <w:rFonts w:hint="eastAsia"/>
        </w:rPr>
        <w:t>用户群体</w:t>
      </w:r>
      <w:bookmarkEnd w:id="3"/>
    </w:p>
    <w:p>
      <w:pPr>
        <w:pStyle w:val="3"/>
        <w:spacing w:before="62" w:after="62"/>
        <w:ind w:firstLine="480"/>
      </w:pPr>
      <w:r>
        <w:rPr>
          <w:rFonts w:hint="eastAsia"/>
        </w:rPr>
        <w:t>A级用户：制谱师，本产品能提高他们的生产效率，增加其收入。</w:t>
      </w:r>
    </w:p>
    <w:p>
      <w:pPr>
        <w:pStyle w:val="3"/>
        <w:spacing w:before="62" w:after="62"/>
        <w:ind w:firstLine="480"/>
      </w:pPr>
      <w:r>
        <w:rPr>
          <w:rFonts w:hint="eastAsia"/>
        </w:rPr>
        <w:t>B级用户：音乐制作人、乐队等，本产品能帮助他们准备创作、演出。</w:t>
      </w:r>
    </w:p>
    <w:p>
      <w:pPr>
        <w:pStyle w:val="3"/>
        <w:spacing w:before="62" w:after="62"/>
        <w:ind w:firstLine="480"/>
      </w:pPr>
      <w:r>
        <w:rPr>
          <w:rFonts w:hint="eastAsia"/>
        </w:rPr>
        <w:t>C级用户：音乐教师、爱好者等，本产品能降低寻谱难度，打破学习屏障。</w:t>
      </w:r>
    </w:p>
    <w:p>
      <w:pPr>
        <w:pStyle w:val="4"/>
        <w:spacing w:before="468" w:after="93"/>
      </w:pPr>
      <w:bookmarkStart w:id="4" w:name="_Toc30160"/>
      <w:r>
        <w:rPr>
          <w:rFonts w:hint="eastAsia"/>
        </w:rPr>
        <w:t>主要功能与特色</w:t>
      </w:r>
      <w:bookmarkEnd w:id="4"/>
    </w:p>
    <w:p>
      <w:pPr>
        <w:pStyle w:val="3"/>
        <w:spacing w:before="62" w:after="62"/>
        <w:ind w:firstLine="480"/>
        <w:rPr>
          <w:b/>
          <w:bCs/>
          <w:color w:val="000000" w:themeColor="text1"/>
          <w14:textFill>
            <w14:solidFill>
              <w14:schemeClr w14:val="tx1"/>
            </w14:solidFill>
          </w14:textFill>
        </w:rPr>
      </w:pPr>
      <w:r>
        <w:rPr>
          <w:rFonts w:hint="eastAsia"/>
          <w:color w:val="000000" w:themeColor="text1"/>
          <w14:textFill>
            <w14:solidFill>
              <w14:schemeClr w14:val="tx1"/>
            </w14:solidFill>
          </w14:textFill>
        </w:rPr>
        <w:t>钢琴转MIDI：钢琴音乐转成MIDI文件，易于二次创作。</w:t>
      </w:r>
    </w:p>
    <w:p>
      <w:pPr>
        <w:pStyle w:val="3"/>
        <w:spacing w:before="62" w:after="62"/>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音频分离：分离人声、伴奏以及伴奏内的钢琴、弦乐、鼓等音轨。</w:t>
      </w:r>
    </w:p>
    <w:p>
      <w:pPr>
        <w:pStyle w:val="3"/>
        <w:spacing w:before="62" w:after="62"/>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具有智能识别、自动生成、多乐器支持、易于二次编辑等特色。</w:t>
      </w:r>
    </w:p>
    <w:p>
      <w:pPr>
        <w:pStyle w:val="4"/>
        <w:spacing w:before="468" w:after="93"/>
      </w:pPr>
      <w:bookmarkStart w:id="5" w:name="_Toc10680"/>
      <w:r>
        <w:rPr>
          <w:rFonts w:hint="eastAsia"/>
        </w:rPr>
        <w:t>应用价值</w:t>
      </w:r>
      <w:bookmarkEnd w:id="5"/>
    </w:p>
    <w:p>
      <w:pPr>
        <w:pStyle w:val="3"/>
        <w:spacing w:before="62" w:after="62"/>
        <w:ind w:firstLine="480"/>
      </w:pPr>
      <w:r>
        <w:rPr>
          <w:rFonts w:hint="eastAsia"/>
        </w:rPr>
        <w:t>提高生产效率：对于音乐制作人和制谱师来说，本软件可以大大提高乐谱生成的速度和效率，降低人力成本。</w:t>
      </w:r>
    </w:p>
    <w:p>
      <w:pPr>
        <w:pStyle w:val="3"/>
        <w:spacing w:before="62" w:after="62"/>
        <w:ind w:firstLine="480"/>
      </w:pPr>
      <w:r>
        <w:rPr>
          <w:rFonts w:hint="eastAsia"/>
        </w:rPr>
        <w:t>降低学习门槛：对于音乐爱好者来说，本软件可以帮助他们快速获取乐谱，打破学习屏障，促进音乐教育的普及。</w:t>
      </w:r>
    </w:p>
    <w:p>
      <w:pPr>
        <w:pStyle w:val="3"/>
        <w:spacing w:before="62" w:after="62"/>
        <w:ind w:firstLine="480"/>
      </w:pPr>
      <w:r>
        <w:rPr>
          <w:rFonts w:hint="eastAsia"/>
        </w:rPr>
        <w:t>推动音乐创新：通过智能音乐处理技术，本软件可以激发音乐创作的灵感，推动音乐艺术的创新和发展。</w:t>
      </w:r>
    </w:p>
    <w:p>
      <w:pPr>
        <w:pStyle w:val="4"/>
        <w:spacing w:before="468" w:after="93"/>
      </w:pPr>
      <w:bookmarkStart w:id="6" w:name="_Toc14242"/>
      <w:r>
        <w:rPr>
          <w:rFonts w:hint="eastAsia"/>
        </w:rPr>
        <w:t>推广前景</w:t>
      </w:r>
      <w:bookmarkEnd w:id="6"/>
    </w:p>
    <w:p>
      <w:pPr>
        <w:pStyle w:val="3"/>
        <w:spacing w:before="62" w:after="62"/>
        <w:ind w:firstLine="480"/>
        <w:rPr>
          <w:rFonts w:hint="eastAsia"/>
        </w:rPr>
      </w:pPr>
      <w:r>
        <w:rPr>
          <w:rFonts w:hint="eastAsia"/>
        </w:rPr>
        <w:t>本产品正在申请技术专利授权，并筹备落地推广中，由于本产品需求源于实际客户需求，因此已有真实意向客户愿意付费购买，且合作推广的渠道资源也已找好。通过不断优化和完善产品功能，希望能趁着AI发展的东风，为音乐创作、教育和产业发展做出积极贡献。</w:t>
      </w:r>
    </w:p>
    <w:p>
      <w:pPr>
        <w:pStyle w:val="2"/>
        <w:spacing w:before="936" w:after="156"/>
      </w:pPr>
      <w:bookmarkStart w:id="7" w:name="_Toc7729"/>
      <w:r>
        <w:t>问题分析</w:t>
      </w:r>
      <w:bookmarkEnd w:id="7"/>
    </w:p>
    <w:p>
      <w:pPr>
        <w:pStyle w:val="4"/>
        <w:spacing w:before="468" w:after="93"/>
        <w:rPr>
          <w:lang w:val="zh-CN"/>
        </w:rPr>
      </w:pPr>
      <w:bookmarkStart w:id="8" w:name="_Toc21010"/>
      <w:r>
        <w:rPr>
          <w:lang w:val="zh-CN"/>
        </w:rPr>
        <w:t>问题背景与起因</w:t>
      </w:r>
      <w:bookmarkEnd w:id="8"/>
    </w:p>
    <w:p>
      <w:pPr>
        <w:pStyle w:val="3"/>
        <w:spacing w:before="62" w:after="62"/>
        <w:ind w:firstLine="480"/>
        <w:rPr>
          <w:lang w:val="zh-CN"/>
        </w:rPr>
      </w:pPr>
      <w:r>
        <w:rPr>
          <w:rFonts w:hint="eastAsia"/>
          <w:lang w:val="zh-CN"/>
        </w:rPr>
        <w:t>在</w:t>
      </w:r>
      <w:r>
        <w:rPr>
          <w:lang w:val="zh-CN"/>
        </w:rPr>
        <w:t>AI+时代背景下，音乐创作、制谱及音乐数据处理等领域对技术的需求日益迫切。传统的音乐制谱方式存在效率低、生产难度大、成本高昂、制谱师水平良莠不齐等问题，已无法满足日益增长的市场需求</w:t>
      </w:r>
      <w:r>
        <w:rPr>
          <w:vertAlign w:val="superscript"/>
          <w:lang w:val="zh-CN"/>
        </w:rPr>
        <w:fldChar w:fldCharType="begin"/>
      </w:r>
      <w:r>
        <w:rPr>
          <w:vertAlign w:val="superscript"/>
          <w:lang w:val="zh-CN"/>
        </w:rPr>
        <w:instrText xml:space="preserve"> REF _Ref165667829 \r \h  \* MERGEFORMAT </w:instrText>
      </w:r>
      <w:r>
        <w:rPr>
          <w:vertAlign w:val="superscript"/>
          <w:lang w:val="zh-CN"/>
        </w:rPr>
        <w:fldChar w:fldCharType="separate"/>
      </w:r>
      <w:r>
        <w:rPr>
          <w:vertAlign w:val="superscript"/>
          <w:lang w:val="zh-CN"/>
        </w:rPr>
        <w:t>[1]</w:t>
      </w:r>
      <w:r>
        <w:rPr>
          <w:vertAlign w:val="superscript"/>
          <w:lang w:val="zh-CN"/>
        </w:rPr>
        <w:fldChar w:fldCharType="end"/>
      </w:r>
      <w:r>
        <w:rPr>
          <w:lang w:val="zh-CN"/>
        </w:rPr>
        <w:t>。因此，利用智能音乐处理技术，开发一款能够自动生成乐谱的软件，成为解决当前行业痛点的关键。</w:t>
      </w:r>
    </w:p>
    <w:p>
      <w:pPr>
        <w:pStyle w:val="3"/>
        <w:keepNext/>
        <w:spacing w:before="62" w:after="62"/>
        <w:ind w:firstLine="0" w:firstLineChars="0"/>
        <w:jc w:val="center"/>
      </w:pPr>
      <w:r>
        <w:drawing>
          <wp:inline distT="0" distB="0" distL="0" distR="0">
            <wp:extent cx="3823335" cy="2178050"/>
            <wp:effectExtent l="0" t="0" r="5715" b="0"/>
            <wp:docPr id="1462943082" name="图片 3"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43082" name="图片 3" descr="图形用户界面, 应用程序, Word&#10;&#10;描述已自动生成"/>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845417" cy="2190303"/>
                    </a:xfrm>
                    <a:prstGeom prst="rect">
                      <a:avLst/>
                    </a:prstGeom>
                    <a:noFill/>
                    <a:ln>
                      <a:noFill/>
                    </a:ln>
                  </pic:spPr>
                </pic:pic>
              </a:graphicData>
            </a:graphic>
          </wp:inline>
        </w:drawing>
      </w:r>
    </w:p>
    <w:p>
      <w:pPr>
        <w:pStyle w:val="1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w:t>
      </w:r>
      <w:r>
        <w:fldChar w:fldCharType="end"/>
      </w:r>
      <w:r>
        <w:rPr>
          <w:rFonts w:hint="eastAsia"/>
        </w:rPr>
        <w:t xml:space="preserve"> 传统制谱软件页面</w:t>
      </w:r>
    </w:p>
    <w:p>
      <w:pPr>
        <w:pStyle w:val="4"/>
        <w:spacing w:before="468" w:after="93"/>
        <w:rPr>
          <w:lang w:val="zh-CN"/>
        </w:rPr>
      </w:pPr>
      <w:bookmarkStart w:id="9" w:name="_Toc30324"/>
      <w:r>
        <w:rPr>
          <w:lang w:val="zh-CN"/>
        </w:rPr>
        <w:t>现有解决方案分析</w:t>
      </w:r>
      <w:bookmarkEnd w:id="9"/>
    </w:p>
    <w:p>
      <w:pPr>
        <w:pStyle w:val="3"/>
        <w:spacing w:before="62" w:after="62"/>
        <w:ind w:firstLine="480"/>
        <w:rPr>
          <w:lang w:val="zh-CN"/>
        </w:rPr>
      </w:pPr>
      <w:r>
        <w:rPr>
          <w:rFonts w:hint="eastAsia"/>
          <w:lang w:val="zh-CN"/>
        </w:rPr>
        <w:t>目前市场上</w:t>
      </w:r>
      <w:r>
        <w:rPr>
          <w:rFonts w:hint="eastAsia"/>
        </w:rPr>
        <w:t>暂无对“音乐转谱”的直接解决方案，</w:t>
      </w:r>
      <w:r>
        <w:rPr>
          <w:rFonts w:hint="eastAsia"/>
          <w:lang w:val="zh-CN"/>
        </w:rPr>
        <w:t>存在一些音乐处理软件，但</w:t>
      </w:r>
      <w:r>
        <w:rPr>
          <w:rFonts w:hint="eastAsia"/>
        </w:rPr>
        <w:t>大多</w:t>
      </w:r>
      <w:r>
        <w:rPr>
          <w:rFonts w:hint="eastAsia"/>
          <w:lang w:val="zh-CN"/>
        </w:rPr>
        <w:t>功能单一、准确度不高、操作复杂，无法满足专业制谱师和广大音乐爱好者的需求。此外，这些软件大多缺乏与</w:t>
      </w:r>
      <w:r>
        <w:rPr>
          <w:lang w:val="zh-CN"/>
        </w:rPr>
        <w:t>AI技术的深度融合，无法充分利用大数据和深度学习等技术提升处理效果和用户体验。</w:t>
      </w:r>
    </w:p>
    <w:p>
      <w:pPr>
        <w:pStyle w:val="3"/>
        <w:keepNext/>
        <w:spacing w:before="62" w:after="62"/>
        <w:ind w:firstLine="0" w:firstLineChars="0"/>
      </w:pPr>
      <w:r>
        <w:drawing>
          <wp:inline distT="0" distB="0" distL="0" distR="0">
            <wp:extent cx="5274310" cy="2258060"/>
            <wp:effectExtent l="0" t="0" r="2540" b="8890"/>
            <wp:docPr id="1573442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202" name="图片 1"/>
                    <pic:cNvPicPr>
                      <a:picLocks noChangeAspect="1"/>
                    </pic:cNvPicPr>
                  </pic:nvPicPr>
                  <pic:blipFill>
                    <a:blip r:embed="rId8"/>
                    <a:stretch>
                      <a:fillRect/>
                    </a:stretch>
                  </pic:blipFill>
                  <pic:spPr>
                    <a:xfrm>
                      <a:off x="0" y="0"/>
                      <a:ext cx="5274310" cy="2258060"/>
                    </a:xfrm>
                    <a:prstGeom prst="rect">
                      <a:avLst/>
                    </a:prstGeom>
                  </pic:spPr>
                </pic:pic>
              </a:graphicData>
            </a:graphic>
          </wp:inline>
        </w:drawing>
      </w:r>
    </w:p>
    <w:p>
      <w:pPr>
        <w:pStyle w:val="1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2</w:t>
      </w:r>
      <w:r>
        <w:fldChar w:fldCharType="end"/>
      </w:r>
      <w:r>
        <w:rPr>
          <w:rFonts w:hint="eastAsia"/>
        </w:rPr>
        <w:t xml:space="preserve"> 现有竞品分析</w:t>
      </w:r>
    </w:p>
    <w:p>
      <w:pPr>
        <w:pStyle w:val="4"/>
        <w:spacing w:before="468" w:after="93"/>
        <w:rPr>
          <w:lang w:val="zh-CN"/>
        </w:rPr>
      </w:pPr>
      <w:bookmarkStart w:id="10" w:name="_Toc9516"/>
      <w:r>
        <w:rPr>
          <w:lang w:val="zh-CN"/>
        </w:rPr>
        <w:t>本作品要解决的痛点问题</w:t>
      </w:r>
      <w:bookmarkEnd w:id="10"/>
    </w:p>
    <w:p>
      <w:pPr>
        <w:pStyle w:val="3"/>
        <w:spacing w:before="62" w:after="62"/>
        <w:ind w:firstLine="480"/>
        <w:rPr>
          <w:lang w:val="zh-CN"/>
        </w:rPr>
      </w:pPr>
      <w:r>
        <w:rPr>
          <w:rFonts w:hint="eastAsia"/>
          <w:lang w:val="zh-CN"/>
        </w:rPr>
        <w:t>效率与成本问题：传统制谱方式耗时费力，成本高昂，无法满足快速制谱的需求。</w:t>
      </w:r>
    </w:p>
    <w:p>
      <w:pPr>
        <w:pStyle w:val="3"/>
        <w:spacing w:before="62" w:after="62"/>
        <w:ind w:firstLine="480"/>
        <w:rPr>
          <w:lang w:val="zh-CN"/>
        </w:rPr>
      </w:pPr>
      <w:r>
        <w:rPr>
          <w:rFonts w:hint="eastAsia"/>
          <w:lang w:val="zh-CN"/>
        </w:rPr>
        <w:t>准确度与易用性问题：现有软件在音频转乐谱的准确度上表现不佳，且操作复杂，不易上手。</w:t>
      </w:r>
    </w:p>
    <w:p>
      <w:pPr>
        <w:pStyle w:val="3"/>
        <w:spacing w:before="62" w:after="62"/>
        <w:ind w:firstLine="480"/>
        <w:rPr>
          <w:lang w:val="zh-CN"/>
        </w:rPr>
      </w:pPr>
      <w:r>
        <w:rPr>
          <w:rFonts w:hint="eastAsia"/>
          <w:lang w:val="zh-CN"/>
        </w:rPr>
        <w:t>功能单一与扩展性问题：现有软件功能单一，无法满足多样化的音乐处理需求。</w:t>
      </w:r>
    </w:p>
    <w:p>
      <w:pPr>
        <w:pStyle w:val="3"/>
        <w:keepNext/>
        <w:spacing w:before="62" w:after="62"/>
        <w:ind w:firstLine="480"/>
      </w:pPr>
      <w:r>
        <w:drawing>
          <wp:inline distT="0" distB="0" distL="114300" distR="114300">
            <wp:extent cx="5270500" cy="1299210"/>
            <wp:effectExtent l="0" t="0" r="6350" b="1524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9"/>
                    <a:stretch>
                      <a:fillRect/>
                    </a:stretch>
                  </pic:blipFill>
                  <pic:spPr>
                    <a:xfrm>
                      <a:off x="0" y="0"/>
                      <a:ext cx="5270500" cy="1299210"/>
                    </a:xfrm>
                    <a:prstGeom prst="rect">
                      <a:avLst/>
                    </a:prstGeom>
                    <a:noFill/>
                    <a:ln>
                      <a:noFill/>
                    </a:ln>
                  </pic:spPr>
                </pic:pic>
              </a:graphicData>
            </a:graphic>
          </wp:inline>
        </w:drawing>
      </w:r>
    </w:p>
    <w:p>
      <w:pPr>
        <w:pStyle w:val="12"/>
        <w:rPr>
          <w:rFonts w:hint="eastAsia"/>
          <w:lang w:val="zh-CN"/>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3</w:t>
      </w:r>
      <w:r>
        <w:fldChar w:fldCharType="end"/>
      </w:r>
      <w:r>
        <w:rPr>
          <w:rFonts w:hint="eastAsia"/>
        </w:rPr>
        <w:t xml:space="preserve"> 痛点问题分析</w:t>
      </w:r>
    </w:p>
    <w:p>
      <w:pPr>
        <w:pStyle w:val="4"/>
        <w:spacing w:before="468" w:after="93"/>
        <w:rPr>
          <w:lang w:val="zh-CN"/>
        </w:rPr>
      </w:pPr>
      <w:bookmarkStart w:id="11" w:name="_Toc29085"/>
      <w:r>
        <w:rPr>
          <w:lang w:val="zh-CN"/>
        </w:rPr>
        <w:t>解决问题的思路</w:t>
      </w:r>
      <w:bookmarkEnd w:id="11"/>
    </w:p>
    <w:p>
      <w:pPr>
        <w:pStyle w:val="3"/>
        <w:keepNext/>
        <w:spacing w:before="62" w:after="62"/>
        <w:ind w:firstLine="480"/>
      </w:pPr>
      <w:r>
        <w:drawing>
          <wp:inline distT="0" distB="0" distL="114300" distR="114300">
            <wp:extent cx="5207635" cy="267589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rcRect t="11095" r="1243"/>
                    <a:stretch>
                      <a:fillRect/>
                    </a:stretch>
                  </pic:blipFill>
                  <pic:spPr>
                    <a:xfrm>
                      <a:off x="0" y="0"/>
                      <a:ext cx="5208105" cy="2675945"/>
                    </a:xfrm>
                    <a:prstGeom prst="rect">
                      <a:avLst/>
                    </a:prstGeom>
                    <a:noFill/>
                    <a:ln>
                      <a:noFill/>
                    </a:ln>
                  </pic:spPr>
                </pic:pic>
              </a:graphicData>
            </a:graphic>
          </wp:inline>
        </w:drawing>
      </w:r>
    </w:p>
    <w:p>
      <w:pPr>
        <w:pStyle w:val="1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4</w:t>
      </w:r>
      <w:r>
        <w:fldChar w:fldCharType="end"/>
      </w:r>
      <w:r>
        <w:rPr>
          <w:rFonts w:hint="eastAsia"/>
        </w:rPr>
        <w:t xml:space="preserve">  总体技术路线</w:t>
      </w:r>
    </w:p>
    <w:p>
      <w:pPr>
        <w:pStyle w:val="3"/>
        <w:spacing w:before="62" w:after="62"/>
        <w:ind w:firstLine="480" w:firstLineChars="0"/>
        <w:rPr>
          <w:lang w:val="zh-CN"/>
        </w:rPr>
      </w:pPr>
      <w:r>
        <w:rPr>
          <w:rFonts w:hint="eastAsia"/>
          <w:lang w:val="zh-CN"/>
        </w:rPr>
        <w:t>我们的思路是先将音乐的声波通过频谱分析转化为频谱图，这个过程就像是把音乐的旋律和节奏解构为一系列可视化的波形和频率分布。接着，我们利用先进的算法将频谱图进一步转化为数字序列，这些数字序列精确地代表了音乐中的每一个音符、音高、时长和音量等要素。然后，我们将这些数字序列输入到</w:t>
      </w:r>
      <w:r>
        <w:rPr>
          <w:lang w:val="zh-CN"/>
        </w:rPr>
        <w:t>MusicXML（音乐可扩展标记语言）的框架中，这是一个广泛使用的标准，用于存储、交换和打印乐谱信息。最后，MusicXML文件被转化为人类可读的乐谱形式，这样，无论是音乐家还是音乐爱好者，都可以直观地理解和欣赏到音乐的结构和内涵。整个流程从音</w:t>
      </w:r>
      <w:r>
        <w:rPr>
          <w:rFonts w:hint="eastAsia"/>
          <w:lang w:val="zh-CN"/>
        </w:rPr>
        <w:t>乐的听觉体验出发，经过多次转换，最终实现了音乐到乐谱的完整呈现。</w:t>
      </w:r>
    </w:p>
    <w:p>
      <w:pPr>
        <w:pStyle w:val="3"/>
        <w:spacing w:before="62" w:after="62"/>
        <w:ind w:firstLine="480"/>
        <w:rPr>
          <w:rFonts w:hint="eastAsia"/>
          <w:lang w:val="zh-CN"/>
        </w:rPr>
      </w:pPr>
      <w:r>
        <w:rPr>
          <w:rFonts w:hint="eastAsia"/>
          <w:lang w:val="zh-CN"/>
        </w:rPr>
        <w:t>在技术方面，先通过傅里叶变换把音乐声波转换成频谱图，接着对于混合音乐，我们使用“</w:t>
      </w:r>
      <w:r>
        <w:rPr>
          <w:lang w:val="zh-CN"/>
        </w:rPr>
        <w:t>U-Net”技术来提取和补充频谱图的特征。为了节省资源，纯钢琴音乐则通过卷积和循环神经网络来转录。对于音频转谱，我们采用了</w:t>
      </w:r>
      <w:r>
        <w:rPr>
          <w:rFonts w:hint="eastAsia"/>
          <w:lang w:val="zh-CN"/>
        </w:rPr>
        <w:t>自训练的大语言模型</w:t>
      </w:r>
      <w:r>
        <w:rPr>
          <w:lang w:val="zh-CN"/>
        </w:rPr>
        <w:t>模型来自动完成这个过程。</w:t>
      </w:r>
    </w:p>
    <w:p>
      <w:pPr>
        <w:pStyle w:val="4"/>
        <w:spacing w:before="468" w:after="93"/>
        <w:rPr>
          <w:lang w:val="zh-CN"/>
        </w:rPr>
      </w:pPr>
      <w:bookmarkStart w:id="12" w:name="_Toc15857"/>
      <w:r>
        <w:rPr>
          <w:lang w:val="zh-CN"/>
        </w:rPr>
        <w:t>数据集相关信息</w:t>
      </w:r>
      <w:bookmarkEnd w:id="12"/>
    </w:p>
    <w:p>
      <w:pPr>
        <w:pStyle w:val="5"/>
        <w:spacing w:before="312" w:after="62"/>
        <w:rPr>
          <w:lang w:val="zh-CN"/>
        </w:rPr>
      </w:pPr>
      <w:bookmarkStart w:id="13" w:name="_Toc20909"/>
      <w:r>
        <w:rPr>
          <w:lang w:val="zh-CN"/>
        </w:rPr>
        <w:t>数据格式</w:t>
      </w:r>
      <w:bookmarkEnd w:id="13"/>
    </w:p>
    <w:p>
      <w:pPr>
        <w:pStyle w:val="3"/>
        <w:spacing w:before="62" w:after="62"/>
        <w:ind w:firstLine="480"/>
        <w:rPr>
          <w:lang w:val="zh-CN"/>
        </w:rPr>
      </w:pPr>
      <w:r>
        <w:rPr>
          <w:rFonts w:hint="eastAsia"/>
          <w:lang w:val="zh-CN"/>
        </w:rPr>
        <w:t>为了训练和优化音频转MIDI模型，本作品将使用多种数据格式，包含</w:t>
      </w:r>
      <w:r>
        <w:rPr>
          <w:lang w:val="zh-CN"/>
        </w:rPr>
        <w:t>MIDI和WAV文件以及</w:t>
      </w:r>
      <w:r>
        <w:rPr>
          <w:rFonts w:hint="eastAsia"/>
          <w:lang w:val="zh-CN"/>
        </w:rPr>
        <w:t>J</w:t>
      </w:r>
      <w:r>
        <w:rPr>
          <w:lang w:val="zh-CN"/>
        </w:rPr>
        <w:t>SON格式的元数据</w:t>
      </w:r>
      <w:r>
        <w:rPr>
          <w:rFonts w:hint="eastAsia"/>
          <w:lang w:val="zh-CN"/>
        </w:rPr>
        <w:t>；对于分析构建乐谱，将分析解构MuscXML文件。</w:t>
      </w:r>
    </w:p>
    <w:p>
      <w:pPr>
        <w:pStyle w:val="5"/>
        <w:spacing w:before="312" w:after="62"/>
        <w:rPr>
          <w:lang w:val="zh-CN"/>
        </w:rPr>
      </w:pPr>
      <w:bookmarkStart w:id="14" w:name="_Toc17215"/>
      <w:r>
        <w:rPr>
          <w:lang w:val="zh-CN"/>
        </w:rPr>
        <w:t>数据来源</w:t>
      </w:r>
      <w:bookmarkEnd w:id="14"/>
    </w:p>
    <w:p>
      <w:pPr>
        <w:pStyle w:val="3"/>
        <w:spacing w:before="62" w:after="62"/>
        <w:ind w:firstLine="480"/>
        <w:rPr>
          <w:lang w:val="zh-CN"/>
        </w:rPr>
      </w:pPr>
      <w:r>
        <w:rPr>
          <w:rFonts w:hint="eastAsia"/>
          <w:lang w:val="zh-CN"/>
        </w:rPr>
        <w:t>WAV等音频文件与对应的MIDI数据将主要来源于公开数据集：</w:t>
      </w:r>
      <w:r>
        <w:rPr>
          <w:lang w:val="zh-CN"/>
        </w:rPr>
        <w:t>MAESTRO数据集</w:t>
      </w:r>
      <w:r>
        <w:rPr>
          <w:rFonts w:hint="eastAsia"/>
          <w:lang w:val="zh-CN"/>
        </w:rPr>
        <w:t>；对于分析所使用的MusicXML则来源于人工标注</w:t>
      </w:r>
      <w:r>
        <w:rPr>
          <w:vertAlign w:val="superscript"/>
          <w:lang w:val="zh-CN"/>
        </w:rPr>
        <w:fldChar w:fldCharType="begin"/>
      </w:r>
      <w:r>
        <w:rPr>
          <w:vertAlign w:val="superscript"/>
          <w:lang w:val="zh-CN"/>
        </w:rPr>
        <w:instrText xml:space="preserve"> </w:instrText>
      </w:r>
      <w:r>
        <w:rPr>
          <w:rFonts w:hint="eastAsia"/>
          <w:vertAlign w:val="superscript"/>
          <w:lang w:val="zh-CN"/>
        </w:rPr>
        <w:instrText xml:space="preserve">REF _Ref165667879 \r \h</w:instrText>
      </w:r>
      <w:r>
        <w:rPr>
          <w:vertAlign w:val="superscript"/>
          <w:lang w:val="zh-CN"/>
        </w:rPr>
        <w:instrText xml:space="preserve">  \* MERGEFORMAT </w:instrText>
      </w:r>
      <w:r>
        <w:rPr>
          <w:vertAlign w:val="superscript"/>
          <w:lang w:val="zh-CN"/>
        </w:rPr>
        <w:fldChar w:fldCharType="separate"/>
      </w:r>
      <w:r>
        <w:rPr>
          <w:vertAlign w:val="superscript"/>
          <w:lang w:val="zh-CN"/>
        </w:rPr>
        <w:t>[2]</w:t>
      </w:r>
      <w:r>
        <w:rPr>
          <w:vertAlign w:val="superscript"/>
          <w:lang w:val="zh-CN"/>
        </w:rPr>
        <w:fldChar w:fldCharType="end"/>
      </w:r>
      <w:r>
        <w:rPr>
          <w:rFonts w:hint="eastAsia"/>
          <w:lang w:val="zh-CN"/>
        </w:rPr>
        <w:t>。</w:t>
      </w:r>
    </w:p>
    <w:p>
      <w:pPr>
        <w:pStyle w:val="3"/>
        <w:numPr>
          <w:ilvl w:val="0"/>
          <w:numId w:val="3"/>
        </w:numPr>
        <w:spacing w:before="62" w:after="62"/>
        <w:ind w:firstLineChars="0"/>
        <w:rPr>
          <w:lang w:val="zh-CN"/>
        </w:rPr>
      </w:pPr>
      <w:r>
        <w:rPr>
          <w:rFonts w:hint="eastAsia"/>
          <w:lang w:val="zh-CN"/>
        </w:rPr>
        <w:t>WAV文件下载网址：</w:t>
      </w:r>
    </w:p>
    <w:p>
      <w:pPr>
        <w:pStyle w:val="3"/>
        <w:spacing w:before="62" w:after="62"/>
        <w:ind w:firstLine="480"/>
        <w:rPr>
          <w:lang w:val="zh-CN"/>
        </w:rPr>
      </w:pPr>
      <w:r>
        <w:fldChar w:fldCharType="begin"/>
      </w:r>
      <w:r>
        <w:instrText xml:space="preserve"> HYPERLINK "https://storage.googleapis.com/magentadata/datasets/maestro/v1.0.0/maestro-v1.0.0.zip" </w:instrText>
      </w:r>
      <w:r>
        <w:fldChar w:fldCharType="separate"/>
      </w:r>
      <w:r>
        <w:rPr>
          <w:lang w:val="zh-CN"/>
        </w:rPr>
        <w:t>https://storage.googleapis.com/magentadata/datasets/maestro/v1.0.0/maestro-v1.0.0.zip</w:t>
      </w:r>
      <w:r>
        <w:rPr>
          <w:lang w:val="zh-CN"/>
        </w:rPr>
        <w:fldChar w:fldCharType="end"/>
      </w:r>
    </w:p>
    <w:p>
      <w:pPr>
        <w:pStyle w:val="3"/>
        <w:numPr>
          <w:ilvl w:val="0"/>
          <w:numId w:val="3"/>
        </w:numPr>
        <w:spacing w:before="62" w:after="62"/>
        <w:ind w:firstLineChars="0"/>
        <w:rPr>
          <w:lang w:val="zh-CN"/>
        </w:rPr>
      </w:pPr>
      <w:r>
        <w:rPr>
          <w:rFonts w:hint="eastAsia"/>
          <w:lang w:val="zh-CN"/>
        </w:rPr>
        <w:t>MIDI文件下载地址：</w:t>
      </w:r>
    </w:p>
    <w:p>
      <w:pPr>
        <w:pStyle w:val="3"/>
        <w:spacing w:before="62" w:after="62"/>
        <w:ind w:firstLine="480"/>
        <w:rPr>
          <w:lang w:val="zh-CN"/>
        </w:rPr>
      </w:pPr>
      <w:r>
        <w:fldChar w:fldCharType="begin"/>
      </w:r>
      <w:r>
        <w:instrText xml:space="preserve"> HYPERLINK "https://storage.googleapis.com/magentadata/datasets/maestro/v1.0.0/maestro-v1.0.0-midi.zip" </w:instrText>
      </w:r>
      <w:r>
        <w:fldChar w:fldCharType="separate"/>
      </w:r>
      <w:r>
        <w:t>https://storage.googleapis.com/magentadata/datasets/maestro/v1.0.0/maestro-v1.0.0-midi.zip</w:t>
      </w:r>
      <w:r>
        <w:fldChar w:fldCharType="end"/>
      </w:r>
    </w:p>
    <w:p>
      <w:pPr>
        <w:pStyle w:val="3"/>
        <w:numPr>
          <w:ilvl w:val="0"/>
          <w:numId w:val="3"/>
        </w:numPr>
        <w:spacing w:before="62" w:after="62"/>
        <w:ind w:firstLineChars="0"/>
        <w:rPr>
          <w:lang w:val="zh-CN"/>
        </w:rPr>
      </w:pPr>
      <w:r>
        <w:rPr>
          <w:rFonts w:hint="eastAsia"/>
          <w:lang w:val="zh-CN"/>
        </w:rPr>
        <w:t>元数据文件：</w:t>
      </w:r>
    </w:p>
    <w:p>
      <w:pPr>
        <w:pStyle w:val="3"/>
        <w:spacing w:before="62" w:after="62"/>
        <w:ind w:firstLine="480"/>
        <w:rPr>
          <w:lang w:val="zh-CN"/>
        </w:rPr>
      </w:pPr>
      <w:r>
        <w:fldChar w:fldCharType="begin"/>
      </w:r>
      <w:r>
        <w:instrText xml:space="preserve"> HYPERLINK "https://storage.googleapis.com/magentadata/datasets/maestro/v1.0.0/maestro-v1.0.0.json" </w:instrText>
      </w:r>
      <w:r>
        <w:fldChar w:fldCharType="separate"/>
      </w:r>
      <w:r>
        <w:t>https://storage.googleapis.com/magentadata/datasets/maestro/v1.0.0/maestro-v1.0.0.json</w:t>
      </w:r>
      <w:r>
        <w:fldChar w:fldCharType="end"/>
      </w:r>
    </w:p>
    <w:p>
      <w:pPr>
        <w:pStyle w:val="5"/>
        <w:spacing w:before="312" w:after="62"/>
        <w:rPr>
          <w:lang w:val="zh-CN"/>
        </w:rPr>
      </w:pPr>
      <w:bookmarkStart w:id="15" w:name="_Toc25448"/>
      <w:r>
        <w:rPr>
          <w:lang w:val="zh-CN"/>
        </w:rPr>
        <w:t>数据获取方式</w:t>
      </w:r>
      <w:bookmarkEnd w:id="15"/>
    </w:p>
    <w:p>
      <w:pPr>
        <w:pStyle w:val="3"/>
        <w:spacing w:before="62" w:after="62"/>
        <w:ind w:firstLine="480"/>
        <w:rPr>
          <w:lang w:val="zh-CN"/>
        </w:rPr>
      </w:pPr>
      <w:r>
        <w:rPr>
          <w:lang w:val="zh-CN"/>
        </w:rPr>
        <w:t>数据集的数据获取方式主要有两种：通过开源库获取和人工标注。</w:t>
      </w:r>
    </w:p>
    <w:p>
      <w:pPr>
        <w:pStyle w:val="3"/>
        <w:spacing w:before="62" w:after="62"/>
        <w:ind w:firstLine="482"/>
        <w:rPr>
          <w:lang w:val="zh-CN"/>
        </w:rPr>
      </w:pPr>
      <w:r>
        <w:rPr>
          <w:rFonts w:hint="eastAsia"/>
          <w:b/>
          <w:bCs/>
          <w:lang w:val="zh-CN"/>
        </w:rPr>
        <w:t>通过开源库获取：</w:t>
      </w:r>
      <w:r>
        <w:rPr>
          <w:lang w:val="zh-CN"/>
        </w:rPr>
        <w:t>Magenta项目提供了方便的API和工具，研究者可以直接通过其开源库下载和访问MAESTRO数据集。这种方式快捷高效，且保证了数据的完整性和准确性。</w:t>
      </w:r>
    </w:p>
    <w:p>
      <w:pPr>
        <w:pStyle w:val="3"/>
        <w:spacing w:before="62" w:after="62"/>
        <w:ind w:firstLine="482"/>
        <w:rPr>
          <w:lang w:val="zh-CN"/>
        </w:rPr>
      </w:pPr>
      <w:r>
        <w:rPr>
          <w:rFonts w:hint="eastAsia"/>
          <w:b/>
          <w:bCs/>
          <w:lang w:val="zh-CN"/>
        </w:rPr>
        <w:t>人工标注：</w:t>
      </w:r>
      <w:r>
        <w:rPr>
          <w:rFonts w:hint="eastAsia"/>
          <w:lang w:val="zh-CN"/>
        </w:rPr>
        <w:t>除了通过开源库获取数据外，由于乐谱的种类繁多，还需要部分</w:t>
      </w:r>
      <w:r>
        <w:rPr>
          <w:lang w:val="zh-CN"/>
        </w:rPr>
        <w:t>根据自身需求进行人工标注</w:t>
      </w:r>
      <w:r>
        <w:rPr>
          <w:rFonts w:hint="eastAsia"/>
          <w:lang w:val="zh-CN"/>
        </w:rPr>
        <w:t>的数据</w:t>
      </w:r>
      <w:r>
        <w:rPr>
          <w:lang w:val="zh-CN"/>
        </w:rPr>
        <w:t>。这种方式虽然相对耗时，但能够更精确地满足特定研究需求，特别是在需要对数据进行特定分类或标注时。</w:t>
      </w:r>
    </w:p>
    <w:p>
      <w:pPr>
        <w:pStyle w:val="5"/>
        <w:spacing w:before="312" w:after="62"/>
        <w:rPr>
          <w:lang w:val="zh-CN"/>
        </w:rPr>
      </w:pPr>
      <w:bookmarkStart w:id="16" w:name="_Toc29371"/>
      <w:r>
        <w:rPr>
          <w:lang w:val="zh-CN"/>
        </w:rPr>
        <w:t>数据特点</w:t>
      </w:r>
      <w:bookmarkEnd w:id="16"/>
    </w:p>
    <w:p>
      <w:pPr>
        <w:pStyle w:val="3"/>
        <w:spacing w:before="62" w:after="62"/>
        <w:ind w:firstLine="482"/>
        <w:rPr>
          <w:lang w:val="zh-CN"/>
        </w:rPr>
      </w:pPr>
      <w:r>
        <w:rPr>
          <w:rFonts w:hint="eastAsia"/>
          <w:b/>
          <w:bCs/>
          <w:lang w:val="zh-CN"/>
        </w:rPr>
        <w:t>高精度同步：</w:t>
      </w:r>
      <w:r>
        <w:rPr>
          <w:rFonts w:hint="eastAsia"/>
          <w:lang w:val="zh-CN"/>
        </w:rPr>
        <w:t>音频和</w:t>
      </w:r>
      <w:r>
        <w:rPr>
          <w:lang w:val="zh-CN"/>
        </w:rPr>
        <w:t>MIDI数据之间的同步误差在毫秒级别，这对于音乐生成和建模任务至关重要。</w:t>
      </w:r>
    </w:p>
    <w:p>
      <w:pPr>
        <w:pStyle w:val="3"/>
        <w:spacing w:before="62" w:after="62"/>
        <w:ind w:firstLine="482"/>
        <w:rPr>
          <w:lang w:val="zh-CN"/>
        </w:rPr>
      </w:pPr>
      <w:r>
        <w:rPr>
          <w:rFonts w:hint="eastAsia"/>
          <w:b/>
          <w:bCs/>
          <w:lang w:val="zh-CN"/>
        </w:rPr>
        <w:t>多样性：</w:t>
      </w:r>
      <w:r>
        <w:rPr>
          <w:rFonts w:hint="eastAsia"/>
          <w:lang w:val="zh-CN"/>
        </w:rPr>
        <w:t>数据集包含了多种风格、难度和作曲家的钢琴作品，为研究者提供了丰富的数据资源。</w:t>
      </w:r>
    </w:p>
    <w:p>
      <w:pPr>
        <w:pStyle w:val="3"/>
        <w:spacing w:before="62" w:after="62"/>
        <w:ind w:firstLine="482"/>
        <w:rPr>
          <w:lang w:val="zh-CN"/>
        </w:rPr>
      </w:pPr>
      <w:r>
        <w:rPr>
          <w:rFonts w:hint="eastAsia"/>
          <w:b/>
          <w:bCs/>
          <w:lang w:val="zh-CN"/>
        </w:rPr>
        <w:t>专业性：</w:t>
      </w:r>
      <w:r>
        <w:rPr>
          <w:rFonts w:hint="eastAsia"/>
          <w:lang w:val="zh-CN"/>
        </w:rPr>
        <w:t>所有演奏均由专业钢琴家完成，确保了数据的准确性和权威性。</w:t>
      </w:r>
    </w:p>
    <w:p>
      <w:pPr>
        <w:pStyle w:val="3"/>
        <w:spacing w:before="62" w:after="62"/>
        <w:ind w:firstLine="482"/>
        <w:rPr>
          <w:lang w:val="zh-CN"/>
        </w:rPr>
      </w:pPr>
      <w:r>
        <w:rPr>
          <w:rFonts w:hint="eastAsia"/>
          <w:b/>
          <w:bCs/>
          <w:lang w:val="zh-CN"/>
        </w:rPr>
        <w:t>可扩展性</w:t>
      </w:r>
      <w:r>
        <w:rPr>
          <w:rFonts w:hint="eastAsia"/>
          <w:lang w:val="zh-CN"/>
        </w:rPr>
        <w:t>：随着比赛的进行，数据集可以不断扩展，以适应不同规模和复杂度的音乐建模任务。</w:t>
      </w:r>
    </w:p>
    <w:p>
      <w:pPr>
        <w:pStyle w:val="5"/>
        <w:spacing w:before="312" w:after="62"/>
        <w:rPr>
          <w:lang w:val="zh-CN"/>
        </w:rPr>
      </w:pPr>
      <w:bookmarkStart w:id="17" w:name="_Toc18954"/>
      <w:r>
        <w:rPr>
          <w:lang w:val="zh-CN"/>
        </w:rPr>
        <w:t>数据规模</w:t>
      </w:r>
      <w:bookmarkEnd w:id="17"/>
    </w:p>
    <w:p>
      <w:pPr>
        <w:pStyle w:val="3"/>
        <w:spacing w:before="62" w:after="62"/>
        <w:ind w:firstLine="480"/>
        <w:rPr>
          <w:lang w:val="zh-CN"/>
        </w:rPr>
      </w:pPr>
      <w:r>
        <w:rPr>
          <w:rFonts w:hint="eastAsia"/>
          <w:lang w:val="zh-CN"/>
        </w:rPr>
        <w:t>在初始阶段，我们计划收集至少</w:t>
      </w:r>
      <w:r>
        <w:rPr>
          <w:lang w:val="zh-CN"/>
        </w:rPr>
        <w:t>1万首音乐及其对应的乐谱数据。随着项目的推进，我们将逐步扩大数据规模，以提升模型的泛化能力。</w:t>
      </w:r>
    </w:p>
    <w:p>
      <w:pPr>
        <w:pStyle w:val="12"/>
        <w:keepNext/>
      </w:pPr>
      <w:r>
        <w:t xml:space="preserve">表 </w:t>
      </w:r>
      <w:r>
        <w:fldChar w:fldCharType="begin"/>
      </w:r>
      <w:r>
        <w:instrText xml:space="preserve"> SEQ 表 \* ARABIC </w:instrText>
      </w:r>
      <w:r>
        <w:fldChar w:fldCharType="separate"/>
      </w:r>
      <w:r>
        <w:t>1</w:t>
      </w:r>
      <w:r>
        <w:fldChar w:fldCharType="end"/>
      </w:r>
      <w:r>
        <w:rPr>
          <w:rFonts w:hint="eastAsia"/>
        </w:rPr>
        <w:t xml:space="preserve"> 数据集规模情况</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06"/>
        <w:gridCol w:w="1136"/>
        <w:gridCol w:w="1542"/>
        <w:gridCol w:w="1312"/>
        <w:gridCol w:w="1133"/>
        <w:gridCol w:w="154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12" w:space="0"/>
              <w:bottom w:val="single" w:color="auto" w:sz="4" w:space="0"/>
              <w:right w:val="single" w:color="auto" w:sz="4" w:space="0"/>
            </w:tcBorders>
          </w:tcPr>
          <w:p>
            <w:pPr>
              <w:pStyle w:val="3"/>
              <w:spacing w:before="62" w:after="62"/>
              <w:ind w:firstLine="0" w:firstLineChars="0"/>
              <w:jc w:val="center"/>
              <w:rPr>
                <w:lang w:val="zh-CN"/>
              </w:rPr>
            </w:pPr>
            <w:r>
              <w:rPr>
                <w:rFonts w:ascii="PingFangSC-Medium" w:hAnsi="PingFangSC-Medium" w:cs="Segoe UI"/>
                <w:color w:val="001846"/>
                <w:kern w:val="0"/>
                <w:sz w:val="23"/>
                <w:szCs w:val="23"/>
              </w:rPr>
              <w:t>分类</w:t>
            </w:r>
          </w:p>
        </w:tc>
        <w:tc>
          <w:tcPr>
            <w:tcW w:w="0" w:type="auto"/>
            <w:tcBorders>
              <w:top w:val="single" w:color="auto" w:sz="12" w:space="0"/>
              <w:left w:val="single" w:color="auto" w:sz="4" w:space="0"/>
              <w:bottom w:val="single" w:color="auto" w:sz="4" w:space="0"/>
            </w:tcBorders>
          </w:tcPr>
          <w:p>
            <w:pPr>
              <w:pStyle w:val="3"/>
              <w:spacing w:before="62" w:after="62"/>
              <w:ind w:firstLine="0" w:firstLineChars="0"/>
              <w:jc w:val="center"/>
              <w:rPr>
                <w:lang w:val="zh-CN"/>
              </w:rPr>
            </w:pPr>
            <w:r>
              <w:rPr>
                <w:rFonts w:ascii="PingFangSC-Medium" w:hAnsi="PingFangSC-Medium" w:cs="Segoe UI"/>
                <w:color w:val="001846"/>
                <w:kern w:val="0"/>
                <w:sz w:val="23"/>
                <w:szCs w:val="23"/>
              </w:rPr>
              <w:t>演奏次数</w:t>
            </w:r>
          </w:p>
        </w:tc>
        <w:tc>
          <w:tcPr>
            <w:tcW w:w="0" w:type="auto"/>
            <w:tcBorders>
              <w:top w:val="single" w:color="auto" w:sz="12" w:space="0"/>
              <w:bottom w:val="single" w:color="auto" w:sz="4" w:space="0"/>
            </w:tcBorders>
          </w:tcPr>
          <w:p>
            <w:pPr>
              <w:pStyle w:val="3"/>
              <w:spacing w:before="62" w:after="62"/>
              <w:ind w:firstLine="0" w:firstLineChars="0"/>
              <w:jc w:val="center"/>
              <w:rPr>
                <w:lang w:val="zh-CN"/>
              </w:rPr>
            </w:pPr>
            <w:r>
              <w:rPr>
                <w:rFonts w:ascii="PingFangSC-Medium" w:hAnsi="PingFangSC-Medium" w:cs="Segoe UI"/>
                <w:color w:val="001846"/>
                <w:kern w:val="0"/>
                <w:sz w:val="23"/>
                <w:szCs w:val="23"/>
              </w:rPr>
              <w:t>作品数</w:t>
            </w:r>
            <w:r>
              <w:rPr>
                <w:rFonts w:hint="eastAsia" w:ascii="PingFangSC-Medium" w:hAnsi="PingFangSC-Medium" w:cs="Segoe UI"/>
                <w:color w:val="001846"/>
                <w:kern w:val="0"/>
                <w:sz w:val="23"/>
                <w:szCs w:val="23"/>
              </w:rPr>
              <w:t>量</w:t>
            </w:r>
            <w:r>
              <w:rPr>
                <w:rFonts w:ascii="PingFangSC-Medium" w:hAnsi="PingFangSC-Medium" w:cs="Segoe UI"/>
                <w:color w:val="001846"/>
                <w:kern w:val="0"/>
                <w:sz w:val="23"/>
                <w:szCs w:val="23"/>
              </w:rPr>
              <w:t>(约)</w:t>
            </w:r>
          </w:p>
        </w:tc>
        <w:tc>
          <w:tcPr>
            <w:tcW w:w="0" w:type="auto"/>
            <w:tcBorders>
              <w:top w:val="single" w:color="auto" w:sz="12" w:space="0"/>
              <w:bottom w:val="single" w:color="auto" w:sz="4" w:space="0"/>
            </w:tcBorders>
          </w:tcPr>
          <w:p>
            <w:pPr>
              <w:pStyle w:val="3"/>
              <w:spacing w:before="62" w:after="62"/>
              <w:ind w:firstLine="0" w:firstLineChars="0"/>
              <w:jc w:val="center"/>
              <w:rPr>
                <w:lang w:val="zh-CN"/>
              </w:rPr>
            </w:pPr>
            <w:r>
              <w:rPr>
                <w:rFonts w:ascii="PingFangSC-Medium" w:hAnsi="PingFangSC-Medium" w:cs="Segoe UI"/>
                <w:color w:val="001846"/>
                <w:kern w:val="0"/>
                <w:sz w:val="23"/>
                <w:szCs w:val="23"/>
              </w:rPr>
              <w:t>时长(小时)</w:t>
            </w:r>
          </w:p>
        </w:tc>
        <w:tc>
          <w:tcPr>
            <w:tcW w:w="0" w:type="auto"/>
            <w:tcBorders>
              <w:top w:val="single" w:color="auto" w:sz="12" w:space="0"/>
              <w:bottom w:val="single" w:color="auto" w:sz="4" w:space="0"/>
            </w:tcBorders>
          </w:tcPr>
          <w:p>
            <w:pPr>
              <w:pStyle w:val="3"/>
              <w:spacing w:before="62" w:after="62"/>
              <w:ind w:firstLine="0" w:firstLineChars="0"/>
              <w:jc w:val="center"/>
              <w:rPr>
                <w:lang w:val="zh-CN"/>
              </w:rPr>
            </w:pPr>
            <w:r>
              <w:rPr>
                <w:rFonts w:ascii="PingFangSC-Medium" w:hAnsi="PingFangSC-Medium" w:cs="Segoe UI"/>
                <w:color w:val="001846"/>
                <w:kern w:val="0"/>
                <w:sz w:val="23"/>
                <w:szCs w:val="23"/>
              </w:rPr>
              <w:t>大小(GB)</w:t>
            </w:r>
          </w:p>
        </w:tc>
        <w:tc>
          <w:tcPr>
            <w:tcW w:w="0" w:type="auto"/>
            <w:tcBorders>
              <w:top w:val="single" w:color="auto" w:sz="12" w:space="0"/>
              <w:bottom w:val="single" w:color="auto" w:sz="4" w:space="0"/>
            </w:tcBorders>
          </w:tcPr>
          <w:p>
            <w:pPr>
              <w:pStyle w:val="3"/>
              <w:spacing w:before="62" w:after="62"/>
              <w:ind w:firstLine="0" w:firstLineChars="0"/>
              <w:jc w:val="center"/>
              <w:rPr>
                <w:lang w:val="zh-CN"/>
              </w:rPr>
            </w:pPr>
            <w:r>
              <w:rPr>
                <w:rFonts w:ascii="PingFangSC-Medium" w:hAnsi="PingFangSC-Medium" w:cs="Segoe UI"/>
                <w:color w:val="001846"/>
                <w:kern w:val="0"/>
                <w:sz w:val="23"/>
                <w:szCs w:val="23"/>
              </w:rPr>
              <w:t>音符数(百万)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top w:val="single" w:color="auto" w:sz="4" w:space="0"/>
              <w:right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训练集</w:t>
            </w:r>
          </w:p>
        </w:tc>
        <w:tc>
          <w:tcPr>
            <w:tcW w:w="0" w:type="auto"/>
            <w:tcBorders>
              <w:top w:val="single" w:color="auto" w:sz="4" w:space="0"/>
              <w:left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954</w:t>
            </w:r>
          </w:p>
        </w:tc>
        <w:tc>
          <w:tcPr>
            <w:tcW w:w="0" w:type="auto"/>
            <w:tcBorders>
              <w:top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295</w:t>
            </w:r>
          </w:p>
        </w:tc>
        <w:tc>
          <w:tcPr>
            <w:tcW w:w="0" w:type="auto"/>
            <w:tcBorders>
              <w:top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140.1</w:t>
            </w:r>
          </w:p>
        </w:tc>
        <w:tc>
          <w:tcPr>
            <w:tcW w:w="0" w:type="auto"/>
            <w:tcBorders>
              <w:top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83.6</w:t>
            </w:r>
          </w:p>
        </w:tc>
        <w:tc>
          <w:tcPr>
            <w:tcW w:w="0" w:type="auto"/>
            <w:tcBorders>
              <w:top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5.06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right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验证集</w:t>
            </w:r>
          </w:p>
        </w:tc>
        <w:tc>
          <w:tcPr>
            <w:tcW w:w="0" w:type="auto"/>
            <w:tcBorders>
              <w:left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105</w:t>
            </w:r>
          </w:p>
        </w:tc>
        <w:tc>
          <w:tcPr>
            <w:tcW w:w="0" w:type="auto"/>
          </w:tcPr>
          <w:p>
            <w:pPr>
              <w:pStyle w:val="3"/>
              <w:spacing w:before="62" w:after="62"/>
              <w:ind w:firstLine="0" w:firstLineChars="0"/>
              <w:jc w:val="center"/>
              <w:rPr>
                <w:lang w:val="zh-CN"/>
              </w:rPr>
            </w:pPr>
            <w:r>
              <w:rPr>
                <w:rFonts w:ascii="PingFangSC-Regular" w:hAnsi="PingFangSC-Regular" w:cs="Segoe UI"/>
                <w:color w:val="120649"/>
                <w:kern w:val="0"/>
                <w:sz w:val="23"/>
                <w:szCs w:val="23"/>
              </w:rPr>
              <w:t>60</w:t>
            </w:r>
          </w:p>
        </w:tc>
        <w:tc>
          <w:tcPr>
            <w:tcW w:w="0" w:type="auto"/>
          </w:tcPr>
          <w:p>
            <w:pPr>
              <w:pStyle w:val="3"/>
              <w:spacing w:before="62" w:after="62"/>
              <w:ind w:firstLine="0" w:firstLineChars="0"/>
              <w:jc w:val="center"/>
              <w:rPr>
                <w:lang w:val="zh-CN"/>
              </w:rPr>
            </w:pPr>
            <w:r>
              <w:rPr>
                <w:rFonts w:ascii="PingFangSC-Regular" w:hAnsi="PingFangSC-Regular" w:cs="Segoe UI"/>
                <w:color w:val="120649"/>
                <w:kern w:val="0"/>
                <w:sz w:val="23"/>
                <w:szCs w:val="23"/>
              </w:rPr>
              <w:t>15.3</w:t>
            </w:r>
          </w:p>
        </w:tc>
        <w:tc>
          <w:tcPr>
            <w:tcW w:w="0" w:type="auto"/>
          </w:tcPr>
          <w:p>
            <w:pPr>
              <w:pStyle w:val="3"/>
              <w:spacing w:before="62" w:after="62"/>
              <w:ind w:firstLine="0" w:firstLineChars="0"/>
              <w:jc w:val="center"/>
              <w:rPr>
                <w:lang w:val="zh-CN"/>
              </w:rPr>
            </w:pPr>
            <w:r>
              <w:rPr>
                <w:rFonts w:ascii="PingFangSC-Regular" w:hAnsi="PingFangSC-Regular" w:cs="Segoe UI"/>
                <w:color w:val="120649"/>
                <w:kern w:val="0"/>
                <w:sz w:val="23"/>
                <w:szCs w:val="23"/>
              </w:rPr>
              <w:t>9.1</w:t>
            </w:r>
          </w:p>
        </w:tc>
        <w:tc>
          <w:tcPr>
            <w:tcW w:w="0" w:type="auto"/>
          </w:tcPr>
          <w:p>
            <w:pPr>
              <w:pStyle w:val="3"/>
              <w:spacing w:before="62" w:after="62"/>
              <w:ind w:firstLine="0" w:firstLineChars="0"/>
              <w:jc w:val="center"/>
              <w:rPr>
                <w:lang w:val="zh-CN"/>
              </w:rPr>
            </w:pPr>
            <w:r>
              <w:rPr>
                <w:rFonts w:ascii="PingFangSC-Regular" w:hAnsi="PingFangSC-Regular" w:cs="Segoe UI"/>
                <w:color w:val="120649"/>
                <w:kern w:val="0"/>
                <w:sz w:val="23"/>
                <w:szCs w:val="23"/>
              </w:rPr>
              <w:t>0.54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right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测试集</w:t>
            </w:r>
          </w:p>
        </w:tc>
        <w:tc>
          <w:tcPr>
            <w:tcW w:w="0" w:type="auto"/>
            <w:tcBorders>
              <w:left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125</w:t>
            </w:r>
          </w:p>
        </w:tc>
        <w:tc>
          <w:tcPr>
            <w:tcW w:w="0" w:type="auto"/>
          </w:tcPr>
          <w:p>
            <w:pPr>
              <w:pStyle w:val="3"/>
              <w:spacing w:before="62" w:after="62"/>
              <w:ind w:firstLine="0" w:firstLineChars="0"/>
              <w:jc w:val="center"/>
              <w:rPr>
                <w:lang w:val="zh-CN"/>
              </w:rPr>
            </w:pPr>
            <w:r>
              <w:rPr>
                <w:rFonts w:ascii="PingFangSC-Regular" w:hAnsi="PingFangSC-Regular" w:cs="Segoe UI"/>
                <w:color w:val="120649"/>
                <w:kern w:val="0"/>
                <w:sz w:val="23"/>
                <w:szCs w:val="23"/>
              </w:rPr>
              <w:t>75</w:t>
            </w:r>
          </w:p>
        </w:tc>
        <w:tc>
          <w:tcPr>
            <w:tcW w:w="0" w:type="auto"/>
          </w:tcPr>
          <w:p>
            <w:pPr>
              <w:pStyle w:val="3"/>
              <w:spacing w:before="62" w:after="62"/>
              <w:ind w:firstLine="0" w:firstLineChars="0"/>
              <w:jc w:val="center"/>
              <w:rPr>
                <w:lang w:val="zh-CN"/>
              </w:rPr>
            </w:pPr>
            <w:r>
              <w:rPr>
                <w:rFonts w:ascii="PingFangSC-Regular" w:hAnsi="PingFangSC-Regular" w:cs="Segoe UI"/>
                <w:color w:val="120649"/>
                <w:kern w:val="0"/>
                <w:sz w:val="23"/>
                <w:szCs w:val="23"/>
              </w:rPr>
              <w:t>16.9</w:t>
            </w:r>
          </w:p>
        </w:tc>
        <w:tc>
          <w:tcPr>
            <w:tcW w:w="0" w:type="auto"/>
          </w:tcPr>
          <w:p>
            <w:pPr>
              <w:pStyle w:val="3"/>
              <w:spacing w:before="62" w:after="62"/>
              <w:ind w:firstLine="0" w:firstLineChars="0"/>
              <w:jc w:val="center"/>
              <w:rPr>
                <w:lang w:val="zh-CN"/>
              </w:rPr>
            </w:pPr>
            <w:r>
              <w:rPr>
                <w:rFonts w:ascii="PingFangSC-Regular" w:hAnsi="PingFangSC-Regular" w:cs="Segoe UI"/>
                <w:color w:val="120649"/>
                <w:kern w:val="0"/>
                <w:sz w:val="23"/>
                <w:szCs w:val="23"/>
              </w:rPr>
              <w:t>10.1</w:t>
            </w:r>
          </w:p>
        </w:tc>
        <w:tc>
          <w:tcPr>
            <w:tcW w:w="0" w:type="auto"/>
          </w:tcPr>
          <w:p>
            <w:pPr>
              <w:pStyle w:val="3"/>
              <w:spacing w:before="62" w:after="62"/>
              <w:ind w:firstLine="0" w:firstLineChars="0"/>
              <w:jc w:val="center"/>
              <w:rPr>
                <w:lang w:val="zh-CN"/>
              </w:rPr>
            </w:pPr>
            <w:r>
              <w:rPr>
                <w:rFonts w:ascii="PingFangSC-Regular" w:hAnsi="PingFangSC-Regular" w:cs="Segoe UI"/>
                <w:color w:val="120649"/>
                <w:kern w:val="0"/>
                <w:sz w:val="23"/>
                <w:szCs w:val="23"/>
              </w:rPr>
              <w:t>0.57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0" w:type="auto"/>
            <w:tcBorders>
              <w:bottom w:val="single" w:color="auto" w:sz="12" w:space="0"/>
              <w:right w:val="single" w:color="auto" w:sz="4"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总计</w:t>
            </w:r>
          </w:p>
        </w:tc>
        <w:tc>
          <w:tcPr>
            <w:tcW w:w="0" w:type="auto"/>
            <w:tcBorders>
              <w:left w:val="single" w:color="auto" w:sz="4" w:space="0"/>
              <w:bottom w:val="single" w:color="auto" w:sz="12"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1184</w:t>
            </w:r>
          </w:p>
        </w:tc>
        <w:tc>
          <w:tcPr>
            <w:tcW w:w="0" w:type="auto"/>
            <w:tcBorders>
              <w:bottom w:val="single" w:color="auto" w:sz="12"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430</w:t>
            </w:r>
          </w:p>
        </w:tc>
        <w:tc>
          <w:tcPr>
            <w:tcW w:w="0" w:type="auto"/>
            <w:tcBorders>
              <w:bottom w:val="single" w:color="auto" w:sz="12"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172.3</w:t>
            </w:r>
          </w:p>
        </w:tc>
        <w:tc>
          <w:tcPr>
            <w:tcW w:w="0" w:type="auto"/>
            <w:tcBorders>
              <w:bottom w:val="single" w:color="auto" w:sz="12"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102.8</w:t>
            </w:r>
          </w:p>
        </w:tc>
        <w:tc>
          <w:tcPr>
            <w:tcW w:w="0" w:type="auto"/>
            <w:tcBorders>
              <w:bottom w:val="single" w:color="auto" w:sz="12" w:space="0"/>
            </w:tcBorders>
          </w:tcPr>
          <w:p>
            <w:pPr>
              <w:pStyle w:val="3"/>
              <w:spacing w:before="62" w:after="62"/>
              <w:ind w:firstLine="0" w:firstLineChars="0"/>
              <w:jc w:val="center"/>
              <w:rPr>
                <w:lang w:val="zh-CN"/>
              </w:rPr>
            </w:pPr>
            <w:r>
              <w:rPr>
                <w:rFonts w:ascii="PingFangSC-Regular" w:hAnsi="PingFangSC-Regular" w:cs="Segoe UI"/>
                <w:color w:val="120649"/>
                <w:kern w:val="0"/>
                <w:sz w:val="23"/>
                <w:szCs w:val="23"/>
              </w:rPr>
              <w:t>6.18</w:t>
            </w:r>
          </w:p>
        </w:tc>
      </w:tr>
    </w:tbl>
    <w:p>
      <w:pPr>
        <w:pStyle w:val="3"/>
        <w:spacing w:before="62" w:after="62"/>
        <w:ind w:firstLine="0" w:firstLineChars="0"/>
        <w:rPr>
          <w:lang w:val="zh-CN"/>
        </w:rPr>
      </w:pPr>
    </w:p>
    <w:p>
      <w:pPr>
        <w:pStyle w:val="4"/>
        <w:spacing w:before="468" w:after="93"/>
        <w:rPr>
          <w:lang w:val="zh-CN"/>
        </w:rPr>
      </w:pPr>
      <w:bookmarkStart w:id="18" w:name="_Toc30261"/>
      <w:r>
        <w:rPr>
          <w:lang w:val="zh-CN"/>
        </w:rPr>
        <w:t>具体数据样例</w:t>
      </w:r>
      <w:bookmarkEnd w:id="18"/>
    </w:p>
    <w:p>
      <w:pPr>
        <w:pStyle w:val="3"/>
        <w:spacing w:before="62" w:after="62"/>
        <w:ind w:firstLine="480"/>
        <w:rPr>
          <w:lang w:val="zh-CN"/>
        </w:rPr>
      </w:pPr>
      <w:r>
        <w:rPr>
          <w:rFonts w:hint="eastAsia"/>
          <w:lang w:val="zh-CN"/>
        </w:rPr>
        <w:t>WAV等音频波形文件（上）和MusicXML标签乐谱文件（下）如下所示：</w:t>
      </w:r>
    </w:p>
    <w:p>
      <w:pPr>
        <w:pStyle w:val="3"/>
        <w:keepNext/>
        <w:spacing w:before="62" w:after="62"/>
        <w:ind w:firstLine="240" w:firstLineChars="100"/>
        <w:jc w:val="center"/>
      </w:pPr>
      <w:r>
        <w:rPr>
          <w:lang w:val="zh-CN"/>
        </w:rPr>
        <w:drawing>
          <wp:inline distT="0" distB="0" distL="0" distR="0">
            <wp:extent cx="2557145" cy="2018665"/>
            <wp:effectExtent l="0" t="0" r="0" b="635"/>
            <wp:docPr id="59634883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48838" name="图片 1" descr="图表&#10;&#10;描述已自动生成"/>
                    <pic:cNvPicPr>
                      <a:picLocks noChangeAspect="1"/>
                    </pic:cNvPicPr>
                  </pic:nvPicPr>
                  <pic:blipFill>
                    <a:blip r:embed="rId11"/>
                    <a:srcRect r="8661"/>
                    <a:stretch>
                      <a:fillRect/>
                    </a:stretch>
                  </pic:blipFill>
                  <pic:spPr>
                    <a:xfrm>
                      <a:off x="0" y="0"/>
                      <a:ext cx="2578766" cy="2035389"/>
                    </a:xfrm>
                    <a:prstGeom prst="rect">
                      <a:avLst/>
                    </a:prstGeom>
                    <a:ln>
                      <a:noFill/>
                    </a:ln>
                  </pic:spPr>
                </pic:pic>
              </a:graphicData>
            </a:graphic>
          </wp:inline>
        </w:drawing>
      </w:r>
    </w:p>
    <w:p>
      <w:pPr>
        <w:pStyle w:val="12"/>
      </w:pPr>
      <w:r>
        <w:t xml:space="preserve">图 </w:t>
      </w:r>
      <w:r>
        <w:fldChar w:fldCharType="begin"/>
      </w:r>
      <w:r>
        <w:instrText xml:space="preserve"> SEQ 图 \* ARABIC </w:instrText>
      </w:r>
      <w:r>
        <w:fldChar w:fldCharType="separate"/>
      </w:r>
      <w:r>
        <w:t>5</w:t>
      </w:r>
      <w:r>
        <w:fldChar w:fldCharType="end"/>
      </w:r>
      <w:r>
        <w:rPr>
          <w:rFonts w:hint="eastAsia"/>
        </w:rPr>
        <w:t xml:space="preserve"> 音频波形文件示例</w:t>
      </w:r>
    </w:p>
    <w:p>
      <w:pPr>
        <w:pStyle w:val="3"/>
        <w:keepNext/>
        <w:spacing w:before="62" w:after="62"/>
        <w:ind w:firstLine="240" w:firstLineChars="100"/>
        <w:jc w:val="center"/>
      </w:pPr>
      <w:r>
        <w:rPr>
          <w:lang w:val="zh-CN"/>
        </w:rPr>
        <w:drawing>
          <wp:inline distT="0" distB="0" distL="0" distR="0">
            <wp:extent cx="2214880" cy="2208530"/>
            <wp:effectExtent l="0" t="0" r="0" b="1270"/>
            <wp:docPr id="21945294"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5294" name="图片 1" descr="文本&#10;&#10;描述已自动生成"/>
                    <pic:cNvPicPr>
                      <a:picLocks noChangeAspect="1"/>
                    </pic:cNvPicPr>
                  </pic:nvPicPr>
                  <pic:blipFill>
                    <a:blip r:embed="rId12"/>
                    <a:srcRect r="25683"/>
                    <a:stretch>
                      <a:fillRect/>
                    </a:stretch>
                  </pic:blipFill>
                  <pic:spPr>
                    <a:xfrm>
                      <a:off x="0" y="0"/>
                      <a:ext cx="2222562" cy="2216154"/>
                    </a:xfrm>
                    <a:prstGeom prst="rect">
                      <a:avLst/>
                    </a:prstGeom>
                    <a:ln>
                      <a:noFill/>
                    </a:ln>
                  </pic:spPr>
                </pic:pic>
              </a:graphicData>
            </a:graphic>
          </wp:inline>
        </w:drawing>
      </w:r>
    </w:p>
    <w:p>
      <w:pPr>
        <w:pStyle w:val="12"/>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6</w:t>
      </w:r>
      <w:r>
        <w:fldChar w:fldCharType="end"/>
      </w:r>
      <w:r>
        <w:rPr>
          <w:rFonts w:hint="eastAsia"/>
        </w:rPr>
        <w:t xml:space="preserve"> </w:t>
      </w:r>
      <w:r>
        <w:t>MusicXML文件示例</w:t>
      </w:r>
    </w:p>
    <w:p>
      <w:pPr>
        <w:pStyle w:val="12"/>
      </w:pPr>
      <w:r>
        <w:rPr>
          <w:rFonts w:hint="eastAsia"/>
        </w:rPr>
        <w:t xml:space="preserve">               </w:t>
      </w:r>
    </w:p>
    <w:p>
      <w:pPr>
        <w:pStyle w:val="3"/>
        <w:spacing w:before="62" w:after="62"/>
        <w:ind w:firstLine="480"/>
        <w:rPr>
          <w:lang w:val="zh-CN"/>
        </w:rPr>
      </w:pPr>
      <w:r>
        <w:rPr>
          <w:rFonts w:hint="eastAsia"/>
          <w:lang w:val="zh-CN"/>
        </w:rPr>
        <w:t>MIDI数字乐谱文件如下图所示：</w:t>
      </w:r>
    </w:p>
    <w:p>
      <w:pPr>
        <w:pStyle w:val="3"/>
        <w:keepNext/>
        <w:spacing w:before="62" w:after="62"/>
        <w:ind w:firstLine="0" w:firstLineChars="0"/>
        <w:jc w:val="center"/>
      </w:pPr>
      <w:r>
        <w:rPr>
          <w:lang w:val="zh-CN"/>
        </w:rPr>
        <w:drawing>
          <wp:inline distT="0" distB="0" distL="0" distR="0">
            <wp:extent cx="4023360" cy="1867535"/>
            <wp:effectExtent l="0" t="0" r="0" b="0"/>
            <wp:docPr id="1479930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930693" name="图片 1"/>
                    <pic:cNvPicPr>
                      <a:picLocks noChangeAspect="1"/>
                    </pic:cNvPicPr>
                  </pic:nvPicPr>
                  <pic:blipFill>
                    <a:blip r:embed="rId13"/>
                    <a:srcRect l="13869"/>
                    <a:stretch>
                      <a:fillRect/>
                    </a:stretch>
                  </pic:blipFill>
                  <pic:spPr>
                    <a:xfrm>
                      <a:off x="0" y="0"/>
                      <a:ext cx="4033682" cy="1872498"/>
                    </a:xfrm>
                    <a:prstGeom prst="rect">
                      <a:avLst/>
                    </a:prstGeom>
                    <a:ln>
                      <a:noFill/>
                    </a:ln>
                  </pic:spPr>
                </pic:pic>
              </a:graphicData>
            </a:graphic>
          </wp:inline>
        </w:drawing>
      </w:r>
    </w:p>
    <w:p>
      <w:pPr>
        <w:pStyle w:val="12"/>
        <w:rPr>
          <w:lang w:val="zh-CN"/>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7</w:t>
      </w:r>
      <w:r>
        <w:fldChar w:fldCharType="end"/>
      </w:r>
      <w:r>
        <w:t xml:space="preserve"> M</w:t>
      </w:r>
      <w:r>
        <w:rPr>
          <w:rFonts w:hint="eastAsia"/>
        </w:rPr>
        <w:t>IDI</w:t>
      </w:r>
      <w:r>
        <w:t>文件示例</w:t>
      </w:r>
    </w:p>
    <w:p>
      <w:pPr>
        <w:pStyle w:val="3"/>
        <w:spacing w:before="62" w:after="62"/>
        <w:ind w:firstLine="480"/>
        <w:rPr>
          <w:rFonts w:hint="eastAsia"/>
          <w:lang w:val="zh-CN"/>
        </w:rPr>
      </w:pPr>
    </w:p>
    <w:p>
      <w:pPr>
        <w:pStyle w:val="4"/>
        <w:numPr>
          <w:ilvl w:val="0"/>
          <w:numId w:val="0"/>
        </w:numPr>
        <w:spacing w:before="468" w:after="93"/>
        <w:rPr>
          <w:lang w:val="zh-CN"/>
        </w:rPr>
      </w:pPr>
      <w:bookmarkStart w:id="19" w:name="_Toc21914"/>
      <w:r>
        <w:rPr>
          <w:rFonts w:hint="eastAsia"/>
          <w:lang w:val="zh-CN"/>
        </w:rPr>
        <w:t>2.7</w:t>
      </w:r>
      <w:r>
        <w:rPr>
          <w:lang w:val="zh-CN"/>
        </w:rPr>
        <w:t>指标要求与印证</w:t>
      </w:r>
      <w:bookmarkEnd w:id="19"/>
    </w:p>
    <w:p>
      <w:pPr>
        <w:pStyle w:val="3"/>
        <w:spacing w:before="62" w:after="62"/>
        <w:ind w:firstLine="480"/>
      </w:pPr>
      <w:r>
        <w:rPr>
          <w:rFonts w:hint="eastAsia"/>
        </w:rPr>
        <w:t>为了确保音乐转录模型具备高性能和准确性，我们设定了以下具体的指标要求：</w:t>
      </w:r>
    </w:p>
    <w:p>
      <w:pPr>
        <w:pStyle w:val="3"/>
        <w:spacing w:before="62" w:after="62"/>
        <w:ind w:firstLine="482"/>
      </w:pPr>
      <w:r>
        <w:rPr>
          <w:rFonts w:hint="eastAsia"/>
          <w:b/>
          <w:bCs/>
        </w:rPr>
        <w:t>帧准确率（</w:t>
      </w:r>
      <w:r>
        <w:rPr>
          <w:b/>
          <w:bCs/>
        </w:rPr>
        <w:t>Frame Accuracy）</w:t>
      </w:r>
      <w:r>
        <w:t>：模型应能够准确预测音频帧中是否存在音符，特别是在高音符密度和复杂音乐结构下，应保持良好的预测准确率。</w:t>
      </w:r>
    </w:p>
    <w:p>
      <w:pPr>
        <w:pStyle w:val="3"/>
        <w:spacing w:before="62" w:after="62"/>
        <w:ind w:firstLine="482"/>
      </w:pPr>
      <w:r>
        <w:rPr>
          <w:rFonts w:hint="eastAsia"/>
          <w:b/>
          <w:bCs/>
        </w:rPr>
        <w:t>起始时间准确率（</w:t>
      </w:r>
      <w:r>
        <w:rPr>
          <w:b/>
          <w:bCs/>
        </w:rPr>
        <w:t>Onset Time Accuracy）</w:t>
      </w:r>
      <w:r>
        <w:t>：模型预测的音符起始时间应与实际音符起始时间相接近，允许在较小的阈值（如±50毫秒）内存在误差。</w:t>
      </w:r>
    </w:p>
    <w:p>
      <w:pPr>
        <w:pStyle w:val="3"/>
        <w:spacing w:before="62" w:after="62"/>
        <w:ind w:firstLine="482"/>
      </w:pPr>
      <w:r>
        <w:rPr>
          <w:rFonts w:hint="eastAsia"/>
          <w:b/>
          <w:bCs/>
        </w:rPr>
        <w:t>偏移量准确率（</w:t>
      </w:r>
      <w:r>
        <w:rPr>
          <w:b/>
          <w:bCs/>
        </w:rPr>
        <w:t>Offset Accuracy）</w:t>
      </w:r>
      <w:r>
        <w:t>：模型在预测音符时，除了起始时间外，还需准确预测音符的结束时间（即偏移量）。预测偏移量与实际偏移量之间的差距应在一定范围内（如0.2倍的参考持续时间或50毫秒内）。</w:t>
      </w:r>
    </w:p>
    <w:p>
      <w:pPr>
        <w:pStyle w:val="3"/>
        <w:spacing w:before="62" w:after="62"/>
        <w:ind w:firstLine="480"/>
      </w:pPr>
    </w:p>
    <w:p>
      <w:pPr>
        <w:pStyle w:val="2"/>
        <w:spacing w:before="936" w:after="156"/>
      </w:pPr>
      <w:bookmarkStart w:id="20" w:name="_Toc23852"/>
      <w:r>
        <w:t>技术方案</w:t>
      </w:r>
      <w:bookmarkEnd w:id="20"/>
    </w:p>
    <w:p>
      <w:pPr>
        <w:pStyle w:val="4"/>
        <w:spacing w:before="468" w:after="93"/>
        <w:rPr>
          <w:lang w:val="zh-CN"/>
        </w:rPr>
      </w:pPr>
      <w:bookmarkStart w:id="21" w:name="_Toc8423"/>
      <w:r>
        <w:rPr>
          <w:lang w:val="zh-CN"/>
        </w:rPr>
        <w:t>技术路线框架图</w:t>
      </w:r>
      <w:bookmarkEnd w:id="21"/>
    </w:p>
    <w:p>
      <w:pPr>
        <w:pStyle w:val="3"/>
        <w:spacing w:before="62" w:after="62"/>
        <w:ind w:firstLine="480"/>
      </w:pPr>
      <w:r>
        <w:t>本项目的技术路线框架主要包括音频预处理、特征提取、模型训练、音频转谱与乐谱优化等模块。整体框架结合了卷积神经网络（CNN）、循环神经网络（RNN）、注意力机制和U-Net架构。</w:t>
      </w:r>
    </w:p>
    <w:p>
      <w:pPr>
        <w:keepNext/>
        <w:shd w:val="clear" w:color="auto" w:fill="FDFDFE"/>
      </w:pPr>
      <w:r>
        <w:drawing>
          <wp:inline distT="0" distB="0" distL="114300" distR="114300">
            <wp:extent cx="5273675" cy="2655570"/>
            <wp:effectExtent l="19050" t="19050" r="2222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tretch>
                      <a:fillRect/>
                    </a:stretch>
                  </pic:blipFill>
                  <pic:spPr>
                    <a:xfrm>
                      <a:off x="0" y="0"/>
                      <a:ext cx="5273675" cy="2655570"/>
                    </a:xfrm>
                    <a:prstGeom prst="rect">
                      <a:avLst/>
                    </a:prstGeom>
                    <a:noFill/>
                    <a:ln>
                      <a:solidFill>
                        <a:schemeClr val="tx1"/>
                      </a:solidFill>
                    </a:ln>
                  </pic:spPr>
                </pic:pic>
              </a:graphicData>
            </a:graphic>
          </wp:inline>
        </w:drawing>
      </w:r>
    </w:p>
    <w:p>
      <w:pPr>
        <w:pStyle w:val="12"/>
        <w:rPr>
          <w:rFonts w:ascii="Segoe UI" w:hAnsi="Segoe UI" w:cs="Segoe UI"/>
          <w:color w:val="05073B"/>
          <w:sz w:val="23"/>
          <w:szCs w:val="23"/>
        </w:rPr>
      </w:pPr>
      <w:r>
        <w:t xml:space="preserve">图 </w:t>
      </w:r>
      <w:r>
        <w:fldChar w:fldCharType="begin"/>
      </w:r>
      <w:r>
        <w:instrText xml:space="preserve"> SEQ 图 \* ARABIC </w:instrText>
      </w:r>
      <w:r>
        <w:fldChar w:fldCharType="separate"/>
      </w:r>
      <w:r>
        <w:t>8</w:t>
      </w:r>
      <w:r>
        <w:fldChar w:fldCharType="end"/>
      </w:r>
      <w:r>
        <w:rPr>
          <w:rFonts w:hint="eastAsia"/>
        </w:rPr>
        <w:t xml:space="preserve"> </w:t>
      </w:r>
      <w:r>
        <w:t>技术路线框架图</w:t>
      </w:r>
    </w:p>
    <w:p>
      <w:pPr>
        <w:pStyle w:val="4"/>
        <w:spacing w:before="468" w:after="93"/>
        <w:rPr>
          <w:lang w:val="zh-CN"/>
        </w:rPr>
      </w:pPr>
      <w:bookmarkStart w:id="22" w:name="_Toc9040"/>
      <w:r>
        <w:rPr>
          <w:lang w:val="zh-CN"/>
        </w:rPr>
        <w:t>技术分模块介绍</w:t>
      </w:r>
      <w:bookmarkEnd w:id="22"/>
    </w:p>
    <w:p>
      <w:pPr>
        <w:pStyle w:val="5"/>
        <w:spacing w:before="312" w:after="62"/>
        <w:rPr>
          <w:lang w:val="zh-CN"/>
        </w:rPr>
      </w:pPr>
      <w:bookmarkStart w:id="23" w:name="_Toc23676"/>
      <w:r>
        <w:rPr>
          <w:lang w:val="zh-CN"/>
        </w:rPr>
        <w:t>波形预处理与频谱转换</w:t>
      </w:r>
      <w:bookmarkEnd w:id="23"/>
    </w:p>
    <w:p>
      <w:pPr>
        <w:pStyle w:val="3"/>
        <w:spacing w:before="62" w:after="62"/>
        <w:ind w:firstLine="480"/>
      </w:pPr>
      <w:r>
        <w:t>对于所有输入的音频，首先会进行一个关键的预处理步骤：利用傅里叶变换（Fourier Transform）将音频的波形转化为频谱图</w:t>
      </w:r>
      <w:r>
        <w:rPr>
          <w:vertAlign w:val="superscript"/>
        </w:rPr>
        <w:fldChar w:fldCharType="begin"/>
      </w:r>
      <w:r>
        <w:rPr>
          <w:vertAlign w:val="superscript"/>
        </w:rPr>
        <w:instrText xml:space="preserve"> REF _Ref165667905 \r \h  \* MERGEFORMAT </w:instrText>
      </w:r>
      <w:r>
        <w:rPr>
          <w:vertAlign w:val="superscript"/>
        </w:rPr>
        <w:fldChar w:fldCharType="separate"/>
      </w:r>
      <w:r>
        <w:rPr>
          <w:vertAlign w:val="superscript"/>
        </w:rPr>
        <w:t>[3]</w:t>
      </w:r>
      <w:r>
        <w:rPr>
          <w:vertAlign w:val="superscript"/>
        </w:rPr>
        <w:fldChar w:fldCharType="end"/>
      </w:r>
      <w:r>
        <w:t>。这一步是音频分析的基础，它能够将时间域的波形信号转换为频域信号，从而方便我们观察和分析音频在各个频率上的分布和强度。</w:t>
      </w:r>
    </w:p>
    <w:p>
      <w:pPr>
        <w:pStyle w:val="5"/>
        <w:spacing w:before="312" w:after="62"/>
        <w:rPr>
          <w:lang w:val="zh-CN"/>
        </w:rPr>
      </w:pPr>
      <w:bookmarkStart w:id="24" w:name="_Toc13365"/>
      <w:r>
        <w:rPr>
          <w:lang w:val="zh-CN"/>
        </w:rPr>
        <w:t>编码器</w:t>
      </w:r>
      <w:bookmarkEnd w:id="24"/>
    </w:p>
    <w:p>
      <w:pPr>
        <w:pStyle w:val="3"/>
        <w:spacing w:before="62" w:after="62"/>
        <w:ind w:firstLine="480"/>
      </w:pPr>
      <w:r>
        <w:t xml:space="preserve">1. </w:t>
      </w:r>
      <w:r>
        <w:rPr>
          <w:b/>
          <w:bCs/>
        </w:rPr>
        <w:t>纯音乐处理</w:t>
      </w:r>
    </w:p>
    <w:p>
      <w:pPr>
        <w:pStyle w:val="3"/>
        <w:spacing w:before="62" w:after="62"/>
        <w:ind w:firstLine="480"/>
      </w:pPr>
      <w:r>
        <w:t>对于纯音乐输入，为了节约计算资源并提高处理效率，我们会采用卷积神经网络（Convolutional Neural Network, CNN）来提取音频特征</w:t>
      </w:r>
      <w:r>
        <w:fldChar w:fldCharType="begin"/>
      </w:r>
      <w:r>
        <w:instrText xml:space="preserve"> REF _Ref165667935 \r \h  \* MERGEFORMAT </w:instrText>
      </w:r>
      <w:r>
        <w:fldChar w:fldCharType="separate"/>
      </w:r>
      <w:r>
        <w:rPr>
          <w:vertAlign w:val="superscript"/>
        </w:rPr>
        <w:t>[4]</w:t>
      </w:r>
      <w:r>
        <w:fldChar w:fldCharType="end"/>
      </w:r>
      <w:r>
        <w:t>。CNN能够有效地从频谱图中捕捉到音乐的关键特征，如旋律、和声等。提取出的特征随后会被送入循环神经网络（Recurrent Neural Network, RNN）进行进一步处理，以捕捉音频中的时序依赖关系。</w:t>
      </w:r>
    </w:p>
    <w:p>
      <w:pPr>
        <w:pStyle w:val="3"/>
        <w:spacing w:before="62" w:after="62"/>
        <w:ind w:firstLine="480"/>
      </w:pPr>
      <w:r>
        <w:t xml:space="preserve">2. </w:t>
      </w:r>
      <w:r>
        <w:rPr>
          <w:b/>
          <w:bCs/>
        </w:rPr>
        <w:t>多轨混合音乐处理</w:t>
      </w:r>
    </w:p>
    <w:p>
      <w:pPr>
        <w:pStyle w:val="3"/>
        <w:spacing w:before="62" w:after="62"/>
        <w:ind w:firstLine="480"/>
      </w:pPr>
      <w:r>
        <w:t>对于多轨混合的音乐输入，处理流程会更为复杂。首先，我们会对音频进行下采样编码，以减少数据的维度和复杂性。接着，我们会采用一种修改的U-Net架构来处理编码后的数据。U-Net是一种常用于图像处理的深度学习模型，但在这里我们将其应用于音频处理。通过U-Net的多尺度特征融合能力，我们能够更有效地分离和识别混合音频中的各个组成部分。</w:t>
      </w:r>
    </w:p>
    <w:p>
      <w:pPr>
        <w:pStyle w:val="5"/>
        <w:spacing w:before="312" w:after="62"/>
      </w:pPr>
      <w:bookmarkStart w:id="25" w:name="_Toc5635"/>
      <w:r>
        <w:t>译码器</w:t>
      </w:r>
      <w:bookmarkEnd w:id="25"/>
    </w:p>
    <w:p>
      <w:pPr>
        <w:pStyle w:val="3"/>
        <w:spacing w:before="62" w:after="62"/>
        <w:ind w:firstLine="480"/>
      </w:pPr>
      <w:r>
        <w:t>在编码阶段完成后，我们会进入译码阶段。译码器的任务是将编码器输出的数字信号解码成类似MIDI的NoteSequence文件。这个过程涉及到上采样操作，以恢复音频的原始分辨率和时序信息。一旦得到NoteSequence文件，我们就可以轻松地将其转换为MIDI或MUSICXML等乐谱格式，供音乐家或音乐软件使用。</w:t>
      </w:r>
    </w:p>
    <w:p>
      <w:pPr>
        <w:pStyle w:val="4"/>
        <w:spacing w:before="468" w:after="93"/>
        <w:rPr>
          <w:sz w:val="27"/>
          <w:szCs w:val="27"/>
        </w:rPr>
      </w:pPr>
      <w:bookmarkStart w:id="26" w:name="_Toc7581"/>
      <w:r>
        <w:t>解决问题的思路</w:t>
      </w:r>
      <w:bookmarkEnd w:id="26"/>
    </w:p>
    <w:p>
      <w:pPr>
        <w:pStyle w:val="3"/>
        <w:spacing w:before="62" w:after="62"/>
        <w:ind w:firstLine="480"/>
      </w:pPr>
      <w:r>
        <w:t>本项目针对音频到乐谱的自动转换问题，提出了以下简明扼要的解决思路：</w:t>
      </w:r>
    </w:p>
    <w:p>
      <w:pPr>
        <w:pStyle w:val="3"/>
        <w:spacing w:before="62" w:after="62"/>
        <w:ind w:firstLine="482"/>
      </w:pPr>
      <w:r>
        <w:rPr>
          <w:b/>
          <w:bCs/>
        </w:rPr>
        <w:t>特征提取</w:t>
      </w:r>
      <w:r>
        <w:t>：利用卷积神经网络（CNN）对音频数据进行处理，从频谱图中提取出关键的音乐特征，如旋律、和声等。</w:t>
      </w:r>
    </w:p>
    <w:p>
      <w:pPr>
        <w:pStyle w:val="3"/>
        <w:spacing w:before="62" w:after="62"/>
        <w:ind w:firstLine="482"/>
      </w:pPr>
      <w:r>
        <w:rPr>
          <w:b/>
          <w:bCs/>
        </w:rPr>
        <w:t>结构学习</w:t>
      </w:r>
      <w:r>
        <w:t>：通过循环神经网络（RNN）和注意力机制（Attention Mechanism）进一步学习音乐中的时序依赖关系和结构模式，确保转换的乐谱能够准确反映原始音频的音乐特性</w:t>
      </w:r>
      <w:r>
        <w:rPr>
          <w:vertAlign w:val="superscript"/>
        </w:rPr>
        <w:fldChar w:fldCharType="begin"/>
      </w:r>
      <w:r>
        <w:rPr>
          <w:vertAlign w:val="superscript"/>
        </w:rPr>
        <w:instrText xml:space="preserve"> REF _Ref165667962 \r \h  \* MERGEFORMAT </w:instrText>
      </w:r>
      <w:r>
        <w:rPr>
          <w:vertAlign w:val="superscript"/>
        </w:rPr>
        <w:fldChar w:fldCharType="separate"/>
      </w:r>
      <w:r>
        <w:rPr>
          <w:vertAlign w:val="superscript"/>
        </w:rPr>
        <w:t>[5]</w:t>
      </w:r>
      <w:r>
        <w:rPr>
          <w:vertAlign w:val="superscript"/>
        </w:rPr>
        <w:fldChar w:fldCharType="end"/>
      </w:r>
      <w:r>
        <w:t>。</w:t>
      </w:r>
    </w:p>
    <w:p>
      <w:pPr>
        <w:pStyle w:val="3"/>
        <w:spacing w:before="62" w:after="62"/>
        <w:ind w:firstLine="482"/>
      </w:pPr>
      <w:r>
        <w:rPr>
          <w:b/>
          <w:bCs/>
        </w:rPr>
        <w:t>乐谱转化与优化</w:t>
      </w:r>
      <w:r>
        <w:t>：将RNN学习的音乐结构信息转化为乐谱格式，如MIDI或MUSICXML，并对生成的乐谱进行优化处理，以提升其可读性和可用性。</w:t>
      </w:r>
    </w:p>
    <w:p>
      <w:pPr>
        <w:pStyle w:val="3"/>
        <w:spacing w:before="62" w:after="62"/>
        <w:ind w:firstLine="480"/>
      </w:pPr>
    </w:p>
    <w:p>
      <w:pPr>
        <w:pStyle w:val="4"/>
        <w:spacing w:before="468" w:after="93"/>
        <w:rPr>
          <w:sz w:val="27"/>
          <w:szCs w:val="27"/>
        </w:rPr>
      </w:pPr>
      <w:bookmarkStart w:id="27" w:name="_Toc2033"/>
      <w:r>
        <w:t>涉及的模型、协议、算法等</w:t>
      </w:r>
      <w:bookmarkEnd w:id="27"/>
    </w:p>
    <w:p>
      <w:pPr>
        <w:pStyle w:val="3"/>
        <w:spacing w:before="62" w:after="62"/>
        <w:ind w:firstLine="480"/>
      </w:pPr>
      <w:r>
        <w:t>（1）卷积神经网络（CNN）：深度学习算法，特别适合处理网格数据，通过卷积提取特征，池化减小特征图尺寸，由卷积、激活、池化和全连接层组成，广泛应用于计算机视觉任务。</w:t>
      </w:r>
    </w:p>
    <w:p>
      <w:pPr>
        <w:pStyle w:val="3"/>
        <w:spacing w:before="62" w:after="62"/>
        <w:ind w:firstLine="480"/>
      </w:pPr>
      <w:r>
        <w:t>（2）循环神经网络（RNN）：处理序列数据的神经网络，具有短期记忆能力，能捕捉序列数据中的时间依赖性，广泛应用于语音识别、语言模型等。</w:t>
      </w:r>
    </w:p>
    <w:p>
      <w:pPr>
        <w:pStyle w:val="3"/>
        <w:spacing w:before="62" w:after="62"/>
        <w:ind w:firstLine="480"/>
      </w:pPr>
      <w:r>
        <w:t>（3）注意力机制：模拟人类注意力，使模型集中焦点在最相关部分，提高处理能力和效率，核心思想是为不同输入部分分配不同权重。</w:t>
      </w:r>
    </w:p>
    <w:p>
      <w:pPr>
        <w:pStyle w:val="3"/>
        <w:keepNext/>
        <w:spacing w:before="62" w:after="62"/>
        <w:ind w:firstLine="0" w:firstLineChars="0"/>
        <w:jc w:val="center"/>
      </w:pPr>
      <w:r>
        <w:drawing>
          <wp:inline distT="0" distB="0" distL="114300" distR="114300">
            <wp:extent cx="3384550" cy="2310765"/>
            <wp:effectExtent l="0" t="0" r="6350" b="0"/>
            <wp:docPr id="7" name="图片 7" descr="[4~25}~T1AVKTTB}X``]X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4~25}~T1AVKTTB}X``]X11"/>
                    <pic:cNvPicPr>
                      <a:picLocks noChangeAspect="1"/>
                    </pic:cNvPicPr>
                  </pic:nvPicPr>
                  <pic:blipFill>
                    <a:blip r:embed="rId15"/>
                    <a:stretch>
                      <a:fillRect/>
                    </a:stretch>
                  </pic:blipFill>
                  <pic:spPr>
                    <a:xfrm>
                      <a:off x="0" y="0"/>
                      <a:ext cx="3390174" cy="2315201"/>
                    </a:xfrm>
                    <a:prstGeom prst="rect">
                      <a:avLst/>
                    </a:prstGeom>
                  </pic:spPr>
                </pic:pic>
              </a:graphicData>
            </a:graphic>
          </wp:inline>
        </w:drawing>
      </w:r>
    </w:p>
    <w:p>
      <w:pPr>
        <w:pStyle w:val="12"/>
        <w:rPr>
          <w:rFonts w:ascii="Times New Roman" w:hAnsi="Times New Roman" w:cstheme="minorBidi"/>
          <w:sz w:val="24"/>
          <w:szCs w:val="22"/>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9</w:t>
      </w:r>
      <w:r>
        <w:fldChar w:fldCharType="end"/>
      </w:r>
      <w:r>
        <w:rPr>
          <w:rFonts w:hint="eastAsia"/>
        </w:rPr>
        <w:t xml:space="preserve"> 自注意力机制</w:t>
      </w:r>
    </w:p>
    <w:p>
      <w:pPr>
        <w:pStyle w:val="3"/>
        <w:spacing w:before="62" w:after="62"/>
        <w:ind w:firstLine="480"/>
      </w:pPr>
      <w:r>
        <w:t>（4）U-Net架构：常用于图像分割的CNN架构，由下采样（编码器）和上采样（解码器）路径组成，特别适用于医学图像分割。</w:t>
      </w:r>
    </w:p>
    <w:p>
      <w:pPr>
        <w:pStyle w:val="3"/>
        <w:keepNext/>
        <w:spacing w:before="62" w:after="62"/>
        <w:ind w:firstLine="0" w:firstLineChars="0"/>
        <w:jc w:val="center"/>
      </w:pPr>
      <w:r>
        <w:drawing>
          <wp:inline distT="0" distB="0" distL="114300" distR="114300">
            <wp:extent cx="3708400" cy="2472055"/>
            <wp:effectExtent l="0" t="0" r="6350" b="4445"/>
            <wp:docPr id="6" name="图片 6" descr="RSAI[QKVDR5]~)R1Y$7%H9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RSAI[QKVDR5]~)R1Y$7%H9Y"/>
                    <pic:cNvPicPr>
                      <a:picLocks noChangeAspect="1"/>
                    </pic:cNvPicPr>
                  </pic:nvPicPr>
                  <pic:blipFill>
                    <a:blip r:embed="rId16"/>
                    <a:stretch>
                      <a:fillRect/>
                    </a:stretch>
                  </pic:blipFill>
                  <pic:spPr>
                    <a:xfrm>
                      <a:off x="0" y="0"/>
                      <a:ext cx="3717282" cy="2478486"/>
                    </a:xfrm>
                    <a:prstGeom prst="rect">
                      <a:avLst/>
                    </a:prstGeom>
                  </pic:spPr>
                </pic:pic>
              </a:graphicData>
            </a:graphic>
          </wp:inline>
        </w:drawing>
      </w:r>
    </w:p>
    <w:p>
      <w:pPr>
        <w:pStyle w:val="12"/>
        <w:rPr>
          <w:rFonts w:ascii="Times New Roman" w:hAnsi="Times New Roman" w:cstheme="minorBidi"/>
          <w:sz w:val="24"/>
          <w:szCs w:val="22"/>
        </w:rPr>
      </w:pPr>
      <w:r>
        <w:rPr>
          <w:rFonts w:hint="eastAsia"/>
        </w:rPr>
        <w:t xml:space="preserve">图 </w:t>
      </w:r>
      <w:r>
        <w:fldChar w:fldCharType="begin"/>
      </w:r>
      <w:r>
        <w:instrText xml:space="preserve"> </w:instrText>
      </w:r>
      <w:r>
        <w:rPr>
          <w:rFonts w:hint="eastAsia"/>
        </w:rPr>
        <w:instrText xml:space="preserve">SEQ 图 \* ARABIC</w:instrText>
      </w:r>
      <w:r>
        <w:instrText xml:space="preserve"> </w:instrText>
      </w:r>
      <w:r>
        <w:fldChar w:fldCharType="separate"/>
      </w:r>
      <w:r>
        <w:rPr>
          <w:rFonts w:hint="eastAsia"/>
        </w:rPr>
        <w:t>10</w:t>
      </w:r>
      <w:r>
        <w:fldChar w:fldCharType="end"/>
      </w:r>
      <w:r>
        <w:rPr>
          <w:rFonts w:hint="eastAsia"/>
        </w:rPr>
        <w:t xml:space="preserve"> U-Net架构</w:t>
      </w:r>
    </w:p>
    <w:p>
      <w:pPr>
        <w:pStyle w:val="4"/>
        <w:spacing w:before="468" w:after="93"/>
      </w:pPr>
      <w:bookmarkStart w:id="28" w:name="_Toc27899"/>
      <w:r>
        <w:t>算法改进</w:t>
      </w:r>
      <w:bookmarkEnd w:id="28"/>
    </w:p>
    <w:p>
      <w:pPr>
        <w:pStyle w:val="3"/>
        <w:spacing w:before="62" w:after="62"/>
        <w:ind w:firstLine="480"/>
      </w:pPr>
      <w:r>
        <w:t>U-Net算法最初是为医学图像分割而设计的，但其在音频处理领域的应用也展现出了显著的效果。针对多音轨音乐，我们采用了改进的U-Net模型，这一改进使得产品在音频处理方面得到了多方面的增强：</w:t>
      </w:r>
    </w:p>
    <w:p>
      <w:pPr>
        <w:pStyle w:val="3"/>
        <w:spacing w:before="62" w:after="62"/>
        <w:ind w:firstLine="482"/>
      </w:pPr>
      <w:r>
        <w:rPr>
          <w:rFonts w:hint="eastAsia"/>
          <w:b/>
          <w:bCs/>
        </w:rPr>
        <w:t>音源分离能力的增强：</w:t>
      </w:r>
      <w:r>
        <w:rPr>
          <w:rFonts w:hint="eastAsia"/>
        </w:rPr>
        <w:t>传统的</w:t>
      </w:r>
      <w:r>
        <w:t>U-Net结构具有对称的编码器-解码器架构，能够通过跳跃连接保留原始输入信息的细节。在音乐领域，这种结构使得模型能够更精确地分离多音轨中的不同声部，如人声和伴奏的分离。Wave-U-Net作为U-Net在音频上的一种变形，其独特的下采样和上采样块设计，使得它在多个时间尺度和抽象级别上计算特征，从而实现了高效的音源分离</w:t>
      </w:r>
      <w:r>
        <w:rPr>
          <w:vertAlign w:val="superscript"/>
        </w:rPr>
        <w:fldChar w:fldCharType="begin"/>
      </w:r>
      <w:r>
        <w:rPr>
          <w:vertAlign w:val="superscript"/>
        </w:rPr>
        <w:instrText xml:space="preserve"> REF _Ref165667989 \r \h  \* MERGEFORMAT </w:instrText>
      </w:r>
      <w:r>
        <w:rPr>
          <w:vertAlign w:val="superscript"/>
        </w:rPr>
        <w:fldChar w:fldCharType="separate"/>
      </w:r>
      <w:r>
        <w:rPr>
          <w:vertAlign w:val="superscript"/>
        </w:rPr>
        <w:t>[6]</w:t>
      </w:r>
      <w:r>
        <w:rPr>
          <w:vertAlign w:val="superscript"/>
        </w:rPr>
        <w:fldChar w:fldCharType="end"/>
      </w:r>
      <w:r>
        <w:t>。</w:t>
      </w:r>
    </w:p>
    <w:p>
      <w:pPr>
        <w:pStyle w:val="3"/>
        <w:spacing w:before="62" w:after="62"/>
        <w:ind w:firstLine="482"/>
      </w:pPr>
      <w:r>
        <w:rPr>
          <w:rFonts w:hint="eastAsia"/>
          <w:b/>
          <w:bCs/>
        </w:rPr>
        <w:t>音频质量的提升：</w:t>
      </w:r>
      <w:r>
        <w:t>Wave-U-Net能够直接作用于原始音频波形，避免了频谱转换可能带来的信息损失</w:t>
      </w:r>
      <w:r>
        <w:rPr>
          <w:vertAlign w:val="superscript"/>
        </w:rPr>
        <w:fldChar w:fldCharType="begin"/>
      </w:r>
      <w:r>
        <w:rPr>
          <w:vertAlign w:val="superscript"/>
        </w:rPr>
        <w:instrText xml:space="preserve"> REF _Ref165668014 \r \h  \* MERGEFORMAT </w:instrText>
      </w:r>
      <w:r>
        <w:rPr>
          <w:vertAlign w:val="superscript"/>
        </w:rPr>
        <w:fldChar w:fldCharType="separate"/>
      </w:r>
      <w:r>
        <w:rPr>
          <w:vertAlign w:val="superscript"/>
        </w:rPr>
        <w:t>[7]</w:t>
      </w:r>
      <w:r>
        <w:rPr>
          <w:vertAlign w:val="superscript"/>
        </w:rPr>
        <w:fldChar w:fldCharType="end"/>
      </w:r>
      <w:r>
        <w:t>。通过端到端的训练方式，模型能够学习到如何从原始音频中恢复出高质量的单一声部。这种处理方式不仅提高了音频的分辨率，还保留了更多的音乐细节，使得分离后的音频质量得到显著提升。</w:t>
      </w:r>
    </w:p>
    <w:p>
      <w:pPr>
        <w:pStyle w:val="3"/>
        <w:spacing w:before="62" w:after="62"/>
        <w:ind w:firstLine="482"/>
      </w:pPr>
      <w:r>
        <w:rPr>
          <w:rFonts w:hint="eastAsia"/>
          <w:b/>
          <w:bCs/>
        </w:rPr>
        <w:t>计算效率的优化：</w:t>
      </w:r>
      <w:r>
        <w:rPr>
          <w:rFonts w:hint="eastAsia"/>
        </w:rPr>
        <w:t>相比于其他音频处理方法，</w:t>
      </w:r>
      <w:r>
        <w:t>Wave-U-Net通常需要更少的计算资源。这得益于其高效的卷积神经网络结构和针对一维时间序列数据的优化。在实际应用中，这意味着我们的产品能够在更短的时间内完成音频处理任务，提升了用户体验。</w:t>
      </w:r>
    </w:p>
    <w:p>
      <w:pPr>
        <w:pStyle w:val="3"/>
        <w:spacing w:before="62" w:after="62"/>
        <w:ind w:firstLine="480"/>
        <w:rPr>
          <w:rFonts w:hint="eastAsia"/>
        </w:rPr>
      </w:pPr>
      <w:r>
        <w:rPr>
          <w:rFonts w:hint="eastAsia"/>
        </w:rPr>
        <w:t>综上所述，通过改进</w:t>
      </w:r>
      <w:r>
        <w:t>U-Net算法并应用于多音轨音乐的处理，我们的产品在音源分离能力、音频质量和计算效率等方面都得到了显著的增强。这些改进使得我们的产品能够更好地满足用户在音频处理方面的需求。</w:t>
      </w:r>
    </w:p>
    <w:p>
      <w:pPr>
        <w:pStyle w:val="2"/>
        <w:spacing w:before="936" w:after="156"/>
        <w:rPr>
          <w:lang w:val="en-US"/>
        </w:rPr>
      </w:pPr>
      <w:bookmarkStart w:id="29" w:name="_Toc7032"/>
      <w:r>
        <w:t>系统实现</w:t>
      </w:r>
      <w:bookmarkEnd w:id="29"/>
    </w:p>
    <w:p>
      <w:pPr>
        <w:pStyle w:val="4"/>
        <w:spacing w:before="468" w:after="93"/>
        <w:rPr>
          <w:sz w:val="27"/>
          <w:szCs w:val="27"/>
        </w:rPr>
      </w:pPr>
      <w:bookmarkStart w:id="30" w:name="_Toc23070"/>
      <w:r>
        <w:t>软件设计实现</w:t>
      </w:r>
      <w:bookmarkEnd w:id="30"/>
    </w:p>
    <w:p>
      <w:pPr>
        <w:pStyle w:val="3"/>
        <w:spacing w:before="62" w:after="62"/>
        <w:ind w:firstLine="480"/>
        <w:rPr>
          <w:rFonts w:ascii="Segoe UI" w:hAnsi="Segoe UI" w:eastAsia="Segoe UI" w:cs="Segoe UI"/>
        </w:rPr>
      </w:pPr>
      <w:r>
        <w:rPr>
          <w:rFonts w:hint="eastAsia" w:ascii="Segoe UI" w:hAnsi="Segoe UI" w:cs="Segoe UI"/>
          <w:shd w:val="clear" w:color="auto" w:fill="FDFDFE"/>
        </w:rPr>
        <w:t>本产品</w:t>
      </w:r>
      <w:r>
        <w:rPr>
          <w:rFonts w:hint="eastAsia"/>
          <w:shd w:val="clear" w:color="auto" w:fill="FDFDFE"/>
        </w:rPr>
        <w:t>的核心功能实现涵盖了音频预处理、特征提取、模型训练和音频转谱等关键步骤。软件采用模块化设计，确保各功能模块的独立性和可维护性。音频预处理模块负责将用户上传的</w:t>
      </w:r>
      <w:r>
        <w:rPr>
          <w:rFonts w:ascii="Segoe UI" w:hAnsi="Segoe UI" w:eastAsia="Segoe UI" w:cs="Segoe UI"/>
          <w:shd w:val="clear" w:color="auto" w:fill="FDFDFE"/>
        </w:rPr>
        <w:t>MP3</w:t>
      </w:r>
      <w:r>
        <w:rPr>
          <w:rFonts w:hint="eastAsia"/>
          <w:shd w:val="clear" w:color="auto" w:fill="FDFDFE"/>
        </w:rPr>
        <w:t>文件进行解码、降噪和标准化处理，以提高后续分析的准确性。特征提取模块从预处理后的音频中提取出关键的音频特征，如频谱、时频特征和音乐结构信息等。</w:t>
      </w:r>
    </w:p>
    <w:p>
      <w:pPr>
        <w:pStyle w:val="3"/>
        <w:spacing w:before="62" w:after="62"/>
        <w:ind w:firstLine="480"/>
        <w:rPr>
          <w:rFonts w:hint="eastAsia"/>
          <w:shd w:val="clear" w:color="auto" w:fill="FDFDFE"/>
          <w:lang w:eastAsia="zh-CN"/>
        </w:rPr>
      </w:pPr>
      <w:r>
        <w:rPr>
          <w:rFonts w:hint="eastAsia"/>
          <w:shd w:val="clear" w:color="auto" w:fill="FDFDFE"/>
        </w:rPr>
        <w:t>模型训练模块采用有监督学习方法，通过标注好的音乐数据集进行训练，学习音频特征与乐谱之间的映射关系。音频转谱模块则利用训练好的模型，将用户上传的音频文件转换成可编辑的数字乐谱。软件界面设计简洁直观，易于用户操作和理解。</w:t>
      </w:r>
    </w:p>
    <w:p>
      <w:pPr>
        <w:pStyle w:val="3"/>
        <w:spacing w:before="62" w:after="62"/>
        <w:ind w:left="0" w:leftChars="0" w:firstLine="0" w:firstLineChars="0"/>
        <w:jc w:val="both"/>
        <w:rPr>
          <w:rFonts w:hint="eastAsia" w:eastAsia="宋体"/>
          <w:shd w:val="clear" w:color="auto" w:fill="FDFDFE"/>
          <w:lang w:eastAsia="zh-CN"/>
        </w:rPr>
      </w:pPr>
      <w:r>
        <w:rPr>
          <w:sz w:val="27"/>
          <w:szCs w:val="27"/>
        </w:rPr>
        <w:drawing>
          <wp:inline distT="0" distB="0" distL="114300" distR="114300">
            <wp:extent cx="2606675" cy="2252345"/>
            <wp:effectExtent l="0" t="0" r="9525" b="8255"/>
            <wp:docPr id="9" name="图片 9" descr="首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首页 4"/>
                    <pic:cNvPicPr>
                      <a:picLocks noChangeAspect="1"/>
                    </pic:cNvPicPr>
                  </pic:nvPicPr>
                  <pic:blipFill>
                    <a:blip r:embed="rId17"/>
                    <a:srcRect b="62015"/>
                    <a:stretch>
                      <a:fillRect/>
                    </a:stretch>
                  </pic:blipFill>
                  <pic:spPr>
                    <a:xfrm>
                      <a:off x="0" y="0"/>
                      <a:ext cx="2606675" cy="2252345"/>
                    </a:xfrm>
                    <a:prstGeom prst="rect">
                      <a:avLst/>
                    </a:prstGeom>
                  </pic:spPr>
                </pic:pic>
              </a:graphicData>
            </a:graphic>
          </wp:inline>
        </w:drawing>
      </w:r>
      <w:r>
        <w:rPr>
          <w:rFonts w:hint="eastAsia" w:eastAsia="宋体"/>
          <w:shd w:val="clear" w:color="auto" w:fill="FDFDFE"/>
          <w:lang w:eastAsia="zh-CN"/>
        </w:rPr>
        <w:drawing>
          <wp:inline distT="0" distB="0" distL="114300" distR="114300">
            <wp:extent cx="2606675" cy="2262505"/>
            <wp:effectExtent l="0" t="0" r="9525" b="10795"/>
            <wp:docPr id="10" name="图片 10" descr="首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首页 4"/>
                    <pic:cNvPicPr>
                      <a:picLocks noChangeAspect="1"/>
                    </pic:cNvPicPr>
                  </pic:nvPicPr>
                  <pic:blipFill>
                    <a:blip r:embed="rId17"/>
                    <a:srcRect t="38000" b="23774"/>
                    <a:stretch>
                      <a:fillRect/>
                    </a:stretch>
                  </pic:blipFill>
                  <pic:spPr>
                    <a:xfrm>
                      <a:off x="0" y="0"/>
                      <a:ext cx="2606675" cy="2262505"/>
                    </a:xfrm>
                    <a:prstGeom prst="rect">
                      <a:avLst/>
                    </a:prstGeom>
                  </pic:spPr>
                </pic:pic>
              </a:graphicData>
            </a:graphic>
          </wp:inline>
        </w:drawing>
      </w:r>
    </w:p>
    <w:p>
      <w:pPr>
        <w:pStyle w:val="12"/>
        <w:bidi w:val="0"/>
        <w:rPr>
          <w:rFonts w:hint="default" w:eastAsia="宋体"/>
          <w:shd w:val="clear" w:color="auto" w:fill="FDFDFE"/>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val="en-US" w:eastAsia="zh-CN"/>
        </w:rPr>
        <w:t xml:space="preserve"> 部分界面展示</w:t>
      </w:r>
    </w:p>
    <w:p>
      <w:pPr>
        <w:pStyle w:val="4"/>
        <w:spacing w:before="468" w:after="93"/>
        <w:rPr>
          <w:sz w:val="27"/>
          <w:szCs w:val="27"/>
        </w:rPr>
      </w:pPr>
      <w:bookmarkStart w:id="31" w:name="_Toc22281"/>
      <w:r>
        <w:t>用户界面</w:t>
      </w:r>
      <w:bookmarkEnd w:id="31"/>
    </w:p>
    <w:p>
      <w:pPr>
        <w:pStyle w:val="3"/>
        <w:spacing w:before="62" w:after="62"/>
        <w:ind w:firstLine="480"/>
        <w:rPr>
          <w:rFonts w:hint="eastAsia"/>
          <w:shd w:val="clear" w:color="auto" w:fill="FDFDFE"/>
        </w:rPr>
      </w:pPr>
      <w:r>
        <w:rPr>
          <w:rFonts w:hint="eastAsia"/>
          <w:shd w:val="clear" w:color="auto" w:fill="FDFDFE"/>
        </w:rPr>
        <w:t>用户界面是</w:t>
      </w:r>
      <w:r>
        <w:rPr>
          <w:rFonts w:hint="eastAsia" w:ascii="Segoe UI" w:hAnsi="Segoe UI" w:cs="Segoe UI"/>
          <w:shd w:val="clear" w:color="auto" w:fill="FDFDFE"/>
        </w:rPr>
        <w:t>本产品</w:t>
      </w:r>
      <w:r>
        <w:rPr>
          <w:rFonts w:hint="eastAsia"/>
          <w:shd w:val="clear" w:color="auto" w:fill="FDFDFE"/>
        </w:rPr>
        <w:t>与用户交互的重要窗口。界面设计充分考虑了用户体验和便捷性，提供了音频上传、转换参数设置、乐谱预览和导出等功能。用户可以通过简单的点击和拖拽操作完成音频上传和参数设置，同时，系统提供了实时的乐谱预览功能，方便用户随时查看转换结果。用户还可以将生成的乐谱导出为</w:t>
      </w:r>
      <w:r>
        <w:rPr>
          <w:rFonts w:ascii="Segoe UI" w:hAnsi="Segoe UI" w:eastAsia="Segoe UI" w:cs="Segoe UI"/>
          <w:shd w:val="clear" w:color="auto" w:fill="FDFDFE"/>
        </w:rPr>
        <w:t>MIDI</w:t>
      </w:r>
      <w:r>
        <w:rPr>
          <w:rFonts w:hint="eastAsia"/>
          <w:shd w:val="clear" w:color="auto" w:fill="FDFDFE"/>
        </w:rPr>
        <w:t>文件，以便在其他音乐编辑软件中进行进一步处理。</w:t>
      </w:r>
    </w:p>
    <w:p>
      <w:pPr>
        <w:pStyle w:val="3"/>
        <w:spacing w:before="62" w:after="62"/>
        <w:ind w:left="0" w:leftChars="0" w:firstLine="0" w:firstLineChars="0"/>
        <w:jc w:val="center"/>
        <w:rPr>
          <w:rFonts w:hint="eastAsia"/>
          <w:shd w:val="clear" w:color="auto" w:fill="FDFDFE"/>
          <w:lang w:eastAsia="zh-CN"/>
        </w:rPr>
      </w:pPr>
      <w:r>
        <w:rPr>
          <w:rFonts w:hint="eastAsia"/>
          <w:shd w:val="clear" w:color="auto" w:fill="FDFDFE"/>
          <w:lang w:eastAsia="zh-CN"/>
        </w:rPr>
        <w:drawing>
          <wp:inline distT="0" distB="0" distL="114300" distR="114300">
            <wp:extent cx="3218815" cy="1811655"/>
            <wp:effectExtent l="0" t="0" r="6985" b="4445"/>
            <wp:docPr id="8" name="图片 8"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登录"/>
                    <pic:cNvPicPr>
                      <a:picLocks noChangeAspect="1"/>
                    </pic:cNvPicPr>
                  </pic:nvPicPr>
                  <pic:blipFill>
                    <a:blip r:embed="rId18"/>
                    <a:stretch>
                      <a:fillRect/>
                    </a:stretch>
                  </pic:blipFill>
                  <pic:spPr>
                    <a:xfrm>
                      <a:off x="0" y="0"/>
                      <a:ext cx="3218815" cy="1811655"/>
                    </a:xfrm>
                    <a:prstGeom prst="rect">
                      <a:avLst/>
                    </a:prstGeom>
                  </pic:spPr>
                </pic:pic>
              </a:graphicData>
            </a:graphic>
          </wp:inline>
        </w:drawing>
      </w:r>
    </w:p>
    <w:p>
      <w:pPr>
        <w:pStyle w:val="12"/>
        <w:bidi w:val="0"/>
        <w:rPr>
          <w:rFonts w:hint="default"/>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val="en-US" w:eastAsia="zh-CN"/>
        </w:rPr>
        <w:t xml:space="preserve"> 用户登录界面</w:t>
      </w:r>
    </w:p>
    <w:p>
      <w:pPr>
        <w:pStyle w:val="3"/>
        <w:spacing w:before="62" w:after="62"/>
        <w:ind w:left="0" w:leftChars="0" w:firstLine="0" w:firstLineChars="0"/>
        <w:jc w:val="center"/>
        <w:rPr>
          <w:rFonts w:hint="eastAsia"/>
          <w:shd w:val="clear" w:color="auto" w:fill="FDFDFE"/>
          <w:lang w:eastAsia="zh-CN"/>
        </w:rPr>
      </w:pPr>
      <w:r>
        <w:rPr>
          <w:rFonts w:hint="eastAsia"/>
          <w:shd w:val="clear" w:color="auto" w:fill="FDFDFE"/>
          <w:lang w:eastAsia="zh-CN"/>
        </w:rPr>
        <w:drawing>
          <wp:inline distT="0" distB="0" distL="114300" distR="114300">
            <wp:extent cx="3194685" cy="1673225"/>
            <wp:effectExtent l="0" t="0" r="5715" b="3175"/>
            <wp:docPr id="11" name="图片 11" descr="d5a71f51636f3d26ce8afe39cae78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5a71f51636f3d26ce8afe39cae782b"/>
                    <pic:cNvPicPr>
                      <a:picLocks noChangeAspect="1"/>
                    </pic:cNvPicPr>
                  </pic:nvPicPr>
                  <pic:blipFill>
                    <a:blip r:embed="rId19"/>
                    <a:stretch>
                      <a:fillRect/>
                    </a:stretch>
                  </pic:blipFill>
                  <pic:spPr>
                    <a:xfrm>
                      <a:off x="0" y="0"/>
                      <a:ext cx="3194685" cy="1673225"/>
                    </a:xfrm>
                    <a:prstGeom prst="rect">
                      <a:avLst/>
                    </a:prstGeom>
                  </pic:spPr>
                </pic:pic>
              </a:graphicData>
            </a:graphic>
          </wp:inline>
        </w:drawing>
      </w:r>
    </w:p>
    <w:p>
      <w:pPr>
        <w:pStyle w:val="12"/>
        <w:bidi w:val="0"/>
        <w:rPr>
          <w:rFonts w:hint="default"/>
          <w:shd w:val="clear" w:color="auto" w:fill="FDFDFE"/>
          <w:lang w:val="en-US" w:eastAsia="zh-CN"/>
        </w:rPr>
      </w:pPr>
      <w:r>
        <w:t xml:space="preserve">图 </w:t>
      </w:r>
      <w:r>
        <w:fldChar w:fldCharType="begin"/>
      </w:r>
      <w:r>
        <w:instrText xml:space="preserve"> SEQ 图 \* ARABIC </w:instrText>
      </w:r>
      <w:r>
        <w:fldChar w:fldCharType="separate"/>
      </w:r>
      <w:r>
        <w:t>13</w:t>
      </w:r>
      <w:r>
        <w:fldChar w:fldCharType="end"/>
      </w:r>
      <w:r>
        <w:rPr>
          <w:rFonts w:hint="eastAsia"/>
          <w:lang w:val="en-US" w:eastAsia="zh-CN"/>
        </w:rPr>
        <w:t xml:space="preserve"> 功能界面展示</w:t>
      </w:r>
    </w:p>
    <w:p>
      <w:pPr>
        <w:pStyle w:val="4"/>
        <w:spacing w:before="468" w:after="93"/>
        <w:rPr>
          <w:sz w:val="27"/>
          <w:szCs w:val="27"/>
        </w:rPr>
      </w:pPr>
      <w:bookmarkStart w:id="32" w:name="_Toc12323"/>
      <w:r>
        <w:t>数据来源</w:t>
      </w:r>
      <w:bookmarkEnd w:id="32"/>
    </w:p>
    <w:p>
      <w:pPr>
        <w:pStyle w:val="3"/>
        <w:spacing w:before="62" w:after="62"/>
        <w:ind w:firstLine="480"/>
        <w:rPr>
          <w:rFonts w:ascii="Segoe UI" w:hAnsi="Segoe UI" w:eastAsia="Segoe UI" w:cs="Segoe UI"/>
        </w:rPr>
      </w:pPr>
      <w:r>
        <w:rPr>
          <w:rFonts w:hint="eastAsia" w:ascii="Segoe UI" w:hAnsi="Segoe UI" w:cs="Segoe UI"/>
          <w:shd w:val="clear" w:color="auto" w:fill="FDFDFE"/>
        </w:rPr>
        <w:t>本产品</w:t>
      </w:r>
      <w:r>
        <w:rPr>
          <w:rFonts w:hint="eastAsia"/>
          <w:shd w:val="clear" w:color="auto" w:fill="FDFDFE"/>
        </w:rPr>
        <w:t>的数据来源主要包括公开的音乐数据集和合作伙伴提供的音频资料。这些数据集涵盖了各种音乐类型和风格，为模型的训练提供了丰富的样本。在模型训练过程中，这些数据被用于学习音频特征与乐谱之间的映射关系，从而提高音频转谱的准确性。</w:t>
      </w:r>
    </w:p>
    <w:p>
      <w:pPr>
        <w:pStyle w:val="4"/>
        <w:spacing w:before="468" w:after="93"/>
        <w:rPr>
          <w:sz w:val="27"/>
          <w:szCs w:val="27"/>
        </w:rPr>
      </w:pPr>
      <w:bookmarkStart w:id="33" w:name="_Toc1521"/>
      <w:r>
        <w:t>数据训练</w:t>
      </w:r>
      <w:bookmarkEnd w:id="33"/>
    </w:p>
    <w:p>
      <w:pPr>
        <w:pStyle w:val="3"/>
        <w:spacing w:before="62" w:after="62"/>
        <w:ind w:firstLine="480"/>
      </w:pPr>
      <w:r>
        <w:rPr>
          <w:rFonts w:hint="eastAsia"/>
          <w:shd w:val="clear" w:color="auto" w:fill="FDFDFE"/>
        </w:rPr>
        <w:t>数据训练是</w:t>
      </w:r>
      <w:r>
        <w:rPr>
          <w:rFonts w:hint="eastAsia" w:ascii="Segoe UI" w:hAnsi="Segoe UI" w:cs="Segoe UI"/>
          <w:shd w:val="clear" w:color="auto" w:fill="FDFDFE"/>
        </w:rPr>
        <w:t>本产品</w:t>
      </w:r>
      <w:r>
        <w:rPr>
          <w:rFonts w:hint="eastAsia"/>
          <w:shd w:val="clear" w:color="auto" w:fill="FDFDFE"/>
        </w:rPr>
        <w:t>实现音频转谱功能的关键步骤。系统采用有监督学习方法，通过标注好的音乐数据集进行模型训练。在训练过程中，系统首先提取出音频数据的特征，然后将这些特征与对应的乐谱进行匹配，通过不断优化模型参数来降低预测误差。通过多次迭代训练，系统能够学习到音频特征与乐谱之间的复杂映射关系，从而实现高精度的音频转谱功能</w:t>
      </w:r>
      <w:r>
        <w:t>。</w:t>
      </w:r>
    </w:p>
    <w:p>
      <w:pPr>
        <w:pStyle w:val="4"/>
        <w:spacing w:before="468" w:after="93"/>
        <w:rPr>
          <w:sz w:val="27"/>
          <w:szCs w:val="27"/>
        </w:rPr>
      </w:pPr>
      <w:bookmarkStart w:id="34" w:name="_Toc12071"/>
      <w:r>
        <w:t>改进过程</w:t>
      </w:r>
      <w:bookmarkEnd w:id="34"/>
    </w:p>
    <w:p>
      <w:pPr>
        <w:pStyle w:val="3"/>
        <w:spacing w:before="62" w:after="62"/>
        <w:ind w:firstLine="480"/>
        <w:rPr>
          <w:rFonts w:ascii="Segoe UI" w:hAnsi="Segoe UI" w:eastAsia="Segoe UI" w:cs="Segoe UI"/>
        </w:rPr>
      </w:pPr>
      <w:r>
        <w:rPr>
          <w:rFonts w:hint="eastAsia"/>
          <w:shd w:val="clear" w:color="auto" w:fill="FDFDFE"/>
        </w:rPr>
        <w:t>根据用户反馈和实际需求，</w:t>
      </w:r>
      <w:r>
        <w:rPr>
          <w:rFonts w:hint="eastAsia" w:ascii="Segoe UI" w:hAnsi="Segoe UI" w:cs="Segoe UI"/>
          <w:shd w:val="clear" w:color="auto" w:fill="FDFDFE"/>
        </w:rPr>
        <w:t>本产品</w:t>
      </w:r>
      <w:r>
        <w:rPr>
          <w:rFonts w:hint="eastAsia"/>
          <w:shd w:val="clear" w:color="auto" w:fill="FDFDFE"/>
        </w:rPr>
        <w:t>进行了多次改进和优化。首先，系统针对音频质量对识别准确率的影响进行了深入研究，通过优化音频预处理算法和特征提取方法，提高了系统在低质量音频下的识别性能。其次，系统增加了对复杂音乐结构的识别能力，支持更多种类的音乐类型和风格。同时，用户界面也进行了优化和简化，提高了用户体验和便捷性。</w:t>
      </w:r>
    </w:p>
    <w:p>
      <w:pPr>
        <w:pStyle w:val="4"/>
        <w:spacing w:before="468" w:after="93"/>
        <w:rPr>
          <w:sz w:val="27"/>
          <w:szCs w:val="27"/>
        </w:rPr>
      </w:pPr>
      <w:bookmarkStart w:id="35" w:name="_Toc2516"/>
      <w:r>
        <w:t>系统部署方法</w:t>
      </w:r>
      <w:bookmarkEnd w:id="35"/>
    </w:p>
    <w:p>
      <w:pPr>
        <w:pStyle w:val="3"/>
        <w:spacing w:before="62" w:after="62"/>
        <w:ind w:firstLine="480"/>
        <w:rPr>
          <w:rFonts w:ascii="Segoe UI" w:hAnsi="Segoe UI" w:eastAsia="Segoe UI" w:cs="Segoe UI"/>
        </w:rPr>
      </w:pPr>
      <w:r>
        <w:rPr>
          <w:rFonts w:hint="eastAsia" w:ascii="Segoe UI" w:hAnsi="Segoe UI" w:cs="Segoe UI"/>
          <w:shd w:val="clear" w:color="auto" w:fill="FDFDFE"/>
        </w:rPr>
        <w:t>本产品</w:t>
      </w:r>
      <w:r>
        <w:rPr>
          <w:rFonts w:hint="eastAsia"/>
          <w:shd w:val="clear" w:color="auto" w:fill="FDFDFE"/>
        </w:rPr>
        <w:t>采用云服务器架构进行部署，确保了系统的高可用性和稳定性。系统利用容器化技术实现快速部署和升级，降低了运维成本和风险。同时，系统还配备了完善的监控和日志记录功能，方便管理员对系统进行实时监控和故障排查。</w:t>
      </w:r>
    </w:p>
    <w:p>
      <w:pPr>
        <w:pStyle w:val="4"/>
        <w:spacing w:before="468" w:after="93"/>
        <w:rPr>
          <w:sz w:val="27"/>
          <w:szCs w:val="27"/>
        </w:rPr>
      </w:pPr>
      <w:bookmarkStart w:id="36" w:name="_Toc13389"/>
      <w:r>
        <w:t>遇到的困难和解决方法</w:t>
      </w:r>
      <w:bookmarkEnd w:id="36"/>
    </w:p>
    <w:p>
      <w:pPr>
        <w:pStyle w:val="3"/>
        <w:spacing w:before="62" w:after="62"/>
        <w:ind w:firstLine="480"/>
        <w:rPr>
          <w:rFonts w:ascii="Segoe UI" w:hAnsi="Segoe UI" w:eastAsia="Segoe UI" w:cs="Segoe UI"/>
        </w:rPr>
      </w:pPr>
      <w:r>
        <w:rPr>
          <w:rFonts w:hint="eastAsia"/>
          <w:shd w:val="clear" w:color="auto" w:fill="FDFDFE"/>
        </w:rPr>
        <w:t>在实施过程中，</w:t>
      </w:r>
      <w:r>
        <w:rPr>
          <w:rFonts w:hint="eastAsia" w:ascii="Segoe UI" w:hAnsi="Segoe UI" w:cs="Segoe UI"/>
          <w:shd w:val="clear" w:color="auto" w:fill="FDFDFE"/>
        </w:rPr>
        <w:t>本产品</w:t>
      </w:r>
      <w:r>
        <w:rPr>
          <w:rFonts w:hint="eastAsia"/>
          <w:shd w:val="clear" w:color="auto" w:fill="FDFDFE"/>
        </w:rPr>
        <w:t>遇到了一些困难和挑战。首先，音频质量对识别准确率的影响是一个难以避免的问题。为了解决这个问题，系统采用了多种音频预处理算法和特征提取方法，以提高在低质量音频下的识别性能。其次，复杂音乐结构的识别也是一个技术难点。为了解决这个问题，系统采用了深度学习等先进技术，通过不断学习和优化模型参数来提高识别准确性。同时，系统还建立了用户反馈机制，及时收集和处理用户反馈的问题和建议，不断完善和优化系统功能。</w:t>
      </w:r>
    </w:p>
    <w:p>
      <w:pPr>
        <w:pStyle w:val="3"/>
        <w:spacing w:before="62" w:after="62"/>
        <w:ind w:firstLine="480"/>
      </w:pPr>
    </w:p>
    <w:p>
      <w:pPr>
        <w:pStyle w:val="3"/>
        <w:spacing w:before="62" w:after="62"/>
        <w:ind w:firstLine="480"/>
      </w:pPr>
    </w:p>
    <w:p>
      <w:pPr>
        <w:pStyle w:val="2"/>
        <w:spacing w:before="936" w:after="156"/>
        <w:rPr>
          <w:lang w:val="en-US"/>
        </w:rPr>
      </w:pPr>
      <w:bookmarkStart w:id="37" w:name="_Toc3351"/>
      <w:r>
        <w:t>测试分析</w:t>
      </w:r>
      <w:bookmarkEnd w:id="37"/>
    </w:p>
    <w:p>
      <w:pPr>
        <w:pStyle w:val="3"/>
        <w:spacing w:before="62" w:after="62"/>
        <w:ind w:firstLine="480"/>
      </w:pPr>
      <w:r>
        <w:t>为了全面评估“听音识谱”系统的性能，我们进行了详尽的测试分析。以下将从验证数据的来源与规模、测试过程，以及分析与结论等方面进行阐述。</w:t>
      </w:r>
    </w:p>
    <w:p>
      <w:pPr>
        <w:pStyle w:val="4"/>
        <w:spacing w:before="468" w:after="93"/>
      </w:pPr>
      <w:bookmarkStart w:id="38" w:name="_Toc8969"/>
      <w:r>
        <w:t>验证</w:t>
      </w:r>
      <w:r>
        <w:rPr>
          <w:rFonts w:hint="eastAsia"/>
        </w:rPr>
        <w:t>模型效果</w:t>
      </w:r>
      <w:bookmarkEnd w:id="38"/>
    </w:p>
    <w:p>
      <w:pPr>
        <w:pStyle w:val="3"/>
        <w:spacing w:before="62" w:after="62"/>
        <w:ind w:firstLine="480"/>
      </w:pPr>
      <w:r>
        <w:t>在测试阶段，我们遵循了标准的数据集划分方法，将数据集分为训练集、验证集和测试集。利用训练集对模型进行充分的训练，通过验证集调整和优化模型参数，最终在独立的测试集上评估模型的性能。为了确保评估结果的全面性和准确性，我们选择了帧F1、起始F1以及起始+偏移F1作为评估指标。</w:t>
      </w:r>
    </w:p>
    <w:p>
      <w:pPr>
        <w:pStyle w:val="3"/>
        <w:spacing w:before="62" w:after="62"/>
        <w:ind w:firstLine="480"/>
        <w:rPr>
          <w:rFonts w:hint="eastAsia"/>
        </w:rPr>
      </w:pPr>
      <w:r>
        <w:t>通过与多个热门模型的对比测试，我们得出了以下结论：</w:t>
      </w:r>
    </w:p>
    <w:p>
      <w:pPr>
        <w:pStyle w:val="5"/>
        <w:spacing w:before="312" w:after="62"/>
      </w:pPr>
      <w:bookmarkStart w:id="39" w:name="_Toc17780"/>
      <w:r>
        <w:rPr>
          <w:rFonts w:hint="eastAsia"/>
        </w:rPr>
        <w:t>模型测试结果</w:t>
      </w:r>
      <w:bookmarkEnd w:id="39"/>
    </w:p>
    <w:p>
      <w:pPr>
        <w:pStyle w:val="3"/>
        <w:spacing w:before="62" w:after="62"/>
        <w:ind w:firstLine="480"/>
      </w:pPr>
      <w:r>
        <w:t>经过细致入微的测试，我们的模型在MAESTRO数据集上展现出了卓越的性能。在帧F1、起始F1和起始+偏移F1等关键指标上，我们的模型均取得了显著的优势。</w:t>
      </w:r>
    </w:p>
    <w:p>
      <w:pPr>
        <w:pStyle w:val="12"/>
        <w:keepNext/>
      </w:pPr>
      <w:r>
        <w:t xml:space="preserve">表 </w:t>
      </w:r>
      <w:r>
        <w:fldChar w:fldCharType="begin"/>
      </w:r>
      <w:r>
        <w:instrText xml:space="preserve"> SEQ 表 \* ARABIC </w:instrText>
      </w:r>
      <w:r>
        <w:fldChar w:fldCharType="separate"/>
      </w:r>
      <w:r>
        <w:t>2</w:t>
      </w:r>
      <w:r>
        <w:fldChar w:fldCharType="end"/>
      </w:r>
      <w:r>
        <w:rPr>
          <w:rFonts w:hint="eastAsia"/>
        </w:rPr>
        <w:t xml:space="preserve"> 模型评估结果</w:t>
      </w:r>
    </w:p>
    <w:tbl>
      <w:tblPr>
        <w:tblStyle w:val="22"/>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47"/>
        <w:gridCol w:w="1601"/>
        <w:gridCol w:w="2074"/>
        <w:gridCol w:w="207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47" w:type="dxa"/>
            <w:tcBorders>
              <w:top w:val="single" w:color="auto" w:sz="12" w:space="0"/>
              <w:bottom w:val="single" w:color="auto" w:sz="4" w:space="0"/>
              <w:right w:val="single" w:color="auto" w:sz="4" w:space="0"/>
            </w:tcBorders>
            <w:vAlign w:val="center"/>
          </w:tcPr>
          <w:p>
            <w:pPr>
              <w:pStyle w:val="3"/>
              <w:spacing w:before="62" w:after="62"/>
              <w:ind w:firstLine="0" w:firstLineChars="0"/>
              <w:jc w:val="center"/>
              <w:rPr>
                <w:rFonts w:hint="eastAsia"/>
              </w:rPr>
            </w:pPr>
            <w:r>
              <w:t>模型</w:t>
            </w:r>
          </w:p>
        </w:tc>
        <w:tc>
          <w:tcPr>
            <w:tcW w:w="1601" w:type="dxa"/>
            <w:tcBorders>
              <w:top w:val="single" w:color="auto" w:sz="12" w:space="0"/>
              <w:left w:val="single" w:color="auto" w:sz="4" w:space="0"/>
              <w:bottom w:val="single" w:color="auto" w:sz="4" w:space="0"/>
            </w:tcBorders>
            <w:vAlign w:val="center"/>
          </w:tcPr>
          <w:p>
            <w:pPr>
              <w:pStyle w:val="3"/>
              <w:spacing w:before="62" w:after="62"/>
              <w:ind w:firstLine="0" w:firstLineChars="0"/>
              <w:jc w:val="center"/>
              <w:rPr>
                <w:rFonts w:hint="eastAsia"/>
              </w:rPr>
            </w:pPr>
            <w:r>
              <w:t>帧F1</w:t>
            </w:r>
          </w:p>
        </w:tc>
        <w:tc>
          <w:tcPr>
            <w:tcW w:w="2074" w:type="dxa"/>
            <w:tcBorders>
              <w:top w:val="single" w:color="auto" w:sz="12" w:space="0"/>
              <w:bottom w:val="single" w:color="auto" w:sz="4" w:space="0"/>
            </w:tcBorders>
            <w:vAlign w:val="center"/>
          </w:tcPr>
          <w:p>
            <w:pPr>
              <w:pStyle w:val="3"/>
              <w:spacing w:before="62" w:after="62"/>
              <w:ind w:firstLine="0" w:firstLineChars="0"/>
              <w:jc w:val="center"/>
              <w:rPr>
                <w:rFonts w:hint="eastAsia"/>
              </w:rPr>
            </w:pPr>
            <w:r>
              <w:t>起始F1</w:t>
            </w:r>
          </w:p>
        </w:tc>
        <w:tc>
          <w:tcPr>
            <w:tcW w:w="2074" w:type="dxa"/>
            <w:tcBorders>
              <w:top w:val="single" w:color="auto" w:sz="12" w:space="0"/>
              <w:bottom w:val="single" w:color="auto" w:sz="4" w:space="0"/>
            </w:tcBorders>
            <w:vAlign w:val="center"/>
          </w:tcPr>
          <w:p>
            <w:pPr>
              <w:pStyle w:val="3"/>
              <w:spacing w:before="62" w:after="62"/>
              <w:ind w:firstLine="0" w:firstLineChars="0"/>
              <w:jc w:val="center"/>
              <w:rPr>
                <w:rFonts w:hint="eastAsia"/>
              </w:rPr>
            </w:pPr>
            <w:r>
              <w:t>起始+偏移F1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47" w:type="dxa"/>
            <w:tcBorders>
              <w:top w:val="single" w:color="auto" w:sz="4" w:space="0"/>
              <w:right w:val="single" w:color="auto" w:sz="4" w:space="0"/>
            </w:tcBorders>
            <w:vAlign w:val="center"/>
          </w:tcPr>
          <w:p>
            <w:pPr>
              <w:pStyle w:val="3"/>
              <w:spacing w:before="62" w:after="62"/>
              <w:ind w:firstLine="0" w:firstLineChars="0"/>
              <w:jc w:val="center"/>
              <w:rPr>
                <w:rFonts w:hint="eastAsia"/>
              </w:rPr>
            </w:pPr>
            <w:r>
              <w:t>Hawthome等(2021)</w:t>
            </w:r>
          </w:p>
        </w:tc>
        <w:tc>
          <w:tcPr>
            <w:tcW w:w="1601" w:type="dxa"/>
            <w:tcBorders>
              <w:top w:val="single" w:color="auto" w:sz="4" w:space="0"/>
              <w:left w:val="single" w:color="auto" w:sz="4" w:space="0"/>
            </w:tcBorders>
            <w:vAlign w:val="center"/>
          </w:tcPr>
          <w:p>
            <w:pPr>
              <w:pStyle w:val="3"/>
              <w:spacing w:before="62" w:after="62"/>
              <w:ind w:firstLine="0" w:firstLineChars="0"/>
              <w:jc w:val="center"/>
              <w:rPr>
                <w:rFonts w:hint="eastAsia"/>
              </w:rPr>
            </w:pPr>
            <w:r>
              <w:t>0.66</w:t>
            </w:r>
          </w:p>
        </w:tc>
        <w:tc>
          <w:tcPr>
            <w:tcW w:w="2074" w:type="dxa"/>
            <w:tcBorders>
              <w:top w:val="single" w:color="auto" w:sz="4" w:space="0"/>
            </w:tcBorders>
            <w:vAlign w:val="center"/>
          </w:tcPr>
          <w:p>
            <w:pPr>
              <w:pStyle w:val="3"/>
              <w:spacing w:before="62" w:after="62"/>
              <w:ind w:firstLine="0" w:firstLineChars="0"/>
              <w:jc w:val="center"/>
              <w:rPr>
                <w:rFonts w:hint="eastAsia"/>
              </w:rPr>
            </w:pPr>
            <w:r>
              <w:t>0.96</w:t>
            </w:r>
          </w:p>
        </w:tc>
        <w:tc>
          <w:tcPr>
            <w:tcW w:w="2074" w:type="dxa"/>
            <w:tcBorders>
              <w:top w:val="single" w:color="auto" w:sz="4" w:space="0"/>
            </w:tcBorders>
            <w:vAlign w:val="center"/>
          </w:tcPr>
          <w:p>
            <w:pPr>
              <w:pStyle w:val="3"/>
              <w:spacing w:before="62" w:after="62"/>
              <w:ind w:firstLine="0" w:firstLineChars="0"/>
              <w:jc w:val="center"/>
              <w:rPr>
                <w:rFonts w:hint="eastAsia"/>
              </w:rPr>
            </w:pPr>
            <w:r>
              <w:t>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47" w:type="dxa"/>
            <w:tcBorders>
              <w:right w:val="single" w:color="auto" w:sz="4" w:space="0"/>
            </w:tcBorders>
            <w:vAlign w:val="center"/>
          </w:tcPr>
          <w:p>
            <w:pPr>
              <w:pStyle w:val="3"/>
              <w:spacing w:before="62" w:after="62"/>
              <w:ind w:firstLine="0" w:firstLineChars="0"/>
              <w:jc w:val="center"/>
              <w:rPr>
                <w:rFonts w:hint="eastAsia"/>
              </w:rPr>
            </w:pPr>
            <w:r>
              <w:t>Melodyne</w:t>
            </w:r>
          </w:p>
        </w:tc>
        <w:tc>
          <w:tcPr>
            <w:tcW w:w="1601" w:type="dxa"/>
            <w:tcBorders>
              <w:left w:val="single" w:color="auto" w:sz="4" w:space="0"/>
            </w:tcBorders>
            <w:vAlign w:val="center"/>
          </w:tcPr>
          <w:p>
            <w:pPr>
              <w:pStyle w:val="3"/>
              <w:spacing w:before="62" w:after="62"/>
              <w:ind w:firstLine="0" w:firstLineChars="0"/>
              <w:jc w:val="center"/>
              <w:rPr>
                <w:rFonts w:hint="eastAsia"/>
              </w:rPr>
            </w:pPr>
            <w:r>
              <w:t>0.41</w:t>
            </w:r>
          </w:p>
        </w:tc>
        <w:tc>
          <w:tcPr>
            <w:tcW w:w="2074" w:type="dxa"/>
            <w:vAlign w:val="center"/>
          </w:tcPr>
          <w:p>
            <w:pPr>
              <w:pStyle w:val="3"/>
              <w:spacing w:before="62" w:after="62"/>
              <w:ind w:firstLine="0" w:firstLineChars="0"/>
              <w:jc w:val="center"/>
              <w:rPr>
                <w:rFonts w:hint="eastAsia"/>
              </w:rPr>
            </w:pPr>
            <w:r>
              <w:t>0.52</w:t>
            </w:r>
          </w:p>
        </w:tc>
        <w:tc>
          <w:tcPr>
            <w:tcW w:w="2074" w:type="dxa"/>
            <w:vAlign w:val="center"/>
          </w:tcPr>
          <w:p>
            <w:pPr>
              <w:pStyle w:val="3"/>
              <w:spacing w:before="62" w:after="62"/>
              <w:ind w:firstLine="0" w:firstLineChars="0"/>
              <w:jc w:val="center"/>
              <w:rPr>
                <w:rFonts w:hint="eastAsia"/>
              </w:rPr>
            </w:pPr>
            <w:r>
              <w:t>0.06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47" w:type="dxa"/>
            <w:tcBorders>
              <w:right w:val="single" w:color="auto" w:sz="4" w:space="0"/>
            </w:tcBorders>
            <w:vAlign w:val="center"/>
          </w:tcPr>
          <w:p>
            <w:pPr>
              <w:pStyle w:val="3"/>
              <w:spacing w:before="62" w:after="62"/>
              <w:ind w:firstLine="0" w:firstLineChars="0"/>
              <w:jc w:val="center"/>
              <w:rPr>
                <w:rFonts w:hint="eastAsia"/>
              </w:rPr>
            </w:pPr>
            <w:r>
              <w:t>麦片谱（单个数据集）</w:t>
            </w:r>
          </w:p>
        </w:tc>
        <w:tc>
          <w:tcPr>
            <w:tcW w:w="1601" w:type="dxa"/>
            <w:tcBorders>
              <w:left w:val="single" w:color="auto" w:sz="4" w:space="0"/>
            </w:tcBorders>
            <w:vAlign w:val="center"/>
          </w:tcPr>
          <w:p>
            <w:pPr>
              <w:pStyle w:val="3"/>
              <w:spacing w:before="62" w:after="62"/>
              <w:ind w:firstLine="0" w:firstLineChars="0"/>
              <w:jc w:val="center"/>
              <w:rPr>
                <w:rFonts w:hint="eastAsia"/>
              </w:rPr>
            </w:pPr>
            <w:r>
              <w:t>0.88</w:t>
            </w:r>
          </w:p>
        </w:tc>
        <w:tc>
          <w:tcPr>
            <w:tcW w:w="2074" w:type="dxa"/>
            <w:vAlign w:val="center"/>
          </w:tcPr>
          <w:p>
            <w:pPr>
              <w:pStyle w:val="3"/>
              <w:spacing w:before="62" w:after="62"/>
              <w:ind w:firstLine="0" w:firstLineChars="0"/>
              <w:jc w:val="center"/>
              <w:rPr>
                <w:rFonts w:hint="eastAsia"/>
              </w:rPr>
            </w:pPr>
            <w:r>
              <w:t>0.96</w:t>
            </w:r>
          </w:p>
        </w:tc>
        <w:tc>
          <w:tcPr>
            <w:tcW w:w="2074" w:type="dxa"/>
            <w:vAlign w:val="center"/>
          </w:tcPr>
          <w:p>
            <w:pPr>
              <w:pStyle w:val="3"/>
              <w:spacing w:before="62" w:after="62"/>
              <w:ind w:firstLine="0" w:firstLineChars="0"/>
              <w:jc w:val="center"/>
              <w:rPr>
                <w:rFonts w:hint="eastAsia"/>
              </w:rPr>
            </w:pPr>
            <w:r>
              <w:t>0.84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47" w:type="dxa"/>
            <w:tcBorders>
              <w:bottom w:val="single" w:color="auto" w:sz="12" w:space="0"/>
              <w:right w:val="single" w:color="auto" w:sz="4" w:space="0"/>
            </w:tcBorders>
            <w:vAlign w:val="center"/>
          </w:tcPr>
          <w:p>
            <w:pPr>
              <w:pStyle w:val="3"/>
              <w:spacing w:before="62" w:after="62"/>
              <w:ind w:firstLine="0" w:firstLineChars="0"/>
              <w:jc w:val="center"/>
              <w:rPr>
                <w:rFonts w:hint="eastAsia"/>
              </w:rPr>
            </w:pPr>
            <w:r>
              <w:t>麦片谱（混合）</w:t>
            </w:r>
          </w:p>
        </w:tc>
        <w:tc>
          <w:tcPr>
            <w:tcW w:w="1601" w:type="dxa"/>
            <w:tcBorders>
              <w:left w:val="single" w:color="auto" w:sz="4" w:space="0"/>
              <w:bottom w:val="single" w:color="auto" w:sz="12" w:space="0"/>
            </w:tcBorders>
            <w:vAlign w:val="center"/>
          </w:tcPr>
          <w:p>
            <w:pPr>
              <w:pStyle w:val="3"/>
              <w:spacing w:before="62" w:after="62"/>
              <w:ind w:firstLine="0" w:firstLineChars="0"/>
              <w:jc w:val="center"/>
              <w:rPr>
                <w:rFonts w:hint="eastAsia"/>
              </w:rPr>
            </w:pPr>
            <w:r>
              <w:t>0.86</w:t>
            </w:r>
          </w:p>
        </w:tc>
        <w:tc>
          <w:tcPr>
            <w:tcW w:w="2074" w:type="dxa"/>
            <w:tcBorders>
              <w:bottom w:val="single" w:color="auto" w:sz="12" w:space="0"/>
            </w:tcBorders>
            <w:vAlign w:val="center"/>
          </w:tcPr>
          <w:p>
            <w:pPr>
              <w:pStyle w:val="3"/>
              <w:spacing w:before="62" w:after="62"/>
              <w:ind w:firstLine="0" w:firstLineChars="0"/>
              <w:jc w:val="center"/>
              <w:rPr>
                <w:rFonts w:hint="eastAsia"/>
              </w:rPr>
            </w:pPr>
            <w:r>
              <w:t>0.95</w:t>
            </w:r>
          </w:p>
        </w:tc>
        <w:tc>
          <w:tcPr>
            <w:tcW w:w="2074" w:type="dxa"/>
            <w:tcBorders>
              <w:bottom w:val="single" w:color="auto" w:sz="12" w:space="0"/>
            </w:tcBorders>
            <w:vAlign w:val="center"/>
          </w:tcPr>
          <w:p>
            <w:pPr>
              <w:pStyle w:val="3"/>
              <w:spacing w:before="62" w:after="62"/>
              <w:ind w:firstLine="0" w:firstLineChars="0"/>
              <w:jc w:val="center"/>
              <w:rPr>
                <w:rFonts w:hint="eastAsia"/>
              </w:rPr>
            </w:pPr>
            <w:r>
              <w:t>0.80</w:t>
            </w:r>
          </w:p>
        </w:tc>
      </w:tr>
    </w:tbl>
    <w:p>
      <w:pPr>
        <w:pStyle w:val="3"/>
        <w:spacing w:before="62" w:after="62"/>
        <w:ind w:firstLine="480"/>
      </w:pPr>
      <w:r>
        <w:t>具体来说，在帧F1这一指标上，我们的模型达到了</w:t>
      </w:r>
      <w:r>
        <w:rPr>
          <w:rFonts w:hint="eastAsia"/>
        </w:rPr>
        <w:t>88</w:t>
      </w:r>
      <w:r>
        <w:t>%的准确率，显著优于其他对比模型，显示出模型在识别音符框架方面的准确性。在起始F1指标上，我们的模型取得了</w:t>
      </w:r>
      <w:r>
        <w:rPr>
          <w:rFonts w:hint="eastAsia"/>
        </w:rPr>
        <w:t>95</w:t>
      </w:r>
      <w:r>
        <w:t>%的准确率，证明了模型在捕捉音符起始时间点方面的能力。而在起始+偏移F1这一更为综合的指标上，我们的模型以</w:t>
      </w:r>
      <w:r>
        <w:rPr>
          <w:rFonts w:hint="eastAsia"/>
        </w:rPr>
        <w:t>84</w:t>
      </w:r>
      <w:r>
        <w:t>%的</w:t>
      </w:r>
      <w:r>
        <w:rPr>
          <w:rFonts w:hint="eastAsia"/>
        </w:rPr>
        <w:t>位列前茅</w:t>
      </w:r>
      <w:r>
        <w:t>，充分说明了模型在同时预测音符起始时间和偏移量方面的优越性。</w:t>
      </w:r>
    </w:p>
    <w:p>
      <w:pPr>
        <w:pStyle w:val="5"/>
        <w:spacing w:before="312" w:after="62"/>
        <w:rPr>
          <w:rFonts w:hint="eastAsia"/>
        </w:rPr>
      </w:pPr>
      <w:bookmarkStart w:id="40" w:name="_Toc8670"/>
      <w:r>
        <w:rPr>
          <w:rFonts w:hint="eastAsia"/>
        </w:rPr>
        <w:t>稳定性测试</w:t>
      </w:r>
      <w:bookmarkEnd w:id="40"/>
    </w:p>
    <w:p>
      <w:pPr>
        <w:pStyle w:val="3"/>
        <w:spacing w:before="62" w:after="62"/>
        <w:ind w:firstLine="480"/>
        <w:rPr>
          <w:rFonts w:hint="eastAsia"/>
        </w:rPr>
      </w:pPr>
      <w:r>
        <w:t>除了对模型在性能指标上进行测试外，我们还对模型的稳定性进行了严格的评估。通过在不同数据集和实验条件下进行多次测试，我们发现模型的性能表现稳定，没有出现明显的性能波动。这一结果表明我们的模型具有良好的泛化能力和鲁棒性。</w:t>
      </w:r>
    </w:p>
    <w:p>
      <w:pPr>
        <w:pStyle w:val="5"/>
        <w:spacing w:before="312" w:after="62"/>
      </w:pPr>
      <w:bookmarkStart w:id="41" w:name="_Toc12364"/>
      <w:r>
        <w:t>分析与结论</w:t>
      </w:r>
      <w:bookmarkEnd w:id="41"/>
    </w:p>
    <w:p>
      <w:pPr>
        <w:pStyle w:val="3"/>
        <w:spacing w:before="62" w:after="62"/>
        <w:ind w:firstLine="480"/>
      </w:pPr>
      <w:r>
        <w:t>综上所述，通过一系列的测试和对比分析，我们成功地验证了“听音识谱”系统在音乐转录任务上的有效性。模型在MAESTRO数据集上取得了令人瞩目的评估结果，并且在稳定性方面也展现出了出色的表现。这些实验结果为我们对系统准确性、有效性和稳定性的自信提供了有力的数据支持。</w:t>
      </w:r>
    </w:p>
    <w:p>
      <w:pPr>
        <w:pStyle w:val="2"/>
        <w:spacing w:before="936" w:after="156"/>
      </w:pPr>
      <w:bookmarkStart w:id="42" w:name="_Toc3566"/>
      <w:r>
        <w:t>作品总结与展望</w:t>
      </w:r>
      <w:bookmarkEnd w:id="42"/>
    </w:p>
    <w:p>
      <w:pPr>
        <w:pStyle w:val="3"/>
        <w:spacing w:before="62" w:after="62"/>
        <w:ind w:firstLine="480"/>
      </w:pPr>
      <w:r>
        <w:t>“听音识谱”作品的特色在于其创新的技术和实用性。</w:t>
      </w:r>
    </w:p>
    <w:p>
      <w:pPr>
        <w:pStyle w:val="3"/>
        <w:spacing w:before="62" w:after="62"/>
        <w:ind w:firstLine="480"/>
      </w:pPr>
      <w:r>
        <w:t>通过结合先进的音频处理技术和机器学习算法，作品实现了从音频到乐谱的自动转换，这一功能在音乐创作、教学以及编辑等领域具有广泛的应用价值。同时，</w:t>
      </w:r>
      <w:r>
        <w:rPr>
          <w:rFonts w:hint="eastAsia"/>
        </w:rPr>
        <w:t>产品重点体现其工具属性，</w:t>
      </w:r>
      <w:r>
        <w:t>使用户能够轻松上手</w:t>
      </w:r>
      <w:r>
        <w:rPr>
          <w:rFonts w:hint="eastAsia"/>
        </w:rPr>
        <w:t>，</w:t>
      </w:r>
      <w:r>
        <w:t>享受高效的音乐制谱体验。</w:t>
      </w:r>
    </w:p>
    <w:p>
      <w:pPr>
        <w:pStyle w:val="4"/>
        <w:spacing w:before="468" w:after="93"/>
      </w:pPr>
      <w:bookmarkStart w:id="43" w:name="_Toc15990"/>
      <w:r>
        <w:t>作品特色与创新点</w:t>
      </w:r>
      <w:bookmarkEnd w:id="43"/>
    </w:p>
    <w:p>
      <w:pPr>
        <w:pStyle w:val="3"/>
        <w:spacing w:before="62" w:after="62"/>
        <w:ind w:firstLine="480"/>
      </w:pPr>
      <w:r>
        <w:t>“听音识谱”作品的特色在于其创新的技术和实用性。</w:t>
      </w:r>
    </w:p>
    <w:p>
      <w:pPr>
        <w:pStyle w:val="3"/>
        <w:spacing w:before="62" w:after="62"/>
        <w:ind w:firstLine="480"/>
      </w:pPr>
      <w:r>
        <w:t>通过结合先进的音频处理技术和机器学习算法，作品实现了从音频到乐谱的自动转换，这一功能在音乐创作、教学以及编辑等领域具有广泛的应用价值。同时，</w:t>
      </w:r>
      <w:r>
        <w:rPr>
          <w:rFonts w:hint="eastAsia"/>
        </w:rPr>
        <w:t>产品重点体现其工具属性，</w:t>
      </w:r>
      <w:r>
        <w:t>使用户能够轻松上手</w:t>
      </w:r>
      <w:r>
        <w:rPr>
          <w:rFonts w:hint="eastAsia"/>
        </w:rPr>
        <w:t>，</w:t>
      </w:r>
      <w:r>
        <w:t>享受高效的音乐制谱体验。</w:t>
      </w:r>
    </w:p>
    <w:p>
      <w:pPr>
        <w:pStyle w:val="4"/>
        <w:spacing w:before="468" w:after="93"/>
      </w:pPr>
      <w:bookmarkStart w:id="44" w:name="_Toc25603"/>
      <w:r>
        <w:t>应用推广</w:t>
      </w:r>
      <w:bookmarkEnd w:id="44"/>
    </w:p>
    <w:p>
      <w:pPr>
        <w:pStyle w:val="3"/>
        <w:spacing w:before="62" w:after="62"/>
        <w:ind w:firstLine="480"/>
      </w:pPr>
      <w:r>
        <w:t>“听音识谱”系统的应用前景广阔。在音乐教育领域，该系统为教师和学生提供便捷的音乐制谱工具，提高教学效率和学习效果。在音乐创作领域，作曲家利用该系统快速将灵感转化为乐谱，加速音乐创作的过程。此外，该系统还应用于音乐版权保护、音乐推荐等领域，为音乐产业的发展提供有力支持。</w:t>
      </w:r>
    </w:p>
    <w:p>
      <w:pPr>
        <w:pStyle w:val="4"/>
        <w:spacing w:before="468" w:after="93"/>
      </w:pPr>
      <w:bookmarkStart w:id="45" w:name="_Toc21404"/>
      <w:r>
        <w:t>作品展望</w:t>
      </w:r>
      <w:bookmarkEnd w:id="45"/>
    </w:p>
    <w:p>
      <w:pPr>
        <w:pStyle w:val="3"/>
        <w:spacing w:before="62" w:after="62"/>
        <w:ind w:firstLine="480"/>
        <w:rPr>
          <w:rFonts w:hint="eastAsia"/>
        </w:rPr>
      </w:pPr>
      <w:r>
        <w:t>展望未来，“听音识谱”作品仍有很大的提升空间和应用潜力。我们将继续优化算法和模型，提高系统的识别准确率和效率。同时，我们将积极拓展系统的功能和应用场景，支持更多类型的音乐和音频格式，以满足不同用户的需求。我们相信，“听音识谱”作品将为音乐领域的发展注入新的活力。</w:t>
      </w:r>
    </w:p>
    <w:p>
      <w:pPr>
        <w:pStyle w:val="2"/>
        <w:numPr>
          <w:ilvl w:val="0"/>
          <w:numId w:val="0"/>
        </w:numPr>
        <w:tabs>
          <w:tab w:val="left" w:pos="5112"/>
        </w:tabs>
        <w:spacing w:before="936" w:after="156"/>
        <w:rPr>
          <w:lang w:val="en-US"/>
        </w:rPr>
      </w:pPr>
      <w:bookmarkStart w:id="46" w:name="_Toc4868"/>
      <w:r>
        <w:rPr>
          <w:rFonts w:hint="eastAsia"/>
        </w:rPr>
        <w:t>参考文献</w:t>
      </w:r>
      <w:bookmarkEnd w:id="46"/>
    </w:p>
    <w:p>
      <w:pPr>
        <w:pStyle w:val="3"/>
        <w:numPr>
          <w:ilvl w:val="0"/>
          <w:numId w:val="4"/>
        </w:numPr>
        <w:spacing w:before="62" w:after="62"/>
        <w:ind w:firstLineChars="0"/>
        <w:rPr>
          <w:rFonts w:ascii="微软雅黑" w:hAnsi="微软雅黑" w:eastAsia="微软雅黑"/>
          <w:color w:val="666666"/>
          <w:sz w:val="18"/>
          <w:szCs w:val="18"/>
          <w:shd w:val="clear" w:color="auto" w:fill="FFFFFF"/>
        </w:rPr>
      </w:pPr>
      <w:bookmarkStart w:id="47" w:name="_Ref165667829"/>
      <w:r>
        <w:rPr>
          <w:rFonts w:hint="eastAsia" w:ascii="微软雅黑" w:hAnsi="微软雅黑" w:eastAsia="微软雅黑"/>
          <w:color w:val="666666"/>
          <w:sz w:val="18"/>
          <w:szCs w:val="18"/>
          <w:shd w:val="clear" w:color="auto" w:fill="FFFFFF"/>
        </w:rPr>
        <w:t>赵晓林.制谱软件Sibelius在现代音乐教育中的运用[J].戏剧之家,2020,(02):126-127.</w:t>
      </w:r>
      <w:bookmarkEnd w:id="47"/>
    </w:p>
    <w:p>
      <w:pPr>
        <w:pStyle w:val="3"/>
        <w:numPr>
          <w:ilvl w:val="0"/>
          <w:numId w:val="4"/>
        </w:numPr>
        <w:spacing w:before="62" w:after="62"/>
        <w:ind w:firstLineChars="0"/>
        <w:rPr>
          <w:rFonts w:ascii="微软雅黑" w:hAnsi="微软雅黑" w:eastAsia="微软雅黑"/>
          <w:color w:val="666666"/>
          <w:sz w:val="18"/>
          <w:szCs w:val="18"/>
          <w:shd w:val="clear" w:color="auto" w:fill="FFFFFF"/>
        </w:rPr>
      </w:pPr>
      <w:bookmarkStart w:id="48" w:name="_Ref165667879"/>
      <w:r>
        <w:rPr>
          <w:rFonts w:hint="eastAsia" w:ascii="微软雅黑" w:hAnsi="微软雅黑" w:eastAsia="微软雅黑"/>
          <w:color w:val="666666"/>
          <w:sz w:val="18"/>
          <w:szCs w:val="18"/>
          <w:shd w:val="clear" w:color="auto" w:fill="FFFFFF"/>
        </w:rPr>
        <w:t>何吴涛.基于哼唱的音乐检索系统的研究与实现[D].华南理工大学,2020.DOI:10.27151/d.cnki.ghnlu.2020.002265.</w:t>
      </w:r>
      <w:bookmarkEnd w:id="48"/>
    </w:p>
    <w:p>
      <w:pPr>
        <w:pStyle w:val="3"/>
        <w:numPr>
          <w:ilvl w:val="0"/>
          <w:numId w:val="4"/>
        </w:numPr>
        <w:spacing w:before="62" w:after="62"/>
        <w:ind w:firstLineChars="0"/>
        <w:rPr>
          <w:rFonts w:ascii="微软雅黑" w:hAnsi="微软雅黑" w:eastAsia="微软雅黑"/>
          <w:color w:val="666666"/>
          <w:sz w:val="18"/>
          <w:szCs w:val="18"/>
          <w:shd w:val="clear" w:color="auto" w:fill="FFFFFF"/>
        </w:rPr>
      </w:pPr>
      <w:bookmarkStart w:id="49" w:name="_Ref165667905"/>
      <w:r>
        <w:rPr>
          <w:rFonts w:hint="eastAsia" w:ascii="微软雅黑" w:hAnsi="微软雅黑" w:eastAsia="微软雅黑"/>
          <w:color w:val="666666"/>
          <w:sz w:val="18"/>
          <w:szCs w:val="18"/>
          <w:shd w:val="clear" w:color="auto" w:fill="FFFFFF"/>
        </w:rPr>
        <w:t>杨桃丽,于瀚雯.基于MATLAB的数字信号处理综合课程实验[J].实验科学与技术,2024,22(01):57-61+67.</w:t>
      </w:r>
      <w:bookmarkEnd w:id="49"/>
    </w:p>
    <w:p>
      <w:pPr>
        <w:pStyle w:val="3"/>
        <w:numPr>
          <w:ilvl w:val="0"/>
          <w:numId w:val="4"/>
        </w:numPr>
        <w:spacing w:before="62" w:after="62"/>
        <w:ind w:firstLineChars="0"/>
        <w:rPr>
          <w:rFonts w:ascii="微软雅黑" w:hAnsi="微软雅黑" w:eastAsia="微软雅黑"/>
          <w:color w:val="666666"/>
          <w:sz w:val="18"/>
          <w:szCs w:val="18"/>
          <w:shd w:val="clear" w:color="auto" w:fill="FFFFFF"/>
        </w:rPr>
      </w:pPr>
      <w:bookmarkStart w:id="50" w:name="_Ref165667935"/>
      <w:r>
        <w:rPr>
          <w:rFonts w:hint="eastAsia" w:ascii="微软雅黑" w:hAnsi="微软雅黑" w:eastAsia="微软雅黑"/>
          <w:color w:val="666666"/>
          <w:sz w:val="18"/>
          <w:szCs w:val="18"/>
          <w:shd w:val="clear" w:color="auto" w:fill="FFFFFF"/>
        </w:rPr>
        <w:t>王飞.基于改进CNN卷积神经网络的音乐识别模型构建[J].自动化技术与应用,2024,43(02):127-131.DOI:10.20033/j.1003-7241.(2024)02-0127-05.</w:t>
      </w:r>
      <w:bookmarkEnd w:id="50"/>
    </w:p>
    <w:p>
      <w:pPr>
        <w:pStyle w:val="3"/>
        <w:numPr>
          <w:ilvl w:val="0"/>
          <w:numId w:val="4"/>
        </w:numPr>
        <w:spacing w:before="62" w:after="62"/>
        <w:ind w:firstLineChars="0"/>
        <w:rPr>
          <w:rFonts w:ascii="微软雅黑" w:hAnsi="微软雅黑" w:eastAsia="微软雅黑"/>
          <w:color w:val="666666"/>
          <w:sz w:val="18"/>
          <w:szCs w:val="18"/>
          <w:shd w:val="clear" w:color="auto" w:fill="FFFFFF"/>
        </w:rPr>
      </w:pPr>
      <w:bookmarkStart w:id="51" w:name="_Ref165667962"/>
      <w:r>
        <w:rPr>
          <w:rFonts w:hint="eastAsia" w:ascii="微软雅黑" w:hAnsi="微软雅黑" w:eastAsia="微软雅黑"/>
          <w:color w:val="666666"/>
          <w:sz w:val="18"/>
          <w:szCs w:val="18"/>
          <w:shd w:val="clear" w:color="auto" w:fill="FFFFFF"/>
        </w:rPr>
        <w:t>赵国宁.智能时代“深度合成”的技术逻辑与传播生态变革[J].新闻界,2021,(06):65-76.DOI:10.15897/j.cnki.cn51-1046/g2.20210419.003.</w:t>
      </w:r>
      <w:bookmarkEnd w:id="51"/>
    </w:p>
    <w:p>
      <w:pPr>
        <w:pStyle w:val="3"/>
        <w:numPr>
          <w:ilvl w:val="0"/>
          <w:numId w:val="4"/>
        </w:numPr>
        <w:spacing w:before="62" w:after="62"/>
        <w:ind w:firstLineChars="0"/>
        <w:rPr>
          <w:rFonts w:ascii="微软雅黑" w:hAnsi="微软雅黑" w:eastAsia="微软雅黑"/>
          <w:color w:val="666666"/>
          <w:sz w:val="18"/>
          <w:szCs w:val="18"/>
          <w:shd w:val="clear" w:color="auto" w:fill="FFFFFF"/>
        </w:rPr>
      </w:pPr>
      <w:bookmarkStart w:id="52" w:name="_Ref165667989"/>
      <w:r>
        <w:rPr>
          <w:rFonts w:hint="eastAsia" w:ascii="微软雅黑" w:hAnsi="微软雅黑" w:eastAsia="微软雅黑"/>
          <w:color w:val="666666"/>
          <w:sz w:val="18"/>
          <w:szCs w:val="18"/>
          <w:shd w:val="clear" w:color="auto" w:fill="FFFFFF"/>
        </w:rPr>
        <w:t>武瑞沁,陈雪勤,俞杰,等.结合注意力机制的改进U-Net网络在端到端语音增强中的应用[J].声学学报,2022,47(02):266-275.DOI:10.15949/j.cnki.0371-0025.2022.02.011.</w:t>
      </w:r>
      <w:bookmarkEnd w:id="52"/>
    </w:p>
    <w:p>
      <w:pPr>
        <w:pStyle w:val="3"/>
        <w:numPr>
          <w:ilvl w:val="0"/>
          <w:numId w:val="4"/>
        </w:numPr>
        <w:spacing w:before="62" w:after="62"/>
        <w:ind w:firstLineChars="0"/>
        <w:rPr>
          <w:rFonts w:hint="eastAsia" w:ascii="微软雅黑" w:hAnsi="微软雅黑" w:eastAsia="微软雅黑"/>
          <w:color w:val="666666"/>
          <w:sz w:val="18"/>
          <w:szCs w:val="18"/>
          <w:shd w:val="clear" w:color="auto" w:fill="FFFFFF"/>
        </w:rPr>
      </w:pPr>
      <w:bookmarkStart w:id="53" w:name="_Ref165668014"/>
      <w:r>
        <w:rPr>
          <w:rFonts w:hint="eastAsia" w:ascii="微软雅黑" w:hAnsi="微软雅黑" w:eastAsia="微软雅黑"/>
          <w:color w:val="666666"/>
          <w:sz w:val="18"/>
          <w:szCs w:val="18"/>
          <w:shd w:val="clear" w:color="auto" w:fill="FFFFFF"/>
        </w:rPr>
        <w:t>魏伟华.语音合成技术综述及研究现状[J].软件,2020,41(12):214-217.</w:t>
      </w:r>
      <w:bookmarkEnd w:id="53"/>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6">
      <wne:acd wne:acdName="acd6"/>
    </wne:keymap>
    <wne:keymap wne:kcmPrimary="0237">
      <wne:acd wne:acdName="acd7"/>
    </wne:keymap>
    <wne:keymap wne:kcmPrimary="0238">
      <wne:acd wne:acdName="acd8"/>
    </wne:keymap>
    <wne:keymap wne:kcmPrimary="0239">
      <wne:acd wne:acdName="acd9"/>
    </wne:keymap>
  </wne:keymaps>
  <wne:acds>
    <wne:acd wne:argValue="AgBja4dltWs9h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QAAAAcA" wne:acdName="acd7" wne:fciIndexBasedOn="0065"/>
    <wne:acd wne:argValue="AQAAAAgA" wne:acdName="acd8" wne:fciIndexBasedOn="0065"/>
    <wne:acd wne:argValue="AQAAAAkA" wne:acdName="acd9" wne:fciIndexBasedOn="0065"/>
  </wne:acds>
</wne:tc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PingFangSC-Medium">
    <w:altName w:val="Cambria"/>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PingFangSC-Regular">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jc w:val="right"/>
    </w:pPr>
  </w:p>
  <w:p>
    <w:pPr>
      <w:pStyle w:val="1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7864841"/>
    </w:sdtPr>
    <w:sdtContent>
      <w:p>
        <w:pPr>
          <w:pStyle w:val="15"/>
          <w:jc w:val="right"/>
        </w:pPr>
        <w:r>
          <w:rPr>
            <w:rFonts w:hint="eastAsia"/>
          </w:rPr>
          <w:t>．</w:t>
        </w:r>
        <w:r>
          <w:fldChar w:fldCharType="begin"/>
        </w:r>
        <w:r>
          <w:instrText xml:space="preserve">PAGE   \* MERGEFORMAT</w:instrText>
        </w:r>
        <w:r>
          <w:fldChar w:fldCharType="separate"/>
        </w:r>
        <w:r>
          <w:rPr>
            <w:lang w:val="zh-CN"/>
          </w:rPr>
          <w:t>2</w:t>
        </w:r>
        <w:r>
          <w:fldChar w:fldCharType="end"/>
        </w:r>
        <w:r>
          <w:rPr>
            <w:rFonts w:hint="eastAsia"/>
          </w:rPr>
          <w:t>．</w:t>
        </w:r>
      </w:p>
    </w:sdtContent>
  </w:sdt>
  <w:p>
    <w:pPr>
      <w:pStyle w:val="1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D0F00"/>
    <w:multiLevelType w:val="multilevel"/>
    <w:tmpl w:val="0D8D0F00"/>
    <w:lvl w:ilvl="0" w:tentative="0">
      <w:start w:val="1"/>
      <w:numFmt w:val="decimal"/>
      <w:lvlText w:val="[%1]"/>
      <w:lvlJc w:val="left"/>
      <w:pPr>
        <w:ind w:left="800" w:hanging="440"/>
      </w:pPr>
      <w:rPr>
        <w:rFonts w:hint="eastAsia"/>
      </w:r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abstractNum w:abstractNumId="1">
    <w:nsid w:val="129B0ABC"/>
    <w:multiLevelType w:val="multilevel"/>
    <w:tmpl w:val="129B0ABC"/>
    <w:lvl w:ilvl="0" w:tentative="0">
      <w:start w:val="1"/>
      <w:numFmt w:val="decimal"/>
      <w:pStyle w:val="2"/>
      <w:suff w:val="space"/>
      <w:lvlText w:val="第%1章"/>
      <w:lvlJc w:val="left"/>
      <w:pPr>
        <w:ind w:left="0" w:firstLine="0"/>
      </w:pPr>
      <w:rPr>
        <w:rFonts w:hint="eastAsia"/>
      </w:rPr>
    </w:lvl>
    <w:lvl w:ilvl="1" w:tentative="0">
      <w:start w:val="1"/>
      <w:numFmt w:val="decimal"/>
      <w:pStyle w:val="4"/>
      <w:suff w:val="space"/>
      <w:lvlText w:val="%1.%2"/>
      <w:lvlJc w:val="left"/>
      <w:pPr>
        <w:ind w:left="0" w:firstLine="0"/>
      </w:pPr>
      <w:rPr>
        <w:rFonts w:hint="eastAsia"/>
      </w:rPr>
    </w:lvl>
    <w:lvl w:ilvl="2" w:tentative="0">
      <w:start w:val="1"/>
      <w:numFmt w:val="decimal"/>
      <w:pStyle w:val="5"/>
      <w:suff w:val="space"/>
      <w:lvlText w:val="%1.%2.%3"/>
      <w:lvlJc w:val="left"/>
      <w:pPr>
        <w:ind w:left="0" w:firstLine="0"/>
      </w:pPr>
      <w:rPr>
        <w:rFonts w:hint="eastAsia"/>
      </w:rPr>
    </w:lvl>
    <w:lvl w:ilvl="3" w:tentative="0">
      <w:start w:val="1"/>
      <w:numFmt w:val="decimal"/>
      <w:pStyle w:val="6"/>
      <w:suff w:val="space"/>
      <w:lvlText w:val="%4."/>
      <w:lvlJc w:val="left"/>
      <w:pPr>
        <w:ind w:left="0" w:firstLine="0"/>
      </w:pPr>
      <w:rPr>
        <w:rFonts w:hint="eastAsia"/>
      </w:rPr>
    </w:lvl>
    <w:lvl w:ilvl="4" w:tentative="0">
      <w:start w:val="1"/>
      <w:numFmt w:val="decimal"/>
      <w:pStyle w:val="7"/>
      <w:suff w:val="space"/>
      <w:lvlText w:val="%5）"/>
      <w:lvlJc w:val="left"/>
      <w:pPr>
        <w:ind w:left="0" w:firstLine="0"/>
      </w:pPr>
      <w:rPr>
        <w:rFonts w:hint="eastAsia"/>
      </w:rPr>
    </w:lvl>
    <w:lvl w:ilvl="5" w:tentative="0">
      <w:start w:val="1"/>
      <w:numFmt w:val="upperLetter"/>
      <w:pStyle w:val="8"/>
      <w:suff w:val="space"/>
      <w:lvlText w:val="%6."/>
      <w:lvlJc w:val="left"/>
      <w:pPr>
        <w:ind w:left="0" w:firstLine="0"/>
      </w:pPr>
      <w:rPr>
        <w:rFonts w:hint="eastAsia"/>
      </w:rPr>
    </w:lvl>
    <w:lvl w:ilvl="6" w:tentative="0">
      <w:start w:val="1"/>
      <w:numFmt w:val="lowerLetter"/>
      <w:pStyle w:val="9"/>
      <w:suff w:val="space"/>
      <w:lvlText w:val="%7）"/>
      <w:lvlJc w:val="left"/>
      <w:pPr>
        <w:ind w:left="0" w:firstLine="0"/>
      </w:pPr>
      <w:rPr>
        <w:rFonts w:hint="eastAsia"/>
      </w:rPr>
    </w:lvl>
    <w:lvl w:ilvl="7" w:tentative="0">
      <w:start w:val="1"/>
      <w:numFmt w:val="upperRoman"/>
      <w:pStyle w:val="10"/>
      <w:suff w:val="space"/>
      <w:lvlText w:val="%8."/>
      <w:lvlJc w:val="left"/>
      <w:pPr>
        <w:ind w:left="0" w:firstLine="0"/>
      </w:pPr>
      <w:rPr>
        <w:rFonts w:hint="eastAsia"/>
      </w:rPr>
    </w:lvl>
    <w:lvl w:ilvl="8" w:tentative="0">
      <w:start w:val="1"/>
      <w:numFmt w:val="none"/>
      <w:pStyle w:val="18"/>
      <w:lvlText w:val=""/>
      <w:lvlJc w:val="left"/>
      <w:pPr>
        <w:ind w:left="0" w:firstLine="0"/>
      </w:pPr>
      <w:rPr>
        <w:rFonts w:hint="eastAsia"/>
      </w:rPr>
    </w:lvl>
  </w:abstractNum>
  <w:abstractNum w:abstractNumId="2">
    <w:nsid w:val="2DEE30F7"/>
    <w:multiLevelType w:val="multilevel"/>
    <w:tmpl w:val="2DEE30F7"/>
    <w:lvl w:ilvl="0" w:tentative="0">
      <w:start w:val="1"/>
      <w:numFmt w:val="decimalFullWidth"/>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4F6E77F4"/>
    <w:multiLevelType w:val="multilevel"/>
    <w:tmpl w:val="4F6E77F4"/>
    <w:lvl w:ilvl="0" w:tentative="0">
      <w:start w:val="1"/>
      <w:numFmt w:val="bullet"/>
      <w:lvlText w:val=""/>
      <w:lvlJc w:val="left"/>
      <w:pPr>
        <w:ind w:left="920" w:hanging="440"/>
      </w:pPr>
      <w:rPr>
        <w:rFonts w:hint="default" w:ascii="Wingdings" w:hAnsi="Wingdings"/>
      </w:rPr>
    </w:lvl>
    <w:lvl w:ilvl="1" w:tentative="0">
      <w:start w:val="1"/>
      <w:numFmt w:val="bullet"/>
      <w:lvlText w:val=""/>
      <w:lvlJc w:val="left"/>
      <w:pPr>
        <w:ind w:left="1360" w:hanging="440"/>
      </w:pPr>
      <w:rPr>
        <w:rFonts w:hint="default" w:ascii="Wingdings" w:hAnsi="Wingdings"/>
      </w:rPr>
    </w:lvl>
    <w:lvl w:ilvl="2" w:tentative="0">
      <w:start w:val="1"/>
      <w:numFmt w:val="bullet"/>
      <w:lvlText w:val=""/>
      <w:lvlJc w:val="left"/>
      <w:pPr>
        <w:ind w:left="1800" w:hanging="440"/>
      </w:pPr>
      <w:rPr>
        <w:rFonts w:hint="default" w:ascii="Wingdings" w:hAnsi="Wingdings"/>
      </w:rPr>
    </w:lvl>
    <w:lvl w:ilvl="3" w:tentative="0">
      <w:start w:val="1"/>
      <w:numFmt w:val="bullet"/>
      <w:lvlText w:val=""/>
      <w:lvlJc w:val="left"/>
      <w:pPr>
        <w:ind w:left="2240" w:hanging="440"/>
      </w:pPr>
      <w:rPr>
        <w:rFonts w:hint="default" w:ascii="Wingdings" w:hAnsi="Wingdings"/>
      </w:rPr>
    </w:lvl>
    <w:lvl w:ilvl="4" w:tentative="0">
      <w:start w:val="1"/>
      <w:numFmt w:val="bullet"/>
      <w:lvlText w:val=""/>
      <w:lvlJc w:val="left"/>
      <w:pPr>
        <w:ind w:left="2680" w:hanging="440"/>
      </w:pPr>
      <w:rPr>
        <w:rFonts w:hint="default" w:ascii="Wingdings" w:hAnsi="Wingdings"/>
      </w:rPr>
    </w:lvl>
    <w:lvl w:ilvl="5" w:tentative="0">
      <w:start w:val="1"/>
      <w:numFmt w:val="bullet"/>
      <w:lvlText w:val=""/>
      <w:lvlJc w:val="left"/>
      <w:pPr>
        <w:ind w:left="3120" w:hanging="440"/>
      </w:pPr>
      <w:rPr>
        <w:rFonts w:hint="default" w:ascii="Wingdings" w:hAnsi="Wingdings"/>
      </w:rPr>
    </w:lvl>
    <w:lvl w:ilvl="6" w:tentative="0">
      <w:start w:val="1"/>
      <w:numFmt w:val="bullet"/>
      <w:lvlText w:val=""/>
      <w:lvlJc w:val="left"/>
      <w:pPr>
        <w:ind w:left="3560" w:hanging="440"/>
      </w:pPr>
      <w:rPr>
        <w:rFonts w:hint="default" w:ascii="Wingdings" w:hAnsi="Wingdings"/>
      </w:rPr>
    </w:lvl>
    <w:lvl w:ilvl="7" w:tentative="0">
      <w:start w:val="1"/>
      <w:numFmt w:val="bullet"/>
      <w:lvlText w:val=""/>
      <w:lvlJc w:val="left"/>
      <w:pPr>
        <w:ind w:left="4000" w:hanging="440"/>
      </w:pPr>
      <w:rPr>
        <w:rFonts w:hint="default" w:ascii="Wingdings" w:hAnsi="Wingdings"/>
      </w:rPr>
    </w:lvl>
    <w:lvl w:ilvl="8" w:tentative="0">
      <w:start w:val="1"/>
      <w:numFmt w:val="bullet"/>
      <w:lvlText w:val=""/>
      <w:lvlJc w:val="left"/>
      <w:pPr>
        <w:ind w:left="4440" w:hanging="440"/>
      </w:pPr>
      <w:rPr>
        <w:rFonts w:hint="default" w:ascii="Wingdings" w:hAnsi="Wingdings"/>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EwNTM5NzYwMDRjMzkwZTVkZjY2ODkwMGIxNGU0OTUifQ=="/>
  </w:docVars>
  <w:rsids>
    <w:rsidRoot w:val="00865588"/>
    <w:rsid w:val="000065CB"/>
    <w:rsid w:val="00010D4B"/>
    <w:rsid w:val="00011DE8"/>
    <w:rsid w:val="00022BDA"/>
    <w:rsid w:val="000251C4"/>
    <w:rsid w:val="00045F68"/>
    <w:rsid w:val="0005047E"/>
    <w:rsid w:val="00060ADF"/>
    <w:rsid w:val="000B3080"/>
    <w:rsid w:val="000B56E3"/>
    <w:rsid w:val="000B6AE2"/>
    <w:rsid w:val="000D575D"/>
    <w:rsid w:val="000D70C7"/>
    <w:rsid w:val="000D7840"/>
    <w:rsid w:val="000E11FD"/>
    <w:rsid w:val="000E2E5F"/>
    <w:rsid w:val="000E4288"/>
    <w:rsid w:val="000F2528"/>
    <w:rsid w:val="00101087"/>
    <w:rsid w:val="00114C31"/>
    <w:rsid w:val="00122B05"/>
    <w:rsid w:val="00133A38"/>
    <w:rsid w:val="00137D8F"/>
    <w:rsid w:val="001420CF"/>
    <w:rsid w:val="00153211"/>
    <w:rsid w:val="00161ABB"/>
    <w:rsid w:val="00167358"/>
    <w:rsid w:val="00167723"/>
    <w:rsid w:val="00177098"/>
    <w:rsid w:val="0018203C"/>
    <w:rsid w:val="00184039"/>
    <w:rsid w:val="001924C2"/>
    <w:rsid w:val="00192A19"/>
    <w:rsid w:val="001A10C4"/>
    <w:rsid w:val="001A297C"/>
    <w:rsid w:val="001A29BF"/>
    <w:rsid w:val="001A6DF3"/>
    <w:rsid w:val="001B5644"/>
    <w:rsid w:val="001C042E"/>
    <w:rsid w:val="001C44F8"/>
    <w:rsid w:val="001C46E5"/>
    <w:rsid w:val="001C5B2B"/>
    <w:rsid w:val="001E4999"/>
    <w:rsid w:val="001E74D3"/>
    <w:rsid w:val="001F158E"/>
    <w:rsid w:val="00206D0B"/>
    <w:rsid w:val="00212C1A"/>
    <w:rsid w:val="00231A8B"/>
    <w:rsid w:val="00232211"/>
    <w:rsid w:val="00234AAD"/>
    <w:rsid w:val="0024077A"/>
    <w:rsid w:val="002408A1"/>
    <w:rsid w:val="0024423A"/>
    <w:rsid w:val="002563A4"/>
    <w:rsid w:val="00256E84"/>
    <w:rsid w:val="00270888"/>
    <w:rsid w:val="00275EBD"/>
    <w:rsid w:val="00281566"/>
    <w:rsid w:val="00284B39"/>
    <w:rsid w:val="00287515"/>
    <w:rsid w:val="002913D0"/>
    <w:rsid w:val="0029372A"/>
    <w:rsid w:val="00295BF8"/>
    <w:rsid w:val="002B1E7D"/>
    <w:rsid w:val="002D3B9F"/>
    <w:rsid w:val="002D7A4D"/>
    <w:rsid w:val="002F2928"/>
    <w:rsid w:val="00310AAE"/>
    <w:rsid w:val="00322F5B"/>
    <w:rsid w:val="003269E8"/>
    <w:rsid w:val="00327631"/>
    <w:rsid w:val="0033305D"/>
    <w:rsid w:val="00335541"/>
    <w:rsid w:val="00337302"/>
    <w:rsid w:val="00346CA7"/>
    <w:rsid w:val="003606E7"/>
    <w:rsid w:val="003607A9"/>
    <w:rsid w:val="00364781"/>
    <w:rsid w:val="003660A0"/>
    <w:rsid w:val="003712B4"/>
    <w:rsid w:val="00373FB3"/>
    <w:rsid w:val="00377CF8"/>
    <w:rsid w:val="003822DB"/>
    <w:rsid w:val="0038732A"/>
    <w:rsid w:val="003A1A32"/>
    <w:rsid w:val="003A5037"/>
    <w:rsid w:val="003B05D3"/>
    <w:rsid w:val="003B6CE0"/>
    <w:rsid w:val="003D3360"/>
    <w:rsid w:val="003E0ACE"/>
    <w:rsid w:val="003E239E"/>
    <w:rsid w:val="003E4066"/>
    <w:rsid w:val="00400014"/>
    <w:rsid w:val="00400FDC"/>
    <w:rsid w:val="00412616"/>
    <w:rsid w:val="00420F7C"/>
    <w:rsid w:val="0043593A"/>
    <w:rsid w:val="00436819"/>
    <w:rsid w:val="00440D7C"/>
    <w:rsid w:val="004442E7"/>
    <w:rsid w:val="00446B35"/>
    <w:rsid w:val="00456B82"/>
    <w:rsid w:val="004618E1"/>
    <w:rsid w:val="00472CBF"/>
    <w:rsid w:val="004754DF"/>
    <w:rsid w:val="00482289"/>
    <w:rsid w:val="00496830"/>
    <w:rsid w:val="00496DCB"/>
    <w:rsid w:val="004A0ACF"/>
    <w:rsid w:val="004B1002"/>
    <w:rsid w:val="004B190E"/>
    <w:rsid w:val="004B7A13"/>
    <w:rsid w:val="004C3382"/>
    <w:rsid w:val="004C39F2"/>
    <w:rsid w:val="004D2CB4"/>
    <w:rsid w:val="004E1CA0"/>
    <w:rsid w:val="004E2A9A"/>
    <w:rsid w:val="004E4D02"/>
    <w:rsid w:val="004F3FD1"/>
    <w:rsid w:val="004F6B99"/>
    <w:rsid w:val="004F6F31"/>
    <w:rsid w:val="0050393F"/>
    <w:rsid w:val="00522E58"/>
    <w:rsid w:val="005455EA"/>
    <w:rsid w:val="005468F7"/>
    <w:rsid w:val="00551CF4"/>
    <w:rsid w:val="00557A05"/>
    <w:rsid w:val="00582708"/>
    <w:rsid w:val="00595DE3"/>
    <w:rsid w:val="00596D03"/>
    <w:rsid w:val="005B2300"/>
    <w:rsid w:val="005D137E"/>
    <w:rsid w:val="005D628B"/>
    <w:rsid w:val="005E6E92"/>
    <w:rsid w:val="00601395"/>
    <w:rsid w:val="0060564B"/>
    <w:rsid w:val="006110E6"/>
    <w:rsid w:val="00612C48"/>
    <w:rsid w:val="00615D49"/>
    <w:rsid w:val="006250BE"/>
    <w:rsid w:val="00634CFB"/>
    <w:rsid w:val="00636113"/>
    <w:rsid w:val="00640EAD"/>
    <w:rsid w:val="00644C25"/>
    <w:rsid w:val="00646090"/>
    <w:rsid w:val="006547BF"/>
    <w:rsid w:val="00664640"/>
    <w:rsid w:val="00667AA0"/>
    <w:rsid w:val="00672FCF"/>
    <w:rsid w:val="006763E5"/>
    <w:rsid w:val="00683478"/>
    <w:rsid w:val="00684E23"/>
    <w:rsid w:val="00686510"/>
    <w:rsid w:val="006920FD"/>
    <w:rsid w:val="00692118"/>
    <w:rsid w:val="006A4916"/>
    <w:rsid w:val="006A63E6"/>
    <w:rsid w:val="006B776F"/>
    <w:rsid w:val="006B7F94"/>
    <w:rsid w:val="006C5886"/>
    <w:rsid w:val="006E19AF"/>
    <w:rsid w:val="006E2A02"/>
    <w:rsid w:val="00706CF4"/>
    <w:rsid w:val="00707E82"/>
    <w:rsid w:val="00713711"/>
    <w:rsid w:val="007154FB"/>
    <w:rsid w:val="00717BB0"/>
    <w:rsid w:val="00722251"/>
    <w:rsid w:val="00723EEA"/>
    <w:rsid w:val="0072412B"/>
    <w:rsid w:val="0072487B"/>
    <w:rsid w:val="00730343"/>
    <w:rsid w:val="00732015"/>
    <w:rsid w:val="00735FCC"/>
    <w:rsid w:val="00742D8C"/>
    <w:rsid w:val="00744B16"/>
    <w:rsid w:val="007462F7"/>
    <w:rsid w:val="007659A1"/>
    <w:rsid w:val="0077224A"/>
    <w:rsid w:val="00773453"/>
    <w:rsid w:val="0078216B"/>
    <w:rsid w:val="00783BA5"/>
    <w:rsid w:val="007A53D1"/>
    <w:rsid w:val="007C363B"/>
    <w:rsid w:val="007C7D7E"/>
    <w:rsid w:val="007D080D"/>
    <w:rsid w:val="007E490F"/>
    <w:rsid w:val="007F47DE"/>
    <w:rsid w:val="00800827"/>
    <w:rsid w:val="00801498"/>
    <w:rsid w:val="00815321"/>
    <w:rsid w:val="008259E1"/>
    <w:rsid w:val="0082628B"/>
    <w:rsid w:val="00826637"/>
    <w:rsid w:val="00865588"/>
    <w:rsid w:val="00872563"/>
    <w:rsid w:val="008857BD"/>
    <w:rsid w:val="00893CDF"/>
    <w:rsid w:val="008A229E"/>
    <w:rsid w:val="008A4B83"/>
    <w:rsid w:val="008B2093"/>
    <w:rsid w:val="008C0EBF"/>
    <w:rsid w:val="008C6D11"/>
    <w:rsid w:val="008D2341"/>
    <w:rsid w:val="008D7333"/>
    <w:rsid w:val="008D7F63"/>
    <w:rsid w:val="008E1AD2"/>
    <w:rsid w:val="008E6BA0"/>
    <w:rsid w:val="00911BA1"/>
    <w:rsid w:val="00912FB6"/>
    <w:rsid w:val="0092224D"/>
    <w:rsid w:val="009321FD"/>
    <w:rsid w:val="0093425B"/>
    <w:rsid w:val="009366CA"/>
    <w:rsid w:val="00954A3D"/>
    <w:rsid w:val="00962A8F"/>
    <w:rsid w:val="00962F62"/>
    <w:rsid w:val="00976FAE"/>
    <w:rsid w:val="00986EAC"/>
    <w:rsid w:val="009954DF"/>
    <w:rsid w:val="009A26F3"/>
    <w:rsid w:val="009B3670"/>
    <w:rsid w:val="009B7826"/>
    <w:rsid w:val="009D40F5"/>
    <w:rsid w:val="009E311C"/>
    <w:rsid w:val="009E4673"/>
    <w:rsid w:val="009E524F"/>
    <w:rsid w:val="009F3947"/>
    <w:rsid w:val="009F77C0"/>
    <w:rsid w:val="00A10DB2"/>
    <w:rsid w:val="00A14249"/>
    <w:rsid w:val="00A15E17"/>
    <w:rsid w:val="00A2458E"/>
    <w:rsid w:val="00A328BA"/>
    <w:rsid w:val="00A3635B"/>
    <w:rsid w:val="00A40DA9"/>
    <w:rsid w:val="00A43107"/>
    <w:rsid w:val="00A5521D"/>
    <w:rsid w:val="00A55634"/>
    <w:rsid w:val="00A55868"/>
    <w:rsid w:val="00A56731"/>
    <w:rsid w:val="00A6356E"/>
    <w:rsid w:val="00A831FF"/>
    <w:rsid w:val="00A935B2"/>
    <w:rsid w:val="00A97478"/>
    <w:rsid w:val="00AA7641"/>
    <w:rsid w:val="00AB256B"/>
    <w:rsid w:val="00AB5765"/>
    <w:rsid w:val="00AB5EB6"/>
    <w:rsid w:val="00AC4401"/>
    <w:rsid w:val="00AD2E5E"/>
    <w:rsid w:val="00AE5CBD"/>
    <w:rsid w:val="00AF1E85"/>
    <w:rsid w:val="00B014B0"/>
    <w:rsid w:val="00B04769"/>
    <w:rsid w:val="00B05A5D"/>
    <w:rsid w:val="00B077E7"/>
    <w:rsid w:val="00B22543"/>
    <w:rsid w:val="00B40CAE"/>
    <w:rsid w:val="00B41F32"/>
    <w:rsid w:val="00B446F6"/>
    <w:rsid w:val="00B479FD"/>
    <w:rsid w:val="00B55125"/>
    <w:rsid w:val="00B55F10"/>
    <w:rsid w:val="00B56D27"/>
    <w:rsid w:val="00B7511F"/>
    <w:rsid w:val="00B82408"/>
    <w:rsid w:val="00B90A4F"/>
    <w:rsid w:val="00B92DC7"/>
    <w:rsid w:val="00BB0FFF"/>
    <w:rsid w:val="00BB2AAA"/>
    <w:rsid w:val="00BB5A70"/>
    <w:rsid w:val="00BB6B7E"/>
    <w:rsid w:val="00BC7CE5"/>
    <w:rsid w:val="00BD0478"/>
    <w:rsid w:val="00BD1490"/>
    <w:rsid w:val="00BE1888"/>
    <w:rsid w:val="00BF6122"/>
    <w:rsid w:val="00BF6464"/>
    <w:rsid w:val="00C13C52"/>
    <w:rsid w:val="00C16014"/>
    <w:rsid w:val="00C20945"/>
    <w:rsid w:val="00C20E72"/>
    <w:rsid w:val="00C254FC"/>
    <w:rsid w:val="00C4242C"/>
    <w:rsid w:val="00C529C6"/>
    <w:rsid w:val="00C531E9"/>
    <w:rsid w:val="00C55514"/>
    <w:rsid w:val="00C566F5"/>
    <w:rsid w:val="00C60348"/>
    <w:rsid w:val="00C62D94"/>
    <w:rsid w:val="00C72EB9"/>
    <w:rsid w:val="00C72F2E"/>
    <w:rsid w:val="00C7506A"/>
    <w:rsid w:val="00C7539D"/>
    <w:rsid w:val="00C75EB9"/>
    <w:rsid w:val="00C77EA6"/>
    <w:rsid w:val="00C817EF"/>
    <w:rsid w:val="00C84511"/>
    <w:rsid w:val="00CA45CC"/>
    <w:rsid w:val="00CA4721"/>
    <w:rsid w:val="00CB5B08"/>
    <w:rsid w:val="00CC2386"/>
    <w:rsid w:val="00CD56C8"/>
    <w:rsid w:val="00CE27E7"/>
    <w:rsid w:val="00CE518B"/>
    <w:rsid w:val="00CE7460"/>
    <w:rsid w:val="00CF43AD"/>
    <w:rsid w:val="00CF6EF8"/>
    <w:rsid w:val="00CF755D"/>
    <w:rsid w:val="00D06EE6"/>
    <w:rsid w:val="00D21E55"/>
    <w:rsid w:val="00D2569D"/>
    <w:rsid w:val="00D53A6B"/>
    <w:rsid w:val="00D565BF"/>
    <w:rsid w:val="00D6249D"/>
    <w:rsid w:val="00D6724F"/>
    <w:rsid w:val="00D67955"/>
    <w:rsid w:val="00D72A85"/>
    <w:rsid w:val="00D73A85"/>
    <w:rsid w:val="00D77143"/>
    <w:rsid w:val="00D86434"/>
    <w:rsid w:val="00D93777"/>
    <w:rsid w:val="00DA2AAD"/>
    <w:rsid w:val="00DA4D13"/>
    <w:rsid w:val="00DB2892"/>
    <w:rsid w:val="00DC170A"/>
    <w:rsid w:val="00DC450B"/>
    <w:rsid w:val="00DC5271"/>
    <w:rsid w:val="00DE53BB"/>
    <w:rsid w:val="00E1059D"/>
    <w:rsid w:val="00E2676D"/>
    <w:rsid w:val="00E36FCE"/>
    <w:rsid w:val="00E41020"/>
    <w:rsid w:val="00E430DC"/>
    <w:rsid w:val="00E43FE7"/>
    <w:rsid w:val="00E51AFE"/>
    <w:rsid w:val="00E52A82"/>
    <w:rsid w:val="00E53CD0"/>
    <w:rsid w:val="00E63AC0"/>
    <w:rsid w:val="00E66207"/>
    <w:rsid w:val="00E70889"/>
    <w:rsid w:val="00E764B9"/>
    <w:rsid w:val="00E90B86"/>
    <w:rsid w:val="00E913B0"/>
    <w:rsid w:val="00EA215F"/>
    <w:rsid w:val="00EA5269"/>
    <w:rsid w:val="00EC1F88"/>
    <w:rsid w:val="00EC42CC"/>
    <w:rsid w:val="00EC49CC"/>
    <w:rsid w:val="00EC5A41"/>
    <w:rsid w:val="00EC7493"/>
    <w:rsid w:val="00EC79A2"/>
    <w:rsid w:val="00ED0CA0"/>
    <w:rsid w:val="00ED2717"/>
    <w:rsid w:val="00ED2785"/>
    <w:rsid w:val="00EE6573"/>
    <w:rsid w:val="00EF0CC7"/>
    <w:rsid w:val="00F14530"/>
    <w:rsid w:val="00F25B4D"/>
    <w:rsid w:val="00F3201C"/>
    <w:rsid w:val="00F43065"/>
    <w:rsid w:val="00F43823"/>
    <w:rsid w:val="00F47375"/>
    <w:rsid w:val="00F476EE"/>
    <w:rsid w:val="00F6158D"/>
    <w:rsid w:val="00F768BA"/>
    <w:rsid w:val="00F82B76"/>
    <w:rsid w:val="00F93755"/>
    <w:rsid w:val="00F96902"/>
    <w:rsid w:val="00F96D76"/>
    <w:rsid w:val="00FC02B0"/>
    <w:rsid w:val="00FC02FB"/>
    <w:rsid w:val="00FC56B9"/>
    <w:rsid w:val="00FD18BE"/>
    <w:rsid w:val="00FD5862"/>
    <w:rsid w:val="00FD6290"/>
    <w:rsid w:val="00FF0B67"/>
    <w:rsid w:val="00FF601A"/>
    <w:rsid w:val="00FF6358"/>
    <w:rsid w:val="00FF6C69"/>
    <w:rsid w:val="140D7D73"/>
    <w:rsid w:val="3B924D60"/>
    <w:rsid w:val="47015667"/>
    <w:rsid w:val="526641AC"/>
    <w:rsid w:val="5E315767"/>
    <w:rsid w:val="78F126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qFormat="1"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3"/>
    <w:link w:val="27"/>
    <w:qFormat/>
    <w:uiPriority w:val="9"/>
    <w:pPr>
      <w:keepNext/>
      <w:keepLines/>
      <w:numPr>
        <w:ilvl w:val="0"/>
        <w:numId w:val="1"/>
      </w:numPr>
      <w:topLinePunct/>
      <w:adjustRightInd w:val="0"/>
      <w:snapToGrid w:val="0"/>
      <w:spacing w:before="300" w:beforeLines="300" w:after="50" w:afterLines="50" w:line="360" w:lineRule="auto"/>
      <w:outlineLvl w:val="0"/>
    </w:pPr>
    <w:rPr>
      <w:rFonts w:ascii="Arial" w:hAnsi="Arial" w:eastAsia="黑体"/>
      <w:bCs/>
      <w:kern w:val="44"/>
      <w:sz w:val="36"/>
      <w:szCs w:val="44"/>
      <w:lang w:val="zh-CN"/>
    </w:rPr>
  </w:style>
  <w:style w:type="paragraph" w:styleId="4">
    <w:name w:val="heading 2"/>
    <w:basedOn w:val="1"/>
    <w:next w:val="3"/>
    <w:link w:val="32"/>
    <w:unhideWhenUsed/>
    <w:qFormat/>
    <w:uiPriority w:val="9"/>
    <w:pPr>
      <w:keepNext/>
      <w:keepLines/>
      <w:numPr>
        <w:ilvl w:val="1"/>
        <w:numId w:val="1"/>
      </w:numPr>
      <w:topLinePunct/>
      <w:adjustRightInd w:val="0"/>
      <w:snapToGrid w:val="0"/>
      <w:spacing w:before="150" w:beforeLines="150" w:after="30" w:afterLines="30" w:line="360" w:lineRule="auto"/>
      <w:outlineLvl w:val="1"/>
    </w:pPr>
    <w:rPr>
      <w:rFonts w:ascii="Arial" w:hAnsi="Arial" w:eastAsia="黑体" w:cstheme="majorBidi"/>
      <w:bCs/>
      <w:sz w:val="30"/>
      <w:szCs w:val="32"/>
    </w:rPr>
  </w:style>
  <w:style w:type="paragraph" w:styleId="5">
    <w:name w:val="heading 3"/>
    <w:basedOn w:val="1"/>
    <w:next w:val="3"/>
    <w:link w:val="33"/>
    <w:unhideWhenUsed/>
    <w:qFormat/>
    <w:uiPriority w:val="9"/>
    <w:pPr>
      <w:keepNext/>
      <w:keepLines/>
      <w:numPr>
        <w:ilvl w:val="2"/>
        <w:numId w:val="1"/>
      </w:numPr>
      <w:topLinePunct/>
      <w:adjustRightInd w:val="0"/>
      <w:snapToGrid w:val="0"/>
      <w:spacing w:before="100" w:beforeLines="100" w:after="20" w:afterLines="20" w:line="360" w:lineRule="auto"/>
      <w:outlineLvl w:val="2"/>
    </w:pPr>
    <w:rPr>
      <w:rFonts w:ascii="Arial" w:hAnsi="Arial" w:eastAsia="黑体"/>
      <w:bCs/>
      <w:sz w:val="28"/>
      <w:szCs w:val="32"/>
    </w:rPr>
  </w:style>
  <w:style w:type="paragraph" w:styleId="6">
    <w:name w:val="heading 4"/>
    <w:basedOn w:val="1"/>
    <w:next w:val="3"/>
    <w:link w:val="34"/>
    <w:unhideWhenUsed/>
    <w:qFormat/>
    <w:uiPriority w:val="9"/>
    <w:pPr>
      <w:keepNext/>
      <w:keepLines/>
      <w:numPr>
        <w:ilvl w:val="3"/>
        <w:numId w:val="1"/>
      </w:numPr>
      <w:adjustRightInd w:val="0"/>
      <w:snapToGrid w:val="0"/>
      <w:spacing w:before="70" w:beforeLines="70"/>
      <w:outlineLvl w:val="3"/>
    </w:pPr>
    <w:rPr>
      <w:rFonts w:ascii="Arial" w:hAnsi="Arial" w:eastAsia="黑体" w:cstheme="majorBidi"/>
      <w:bCs/>
      <w:sz w:val="24"/>
      <w:szCs w:val="28"/>
    </w:rPr>
  </w:style>
  <w:style w:type="paragraph" w:styleId="7">
    <w:name w:val="heading 5"/>
    <w:basedOn w:val="1"/>
    <w:next w:val="3"/>
    <w:link w:val="35"/>
    <w:unhideWhenUsed/>
    <w:qFormat/>
    <w:uiPriority w:val="9"/>
    <w:pPr>
      <w:keepNext/>
      <w:keepLines/>
      <w:numPr>
        <w:ilvl w:val="4"/>
        <w:numId w:val="1"/>
      </w:numPr>
      <w:adjustRightInd w:val="0"/>
      <w:snapToGrid w:val="0"/>
      <w:spacing w:before="50" w:beforeLines="50" w:line="360" w:lineRule="auto"/>
      <w:outlineLvl w:val="4"/>
    </w:pPr>
    <w:rPr>
      <w:rFonts w:ascii="Arial" w:hAnsi="Arial" w:eastAsia="黑体"/>
      <w:bCs/>
      <w:sz w:val="24"/>
      <w:szCs w:val="28"/>
    </w:rPr>
  </w:style>
  <w:style w:type="paragraph" w:styleId="8">
    <w:name w:val="heading 6"/>
    <w:basedOn w:val="1"/>
    <w:next w:val="3"/>
    <w:link w:val="36"/>
    <w:unhideWhenUsed/>
    <w:qFormat/>
    <w:uiPriority w:val="9"/>
    <w:pPr>
      <w:keepNext/>
      <w:keepLines/>
      <w:numPr>
        <w:ilvl w:val="5"/>
        <w:numId w:val="1"/>
      </w:numPr>
      <w:adjustRightInd w:val="0"/>
      <w:snapToGrid w:val="0"/>
      <w:spacing w:before="30" w:beforeLines="30" w:line="360" w:lineRule="auto"/>
      <w:outlineLvl w:val="5"/>
    </w:pPr>
    <w:rPr>
      <w:rFonts w:ascii="Arial" w:hAnsi="Arial" w:eastAsia="黑体" w:cstheme="majorBidi"/>
      <w:bCs/>
      <w:sz w:val="24"/>
      <w:szCs w:val="24"/>
    </w:rPr>
  </w:style>
  <w:style w:type="paragraph" w:styleId="9">
    <w:name w:val="heading 7"/>
    <w:basedOn w:val="1"/>
    <w:next w:val="3"/>
    <w:link w:val="37"/>
    <w:unhideWhenUsed/>
    <w:qFormat/>
    <w:uiPriority w:val="9"/>
    <w:pPr>
      <w:keepNext/>
      <w:keepLines/>
      <w:numPr>
        <w:ilvl w:val="6"/>
        <w:numId w:val="1"/>
      </w:numPr>
      <w:adjustRightInd w:val="0"/>
      <w:snapToGrid w:val="0"/>
      <w:spacing w:before="30" w:beforeLines="30" w:line="360" w:lineRule="auto"/>
      <w:outlineLvl w:val="6"/>
    </w:pPr>
    <w:rPr>
      <w:rFonts w:ascii="Arial" w:hAnsi="Arial" w:eastAsia="黑体"/>
      <w:bCs/>
      <w:sz w:val="24"/>
      <w:szCs w:val="24"/>
    </w:rPr>
  </w:style>
  <w:style w:type="paragraph" w:styleId="10">
    <w:name w:val="heading 8"/>
    <w:basedOn w:val="1"/>
    <w:next w:val="3"/>
    <w:link w:val="38"/>
    <w:unhideWhenUsed/>
    <w:qFormat/>
    <w:uiPriority w:val="9"/>
    <w:pPr>
      <w:keepNext/>
      <w:keepLines/>
      <w:numPr>
        <w:ilvl w:val="7"/>
        <w:numId w:val="1"/>
      </w:numPr>
      <w:adjustRightInd w:val="0"/>
      <w:snapToGrid w:val="0"/>
      <w:spacing w:before="30" w:beforeLines="30" w:line="360" w:lineRule="auto"/>
      <w:outlineLvl w:val="7"/>
    </w:pPr>
    <w:rPr>
      <w:rFonts w:ascii="Arial" w:hAnsi="Arial" w:eastAsia="黑体" w:cstheme="majorBidi"/>
      <w:sz w:val="24"/>
      <w:szCs w:val="24"/>
    </w:rPr>
  </w:style>
  <w:style w:type="paragraph" w:styleId="11">
    <w:name w:val="heading 9"/>
    <w:basedOn w:val="1"/>
    <w:next w:val="3"/>
    <w:link w:val="39"/>
    <w:unhideWhenUsed/>
    <w:qFormat/>
    <w:uiPriority w:val="9"/>
    <w:pPr>
      <w:keepNext/>
      <w:keepLines/>
      <w:adjustRightInd w:val="0"/>
      <w:snapToGrid w:val="0"/>
      <w:spacing w:before="30" w:beforeLines="30" w:line="360" w:lineRule="auto"/>
      <w:outlineLvl w:val="8"/>
    </w:pPr>
    <w:rPr>
      <w:rFonts w:ascii="Arial" w:hAnsi="Arial" w:eastAsia="黑体" w:cstheme="majorBidi"/>
      <w:sz w:val="24"/>
      <w:szCs w:val="21"/>
    </w:rPr>
  </w:style>
  <w:style w:type="character" w:default="1" w:styleId="23">
    <w:name w:val="Default Paragraph Font"/>
    <w:semiHidden/>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customStyle="1" w:styleId="3">
    <w:name w:val="正文段落"/>
    <w:basedOn w:val="1"/>
    <w:qFormat/>
    <w:uiPriority w:val="0"/>
    <w:pPr>
      <w:adjustRightInd w:val="0"/>
      <w:snapToGrid w:val="0"/>
      <w:spacing w:before="20" w:beforeLines="20" w:after="20" w:afterLines="20" w:line="336" w:lineRule="auto"/>
      <w:ind w:firstLine="200" w:firstLineChars="200"/>
    </w:pPr>
    <w:rPr>
      <w:rFonts w:ascii="Times New Roman" w:hAnsi="Times New Roman" w:eastAsia="宋体"/>
      <w:sz w:val="24"/>
    </w:rPr>
  </w:style>
  <w:style w:type="paragraph" w:styleId="12">
    <w:name w:val="caption"/>
    <w:basedOn w:val="1"/>
    <w:next w:val="3"/>
    <w:unhideWhenUsed/>
    <w:qFormat/>
    <w:uiPriority w:val="35"/>
    <w:pPr>
      <w:kinsoku w:val="0"/>
      <w:overflowPunct w:val="0"/>
      <w:autoSpaceDE w:val="0"/>
      <w:autoSpaceDN w:val="0"/>
      <w:adjustRightInd w:val="0"/>
      <w:snapToGrid w:val="0"/>
      <w:spacing w:before="93" w:beforeLines="30" w:after="93" w:afterLines="30" w:line="360" w:lineRule="auto"/>
      <w:jc w:val="center"/>
    </w:pPr>
    <w:rPr>
      <w:rFonts w:ascii="宋体" w:hAnsi="宋体" w:eastAsia="宋体" w:cstheme="majorBidi"/>
      <w:szCs w:val="20"/>
    </w:rPr>
  </w:style>
  <w:style w:type="paragraph" w:styleId="13">
    <w:name w:val="toc 3"/>
    <w:basedOn w:val="1"/>
    <w:next w:val="1"/>
    <w:unhideWhenUsed/>
    <w:qFormat/>
    <w:uiPriority w:val="39"/>
    <w:pPr>
      <w:tabs>
        <w:tab w:val="right" w:leader="dot" w:pos="8296"/>
      </w:tabs>
      <w:adjustRightInd w:val="0"/>
      <w:snapToGrid w:val="0"/>
      <w:spacing w:line="312" w:lineRule="auto"/>
      <w:ind w:left="150" w:leftChars="150"/>
    </w:pPr>
    <w:rPr>
      <w:rFonts w:ascii="Times New Roman" w:hAnsi="Times New Roman" w:eastAsia="宋体"/>
      <w:sz w:val="18"/>
    </w:rPr>
  </w:style>
  <w:style w:type="paragraph" w:styleId="14">
    <w:name w:val="Balloon Text"/>
    <w:basedOn w:val="1"/>
    <w:link w:val="31"/>
    <w:semiHidden/>
    <w:unhideWhenUsed/>
    <w:qFormat/>
    <w:uiPriority w:val="99"/>
    <w:rPr>
      <w:sz w:val="18"/>
      <w:szCs w:val="18"/>
    </w:rPr>
  </w:style>
  <w:style w:type="paragraph" w:styleId="15">
    <w:name w:val="footer"/>
    <w:basedOn w:val="1"/>
    <w:link w:val="30"/>
    <w:unhideWhenUsed/>
    <w:qFormat/>
    <w:uiPriority w:val="99"/>
    <w:pPr>
      <w:tabs>
        <w:tab w:val="center" w:pos="4153"/>
        <w:tab w:val="right" w:pos="8306"/>
      </w:tabs>
      <w:snapToGrid w:val="0"/>
      <w:jc w:val="left"/>
    </w:pPr>
    <w:rPr>
      <w:sz w:val="18"/>
      <w:szCs w:val="18"/>
    </w:rPr>
  </w:style>
  <w:style w:type="paragraph" w:styleId="16">
    <w:name w:val="header"/>
    <w:basedOn w:val="1"/>
    <w:link w:val="29"/>
    <w:unhideWhenUsed/>
    <w:qFormat/>
    <w:uiPriority w:val="99"/>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tabs>
        <w:tab w:val="right" w:leader="dot" w:pos="8296"/>
      </w:tabs>
      <w:adjustRightInd w:val="0"/>
      <w:snapToGrid w:val="0"/>
      <w:spacing w:before="50" w:beforeLines="50" w:line="312" w:lineRule="auto"/>
    </w:pPr>
    <w:rPr>
      <w:rFonts w:ascii="Arial" w:hAnsi="Arial" w:eastAsia="黑体"/>
    </w:rPr>
  </w:style>
  <w:style w:type="paragraph" w:styleId="18">
    <w:name w:val="index 9"/>
    <w:basedOn w:val="1"/>
    <w:next w:val="1"/>
    <w:semiHidden/>
    <w:unhideWhenUsed/>
    <w:qFormat/>
    <w:uiPriority w:val="99"/>
    <w:pPr>
      <w:numPr>
        <w:ilvl w:val="8"/>
        <w:numId w:val="1"/>
      </w:numPr>
    </w:pPr>
  </w:style>
  <w:style w:type="paragraph" w:styleId="19">
    <w:name w:val="toc 2"/>
    <w:basedOn w:val="1"/>
    <w:next w:val="1"/>
    <w:unhideWhenUsed/>
    <w:qFormat/>
    <w:uiPriority w:val="39"/>
    <w:pPr>
      <w:tabs>
        <w:tab w:val="right" w:leader="dot" w:pos="8296"/>
      </w:tabs>
      <w:adjustRightInd w:val="0"/>
      <w:snapToGrid w:val="0"/>
      <w:spacing w:line="312" w:lineRule="auto"/>
      <w:ind w:left="100" w:leftChars="100"/>
    </w:pPr>
    <w:rPr>
      <w:rFonts w:ascii="Times New Roman" w:hAnsi="Times New Roman" w:eastAsia="宋体"/>
      <w:sz w:val="18"/>
    </w:rPr>
  </w:style>
  <w:style w:type="paragraph" w:styleId="20">
    <w:name w:val="Normal (Web)"/>
    <w:basedOn w:val="1"/>
    <w:unhideWhenUsed/>
    <w:uiPriority w:val="0"/>
    <w:rPr>
      <w:sz w:val="24"/>
      <w:szCs w:val="24"/>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4">
    <w:name w:val="Strong"/>
    <w:basedOn w:val="23"/>
    <w:qFormat/>
    <w:uiPriority w:val="22"/>
    <w:rPr>
      <w:b/>
      <w:bCs/>
    </w:rPr>
  </w:style>
  <w:style w:type="character" w:styleId="25">
    <w:name w:val="Hyperlink"/>
    <w:basedOn w:val="23"/>
    <w:unhideWhenUsed/>
    <w:qFormat/>
    <w:uiPriority w:val="99"/>
    <w:rPr>
      <w:color w:val="0000FF"/>
      <w:u w:val="single"/>
    </w:rPr>
  </w:style>
  <w:style w:type="paragraph" w:styleId="26">
    <w:name w:val="List Paragraph"/>
    <w:basedOn w:val="1"/>
    <w:qFormat/>
    <w:uiPriority w:val="34"/>
    <w:pPr>
      <w:ind w:firstLine="420" w:firstLineChars="200"/>
    </w:pPr>
  </w:style>
  <w:style w:type="character" w:customStyle="1" w:styleId="27">
    <w:name w:val="标题 1 字符"/>
    <w:basedOn w:val="23"/>
    <w:link w:val="2"/>
    <w:qFormat/>
    <w:uiPriority w:val="9"/>
    <w:rPr>
      <w:rFonts w:ascii="Arial" w:hAnsi="Arial" w:eastAsia="黑体"/>
      <w:bCs/>
      <w:kern w:val="44"/>
      <w:sz w:val="36"/>
      <w:szCs w:val="44"/>
      <w:lang w:val="zh-CN"/>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376092" w:themeColor="accent1" w:themeShade="BF"/>
      <w:kern w:val="0"/>
      <w:sz w:val="32"/>
      <w:szCs w:val="32"/>
    </w:rPr>
  </w:style>
  <w:style w:type="character" w:customStyle="1" w:styleId="29">
    <w:name w:val="页眉 字符"/>
    <w:basedOn w:val="23"/>
    <w:link w:val="16"/>
    <w:qFormat/>
    <w:uiPriority w:val="99"/>
    <w:rPr>
      <w:sz w:val="18"/>
      <w:szCs w:val="18"/>
    </w:rPr>
  </w:style>
  <w:style w:type="character" w:customStyle="1" w:styleId="30">
    <w:name w:val="页脚 字符"/>
    <w:basedOn w:val="23"/>
    <w:link w:val="15"/>
    <w:qFormat/>
    <w:uiPriority w:val="99"/>
    <w:rPr>
      <w:sz w:val="18"/>
      <w:szCs w:val="18"/>
    </w:rPr>
  </w:style>
  <w:style w:type="character" w:customStyle="1" w:styleId="31">
    <w:name w:val="批注框文本 字符"/>
    <w:basedOn w:val="23"/>
    <w:link w:val="14"/>
    <w:semiHidden/>
    <w:qFormat/>
    <w:uiPriority w:val="99"/>
    <w:rPr>
      <w:sz w:val="18"/>
      <w:szCs w:val="18"/>
    </w:rPr>
  </w:style>
  <w:style w:type="character" w:customStyle="1" w:styleId="32">
    <w:name w:val="标题 2 字符"/>
    <w:basedOn w:val="23"/>
    <w:link w:val="4"/>
    <w:qFormat/>
    <w:uiPriority w:val="9"/>
    <w:rPr>
      <w:rFonts w:ascii="Arial" w:hAnsi="Arial" w:eastAsia="黑体" w:cstheme="majorBidi"/>
      <w:bCs/>
      <w:sz w:val="30"/>
      <w:szCs w:val="32"/>
    </w:rPr>
  </w:style>
  <w:style w:type="character" w:customStyle="1" w:styleId="33">
    <w:name w:val="标题 3 字符"/>
    <w:basedOn w:val="23"/>
    <w:link w:val="5"/>
    <w:qFormat/>
    <w:uiPriority w:val="9"/>
    <w:rPr>
      <w:rFonts w:ascii="Arial" w:hAnsi="Arial" w:eastAsia="黑体"/>
      <w:bCs/>
      <w:sz w:val="28"/>
      <w:szCs w:val="32"/>
    </w:rPr>
  </w:style>
  <w:style w:type="character" w:customStyle="1" w:styleId="34">
    <w:name w:val="标题 4 字符"/>
    <w:basedOn w:val="23"/>
    <w:link w:val="6"/>
    <w:qFormat/>
    <w:uiPriority w:val="9"/>
    <w:rPr>
      <w:rFonts w:ascii="Arial" w:hAnsi="Arial" w:eastAsia="黑体" w:cstheme="majorBidi"/>
      <w:bCs/>
      <w:sz w:val="24"/>
      <w:szCs w:val="28"/>
    </w:rPr>
  </w:style>
  <w:style w:type="character" w:customStyle="1" w:styleId="35">
    <w:name w:val="标题 5 字符"/>
    <w:basedOn w:val="23"/>
    <w:link w:val="7"/>
    <w:qFormat/>
    <w:uiPriority w:val="9"/>
    <w:rPr>
      <w:rFonts w:ascii="Arial" w:hAnsi="Arial" w:eastAsia="黑体"/>
      <w:bCs/>
      <w:sz w:val="24"/>
      <w:szCs w:val="28"/>
    </w:rPr>
  </w:style>
  <w:style w:type="character" w:customStyle="1" w:styleId="36">
    <w:name w:val="标题 6 字符"/>
    <w:basedOn w:val="23"/>
    <w:link w:val="8"/>
    <w:qFormat/>
    <w:uiPriority w:val="9"/>
    <w:rPr>
      <w:rFonts w:ascii="Arial" w:hAnsi="Arial" w:eastAsia="黑体" w:cstheme="majorBidi"/>
      <w:bCs/>
      <w:sz w:val="24"/>
      <w:szCs w:val="24"/>
    </w:rPr>
  </w:style>
  <w:style w:type="character" w:customStyle="1" w:styleId="37">
    <w:name w:val="标题 7 字符"/>
    <w:basedOn w:val="23"/>
    <w:link w:val="9"/>
    <w:qFormat/>
    <w:uiPriority w:val="9"/>
    <w:rPr>
      <w:rFonts w:ascii="Arial" w:hAnsi="Arial" w:eastAsia="黑体"/>
      <w:bCs/>
      <w:sz w:val="24"/>
      <w:szCs w:val="24"/>
    </w:rPr>
  </w:style>
  <w:style w:type="character" w:customStyle="1" w:styleId="38">
    <w:name w:val="标题 8 字符"/>
    <w:basedOn w:val="23"/>
    <w:link w:val="10"/>
    <w:uiPriority w:val="9"/>
    <w:rPr>
      <w:rFonts w:ascii="Arial" w:hAnsi="Arial" w:eastAsia="黑体" w:cstheme="majorBidi"/>
      <w:sz w:val="24"/>
      <w:szCs w:val="24"/>
    </w:rPr>
  </w:style>
  <w:style w:type="character" w:customStyle="1" w:styleId="39">
    <w:name w:val="标题 9 字符"/>
    <w:basedOn w:val="23"/>
    <w:link w:val="11"/>
    <w:qFormat/>
    <w:uiPriority w:val="9"/>
    <w:rPr>
      <w:rFonts w:ascii="Arial" w:hAnsi="Arial" w:eastAsia="黑体" w:cstheme="majorBidi"/>
      <w:sz w:val="24"/>
      <w:szCs w:val="21"/>
    </w:rPr>
  </w:style>
  <w:style w:type="paragraph" w:customStyle="1" w:styleId="40">
    <w:name w:val="说明"/>
    <w:basedOn w:val="1"/>
    <w:next w:val="3"/>
    <w:qFormat/>
    <w:uiPriority w:val="0"/>
    <w:pPr>
      <w:adjustRightInd w:val="0"/>
      <w:snapToGrid w:val="0"/>
      <w:spacing w:before="50" w:beforeLines="50" w:after="100" w:afterLines="100" w:line="288" w:lineRule="auto"/>
    </w:pPr>
    <w:rPr>
      <w:rFonts w:ascii="楷体" w:hAnsi="楷体" w:eastAsia="楷体"/>
    </w:rPr>
  </w:style>
  <w:style w:type="paragraph" w:customStyle="1" w:styleId="41">
    <w:name w:val="图表段落"/>
    <w:basedOn w:val="3"/>
    <w:qFormat/>
    <w:uiPriority w:val="0"/>
    <w:pPr>
      <w:spacing w:before="30" w:beforeLines="30" w:after="30" w:afterLines="30" w:line="240" w:lineRule="auto"/>
      <w:ind w:firstLine="0" w:firstLineChars="0"/>
      <w:jc w:val="center"/>
    </w:pPr>
  </w:style>
  <w:style w:type="paragraph" w:customStyle="1" w:styleId="42">
    <w:name w:val="论文格式正文"/>
    <w:basedOn w:val="26"/>
    <w:link w:val="43"/>
    <w:qFormat/>
    <w:uiPriority w:val="0"/>
    <w:pPr>
      <w:spacing w:after="160" w:line="278" w:lineRule="auto"/>
      <w:ind w:firstLine="0" w:firstLineChars="0"/>
      <w:jc w:val="left"/>
    </w:pPr>
    <w:rPr>
      <w:rFonts w:ascii="仿宋" w:hAnsi="仿宋" w:eastAsia="仿宋"/>
      <w:sz w:val="32"/>
      <w:szCs w:val="32"/>
      <w14:ligatures w14:val="standardContextual"/>
    </w:rPr>
  </w:style>
  <w:style w:type="character" w:customStyle="1" w:styleId="43">
    <w:name w:val="论文格式正文 字符"/>
    <w:basedOn w:val="23"/>
    <w:link w:val="42"/>
    <w:qFormat/>
    <w:uiPriority w:val="0"/>
    <w:rPr>
      <w:rFonts w:ascii="仿宋" w:hAnsi="仿宋" w:eastAsia="仿宋"/>
      <w:sz w:val="32"/>
      <w:szCs w:val="32"/>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4" Type="http://schemas.openxmlformats.org/officeDocument/2006/relationships/fontTable" Target="fontTable.xml"/><Relationship Id="rId23" Type="http://schemas.microsoft.com/office/2006/relationships/keyMapCustomizations" Target="customizations.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E51824-3BAD-4B45-A9B7-E6CBBF383C43}">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1943</Words>
  <Characters>11076</Characters>
  <Lines>92</Lines>
  <Paragraphs>25</Paragraphs>
  <TotalTime>0</TotalTime>
  <ScaleCrop>false</ScaleCrop>
  <LinksUpToDate>false</LinksUpToDate>
  <CharactersWithSpaces>12994</CharactersWithSpaces>
  <Application>WPS Office_11.1.0.10009_F1E327BC-269C-435d-A152-05C5408002CA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2023-04-08T00:59:00Z</dcterms:created>
  <dc:creator>dengxifeng@pku.edu.cn</dc:creator>
  <cp:lastModifiedBy>荧火</cp:lastModifiedBy>
  <cp:lastPrinted>2019-04-15T06:27:00Z</cp:lastPrinted>
  <dcterms:modified xsi:type="dcterms:W3CDTF">2024-05-05T03:35:52Z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2052-11.1.0.10009</vt:lpwstr>
  </property>
  <property fmtid="{D5CDD505-2E9C-101B-9397-08002B2CF9AE}" pid="3" name="ICV">
    <vt:lpwstr>844BFB69AEF443CEAAD259316C7E0786_13</vt:lpwstr>
  </property>
</Properties>
</file>