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Calibri" w:hAnsi="Calibri"/>
          <w:b/>
          <w:color w:val="17365D"/>
          <w:sz w:val="60"/>
        </w:rPr>
        <w:t>ОТЧЁТ</w:t>
      </w:r>
    </w:p>
    <w:p>
      <w:pPr>
        <w:spacing w:before="200"/>
        <w:jc w:val="center"/>
      </w:pPr>
      <w:r>
        <w:rPr>
          <w:color w:val="4058D6"/>
          <w:sz w:val="38"/>
        </w:rPr>
        <w:t>по решениям заданий демонстрационного экзамена</w:t>
      </w:r>
    </w:p>
    <w:p>
      <w:pPr>
        <w:spacing w:before="160"/>
        <w:jc w:val="center"/>
      </w:pPr>
      <w:r>
        <w:rPr>
          <w:sz w:val="24"/>
        </w:rPr>
        <w:t>Специальность 09.02.07 «Информационные системы и программирование»</w:t>
        <w:br/>
        <w:t>КИМ 09.02.07-5-2027</w:t>
      </w:r>
    </w:p>
    <w:p>
      <w:pPr>
        <w:spacing w:before="1700"/>
        <w:jc w:val="center"/>
      </w:pPr>
      <w:r>
        <w:rPr>
          <w:sz w:val="22"/>
        </w:rPr>
        <w:t>Выполнил(а): ______________________________</w:t>
        <w:br/>
        <w:t>Дата: 07 октября 2026 г.</w:t>
      </w:r>
    </w:p>
    <w:p>
      <w:r>
        <w:br w:type="page"/>
      </w:r>
    </w:p>
    <w:p>
      <w:pPr>
        <w:pStyle w:val="Heading1"/>
      </w:pPr>
      <w:r>
        <w:t>Краткое резюме</w:t>
      </w:r>
    </w:p>
    <w:p>
      <w:r>
        <w:t>Подготовлен комплект решений для семи заданий: ER-модель, реляционная база данных, SQL-расчёт себестоимости, приложение авторизации, API и тестовая коллекция, документация API, очищенный набор данных и временной ряд месячной выручки. Исходные экзаменационные файлы не изменялись; программные и табличные результаты находятся в папке solutions.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008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Задание</w:t>
            </w:r>
          </w:p>
        </w:tc>
        <w:tc>
          <w:tcPr>
            <w:tcW w:type="dxa" w:w="8496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Подготовленный результат</w:t>
            </w:r>
          </w:p>
        </w:tc>
      </w:tr>
      <w:tr>
        <w:tc>
          <w:tcPr>
            <w:tcW w:type="dxa" w:w="100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1</w:t>
            </w:r>
          </w:p>
        </w:tc>
        <w:tc>
          <w:tcPr>
            <w:tcW w:type="dxa" w:w="8496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ER-диаграмма в 3НФ и схема именования сущностей.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2</w:t>
            </w:r>
          </w:p>
        </w:tc>
        <w:tc>
          <w:tcPr>
            <w:tcW w:type="dxa" w:w="8496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SQLite-схема, импорт JSON, проверка внешних ключей.</w:t>
            </w:r>
          </w:p>
        </w:tc>
      </w:tr>
      <w:tr>
        <w:tc>
          <w:tcPr>
            <w:tcW w:type="dxa" w:w="100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3</w:t>
            </w:r>
          </w:p>
        </w:tc>
        <w:tc>
          <w:tcPr>
            <w:tcW w:type="dxa" w:w="8496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Запрос себестоимости заказа с учётом нормы расхода.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4</w:t>
            </w:r>
          </w:p>
        </w:tc>
        <w:tc>
          <w:tcPr>
            <w:tcW w:type="dxa" w:w="8496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Вход с капчей-пазлом, блокировкой, ролями и панелью администратора.</w:t>
            </w:r>
          </w:p>
        </w:tc>
      </w:tr>
      <w:tr>
        <w:tc>
          <w:tcPr>
            <w:tcW w:type="dxa" w:w="100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5</w:t>
            </w:r>
          </w:p>
        </w:tc>
        <w:tc>
          <w:tcPr>
            <w:tcW w:type="dxa" w:w="8496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REST API заметок и Postman/автоматические тесты.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6</w:t>
            </w:r>
          </w:p>
        </w:tc>
        <w:tc>
          <w:tcPr>
            <w:tcW w:type="dxa" w:w="8496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Заполненный шаблон документации API.</w:t>
            </w:r>
          </w:p>
        </w:tc>
      </w:tr>
      <w:tr>
        <w:tc>
          <w:tcPr>
            <w:tcW w:type="dxa" w:w="100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7</w:t>
            </w:r>
          </w:p>
        </w:tc>
        <w:tc>
          <w:tcPr>
            <w:tcW w:type="dxa" w:w="8496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Очистка 30 транзакций, годовые/месячные показатели, график со средним.</w:t>
            </w:r>
          </w:p>
        </w:tc>
      </w:tr>
    </w:tbl>
    <w:p>
      <w:pPr>
        <w:spacing w:after="20"/>
      </w:pPr>
    </w:p>
    <w:p>
      <w:pPr>
        <w:pStyle w:val="Heading2"/>
      </w:pPr>
      <w:r>
        <w:t>Состав рассмотренных материалов</w:t>
      </w:r>
    </w:p>
    <w:p>
      <w:r>
        <w:t>Основной PDF КИМ содержит образцы заданий 1–6; отдельный PDF ТЗ_7 задаёт требования к очистке и анализу dataset_2026.xlsx. Приложение 1 описывает авторизацию и капчу, Приложение 2 — API заметок, Приложение 3 — шаблон документации. Архив «кимы.zip» содержит разложенные исходные файлы заданий 1–7; второй архив включает вложенные RAR-приложения.</w:t>
      </w:r>
    </w:p>
    <w:p>
      <w:pPr>
        <w:pStyle w:val="Heading1"/>
      </w:pPr>
      <w:r>
        <w:t>Задание 1. Проектирование ER-диаграммы</w:t>
      </w:r>
    </w:p>
    <w:p>
      <w:r>
        <w:t>Предметная область включает изготовление изделий из материалов и технологических операций, оформление заказов покупателей и производственных заказов. Справочник ресурсов объединяет материалы и операции, различаемые значением resource_type. Спецификация задаёт расход ресурса на одну единицу продукции.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376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Таблица</w:t>
            </w:r>
          </w:p>
        </w:tc>
        <w:tc>
          <w:tcPr>
            <w:tcW w:type="dxa" w:w="7128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Ключевые атрибуты и смысл</w:t>
            </w:r>
          </w:p>
        </w:tc>
      </w:tr>
      <w:tr>
        <w:tc>
          <w:tcPr>
            <w:tcW w:type="dxa" w:w="2376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customers — Заказчики</w:t>
            </w:r>
          </w:p>
        </w:tc>
        <w:tc>
          <w:tcPr>
            <w:tcW w:type="dxa" w:w="712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PK customer_id; name, INN, address, phone, party_type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customer_orders — Заказы покупателей</w:t>
            </w:r>
          </w:p>
        </w:tc>
        <w:tc>
          <w:tcPr>
            <w:tcW w:type="dxa" w:w="7128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PK order_id; FK customer_id; order_date, status</w:t>
            </w:r>
          </w:p>
        </w:tc>
      </w:tr>
      <w:tr>
        <w:tc>
          <w:tcPr>
            <w:tcW w:type="dxa" w:w="2376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order_items — Позиции заказа</w:t>
            </w:r>
          </w:p>
        </w:tc>
        <w:tc>
          <w:tcPr>
            <w:tcW w:type="dxa" w:w="712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PK order_item_id; FK order_id/product_id; quantity; снимок цены и скидка на единицу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products — Товары</w:t>
            </w:r>
          </w:p>
        </w:tc>
        <w:tc>
          <w:tcPr>
            <w:tcW w:type="dxa" w:w="7128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PK product_id; source_product_id; name, category, is_placeholder</w:t>
            </w:r>
          </w:p>
        </w:tc>
      </w:tr>
      <w:tr>
        <w:tc>
          <w:tcPr>
            <w:tcW w:type="dxa" w:w="2376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resources — Материалы и операции</w:t>
            </w:r>
          </w:p>
        </w:tc>
        <w:tc>
          <w:tcPr>
            <w:tcW w:type="dxa" w:w="712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PK resource_id; source_resource_id; name, resource_type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product_specification — Спецификация</w:t>
            </w:r>
          </w:p>
        </w:tc>
        <w:tc>
          <w:tcPr>
            <w:tcW w:type="dxa" w:w="7128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PK specification_id; FK product_id/resource_id; quantity_per_product</w:t>
            </w:r>
          </w:p>
        </w:tc>
      </w:tr>
      <w:tr>
        <w:tc>
          <w:tcPr>
            <w:tcW w:type="dxa" w:w="2376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prices — Цены</w:t>
            </w:r>
          </w:p>
        </w:tc>
        <w:tc>
          <w:tcPr>
            <w:tcW w:type="dxa" w:w="712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PK price_id; FK product_id ИЛИ resource_id; unit_price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discounts — Скидки</w:t>
            </w:r>
          </w:p>
        </w:tc>
        <w:tc>
          <w:tcPr>
            <w:tcW w:type="dxa" w:w="7128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PK discount_id; FK product_id ИЛИ resource_id; discount_percent</w:t>
            </w:r>
          </w:p>
        </w:tc>
      </w:tr>
      <w:tr>
        <w:tc>
          <w:tcPr>
            <w:tcW w:type="dxa" w:w="2376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production_orders — Заказы на производство</w:t>
            </w:r>
          </w:p>
        </w:tc>
        <w:tc>
          <w:tcPr>
            <w:tcW w:type="dxa" w:w="712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PK production_order_id; order_number, launch_date, department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production_order_items — Строки выпуска</w:t>
            </w:r>
          </w:p>
        </w:tc>
        <w:tc>
          <w:tcPr>
            <w:tcW w:type="dxa" w:w="7128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PK production_order_item_id; FK production_order_id/product_id; quantity, unit</w:t>
            </w:r>
          </w:p>
        </w:tc>
      </w:tr>
    </w:tbl>
    <w:p>
      <w:pPr>
        <w:spacing w:after="20"/>
      </w:pPr>
    </w:p>
    <w:p>
      <w:pPr>
        <w:pStyle w:val="Heading2"/>
      </w:pPr>
      <w:r>
        <w:t>Связи и принципы нормализации</w:t>
      </w:r>
    </w:p>
    <w:p>
      <w:pPr>
        <w:pStyle w:val="ListBullet"/>
      </w:pPr>
      <w:r>
        <w:t>Заказчик 1:N заказы покупателей; заказ 1:N позиции заказа; товар 1:N позиции заказа.</w:t>
      </w:r>
    </w:p>
    <w:p>
      <w:pPr>
        <w:pStyle w:val="ListBullet"/>
      </w:pPr>
      <w:r>
        <w:t>Товары и ресурсы связаны M:N через product_specification; поле quantity_per_product хранит норму расхода.</w:t>
      </w:r>
    </w:p>
    <w:p>
      <w:pPr>
        <w:pStyle w:val="ListBullet"/>
      </w:pPr>
      <w:r>
        <w:t>Производственный заказ 1:N строк выпуска продукции. Цены и скидки относятся ровно к одному товару ИЛИ ресурсу; это обеспечено CHECK-ограничением.</w:t>
      </w:r>
    </w:p>
    <w:p>
      <w:pPr>
        <w:pStyle w:val="ListBullet"/>
      </w:pPr>
      <w:r>
        <w:t>Справочники отделены от документов; снимок цены и скидка на единицу в позиции заказа не смешиваются с актуальным каталогом цен. Диаграмма приложена отдельным PDF: task1_er/ER_диаграмма.pdf.</w:t>
      </w:r>
    </w:p>
    <w:p>
      <w:pPr>
        <w:pStyle w:val="Heading2"/>
      </w:pPr>
      <w:r>
        <w:t>Выявленные проблемы исходных JSON</w:t>
      </w:r>
    </w:p>
    <w:p>
      <w:r>
        <w:t>Для сохранения ссылочной целостности применены surrogate-ключи при повторяющихся исходных ID. В источнике повторяются product_id=887, resource_id=456, ID строк заказа 31 и 81, ID скидки 15. На отсутствующие в Товары.json ID 398, 881 и 942 созданы помеченные записи-заглушки. Цена с неоднозначной ссылкой product_id=887 назначена первой записи с таким ID; это явно отмечено в README базы данных.</w:t>
      </w:r>
    </w:p>
    <w:p>
      <w:pPr>
        <w:pStyle w:val="Heading1"/>
      </w:pPr>
      <w:r>
        <w:t>Задание 2. Создание и заполнение базы данных</w:t>
      </w:r>
    </w:p>
    <w:p>
      <w:r>
        <w:t>Создана схема SQLite с таблицами customers, customer_orders, order_items, products, resources, product_specification, prices, discounts, production_orders и production_order_items. Скрипт seed.py загружает предоставленные JSON-файлы, включая обязательный Заказчики.json, и после импорта запускает PRAGMA foreign_key_check. Нарушений внешних ключей не обнаружено.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3456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Таблица</w:t>
            </w:r>
          </w:p>
        </w:tc>
        <w:tc>
          <w:tcPr>
            <w:tcW w:type="dxa" w:w="6048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Записей</w:t>
            </w:r>
          </w:p>
        </w:tc>
      </w:tr>
      <w:tr>
        <w:tc>
          <w:tcPr>
            <w:tcW w:type="dxa" w:w="3456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customers</w:t>
            </w:r>
          </w:p>
        </w:tc>
        <w:tc>
          <w:tcPr>
            <w:tcW w:type="dxa" w:w="604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6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products</w:t>
            </w:r>
          </w:p>
        </w:tc>
        <w:tc>
          <w:tcPr>
            <w:tcW w:type="dxa" w:w="6048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132 (включая 3 заглушки)</w:t>
            </w:r>
          </w:p>
        </w:tc>
      </w:tr>
      <w:tr>
        <w:tc>
          <w:tcPr>
            <w:tcW w:type="dxa" w:w="3456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resources</w:t>
            </w:r>
          </w:p>
        </w:tc>
        <w:tc>
          <w:tcPr>
            <w:tcW w:type="dxa" w:w="604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103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product_specification</w:t>
            </w:r>
          </w:p>
        </w:tc>
        <w:tc>
          <w:tcPr>
            <w:tcW w:type="dxa" w:w="6048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74</w:t>
            </w:r>
          </w:p>
        </w:tc>
      </w:tr>
      <w:tr>
        <w:tc>
          <w:tcPr>
            <w:tcW w:type="dxa" w:w="3456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customer_orders</w:t>
            </w:r>
          </w:p>
        </w:tc>
        <w:tc>
          <w:tcPr>
            <w:tcW w:type="dxa" w:w="604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70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order_items</w:t>
            </w:r>
          </w:p>
        </w:tc>
        <w:tc>
          <w:tcPr>
            <w:tcW w:type="dxa" w:w="6048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70</w:t>
            </w:r>
          </w:p>
        </w:tc>
      </w:tr>
      <w:tr>
        <w:tc>
          <w:tcPr>
            <w:tcW w:type="dxa" w:w="3456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prices</w:t>
            </w:r>
          </w:p>
        </w:tc>
        <w:tc>
          <w:tcPr>
            <w:tcW w:type="dxa" w:w="604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60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discounts</w:t>
            </w:r>
          </w:p>
        </w:tc>
        <w:tc>
          <w:tcPr>
            <w:tcW w:type="dxa" w:w="6048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51</w:t>
            </w:r>
          </w:p>
        </w:tc>
      </w:tr>
    </w:tbl>
    <w:p>
      <w:pPr>
        <w:spacing w:after="20"/>
      </w:pPr>
    </w:p>
    <w:p>
      <w:pPr>
        <w:keepLines/>
        <w:spacing w:before="60" w:after="160"/>
        <w:ind w:left="216" w:right="216"/>
        <w:shd w:fill="F3F6FA"/>
      </w:pPr>
      <w:r>
        <w:rPr>
          <w:rFonts w:ascii="Consolas" w:hAnsi="Consolas"/>
          <w:color w:val="243247"/>
          <w:sz w:val="16"/>
        </w:rPr>
        <w:t>python3 solutions/task2_database/seed.py</w:t>
      </w:r>
    </w:p>
    <w:p>
      <w:r>
        <w:t>DDL: task2_database/schema.sql. Готовая база: task2_database/manufacturing.sqlite3.</w:t>
      </w:r>
    </w:p>
    <w:p>
      <w:pPr>
        <w:pStyle w:val="Heading1"/>
      </w:pPr>
      <w:r>
        <w:t>Задание 3. Запрос себестоимости заказа</w:t>
      </w:r>
    </w:p>
    <w:p>
      <w:r>
        <w:t>Для каждого заказанного изделия запрос соединяет строку клиентского заказа со спецификацией и ценами ресурсов. Формула компонента: количество заказа × норма расхода × цена ресурса. Учитываются как материалы, так и технологические операции; скидка покупателю и цена реализации готового изделия в производственную себестоимость не включаются.</w:t>
      </w:r>
    </w:p>
    <w:p>
      <w:pPr>
        <w:keepLines/>
        <w:spacing w:before="60" w:after="160"/>
        <w:ind w:left="216" w:right="216"/>
        <w:shd w:fill="F3F6FA"/>
      </w:pPr>
      <w:r>
        <w:rPr>
          <w:rFonts w:ascii="Consolas" w:hAnsi="Consolas"/>
          <w:color w:val="243247"/>
          <w:sz w:val="16"/>
        </w:rPr>
        <w:t>WITH components AS (</w:t>
        <w:br/>
        <w:t xml:space="preserve">  SELECT o.order_id, oi.quantity AS ordered_quantity,</w:t>
        <w:br/>
        <w:t xml:space="preserve">         ps.specification_id, ps.quantity_per_product,</w:t>
        <w:br/>
        <w:t xml:space="preserve">         p.price_id, p.unit_price</w:t>
        <w:br/>
        <w:t xml:space="preserve">  FROM customer_orders o</w:t>
        <w:br/>
        <w:t xml:space="preserve">  JOIN order_items oi ON oi.order_id = o.order_id</w:t>
        <w:br/>
        <w:t xml:space="preserve">  LEFT JOIN product_specification ps ON ps.product_id = oi.product_id</w:t>
        <w:br/>
        <w:t xml:space="preserve">  LEFT JOIN prices p ON p.resource_id = ps.resource_id AND p.product_id IS NULL</w:t>
        <w:br/>
        <w:t xml:space="preserve">  WHERE o.order_id = :order_id</w:t>
        <w:br/>
        <w:t>)</w:t>
        <w:br/>
        <w:t>SELECT order_id,</w:t>
        <w:br/>
        <w:t xml:space="preserve">       CASE WHEN COUNT(specification_id) = 0</w:t>
        <w:br/>
        <w:t xml:space="preserve">                  OR COUNT(price_id) &lt;&gt; COUNT(specification_id)</w:t>
        <w:br/>
        <w:t xml:space="preserve">            THEN NULL</w:t>
        <w:br/>
        <w:t xml:space="preserve">            ELSE ROUND(SUM(ordered_quantity * quantity_per_product * unit_price), 2)</w:t>
        <w:br/>
        <w:t xml:space="preserve">       END AS total_manufacturing_cost</w:t>
        <w:br/>
        <w:t>FROM components GROUP BY order_id;</w:t>
      </w:r>
    </w:p>
    <w:p>
      <w:r>
        <w:t>Контрольный пример — заказ № 1: стол кухонный «Самобранка», количество 2.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6624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Компонент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Стоимость заказа, руб.</w:t>
            </w:r>
          </w:p>
        </w:tc>
      </w:tr>
      <w:tr>
        <w:tc>
          <w:tcPr>
            <w:tcW w:type="dxa" w:w="6624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Евровинт 6,5х5</w:t>
            </w:r>
          </w:p>
        </w:tc>
        <w:tc>
          <w:tcPr>
            <w:tcW w:type="dxa" w:w="2880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10,37</w:t>
            </w:r>
          </w:p>
        </w:tc>
      </w:tr>
      <w:tr>
        <w:tc>
          <w:tcPr>
            <w:tcW w:type="dxa" w:w="6624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Мебельная деталь 500х800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150,00</w:t>
            </w:r>
          </w:p>
        </w:tc>
      </w:tr>
      <w:tr>
        <w:tc>
          <w:tcPr>
            <w:tcW w:type="dxa" w:w="6624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Мебельная деталь 600х800</w:t>
            </w:r>
          </w:p>
        </w:tc>
        <w:tc>
          <w:tcPr>
            <w:tcW w:type="dxa" w:w="2880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137,00</w:t>
            </w:r>
          </w:p>
        </w:tc>
      </w:tr>
      <w:tr>
        <w:tc>
          <w:tcPr>
            <w:tcW w:type="dxa" w:w="6624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Опора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1165,75</w:t>
            </w:r>
          </w:p>
        </w:tc>
      </w:tr>
      <w:tr>
        <w:tc>
          <w:tcPr>
            <w:tcW w:type="dxa" w:w="6624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Столешница круглая</w:t>
            </w:r>
          </w:p>
        </w:tc>
        <w:tc>
          <w:tcPr>
            <w:tcW w:type="dxa" w:w="2880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2485,00</w:t>
            </w:r>
          </w:p>
        </w:tc>
      </w:tr>
      <w:tr>
        <w:tc>
          <w:tcPr>
            <w:tcW w:type="dxa" w:w="6624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Распил ДСП, МДФ и листового материала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900,00</w:t>
            </w:r>
          </w:p>
        </w:tc>
      </w:tr>
      <w:tr>
        <w:tc>
          <w:tcPr>
            <w:tcW w:type="dxa" w:w="6624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Сборка модулей</w:t>
            </w:r>
          </w:p>
        </w:tc>
        <w:tc>
          <w:tcPr>
            <w:tcW w:type="dxa" w:w="2880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2800,00</w:t>
            </w:r>
          </w:p>
        </w:tc>
      </w:tr>
      <w:tr>
        <w:tc>
          <w:tcPr>
            <w:tcW w:type="dxa" w:w="6624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Упаковка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3800,00</w:t>
            </w:r>
          </w:p>
        </w:tc>
      </w:tr>
      <w:tr>
        <w:tc>
          <w:tcPr>
            <w:tcW w:type="dxa" w:w="6624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Итого</w:t>
            </w:r>
          </w:p>
        </w:tc>
        <w:tc>
          <w:tcPr>
            <w:tcW w:type="dxa" w:w="2880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11448,12</w:t>
            </w:r>
          </w:p>
        </w:tc>
      </w:tr>
    </w:tbl>
    <w:p>
      <w:pPr>
        <w:spacing w:after="20"/>
      </w:pPr>
    </w:p>
    <w:p>
      <w:r>
        <w:t>Полный запрос и построчная детализация: task3_query/order_cost.sql; результат совпадает с Расчет стоимости.xlsx.</w:t>
      </w:r>
    </w:p>
    <w:p>
      <w:r>
        <w:br w:type="page"/>
      </w:r>
    </w:p>
    <w:p>
      <w:pPr>
        <w:pStyle w:val="Heading1"/>
      </w:pPr>
      <w:r>
        <w:t>Задание 4. Модуль авторизации</w:t>
      </w:r>
    </w:p>
    <w:p>
      <w:r>
        <w:t>Реализовано веб-приложение на Python стандартной библиотеки с SQLite. Форма требует логин и пароль; пароли хранятся как PBKDF2-HMAC-SHA256 с солью. После трёх последовательных ошибок капчи или пароля аккаунт блокируется. Капча построена как пазл 3×3 из приложенных изображений: фрагменты можно менять кликами или перетаскиванием, ответ проверяется сервером.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Функция</w:t>
            </w:r>
          </w:p>
        </w:tc>
        <w:tc>
          <w:tcPr>
            <w:tcW w:type="dxa" w:w="7272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Реализация</w:t>
            </w:r>
          </w:p>
        </w:tc>
      </w:tr>
      <w:tr>
        <w:tc>
          <w:tcPr>
            <w:tcW w:type="dxa" w:w="2232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Роли</w:t>
            </w:r>
          </w:p>
        </w:tc>
        <w:tc>
          <w:tcPr>
            <w:tcW w:type="dxa" w:w="7272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Администратор и Пользователь.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Вход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Обязательные login/password; сообщения об ошибке, блокировке и успешном входе.</w:t>
            </w:r>
          </w:p>
        </w:tc>
      </w:tr>
      <w:tr>
        <w:tc>
          <w:tcPr>
            <w:tcW w:type="dxa" w:w="2232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Блокировка</w:t>
            </w:r>
          </w:p>
        </w:tc>
        <w:tc>
          <w:tcPr>
            <w:tcW w:type="dxa" w:w="7272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Три подряд неверных пароля/капчи; счётчик сбрасывается после успешного входа.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Администрирование</w:t>
            </w:r>
          </w:p>
        </w:tc>
        <w:tc>
          <w:tcPr>
            <w:tcW w:type="dxa" w:w="7272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Добавление пользователя, проверка уникальности логина, изменение логина/роли/пароля, снятие блокировки.</w:t>
            </w:r>
          </w:p>
        </w:tc>
      </w:tr>
      <w:tr>
        <w:tc>
          <w:tcPr>
            <w:tcW w:type="dxa" w:w="2232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Хранилище</w:t>
            </w:r>
          </w:p>
        </w:tc>
        <w:tc>
          <w:tcPr>
            <w:tcW w:type="dxa" w:w="7272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SQLite; сессионная cookie HttpOnly/SameSite; пароль не хранится открытым текстом.</w:t>
            </w:r>
          </w:p>
        </w:tc>
      </w:tr>
    </w:tbl>
    <w:p>
      <w:pPr>
        <w:spacing w:after="20"/>
      </w:pPr>
    </w:p>
    <w:p>
      <w:pPr>
        <w:keepLines/>
        <w:spacing w:before="60" w:after="160"/>
        <w:ind w:left="216" w:right="216"/>
        <w:shd w:fill="F3F6FA"/>
      </w:pPr>
      <w:r>
        <w:rPr>
          <w:rFonts w:ascii="Consolas" w:hAnsi="Consolas"/>
          <w:color w:val="243247"/>
          <w:sz w:val="16"/>
        </w:rPr>
        <w:t>python3 solutions/task4_auth_api/app.py</w:t>
        <w:br/>
        <w:t># открыть http://127.0.0.1:8000</w:t>
        <w:br/>
        <w:t># демонстрационные входы: admin / Admin123!; user / User123!</w:t>
      </w:r>
    </w:p>
    <w:p>
      <w:r>
        <w:t>Реализация предназначена для экзаменационной демонстрации. Для промышленной эксплуатации потребуются HTTPS, CSRF-защита и постоянное хранилище сессий.</w:t>
      </w:r>
    </w:p>
    <w:p>
      <w:pPr>
        <w:pStyle w:val="Heading1"/>
      </w:pPr>
      <w:r>
        <w:t>Задание 5. API и тестирование</w:t>
      </w:r>
    </w:p>
    <w:p>
      <w:r>
        <w:t>Маршрут GET /notes (алиас GET /api/notes) возвращает заметки из таблицы notes с login автора из users. Поле title_user формируется как title + « - » + login; content не изменяется; дата выводится как ДД.ММ.ГГГГ. Поддерживаются необязательные параметры limit (1–1000) и user_id (&gt;0).</w:t>
      </w:r>
    </w:p>
    <w:p>
      <w:pPr>
        <w:keepLines/>
        <w:spacing w:before="60" w:after="160"/>
        <w:ind w:left="216" w:right="216"/>
        <w:shd w:fill="F3F6FA"/>
      </w:pPr>
      <w:r>
        <w:rPr>
          <w:rFonts w:ascii="Consolas" w:hAnsi="Consolas"/>
          <w:color w:val="243247"/>
          <w:sz w:val="16"/>
        </w:rPr>
        <w:t>[</w:t>
        <w:br/>
        <w:t xml:space="preserve">  {</w:t>
        <w:br/>
        <w:t xml:space="preserve">    "id": 5,</w:t>
        <w:br/>
        <w:t xml:space="preserve">    "title_user": "Итоги - admin",</w:t>
        <w:br/>
        <w:t xml:space="preserve">    "content": "Сохранить результаты тестирования.",</w:t>
        <w:br/>
        <w:t xml:space="preserve">    "formatted_date": "05.10.2026"</w:t>
        <w:br/>
        <w:t xml:space="preserve">  }</w:t>
        <w:br/>
        <w:t>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096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Ситуация</w:t>
            </w:r>
          </w:p>
        </w:tc>
        <w:tc>
          <w:tcPr>
            <w:tcW w:type="dxa" w:w="936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HTTP</w:t>
            </w:r>
          </w:p>
        </w:tc>
        <w:tc>
          <w:tcPr>
            <w:tcW w:type="dxa" w:w="5472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Ответ</w:t>
            </w:r>
          </w:p>
        </w:tc>
      </w:tr>
      <w:tr>
        <w:tc>
          <w:tcPr>
            <w:tcW w:type="dxa" w:w="3096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Штатный запрос / нет подходящих заметок</w:t>
            </w:r>
          </w:p>
        </w:tc>
        <w:tc>
          <w:tcPr>
            <w:tcW w:type="dxa" w:w="936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200</w:t>
            </w:r>
          </w:p>
        </w:tc>
        <w:tc>
          <w:tcPr>
            <w:tcW w:type="dxa" w:w="5472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JSON-массив / []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Неверный/повторный параметр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400</w:t>
            </w:r>
          </w:p>
        </w:tc>
        <w:tc>
          <w:tcPr>
            <w:tcW w:type="dxa" w:w="5472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JSON с полем error</w:t>
            </w:r>
          </w:p>
        </w:tc>
      </w:tr>
      <w:tr>
        <w:tc>
          <w:tcPr>
            <w:tcW w:type="dxa" w:w="3096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Ошибка базы данных</w:t>
            </w:r>
          </w:p>
        </w:tc>
        <w:tc>
          <w:tcPr>
            <w:tcW w:type="dxa" w:w="936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500</w:t>
            </w:r>
          </w:p>
        </w:tc>
        <w:tc>
          <w:tcPr>
            <w:tcW w:type="dxa" w:w="5472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JSON: {"error":"Ошибка подключения к базе данных"}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Метод, отличный от GET</w:t>
            </w:r>
          </w:p>
        </w:tc>
        <w:tc>
          <w:tcPr>
            <w:tcW w:type="dxa" w:w="936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405</w:t>
            </w:r>
          </w:p>
        </w:tc>
        <w:tc>
          <w:tcPr>
            <w:tcW w:type="dxa" w:w="5472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JSON; заголовок Allow: GET</w:t>
            </w:r>
          </w:p>
        </w:tc>
      </w:tr>
    </w:tbl>
    <w:p>
      <w:pPr>
        <w:spacing w:after="20"/>
      </w:pPr>
    </w:p>
    <w:p>
      <w:r>
        <w:t>Коллекция Postman — task5_api/Exam_API.postman_collection.json. Запуск автоматических проверок:</w:t>
      </w:r>
    </w:p>
    <w:p>
      <w:pPr>
        <w:keepLines/>
        <w:spacing w:before="60" w:after="160"/>
        <w:ind w:left="216" w:right="216"/>
        <w:shd w:fill="F3F6FA"/>
      </w:pPr>
      <w:r>
        <w:rPr>
          <w:rFonts w:ascii="Consolas" w:hAnsi="Consolas"/>
          <w:color w:val="243247"/>
          <w:sz w:val="16"/>
        </w:rPr>
        <w:t>python3 -m unittest discover -s solutions/task4_auth_api/tests -v</w:t>
      </w:r>
    </w:p>
    <w:p>
      <w:r>
        <w:t>Проверены 200, 400, JSON-формат, пустой массив, тестовый 500, 405, блокировка и административное добавление/разблокировка. Результат: 7 тестов пройдены.</w:t>
      </w:r>
    </w:p>
    <w:p>
      <w:pPr>
        <w:pStyle w:val="Heading1"/>
      </w:pPr>
      <w:r>
        <w:t>Задание 6. Документация API</w:t>
      </w:r>
    </w:p>
    <w:p>
      <w:r>
        <w:t>По предоставленному шаблону заполнены базовый URL, маршрут и алиас, параметры, описание обработки данных, формат JSON, статусы HTTP и примеры запросов/ответов для 200, 400 и 500. Готовый документ: task6_docs/API_документация.docx; скрипт сборки: task6_docs/build_docx.py.</w:t>
      </w:r>
    </w:p>
    <w:p>
      <w:r>
        <w:br w:type="page"/>
      </w:r>
    </w:p>
    <w:p>
      <w:pPr>
        <w:pStyle w:val="Heading1"/>
      </w:pPr>
      <w:r>
        <w:t>Задание 7. Очистка данных и анализ временного ряда</w:t>
      </w:r>
    </w:p>
    <w:p>
      <w:r>
        <w:t>Исходный файл содержит 30 транзакций за 2026 год. Все строки сохранены; полных дубликатов нет, удаление строк не выполнялось. Приведены к единообразию ID транзакций, названия товаров и менеджеров, категории и числовые типы. Количества вида «3 шт.» и цены вида «294980 руб.» преобразованы в числа. Опечатка Dison исправлена на Dyson; категория нормализуется по товару, пропуск категории заполнен. В журнале очистки: 47 изменённых значений в 27 строках.</w:t>
      </w:r>
    </w:p>
    <w:p>
      <w:pPr>
        <w:pStyle w:val="Heading2"/>
      </w:pPr>
      <w:r>
        <w:t>Месячная выручка и доля годовой выручки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024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Месяц</w:t>
            </w:r>
          </w:p>
        </w:tc>
        <w:tc>
          <w:tcPr>
            <w:tcW w:type="dxa" w:w="3168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Выручка, руб.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Доля, %</w:t>
            </w:r>
          </w:p>
        </w:tc>
      </w:tr>
      <w:tr>
        <w:tc>
          <w:tcPr>
            <w:tcW w:type="dxa" w:w="3024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Январь</w:t>
            </w:r>
          </w:p>
        </w:tc>
        <w:tc>
          <w:tcPr>
            <w:tcW w:type="dxa" w:w="316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413985</w:t>
            </w:r>
          </w:p>
        </w:tc>
        <w:tc>
          <w:tcPr>
            <w:tcW w:type="dxa" w:w="2880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5,34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Февраль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1278414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16,48</w:t>
            </w:r>
          </w:p>
        </w:tc>
      </w:tr>
      <w:tr>
        <w:tc>
          <w:tcPr>
            <w:tcW w:type="dxa" w:w="3024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Март</w:t>
            </w:r>
          </w:p>
        </w:tc>
        <w:tc>
          <w:tcPr>
            <w:tcW w:type="dxa" w:w="316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1208502</w:t>
            </w:r>
          </w:p>
        </w:tc>
        <w:tc>
          <w:tcPr>
            <w:tcW w:type="dxa" w:w="2880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15,57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Апрель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526072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6,78</w:t>
            </w:r>
          </w:p>
        </w:tc>
      </w:tr>
      <w:tr>
        <w:tc>
          <w:tcPr>
            <w:tcW w:type="dxa" w:w="3024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Май</w:t>
            </w:r>
          </w:p>
        </w:tc>
        <w:tc>
          <w:tcPr>
            <w:tcW w:type="dxa" w:w="316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279840</w:t>
            </w:r>
          </w:p>
        </w:tc>
        <w:tc>
          <w:tcPr>
            <w:tcW w:type="dxa" w:w="2880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3,61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Июнь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598556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7,71</w:t>
            </w:r>
          </w:p>
        </w:tc>
      </w:tr>
      <w:tr>
        <w:tc>
          <w:tcPr>
            <w:tcW w:type="dxa" w:w="3024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Июль</w:t>
            </w:r>
          </w:p>
        </w:tc>
        <w:tc>
          <w:tcPr>
            <w:tcW w:type="dxa" w:w="316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234172</w:t>
            </w:r>
          </w:p>
        </w:tc>
        <w:tc>
          <w:tcPr>
            <w:tcW w:type="dxa" w:w="2880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3,02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Август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332508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4,29</w:t>
            </w:r>
          </w:p>
        </w:tc>
      </w:tr>
      <w:tr>
        <w:tc>
          <w:tcPr>
            <w:tcW w:type="dxa" w:w="3024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Сентябрь</w:t>
            </w:r>
          </w:p>
        </w:tc>
        <w:tc>
          <w:tcPr>
            <w:tcW w:type="dxa" w:w="316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127949</w:t>
            </w:r>
          </w:p>
        </w:tc>
        <w:tc>
          <w:tcPr>
            <w:tcW w:type="dxa" w:w="2880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1,65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Октябрь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716678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9,24</w:t>
            </w:r>
          </w:p>
        </w:tc>
      </w:tr>
      <w:tr>
        <w:tc>
          <w:tcPr>
            <w:tcW w:type="dxa" w:w="3024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Ноябрь</w:t>
            </w:r>
          </w:p>
        </w:tc>
        <w:tc>
          <w:tcPr>
            <w:tcW w:type="dxa" w:w="316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1794540</w:t>
            </w:r>
          </w:p>
        </w:tc>
        <w:tc>
          <w:tcPr>
            <w:tcW w:type="dxa" w:w="2880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23,13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Декабрь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248464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3,20</w:t>
            </w:r>
          </w:p>
        </w:tc>
      </w:tr>
      <w:tr>
        <w:tc>
          <w:tcPr>
            <w:tcW w:type="dxa" w:w="3024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Итого</w:t>
            </w:r>
          </w:p>
        </w:tc>
        <w:tc>
          <w:tcPr>
            <w:tcW w:type="dxa" w:w="316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7759680</w:t>
            </w:r>
          </w:p>
        </w:tc>
        <w:tc>
          <w:tcPr>
            <w:tcW w:type="dxa" w:w="2880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100,00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896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Показатель</w:t>
            </w:r>
          </w:p>
        </w:tc>
        <w:tc>
          <w:tcPr>
            <w:tcW w:type="dxa" w:w="4608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Результат</w:t>
            </w:r>
          </w:p>
        </w:tc>
      </w:tr>
      <w:tr>
        <w:tc>
          <w:tcPr>
            <w:tcW w:type="dxa" w:w="4896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Среднее арифметическое за 12 месяцев</w:t>
            </w:r>
          </w:p>
        </w:tc>
        <w:tc>
          <w:tcPr>
            <w:tcW w:type="dxa" w:w="460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646640 руб.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Максимальная выручка</w:t>
            </w:r>
          </w:p>
        </w:tc>
        <w:tc>
          <w:tcPr>
            <w:tcW w:type="dxa" w:w="4608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Ноябрь — 1794540 руб.</w:t>
            </w:r>
          </w:p>
        </w:tc>
      </w:tr>
      <w:tr>
        <w:tc>
          <w:tcPr>
            <w:tcW w:type="dxa" w:w="4896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Минимальная выручка</w:t>
            </w:r>
          </w:p>
        </w:tc>
        <w:tc>
          <w:tcPr>
            <w:tcW w:type="dxa" w:w="460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Сентябрь — 127949 руб.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Размах между максимумом и минимумом</w:t>
            </w:r>
          </w:p>
        </w:tc>
        <w:tc>
          <w:tcPr>
            <w:tcW w:type="dxa" w:w="4608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1666591 руб.</w:t>
            </w:r>
          </w:p>
        </w:tc>
      </w:tr>
      <w:tr>
        <w:tc>
          <w:tcPr>
            <w:tcW w:type="dxa" w:w="4896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Линия среднего на графике задания 7.9</w:t>
            </w:r>
          </w:p>
        </w:tc>
        <w:tc>
          <w:tcPr>
            <w:tcW w:type="dxa" w:w="460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646640 руб.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Интерпретация</w:t>
            </w:r>
          </w:p>
        </w:tc>
        <w:tc>
          <w:tcPr>
            <w:tcW w:type="dxa" w:w="4608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Ряд волатилен; устойчивого ежемесячного роста нет.</w:t>
            </w:r>
          </w:p>
        </w:tc>
      </w:tr>
    </w:tbl>
    <w:p>
      <w:pPr>
        <w:spacing w:after="20"/>
      </w:pPr>
    </w:p>
    <w:p>
      <w:r>
        <w:t>График построен как линейный: месяцы расположены от января к декабрю; вторая серия — горизонтальная линия среднего значения. Файлы: task7_analysis/clean_dataset_2026.xlsx и analysis_2026.xlsx.</w:t>
      </w:r>
    </w:p>
    <w:p>
      <w:pPr>
        <w:pStyle w:val="Heading2"/>
      </w:pPr>
      <w:r>
        <w:t>Ограничения и контроль</w:t>
      </w:r>
    </w:p>
    <w:p>
      <w:r>
        <w:t>Транзакция TXN-0001 содержит цену 897270 руб./шт. за утюг Philips. Значение выглядит как сильный ценовой выброс, но в приложенных материалах нет проверенной цены или правила замены; поэтому исходное число сохранено и отмечено для сверки с первичным источником. Оно формирует ноябрьский пик.</w:t>
      </w:r>
    </w:p>
    <w:p>
      <w:r>
        <w:t>В загруженных файлах отсутствуют приложение Analytics_autotest и отдельные формулировки вопросов 7.2–7.9. Следовательно, официальный контрольный код задания 7.1 надо получить запуском экзаменационного приложения; технический SHA-256 файла не является его контрольной суммой.</w:t>
      </w:r>
    </w:p>
    <w:p>
      <w:pPr>
        <w:pStyle w:val="Heading1"/>
      </w:pPr>
      <w:r>
        <w:t>Итоговый перечень файлов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296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Задание</w:t>
            </w:r>
          </w:p>
        </w:tc>
        <w:tc>
          <w:tcPr>
            <w:tcW w:type="dxa" w:w="8208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Основные файлы решения</w:t>
            </w:r>
          </w:p>
        </w:tc>
      </w:tr>
      <w:tr>
        <w:tc>
          <w:tcPr>
            <w:tcW w:type="dxa" w:w="1296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1</w:t>
            </w:r>
          </w:p>
        </w:tc>
        <w:tc>
          <w:tcPr>
            <w:tcW w:type="dxa" w:w="820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task1_er/ER_диаграмма.pdf; ER-модель.mmd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2</w:t>
            </w:r>
          </w:p>
        </w:tc>
        <w:tc>
          <w:tcPr>
            <w:tcW w:type="dxa" w:w="8208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task2_database/schema.sql; seed.py; manufacturing.sqlite3</w:t>
            </w:r>
          </w:p>
        </w:tc>
      </w:tr>
      <w:tr>
        <w:tc>
          <w:tcPr>
            <w:tcW w:type="dxa" w:w="1296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3</w:t>
            </w:r>
          </w:p>
        </w:tc>
        <w:tc>
          <w:tcPr>
            <w:tcW w:type="dxa" w:w="820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task3_query/order_cost.sql; пример_расчёта.md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4–5</w:t>
            </w:r>
          </w:p>
        </w:tc>
        <w:tc>
          <w:tcPr>
            <w:tcW w:type="dxa" w:w="8208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task4_auth_api/app.py; tests; task5_api/Exam_API.postman_collection.json</w:t>
            </w:r>
          </w:p>
        </w:tc>
      </w:tr>
      <w:tr>
        <w:tc>
          <w:tcPr>
            <w:tcW w:type="dxa" w:w="1296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6</w:t>
            </w:r>
          </w:p>
        </w:tc>
        <w:tc>
          <w:tcPr>
            <w:tcW w:type="dxa" w:w="8208"/>
            <w:vAlign w:val="center"/>
            <w:shd w:fill="F2F5FA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task6_docs/API_документация.docx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7</w:t>
            </w:r>
          </w:p>
        </w:tc>
        <w:tc>
          <w:tcPr>
            <w:tcW w:type="dxa" w:w="8208"/>
            <w:vAlign w:val="center"/>
          </w:tcPr>
          <w:p>
            <w:pPr>
              <w:spacing w:after="20" w:before="20"/>
            </w:pPr>
            <w:r/>
            <w:r>
              <w:rPr>
                <w:rFonts w:ascii="Calibri" w:hAnsi="Calibri"/>
                <w:b w:val="0"/>
                <w:color w:val="243247"/>
                <w:sz w:val="16"/>
              </w:rPr>
              <w:t>task7_analysis/clean_dataset_2026.xlsx; analysis_2026.xlsx; ответы_к_заданию_7.md</w:t>
            </w:r>
          </w:p>
        </w:tc>
      </w:tr>
    </w:tbl>
    <w:p>
      <w:pPr>
        <w:spacing w:after="20"/>
      </w:pPr>
    </w:p>
    <w:p>
      <w:r>
        <w:t>Подробные инструкции по запуску и пояснения к данным собраны в solutions/README_RU.md.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96579"/>
        <w:sz w:val="16"/>
      </w:rPr>
      <w:t>КИМ 09.02.07-5-2027  |  Отчёт о выполнении заданий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2432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058D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решениям КИМ 09.02.07-5-2027</dc:title>
  <dc:subject>Решения заданий 1–7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