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APIs Streaming Publiques</w:t>
      </w:r>
    </w:p>
    <w:p>
      <w:pPr>
        <w:spacing w:after="100"/>
        <w:jc w:val="center"/>
      </w:pPr>
      <w:r>
        <w:rPr>
          <w:color w:val="4a6fa5"/>
          <w:sz w:val="28"/>
          <w:szCs w:val="28"/>
        </w:rPr>
        <w:t xml:space="preserve">Real-time RAG Application avec Apache Kafka</w:t>
      </w:r>
    </w:p>
    <w:p>
      <w:pPr>
        <w:spacing w:after="300"/>
        <w:jc w:val="center"/>
      </w:pPr>
      <w:r>
        <w:rPr>
          <w:i/>
          <w:iCs/>
          <w:sz w:val="24"/>
          <w:szCs w:val="24"/>
        </w:rPr>
        <w:t xml:space="preserve">Theme 3: Global Disaster/Event Monitor</w:t>
      </w:r>
    </w:p>
    <w:p>
      <w:pPr>
        <w:pStyle w:val="Heading1"/>
      </w:pPr>
      <w:r>
        <w:t xml:space="preserve">1. Introduction</w:t>
      </w:r>
    </w:p>
    <w:p>
      <w:pPr>
        <w:spacing w:after="200"/>
      </w:pPr>
      <w:r>
        <w:t xml:space="preserve">Ce document répertorie les APIs publiques disponibles pour votre projet de système RAG en temps réel pour la surveillance des catastrophes et événements mondiaux. Ces sources de données permettent d'alimenter votre pipeline Kafka avec des informations vérifiées en temps réel.</w:t>
      </w:r>
    </w:p>
    <w:p>
      <w:pPr>
        <w:pStyle w:val="Heading1"/>
      </w:pPr>
      <w:r>
        <w:t xml:space="preserve">2. Séismes (Earthquakes)</w:t>
      </w:r>
    </w:p>
    <w:p>
      <w:pPr>
        <w:pStyle w:val="Heading2"/>
      </w:pPr>
      <w:r>
        <w:t xml:space="preserve">2.1 USGS Earthquake Hazards Program</w:t>
      </w:r>
    </w:p>
    <w:p>
      <w:pPr>
        <w:spacing w:after="100"/>
      </w:pPr>
      <w:r>
        <w:rPr>
          <w:b/>
          <w:bCs/>
        </w:rPr>
        <w:t xml:space="preserve">Source officielle: </w:t>
      </w:r>
      <w:hyperlink w:history="1" r:id="rIdlathr1auqywgvzvwdtq2j">
        <w:r>
          <w:rPr>
            <w:rStyle w:val="Hyperlink"/>
          </w:rPr>
          <w:t xml:space="preserve">earthquake.usgs.gov</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 GRATUIT - Aucune clé API requise</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GeoJSON, XML, KML, CSV, QuakeML</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Latence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Mise à jour toutes les minutes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Couverture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Mondial - Tous les séismes détectés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Endpoint principal</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https://earthquake.usgs.gov/earthquakes/feed/v1.0/summary/all_hour.geojson</w:t>
            </w:r>
          </w:p>
        </w:tc>
      </w:tr>
    </w:tbl>
    <w:p>
      <w:pPr>
        <w:spacing w:before="150" w:after="100"/>
      </w:pPr>
      <w:r>
        <w:rPr>
          <w:b/>
          <w:bCs/>
        </w:rPr>
        <w:t xml:space="preserve">Endpoints disponibles:</w:t>
      </w:r>
    </w:p>
    <w:p>
      <w:pPr>
        <w:pStyle w:val="ListParagraph"/>
        <w:numPr>
          <w:ilvl w:val="0"/>
          <w:numId w:val="2"/>
        </w:numPr>
      </w:pPr>
      <w:r>
        <w:t xml:space="preserve">all_hour.geojson - Tous les séismes de la dernière heure</w:t>
      </w:r>
    </w:p>
    <w:p>
      <w:pPr>
        <w:pStyle w:val="ListParagraph"/>
        <w:numPr>
          <w:ilvl w:val="0"/>
          <w:numId w:val="2"/>
        </w:numPr>
      </w:pPr>
      <w:r>
        <w:t xml:space="preserve">all_day.geojson - Dernières 24 heures</w:t>
      </w:r>
    </w:p>
    <w:p>
      <w:pPr>
        <w:pStyle w:val="ListParagraph"/>
        <w:numPr>
          <w:ilvl w:val="0"/>
          <w:numId w:val="2"/>
        </w:numPr>
      </w:pPr>
      <w:r>
        <w:t xml:space="preserve">significant_week.geojson - Séismes significatifs (7 jours)</w:t>
      </w:r>
    </w:p>
    <w:p>
      <w:pPr>
        <w:pStyle w:val="ListParagraph"/>
        <w:numPr>
          <w:ilvl w:val="0"/>
          <w:numId w:val="2"/>
        </w:numPr>
      </w:pPr>
      <w:r>
        <w:t xml:space="preserve">4.5_week.geojson - Magnitude ≥4.5 (7 jours)</w:t>
      </w:r>
    </w:p>
    <w:p>
      <w:pPr>
        <w:spacing w:before="150" w:after="200"/>
      </w:pPr>
      <w:r>
        <w:rPr>
          <w:b/>
          <w:bCs/>
          <w:color w:val="2E7D32"/>
        </w:rPr>
        <w:t xml:space="preserve">Recommandation: </w:t>
      </w:r>
      <w:r>
        <w:t xml:space="preserve">Idéal pour un projet académique - gratuit, fiable et bien documenté.</w:t>
      </w:r>
    </w:p>
    <w:p>
      <w:pPr>
        <w:pStyle w:val="Heading1"/>
      </w:pPr>
      <w:r>
        <w:t xml:space="preserve">3. Catastrophes Naturelles Multi-risques</w:t>
      </w:r>
    </w:p>
    <w:p>
      <w:pPr>
        <w:pStyle w:val="Heading2"/>
      </w:pPr>
      <w:r>
        <w:t xml:space="preserve">3.1 GDACS - Global Disaster Alert and Coordination System</w:t>
      </w:r>
    </w:p>
    <w:p>
      <w:pPr>
        <w:spacing w:after="100"/>
      </w:pPr>
      <w:r>
        <w:rPr>
          <w:b/>
          <w:bCs/>
        </w:rPr>
        <w:t xml:space="preserve">Source officielle: </w:t>
      </w:r>
      <w:hyperlink w:history="1" r:id="rId1kgfnwugfce3yomxnil96">
        <w:r>
          <w:rPr>
            <w:rStyle w:val="Hyperlink"/>
          </w:rPr>
          <w:t xml:space="preserve">gdacs.org</w:t>
        </w:r>
      </w:hyperlink>
    </w:p>
    <w:p>
      <w:pPr>
        <w:spacing w:after="100"/>
      </w:pPr>
      <w:r>
        <w:t xml:space="preserve">Système de l'ONU et de la Commission Européenne pour l'alerte et la coordination en cas de catastrophe majeure.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 - Accès ouvert</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RSS, GeoJSON, KML, CAP XML</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Événements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Séismes, Cyclones, Inondations, Volcans, Incendies, Sécheresses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Mise à jour</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Toutes les 6 minutes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Niveaux d'alerte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Vert, Orange, Rouge</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 Endpoint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gdacs.org/gdacsapi/api/events/geteventlist/SEARCH</w:t>
            </w:r>
          </w:p>
        </w:tc>
      </w:tr>
    </w:tbl>
    <w:p>
      <w:pPr>
        <w:spacing w:before="150" w:after="100"/>
      </w:pPr>
      <w:r>
        <w:rPr>
          <w:b/>
          <w:bCs/>
        </w:rPr>
        <w:t xml:space="preserve">Bibliothèque Python disponible:</w:t>
      </w:r>
    </w:p>
    <w:p>
      <w:pPr>
        <w:spacing w:after="200"/>
      </w:pPr>
      <w:r>
        <w:rPr>
          <w:rFonts w:ascii="Courier New" w:cs="Courier New" w:eastAsia="Courier New" w:hAnsi="Courier New"/>
          <w:sz w:val="20"/>
          <w:szCs w:val="20"/>
        </w:rPr>
        <w:t xml:space="preserve">pip install gdacs-api</w:t>
      </w:r>
    </w:p>
    <w:p>
      <w:pPr>
        <w:pStyle w:val="Heading2"/>
      </w:pPr>
      <w:r>
        <w:t xml:space="preserve">3.2 ReliefWeb API</w:t>
      </w:r>
    </w:p>
    <w:p>
      <w:pPr>
        <w:spacing w:after="100"/>
      </w:pPr>
      <w:r>
        <w:rPr>
          <w:b/>
          <w:bCs/>
        </w:rPr>
        <w:t xml:space="preserve">Source officielle: </w:t>
      </w:r>
      <w:hyperlink w:history="1" r:id="rIdx3ligjechg54ccb_ujiug">
        <w:r>
          <w:rPr>
            <w:rStyle w:val="Hyperlink"/>
          </w:rPr>
          <w:t xml:space="preserve">reliefweb.int/help/api</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Données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Rapports humanitaires, alertes, mises à jour de catastrophes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Couverture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Mondiale depuis 1996</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Endpoint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api.reliefweb.int/v1/disasters</w:t>
            </w:r>
          </w:p>
        </w:tc>
      </w:tr>
    </w:tbl>
    <w:p>
      <w:pPr>
        <w:pStyle w:val="Heading1"/>
      </w:pPr>
      <w:r>
        <w:t xml:space="preserve">4. Météo et Alertes Atmosphériques</w:t>
      </w:r>
    </w:p>
    <w:p>
      <w:pPr>
        <w:pStyle w:val="Heading2"/>
      </w:pPr>
      <w:r>
        <w:t xml:space="preserve">4.1 NWS API (National Weather Service - USA)</w:t>
      </w:r>
    </w:p>
    <w:p>
      <w:pPr>
        <w:spacing w:after="100"/>
      </w:pPr>
      <w:r>
        <w:rPr>
          <w:b/>
          <w:bCs/>
        </w:rPr>
        <w:t xml:space="preserve">Source officielle: </w:t>
      </w:r>
      <w:hyperlink w:history="1" r:id="rIdn4y2ia58jaawuger7lyix">
        <w:r>
          <w:rPr>
            <w:rStyle w:val="Hyperlink"/>
          </w:rPr>
          <w:t xml:space="preserve">api.weather.gov</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 GRATUIT - Pas de clé API</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Couverture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États-Unis uniquement</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Données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Alertes, prévisions, observations en temps réel</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JSON-LD, GeoJSON, CAP XML</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Endpoint alertes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api.weather.gov/alerts/active</w:t>
            </w:r>
          </w:p>
        </w:tc>
      </w:tr>
    </w:tbl>
    <w:p>
      <w:pPr>
        <w:spacing w:before="150" w:after="200"/>
      </w:pPr>
      <w:r>
        <w:rPr>
          <w:b/>
          <w:bCs/>
          <w:color w:val="2E7D32"/>
        </w:rPr>
        <w:t xml:space="preserve">Recommandation: </w:t>
      </w:r>
      <w:r>
        <w:t xml:space="preserve">Excellent choix pour les alertes météo US - gratuit et sans limite.</w:t>
      </w:r>
    </w:p>
    <w:p>
      <w:pPr>
        <w:pStyle w:val="Heading2"/>
      </w:pPr>
      <w:r>
        <w:t xml:space="preserve">4.2 OpenWeatherMap API</w:t>
      </w:r>
    </w:p>
    <w:p>
      <w:pPr>
        <w:spacing w:after="100"/>
      </w:pPr>
      <w:r>
        <w:rPr>
          <w:b/>
          <w:bCs/>
        </w:rPr>
        <w:t xml:space="preserve">Source officielle: </w:t>
      </w:r>
      <w:hyperlink w:history="1" r:id="rIdeejvbeqvnvqhg0yebkafg">
        <w:r>
          <w:rPr>
            <w:rStyle w:val="Hyperlink"/>
          </w:rPr>
          <w:t xml:space="preserve">openweathermap.org/api</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Freemium - 1,000 appels/jour gratuits (One Call 3.0)</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Couverture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Mondiale</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Données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Météo actuelle, prévisions, alertes gouvernementales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Mise à jour</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Toutes les 10 minutes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Alertes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Incluses dans One Call API (gratuit)</w:t>
            </w:r>
          </w:p>
        </w:tc>
      </w:tr>
    </w:tbl>
    <w:p>
      <w:pPr>
        <w:pStyle w:val="Heading1"/>
      </w:pPr>
      <w:r>
        <w:t xml:space="preserve">5. Incendies de Forêt (Wildfires)</w:t>
      </w:r>
    </w:p>
    <w:p>
      <w:pPr>
        <w:pStyle w:val="Heading2"/>
      </w:pPr>
      <w:r>
        <w:t xml:space="preserve">5.1 NASA FIRMS (Fire Information for Resource Management System)</w:t>
      </w:r>
    </w:p>
    <w:p>
      <w:pPr>
        <w:spacing w:after="100"/>
      </w:pPr>
      <w:r>
        <w:rPr>
          <w:b/>
          <w:bCs/>
        </w:rPr>
        <w:t xml:space="preserve">Source officielle: </w:t>
      </w:r>
      <w:hyperlink w:history="1" r:id="rId9zl5yrhyy4buyqrg5eaa3">
        <w:r>
          <w:rPr>
            <w:rStyle w:val="Hyperlink"/>
          </w:rPr>
          <w:t xml:space="preserve">firms.modaps.eosdis.nasa.gov</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 - Clé MAP_KEY requise (gratuite)</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Latence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&lt; 3 heures (NRT) ou temps réel (RT/URT pour US/Canada)</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Satellites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MODIS (Terra/Aqua), VIIRS (SNPP, NOAA-20, NOAA-21)</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CSV, JSON, SHP, KML, WMS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Limite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5,000 transactions / 10 minutes</w:t>
            </w:r>
          </w:p>
        </w:tc>
      </w:tr>
    </w:tbl>
    <w:p>
      <w:pPr>
        <w:spacing w:before="150" w:after="100"/>
      </w:pPr>
      <w:r>
        <w:rPr>
          <w:b/>
          <w:bCs/>
        </w:rPr>
        <w:t xml:space="preserve">Exemple d'API call:</w:t>
      </w:r>
    </w:p>
    <w:p>
      <w:pPr>
        <w:spacing w:after="200"/>
      </w:pPr>
      <w:r>
        <w:rPr>
          <w:rFonts w:ascii="Courier New" w:cs="Courier New" w:eastAsia="Courier New" w:hAnsi="Courier New"/>
          <w:sz w:val="18"/>
          <w:szCs w:val="18"/>
        </w:rPr>
        <w:t xml:space="preserve">https://firms.modaps.eosdis.nasa.gov/api/area/csv/[MAP_KEY]/VIIRS_SNPP_NRT/world/1</w:t>
      </w:r>
    </w:p>
    <w:p>
      <w:pPr>
        <w:pStyle w:val="Heading1"/>
      </w:pPr>
      <w:r>
        <w:t xml:space="preserve">6. News et Médias Sociaux</w:t>
      </w:r>
    </w:p>
    <w:p>
      <w:pPr>
        <w:pStyle w:val="Heading2"/>
      </w:pPr>
      <w:r>
        <w:t xml:space="preserve">6.1 X (Twitter) API</w:t>
      </w:r>
    </w:p>
    <w:p>
      <w:pPr>
        <w:spacing w:after="100"/>
      </w:pPr>
      <w:r>
        <w:rPr>
          <w:b/>
          <w:bCs/>
        </w:rPr>
        <w:t xml:space="preserve">Source officielle: </w:t>
      </w:r>
      <w:hyperlink w:history="1" r:id="rIdvc5mjb_eskx_gsfmynzes">
        <w:r>
          <w:rPr>
            <w:rStyle w:val="Hyperlink"/>
          </w:rPr>
          <w:t xml:space="preserve">developer.twitter.com</w:t>
        </w:r>
      </w:hyperlink>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Caractéristique</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Coût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Payant (Basic: $100/mois) - Accès académique disponible</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Streaming</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Filtered Stream, Sampled Stream</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Limite Free</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Très limité (lecture seule, 1,500 tweets/mois)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Format</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JSON</w:t>
            </w:r>
          </w:p>
        </w:tc>
      </w:tr>
    </w:tbl>
    <w:p>
      <w:pPr>
        <w:spacing w:before="150" w:after="200"/>
      </w:pPr>
      <w:r>
        <w:rPr>
          <w:b/>
          <w:bCs/>
          <w:color w:val="D84315"/>
        </w:rPr>
        <w:t xml:space="preserve">Note: </w:t>
      </w:r>
      <w:r>
        <w:t xml:space="preserve">Demander l'accès Academic Research pour un projet universitaire (gratuit).</w:t>
      </w:r>
    </w:p>
    <w:p>
      <w:pPr>
        <w:pStyle w:val="Heading2"/>
      </w:pPr>
      <w:r>
        <w:t xml:space="preserve">6.2 APIs d'Actualités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API</w:t>
            </w:r>
          </w:p>
        </w:tc>
        <w:tc>
          <w:tcPr>
            <w:tcW w:type="dxa" w:w="28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Tier Gratuit</w:t>
            </w:r>
          </w:p>
        </w:tc>
        <w:tc>
          <w:tcPr>
            <w:tcW w:type="dxa" w:w="216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Spécialité</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NewsAPI.org</w:t>
            </w:r>
          </w:p>
        </w:tc>
        <w:tc>
          <w:tcPr>
            <w:tcW w:type="dxa" w:w="2800"/>
            <w:tcBorders>
              <w:top w:val="single" w:color="CCCCCC" w:sz="1"/>
              <w:left w:val="single" w:color="CCCCCC" w:sz="1"/>
              <w:bottom w:val="single" w:color="CCCCCC" w:sz="1"/>
              <w:right w:val="single" w:color="CCCCCC" w:sz="1"/>
            </w:tcBorders>
          </w:tcPr>
          <w:p>
            <w:r>
              <w:rPr>
                <w:sz w:val="20"/>
                <w:szCs w:val="20"/>
              </w:rPr>
              <w:t xml:space="preserve">newsapi.org</w:t>
            </w:r>
          </w:p>
        </w:tc>
        <w:tc>
          <w:tcPr>
            <w:tcW w:type="dxa" w:w="2200"/>
            <w:tcBorders>
              <w:top w:val="single" w:color="CCCCCC" w:sz="1"/>
              <w:left w:val="single" w:color="CCCCCC" w:sz="1"/>
              <w:bottom w:val="single" w:color="CCCCCC" w:sz="1"/>
              <w:right w:val="single" w:color="CCCCCC" w:sz="1"/>
            </w:tcBorders>
          </w:tcPr>
          <w:p>
            <w:r>
              <w:rPr>
                <w:sz w:val="20"/>
                <w:szCs w:val="20"/>
              </w:rPr>
              <w:t xml:space="preserve">100 req/jour</w:t>
            </w:r>
          </w:p>
        </w:tc>
        <w:tc>
          <w:tcPr>
            <w:tcW w:type="dxa" w:w="2160"/>
            <w:tcBorders>
              <w:top w:val="single" w:color="CCCCCC" w:sz="1"/>
              <w:left w:val="single" w:color="CCCCCC" w:sz="1"/>
              <w:bottom w:val="single" w:color="CCCCCC" w:sz="1"/>
              <w:right w:val="single" w:color="CCCCCC" w:sz="1"/>
            </w:tcBorders>
          </w:tcPr>
          <w:p>
            <w:r>
              <w:rPr>
                <w:sz w:val="20"/>
                <w:szCs w:val="20"/>
              </w:rPr>
              <w:t xml:space="preserve">Headlines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NewsData.io</w:t>
            </w:r>
          </w:p>
        </w:tc>
        <w:tc>
          <w:tcPr>
            <w:tcW w:type="dxa" w:w="2800"/>
            <w:tcBorders>
              <w:top w:val="single" w:color="CCCCCC" w:sz="1"/>
              <w:left w:val="single" w:color="CCCCCC" w:sz="1"/>
              <w:bottom w:val="single" w:color="CCCCCC" w:sz="1"/>
              <w:right w:val="single" w:color="CCCCCC" w:sz="1"/>
            </w:tcBorders>
          </w:tcPr>
          <w:p>
            <w:r>
              <w:rPr>
                <w:sz w:val="20"/>
                <w:szCs w:val="20"/>
              </w:rPr>
              <w:t xml:space="preserve">newsdata.io</w:t>
            </w:r>
          </w:p>
        </w:tc>
        <w:tc>
          <w:tcPr>
            <w:tcW w:type="dxa" w:w="2200"/>
            <w:tcBorders>
              <w:top w:val="single" w:color="CCCCCC" w:sz="1"/>
              <w:left w:val="single" w:color="CCCCCC" w:sz="1"/>
              <w:bottom w:val="single" w:color="CCCCCC" w:sz="1"/>
              <w:right w:val="single" w:color="CCCCCC" w:sz="1"/>
            </w:tcBorders>
          </w:tcPr>
          <w:p>
            <w:r>
              <w:rPr>
                <w:sz w:val="20"/>
                <w:szCs w:val="20"/>
              </w:rPr>
              <w:t xml:space="preserve">200 req/jour</w:t>
            </w:r>
          </w:p>
        </w:tc>
        <w:tc>
          <w:tcPr>
            <w:tcW w:type="dxa" w:w="2160"/>
            <w:tcBorders>
              <w:top w:val="single" w:color="CCCCCC" w:sz="1"/>
              <w:left w:val="single" w:color="CCCCCC" w:sz="1"/>
              <w:bottom w:val="single" w:color="CCCCCC" w:sz="1"/>
              <w:right w:val="single" w:color="CCCCCC" w:sz="1"/>
            </w:tcBorders>
          </w:tcPr>
          <w:p>
            <w:r>
              <w:rPr>
                <w:sz w:val="20"/>
                <w:szCs w:val="20"/>
              </w:rPr>
              <w:t xml:space="preserve">Breaking news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GNews.io</w:t>
            </w:r>
          </w:p>
        </w:tc>
        <w:tc>
          <w:tcPr>
            <w:tcW w:type="dxa" w:w="2800"/>
            <w:tcBorders>
              <w:top w:val="single" w:color="CCCCCC" w:sz="1"/>
              <w:left w:val="single" w:color="CCCCCC" w:sz="1"/>
              <w:bottom w:val="single" w:color="CCCCCC" w:sz="1"/>
              <w:right w:val="single" w:color="CCCCCC" w:sz="1"/>
            </w:tcBorders>
          </w:tcPr>
          <w:p>
            <w:r>
              <w:rPr>
                <w:sz w:val="20"/>
                <w:szCs w:val="20"/>
              </w:rPr>
              <w:t xml:space="preserve">gnews.io</w:t>
            </w:r>
          </w:p>
        </w:tc>
        <w:tc>
          <w:tcPr>
            <w:tcW w:type="dxa" w:w="2200"/>
            <w:tcBorders>
              <w:top w:val="single" w:color="CCCCCC" w:sz="1"/>
              <w:left w:val="single" w:color="CCCCCC" w:sz="1"/>
              <w:bottom w:val="single" w:color="CCCCCC" w:sz="1"/>
              <w:right w:val="single" w:color="CCCCCC" w:sz="1"/>
            </w:tcBorders>
          </w:tcPr>
          <w:p>
            <w:r>
              <w:rPr>
                <w:sz w:val="20"/>
                <w:szCs w:val="20"/>
              </w:rPr>
              <w:t xml:space="preserve">100 req/jour</w:t>
            </w:r>
          </w:p>
        </w:tc>
        <w:tc>
          <w:tcPr>
            <w:tcW w:type="dxa" w:w="2160"/>
            <w:tcBorders>
              <w:top w:val="single" w:color="CCCCCC" w:sz="1"/>
              <w:left w:val="single" w:color="CCCCCC" w:sz="1"/>
              <w:bottom w:val="single" w:color="CCCCCC" w:sz="1"/>
              <w:right w:val="single" w:color="CCCCCC" w:sz="1"/>
            </w:tcBorders>
          </w:tcPr>
          <w:p>
            <w:r>
              <w:rPr>
                <w:sz w:val="20"/>
                <w:szCs w:val="20"/>
              </w:rPr>
              <w:t xml:space="preserve">60k sources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TheNewsAPI</w:t>
            </w:r>
          </w:p>
        </w:tc>
        <w:tc>
          <w:tcPr>
            <w:tcW w:type="dxa" w:w="2800"/>
            <w:tcBorders>
              <w:top w:val="single" w:color="CCCCCC" w:sz="1"/>
              <w:left w:val="single" w:color="CCCCCC" w:sz="1"/>
              <w:bottom w:val="single" w:color="CCCCCC" w:sz="1"/>
              <w:right w:val="single" w:color="CCCCCC" w:sz="1"/>
            </w:tcBorders>
          </w:tcPr>
          <w:p>
            <w:r>
              <w:rPr>
                <w:sz w:val="20"/>
                <w:szCs w:val="20"/>
              </w:rPr>
              <w:t xml:space="preserve">thenewsapi.com</w:t>
            </w:r>
          </w:p>
        </w:tc>
        <w:tc>
          <w:tcPr>
            <w:tcW w:type="dxa" w:w="2200"/>
            <w:tcBorders>
              <w:top w:val="single" w:color="CCCCCC" w:sz="1"/>
              <w:left w:val="single" w:color="CCCCCC" w:sz="1"/>
              <w:bottom w:val="single" w:color="CCCCCC" w:sz="1"/>
              <w:right w:val="single" w:color="CCCCCC" w:sz="1"/>
            </w:tcBorders>
          </w:tcPr>
          <w:p>
            <w:r>
              <w:rPr>
                <w:sz w:val="20"/>
                <w:szCs w:val="20"/>
              </w:rPr>
              <w:t xml:space="preserve">100% gratuit</w:t>
            </w:r>
          </w:p>
        </w:tc>
        <w:tc>
          <w:tcPr>
            <w:tcW w:type="dxa" w:w="2160"/>
            <w:tcBorders>
              <w:top w:val="single" w:color="CCCCCC" w:sz="1"/>
              <w:left w:val="single" w:color="CCCCCC" w:sz="1"/>
              <w:bottom w:val="single" w:color="CCCCCC" w:sz="1"/>
              <w:right w:val="single" w:color="CCCCCC" w:sz="1"/>
            </w:tcBorders>
          </w:tcPr>
          <w:p>
            <w:r>
              <w:rPr>
                <w:sz w:val="20"/>
                <w:szCs w:val="20"/>
              </w:rPr>
              <w:t xml:space="preserve">Live + historique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NewsAPI.ai</w:t>
            </w:r>
          </w:p>
        </w:tc>
        <w:tc>
          <w:tcPr>
            <w:tcW w:type="dxa" w:w="2800"/>
            <w:tcBorders>
              <w:top w:val="single" w:color="CCCCCC" w:sz="1"/>
              <w:left w:val="single" w:color="CCCCCC" w:sz="1"/>
              <w:bottom w:val="single" w:color="CCCCCC" w:sz="1"/>
              <w:right w:val="single" w:color="CCCCCC" w:sz="1"/>
            </w:tcBorders>
          </w:tcPr>
          <w:p>
            <w:r>
              <w:rPr>
                <w:sz w:val="20"/>
                <w:szCs w:val="20"/>
              </w:rPr>
              <w:t xml:space="preserve">newsapi.ai</w:t>
            </w:r>
          </w:p>
        </w:tc>
        <w:tc>
          <w:tcPr>
            <w:tcW w:type="dxa" w:w="2200"/>
            <w:tcBorders>
              <w:top w:val="single" w:color="CCCCCC" w:sz="1"/>
              <w:left w:val="single" w:color="CCCCCC" w:sz="1"/>
              <w:bottom w:val="single" w:color="CCCCCC" w:sz="1"/>
              <w:right w:val="single" w:color="CCCCCC" w:sz="1"/>
            </w:tcBorders>
          </w:tcPr>
          <w:p>
            <w:r>
              <w:rPr>
                <w:sz w:val="20"/>
                <w:szCs w:val="20"/>
              </w:rPr>
              <w:t xml:space="preserve">Tier gratuit</w:t>
            </w:r>
          </w:p>
        </w:tc>
        <w:tc>
          <w:tcPr>
            <w:tcW w:type="dxa" w:w="2160"/>
            <w:tcBorders>
              <w:top w:val="single" w:color="CCCCCC" w:sz="1"/>
              <w:left w:val="single" w:color="CCCCCC" w:sz="1"/>
              <w:bottom w:val="single" w:color="CCCCCC" w:sz="1"/>
              <w:right w:val="single" w:color="CCCCCC" w:sz="1"/>
            </w:tcBorders>
          </w:tcPr>
          <w:p>
            <w:r>
              <w:rPr>
                <w:sz w:val="20"/>
                <w:szCs w:val="20"/>
              </w:rPr>
              <w:t xml:space="preserve">Natural disasters</w:t>
            </w:r>
          </w:p>
        </w:tc>
      </w:tr>
    </w:tbl>
    <w:p>
      <w:pPr>
        <w:pStyle w:val="Heading1"/>
      </w:pPr>
      <w:r>
        <w:t xml:space="preserve">7. APIs Commerciales (Référence)</w:t>
      </w:r>
    </w:p>
    <w:p>
      <w:pPr>
        <w:spacing w:after="100"/>
      </w:pPr>
      <w:r>
        <w:t xml:space="preserve">Ces APIs offrent des données agrégées mais sont généralement payantes:</w:t>
      </w:r>
    </w:p>
    <w:p>
      <w:pPr>
        <w:pStyle w:val="ListParagraph"/>
        <w:numPr>
          <w:ilvl w:val="0"/>
          <w:numId w:val="2"/>
        </w:numPr>
      </w:pPr>
      <w:r>
        <w:rPr>
          <w:b/>
          <w:bCs/>
        </w:rPr>
        <w:t xml:space="preserve">Ambee Natural Disasters API</w:t>
      </w:r>
      <w:r>
        <w:t xml:space="preserve"> - Séismes, cyclones, inondations, volcans (getambee.com)</w:t>
      </w:r>
    </w:p>
    <w:p>
      <w:pPr>
        <w:pStyle w:val="ListParagraph"/>
        <w:numPr>
          <w:ilvl w:val="0"/>
          <w:numId w:val="2"/>
        </w:numPr>
      </w:pPr>
      <w:r>
        <w:rPr>
          <w:b/>
          <w:bCs/>
        </w:rPr>
        <w:t xml:space="preserve">PredictHQ Events API</w:t>
      </w:r>
      <w:r>
        <w:t xml:space="preserve"> - Événements avec ranking d'impact (predicthq.com)</w:t>
      </w:r>
    </w:p>
    <w:p>
      <w:pPr>
        <w:pStyle w:val="ListParagraph"/>
        <w:numPr>
          <w:ilvl w:val="0"/>
          <w:numId w:val="2"/>
        </w:numPr>
        <w:spacing w:after="200"/>
      </w:pPr>
      <w:r>
        <w:rPr>
          <w:b/>
          <w:bCs/>
        </w:rPr>
        <w:t xml:space="preserve">Weatherbit Alerts API</w:t>
      </w:r>
      <w:r>
        <w:t xml:space="preserve"> - Alertes météo multi-pays (weatherbit.io)</w:t>
      </w:r>
    </w:p>
    <w:p>
      <w:pPr>
        <w:pStyle w:val="Heading1"/>
      </w:pPr>
      <w:r>
        <w:t xml:space="preserve">8. Stack Recommandé pour le Projet</w:t>
      </w:r>
    </w:p>
    <w:p>
      <w:pPr>
        <w:spacing w:after="150"/>
      </w:pPr>
      <w:r>
        <w:t xml:space="preserve">Voici une combinaison d'APIs 100% gratuites pour votre projet: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Type d'événement</w:t>
            </w:r>
          </w:p>
        </w:tc>
        <w:tc>
          <w:tcPr>
            <w:tcW w:type="dxa" w:w="350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API Recommandée</w:t>
            </w:r>
          </w:p>
        </w:tc>
        <w:tc>
          <w:tcPr>
            <w:tcW w:type="dxa" w:w="3360"/>
            <w:tcBorders>
              <w:top w:val="single" w:color="CCCCCC" w:sz="1"/>
              <w:left w:val="single" w:color="CCCCCC" w:sz="1"/>
              <w:bottom w:val="single" w:color="CCCCCC" w:sz="1"/>
              <w:right w:val="single" w:color="CCCCCC" w:sz="1"/>
            </w:tcBorders>
            <w:shd w:fill="2E5090" w:val="clear"/>
          </w:tcPr>
          <w:p>
            <w:r>
              <w:rPr>
                <w:b/>
                <w:bCs/>
                <w:color w:val="FFFFFF"/>
                <w:sz w:val="20"/>
                <w:szCs w:val="20"/>
              </w:rPr>
              <w:t xml:space="preserve">Justification</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Séismes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USGS GeoJSON Feed</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 temps réel, bien documenté</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Multi-risques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GDACS RSS/API</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ONU/UE, alertes triées par sévérité</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Météo (US)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NWS API</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 pas de clé, alertes officielles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Météo (Global)</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OpenWeatherMap Free</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1000 appels/jour suffisants</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Incendies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NASA FIRMS</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Satellite, global, gratuit</w:t>
            </w:r>
          </w:p>
        </w:tc>
      </w:tr>
      <w:tr>
        <w:trPr>
          <w:tblHeader w:val="false"/>
        </w:trPr>
        <w:tc>
          <w:tcPr>
            <w:tcW w:type="dxa" w:w="2500"/>
            <w:tcBorders>
              <w:top w:val="single" w:color="CCCCCC" w:sz="1"/>
              <w:left w:val="single" w:color="CCCCCC" w:sz="1"/>
              <w:bottom w:val="single" w:color="CCCCCC" w:sz="1"/>
              <w:right w:val="single" w:color="CCCCCC" w:sz="1"/>
            </w:tcBorders>
          </w:tcPr>
          <w:p>
            <w:r>
              <w:rPr>
                <w:b w:val="false"/>
                <w:bCs w:val="false"/>
                <w:color w:val="000000"/>
                <w:sz w:val="20"/>
                <w:szCs w:val="20"/>
              </w:rPr>
              <w:t xml:space="preserve">News contextuelles</w:t>
            </w:r>
          </w:p>
        </w:tc>
        <w:tc>
          <w:tcPr>
            <w:tcW w:type="dxa" w:w="3500"/>
            <w:tcBorders>
              <w:top w:val="single" w:color="CCCCCC" w:sz="1"/>
              <w:left w:val="single" w:color="CCCCCC" w:sz="1"/>
              <w:bottom w:val="single" w:color="CCCCCC" w:sz="1"/>
              <w:right w:val="single" w:color="CCCCCC" w:sz="1"/>
            </w:tcBorders>
          </w:tcPr>
          <w:p>
            <w:r>
              <w:rPr>
                <w:b w:val="false"/>
                <w:bCs w:val="false"/>
                <w:color w:val="000000"/>
                <w:sz w:val="20"/>
                <w:szCs w:val="20"/>
              </w:rPr>
              <w:t xml:space="preserve">TheNewsAPI ou RSS</w:t>
            </w:r>
          </w:p>
        </w:tc>
        <w:tc>
          <w:tcPr>
            <w:tcW w:type="dxa" w:w="3360"/>
            <w:tcBorders>
              <w:top w:val="single" w:color="CCCCCC" w:sz="1"/>
              <w:left w:val="single" w:color="CCCCCC" w:sz="1"/>
              <w:bottom w:val="single" w:color="CCCCCC" w:sz="1"/>
              <w:right w:val="single" w:color="CCCCCC" w:sz="1"/>
            </w:tcBorders>
          </w:tcPr>
          <w:p>
            <w:r>
              <w:rPr>
                <w:b w:val="false"/>
                <w:bCs w:val="false"/>
                <w:color w:val="000000"/>
                <w:sz w:val="20"/>
                <w:szCs w:val="20"/>
              </w:rPr>
              <w:t xml:space="preserve">Gratuit, filtrage par mots-clés</w:t>
            </w:r>
          </w:p>
        </w:tc>
      </w:tr>
    </w:tbl>
    <w:p>
      <w:pPr>
        <w:pStyle w:val="Heading1"/>
      </w:pPr>
      <w:r>
        <w:t xml:space="preserve">9. Architecture Suggérée</w:t>
      </w:r>
    </w:p>
    <w:p>
      <w:pPr>
        <w:spacing w:after="100"/>
      </w:pPr>
      <w:r>
        <w:rPr>
          <w:b/>
          <w:bCs/>
        </w:rPr>
        <w:t xml:space="preserve">Pipeline de données:</w:t>
      </w:r>
    </w:p>
    <w:p>
      <w:pPr>
        <w:pStyle w:val="ListParagraph"/>
        <w:numPr>
          <w:ilvl w:val="0"/>
          <w:numId w:val="3"/>
        </w:numPr>
      </w:pPr>
      <w:r>
        <w:rPr>
          <w:b/>
          <w:bCs/>
        </w:rPr>
        <w:t xml:space="preserve">Ingestion: </w:t>
      </w:r>
      <w:r>
        <w:t xml:space="preserve">Kafka Connect ou scripts Python pour polling des APIs</w:t>
      </w:r>
    </w:p>
    <w:p>
      <w:pPr>
        <w:pStyle w:val="ListParagraph"/>
        <w:numPr>
          <w:ilvl w:val="0"/>
          <w:numId w:val="3"/>
        </w:numPr>
      </w:pPr>
      <w:r>
        <w:rPr>
          <w:b/>
          <w:bCs/>
        </w:rPr>
        <w:t xml:space="preserve">Traitement: </w:t>
      </w:r>
      <w:r>
        <w:t xml:space="preserve">Kafka Streams pour normalisation et enrichissement</w:t>
      </w:r>
    </w:p>
    <w:p>
      <w:pPr>
        <w:pStyle w:val="ListParagraph"/>
        <w:numPr>
          <w:ilvl w:val="0"/>
          <w:numId w:val="3"/>
        </w:numPr>
      </w:pPr>
      <w:r>
        <w:rPr>
          <w:b/>
          <w:bCs/>
        </w:rPr>
        <w:t xml:space="preserve">Embedding: </w:t>
      </w:r>
      <w:r>
        <w:t xml:space="preserve">Modèle d'embedding (sentence-transformers)</w:t>
      </w:r>
    </w:p>
    <w:p>
      <w:pPr>
        <w:pStyle w:val="ListParagraph"/>
        <w:numPr>
          <w:ilvl w:val="0"/>
          <w:numId w:val="3"/>
        </w:numPr>
      </w:pPr>
      <w:r>
        <w:rPr>
          <w:b/>
          <w:bCs/>
        </w:rPr>
        <w:t xml:space="preserve">Stockage: </w:t>
      </w:r>
      <w:r>
        <w:t xml:space="preserve">Vector DB (Chroma, Qdrant, ou Weaviate)</w:t>
      </w:r>
    </w:p>
    <w:p>
      <w:pPr>
        <w:pStyle w:val="ListParagraph"/>
        <w:numPr>
          <w:ilvl w:val="0"/>
          <w:numId w:val="3"/>
        </w:numPr>
      </w:pPr>
      <w:r>
        <w:rPr>
          <w:b/>
          <w:bCs/>
        </w:rPr>
        <w:t xml:space="preserve">Retrieval: </w:t>
      </w:r>
      <w:r>
        <w:t xml:space="preserve">Recherche pondérée par timestamp (recency)</w:t>
      </w:r>
    </w:p>
    <w:p>
      <w:pPr>
        <w:pStyle w:val="ListParagraph"/>
        <w:numPr>
          <w:ilvl w:val="0"/>
          <w:numId w:val="3"/>
        </w:numPr>
        <w:spacing w:after="200"/>
      </w:pPr>
      <w:r>
        <w:rPr>
          <w:b/>
          <w:bCs/>
        </w:rPr>
        <w:t xml:space="preserve">Génération: </w:t>
      </w:r>
      <w:r>
        <w:t xml:space="preserve">LLM avec contexte RAG pour réponses</w:t>
      </w:r>
    </w:p>
    <w:p>
      <w:pPr>
        <w:pStyle w:val="Heading1"/>
      </w:pPr>
      <w:r>
        <w:t xml:space="preserve">10. Conclusion</w:t>
      </w:r>
    </w:p>
    <w:p>
      <w:pPr>
        <w:spacing w:after="100"/>
      </w:pPr>
      <w:r>
        <w:t xml:space="preserve">Pour un projet académique, les APIs gratuites USGS, GDACS, NWS et NASA FIRMS offrent une excellente couverture des catastrophes naturelles sans coût. L'ajout d'une News API gratuite permet de contextualiser les événements avec des sources vérifiées.</w:t>
      </w:r>
    </w:p>
    <w:p>
      <w:pPr>
        <w:spacing w:after="100"/>
      </w:pPr>
      <w:r>
        <w:rPr>
          <w:b/>
          <w:bCs/>
        </w:rPr>
        <w:t xml:space="preserve">Points clés pour l'implémentation:</w:t>
      </w:r>
    </w:p>
    <w:p>
      <w:pPr>
        <w:pStyle w:val="ListParagraph"/>
        <w:numPr>
          <w:ilvl w:val="0"/>
          <w:numId w:val="4"/>
        </w:numPr>
      </w:pPr>
      <w:r>
        <w:t xml:space="preserve">Utiliser des timestamps pour pondérer la récence dans le RAG</w:t>
      </w:r>
    </w:p>
    <w:p>
      <w:pPr>
        <w:pStyle w:val="ListParagraph"/>
        <w:numPr>
          <w:ilvl w:val="0"/>
          <w:numId w:val="4"/>
        </w:numPr>
      </w:pPr>
      <w:r>
        <w:t xml:space="preserve">Implémenter un système de déduplication pour éviter les doublons</w:t>
      </w:r>
    </w:p>
    <w:p>
      <w:pPr>
        <w:pStyle w:val="ListParagraph"/>
        <w:numPr>
          <w:ilvl w:val="0"/>
          <w:numId w:val="4"/>
        </w:numPr>
      </w:pPr>
      <w:r>
        <w:t xml:space="preserve">Filtrer les sources par niveau de confiance (officiel &gt; média &gt; social)</w:t>
      </w:r>
    </w:p>
    <w:p>
      <w:pPr>
        <w:pStyle w:val="ListParagraph"/>
        <w:numPr>
          <w:ilvl w:val="0"/>
          <w:numId w:val="4"/>
        </w:numPr>
      </w:pPr>
      <w:r>
        <w:t xml:space="preserve">Inclure les métadonnées (source, timestamp, géolocalisation) dans les embeddings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Real-time RAG Project - Streaming APIs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3d5a8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lathr1auqywgvzvwdtq2j" Type="http://schemas.openxmlformats.org/officeDocument/2006/relationships/hyperlink" Target="https://earthquake.usgs.gov/fdsnws/event/1/" TargetMode="External"/><Relationship Id="rId1kgfnwugfce3yomxnil96" Type="http://schemas.openxmlformats.org/officeDocument/2006/relationships/hyperlink" Target="https://gdacs.org/" TargetMode="External"/><Relationship Id="rIdx3ligjechg54ccb_ujiug" Type="http://schemas.openxmlformats.org/officeDocument/2006/relationships/hyperlink" Target="https://reliefweb.int/help/api" TargetMode="External"/><Relationship Id="rIdn4y2ia58jaawuger7lyix" Type="http://schemas.openxmlformats.org/officeDocument/2006/relationships/hyperlink" Target="https://www.weather.gov/documentation/services-web-api" TargetMode="External"/><Relationship Id="rIdeejvbeqvnvqhg0yebkafg" Type="http://schemas.openxmlformats.org/officeDocument/2006/relationships/hyperlink" Target="https://openweathermap.org/api" TargetMode="External"/><Relationship Id="rId9zl5yrhyy4buyqrg5eaa3" Type="http://schemas.openxmlformats.org/officeDocument/2006/relationships/hyperlink" Target="https://firms.modaps.eosdis.nasa.gov/" TargetMode="External"/><Relationship Id="rIdvc5mjb_eskx_gsfmynzes" Type="http://schemas.openxmlformats.org/officeDocument/2006/relationships/hyperlink" Target="https://developer.twitter.com/en/docs/twitter-api" TargetMode="External"/><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2025-12-11T11:13:47.816Z</dcterms:created>
  <dcterms:modified xsi:type="dcterms:W3CDTF">2025-12-11T11:13:47.817Z</dcterms:modified>
</cp:coreProperties>
</file>

<file path=docProps/custom.xml><?xml version="1.0" encoding="utf-8"?>
<Properties xmlns="http://schemas.openxmlformats.org/officeDocument/2006/custom-properties" xmlns:vt="http://schemas.openxmlformats.org/officeDocument/2006/docPropsVTypes"/>
</file>