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20721" w14:textId="3EFD1F28" w:rsidR="00CF7082" w:rsidRDefault="00683CBC">
      <w:r>
        <w:rPr>
          <w:noProof/>
        </w:rPr>
        <w:drawing>
          <wp:inline distT="0" distB="0" distL="0" distR="0" wp14:anchorId="4D37E4B1" wp14:editId="48E5842A">
            <wp:extent cx="685800" cy="48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776e2832-19f0-45a4-8d59-c1d6b9009e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br/>
      </w:r>
      <w:r>
        <w:rPr>
          <w:noProof/>
        </w:rPr>
        <w:drawing>
          <wp:inline distT="0" distB="0" distL="0" distR="0" wp14:anchorId="5FD6D7A1" wp14:editId="0CB4255A">
            <wp:extent cx="285750" cy="307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221bd01c-a31a-4931-96d1-d8f15a1f4a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PREA methodologies</w:t>
      </w:r>
      <w:r>
        <w:br/>
      </w:r>
      <w:r>
        <w:rPr>
          <w:noProof/>
        </w:rPr>
        <w:drawing>
          <wp:inline distT="0" distB="0" distL="0" distR="0" wp14:anchorId="09B58D55" wp14:editId="30BCD062">
            <wp:extent cx="285750" cy="307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221bd01c-a31a-4931-96d1-d8f15a1f4a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Creation of a PDEF (DEFinition Product) in PLM</w:t>
      </w:r>
    </w:p>
    <w:p w14:paraId="672A6659" w14:textId="77777777" w:rsidR="00CF7082" w:rsidRDefault="00CF7082">
      <w:pPr>
        <w:pBdr>
          <w:bottom w:val="single" w:sz="6" w:space="1" w:color="auto"/>
        </w:pBdr>
      </w:pPr>
    </w:p>
    <w:p w14:paraId="3A3EB822" w14:textId="44CF58A3" w:rsidR="00CF7082" w:rsidRDefault="00683CBC" w:rsidP="3D3890FF">
      <w:pPr>
        <w:pStyle w:val="Titre1"/>
      </w:pPr>
      <w:r>
        <w:t>Creation of a PREA (Realized PRoduct) in PLM</w:t>
      </w:r>
    </w:p>
    <w:p w14:paraId="0A37501D" w14:textId="77777777" w:rsidR="00CF7082" w:rsidRDefault="00CF7082">
      <w:pPr>
        <w:pBdr>
          <w:bottom w:val="single" w:sz="6" w:space="1" w:color="auto"/>
        </w:pBdr>
      </w:pPr>
    </w:p>
    <w:p w14:paraId="4F7FD5BA" w14:textId="77777777" w:rsidR="00CF7082" w:rsidRDefault="00683CBC">
      <w:r>
        <w:t>###</w:t>
      </w:r>
      <w:r>
        <w:rPr>
          <w:noProof/>
        </w:rPr>
        <w:drawing>
          <wp:inline distT="0" distB="0" distL="0" distR="0" wp14:anchorId="693F5C3C" wp14:editId="07777777">
            <wp:extent cx="266700" cy="257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3de6ed32-ffd2-4103-b32d-84d778344c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To create a REAlized Product in PLM</w:t>
      </w:r>
      <w:r>
        <w:br/>
      </w:r>
      <w:r>
        <w:br/>
      </w:r>
      <w:r>
        <w:rPr>
          <w:b/>
        </w:rPr>
        <w:t>You must clone a Generic PREA from a Library for these Product Nature.</w:t>
      </w:r>
      <w:r>
        <w:br/>
        <w:t>- For a PREA with Product nature "Mecanique", the Generic PREA is available in the "DECOUPAGE PSA" PSA Classification Library.</w:t>
      </w:r>
      <w:r>
        <w:br/>
        <w:t>- For a PREA with Product nature "Calibration", "Data Library", "Dote", "Logiciel masque", "Mecanique Electronique Electrique", "Soft", "Vehicle Application", the Generic PREA is available in the "CATALOGUE INGENIERIE" library.</w:t>
      </w:r>
      <w:r>
        <w:br/>
      </w:r>
      <w:r>
        <w:br/>
      </w:r>
      <w:r>
        <w:rPr>
          <w:b/>
        </w:rPr>
        <w:t>For PREA available in "LIBRARY REPETITIVE" (POFI and NON POFI), the PDEF is created without a generic.</w:t>
      </w:r>
    </w:p>
    <w:p w14:paraId="5DAB6C7B" w14:textId="77777777" w:rsidR="00CF7082" w:rsidRDefault="00CF7082">
      <w:pPr>
        <w:pBdr>
          <w:bottom w:val="single" w:sz="6" w:space="1" w:color="auto"/>
        </w:pBdr>
      </w:pPr>
    </w:p>
    <w:p w14:paraId="6413AA02" w14:textId="77777777" w:rsidR="00CF7082" w:rsidRDefault="00683CBC">
      <w:r>
        <w:t>###</w:t>
      </w:r>
      <w:r>
        <w:rPr>
          <w:b/>
        </w:rPr>
        <w:t>Methodology:</w:t>
      </w:r>
      <w:r>
        <w:br/>
        <w:t xml:space="preserve">• </w:t>
      </w:r>
      <w:hyperlink r:id="rId12">
        <w:r>
          <w:rPr>
            <w:color w:val="0000FF"/>
            <w:u w:val="single"/>
          </w:rPr>
          <w:t>Cloning a Realized Product</w:t>
        </w:r>
      </w:hyperlink>
      <w:r>
        <w:t xml:space="preserve"> </w:t>
      </w:r>
      <w:r>
        <w:br/>
        <w:t>  - Via Graphical Browser with Generic product</w:t>
      </w:r>
    </w:p>
    <w:p w14:paraId="02EB378F" w14:textId="77777777" w:rsidR="00CF7082" w:rsidRDefault="00CF7082">
      <w:pPr>
        <w:pBdr>
          <w:bottom w:val="single" w:sz="6" w:space="1" w:color="auto"/>
        </w:pBdr>
      </w:pPr>
    </w:p>
    <w:p w14:paraId="0A2B3D31" w14:textId="77777777" w:rsidR="00CF7082" w:rsidRDefault="00683CBC">
      <w:r>
        <w:t>###</w:t>
      </w:r>
      <w:r>
        <w:rPr>
          <w:noProof/>
        </w:rPr>
        <w:drawing>
          <wp:inline distT="0" distB="0" distL="0" distR="0" wp14:anchorId="4782F5B7" wp14:editId="07777777">
            <wp:extent cx="381000" cy="3275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958fce2d-8e5c-4e72-9c6d-add254f1b8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Cloning a non-generic PREA is prohibited.</w:t>
      </w:r>
      <w:r>
        <w:br/>
      </w:r>
    </w:p>
    <w:p w14:paraId="6A05A809" w14:textId="77777777" w:rsidR="00CF7082" w:rsidRDefault="00CF7082">
      <w:pPr>
        <w:pBdr>
          <w:bottom w:val="single" w:sz="6" w:space="1" w:color="auto"/>
        </w:pBdr>
      </w:pPr>
    </w:p>
    <w:p w14:paraId="0120D8A7" w14:textId="73293397" w:rsidR="00CF7082" w:rsidRDefault="00683CBC">
      <w:r>
        <w:t>###</w:t>
      </w:r>
      <w:r>
        <w:rPr>
          <w:noProof/>
        </w:rPr>
        <w:drawing>
          <wp:inline distT="0" distB="0" distL="0" distR="0" wp14:anchorId="604B37B5" wp14:editId="10B767CF">
            <wp:extent cx="476250" cy="47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6f3ae619-fdea-4761-9652-6db1b9c8657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D3890FF">
        <w:rPr>
          <w:b/>
          <w:bCs/>
        </w:rPr>
        <w:t>Electronic and Electric Domain</w:t>
      </w:r>
      <w:r>
        <w:br/>
      </w:r>
      <w:r>
        <w:lastRenderedPageBreak/>
        <w:br/>
      </w:r>
      <w:r w:rsidRPr="3D3890FF">
        <w:rPr>
          <w:b/>
          <w:bCs/>
        </w:rPr>
        <w:t>For Electronic Items, follow these flowchart:</w:t>
      </w:r>
      <w:r>
        <w:br/>
        <w:t>• All about on the Electronic Items management in PLM</w:t>
      </w:r>
      <w:r>
        <w:br/>
        <w:t>  - See: Flowcharts, Methodologies</w:t>
      </w:r>
      <w:r>
        <w:br/>
        <w:t> </w:t>
      </w:r>
      <w:r>
        <w:br/>
      </w:r>
      <w:r w:rsidRPr="3D3890FF">
        <w:rPr>
          <w:b/>
          <w:bCs/>
        </w:rPr>
        <w:t>For Connectors and Peri-Connectors, follow these flowcharts:</w:t>
      </w:r>
      <w:r>
        <w:br/>
        <w:t>PDEF creation is managed by NON POFI Manager, in LIBRARY REPETIVE NON POFI.</w:t>
      </w:r>
      <w:r>
        <w:br/>
        <w:t>• Flowcharts and Methodologies PLM concerning Connectors and Peri-Connectors</w:t>
      </w:r>
      <w:r>
        <w:br/>
      </w:r>
      <w:r>
        <w:br/>
      </w:r>
      <w:r w:rsidRPr="3D3890FF">
        <w:rPr>
          <w:b/>
          <w:bCs/>
        </w:rPr>
        <w:t>For PREA for electrical harness are automatically created in mass with PTA Auto tool.</w:t>
      </w:r>
      <w:r>
        <w:br/>
        <w:t>• In mass creation of NP PA PDEF (PTA Auto)</w:t>
      </w:r>
    </w:p>
    <w:p w14:paraId="5A39BBE3" w14:textId="646ADB7A" w:rsidR="00CF7082" w:rsidRDefault="00CF7082" w:rsidP="02F2B04C">
      <w:pPr>
        <w:pBdr>
          <w:bottom w:val="single" w:sz="6" w:space="1" w:color="auto"/>
        </w:pBdr>
      </w:pPr>
    </w:p>
    <w:p w14:paraId="4098873F" w14:textId="272BB879" w:rsidR="00CF7082" w:rsidRDefault="00683CBC">
      <w:r w:rsidRPr="3D3890FF">
        <w:rPr>
          <w:rStyle w:val="Titre2Car"/>
        </w:rPr>
        <w:t xml:space="preserve">ID Card </w:t>
      </w:r>
      <w:r w:rsidR="01A35B3D" w:rsidRPr="3D3890FF">
        <w:rPr>
          <w:rStyle w:val="Titre2Car"/>
        </w:rPr>
        <w:t xml:space="preserve">attributes </w:t>
      </w:r>
      <w:r w:rsidRPr="3D3890FF">
        <w:rPr>
          <w:rStyle w:val="Titre2Car"/>
        </w:rPr>
        <w:t>of a PREA</w:t>
      </w:r>
      <w:r w:rsidR="4B28A679" w:rsidRPr="3D3890FF">
        <w:rPr>
          <w:rStyle w:val="Titre2Car"/>
        </w:rPr>
        <w:t xml:space="preserve"> in PLM</w:t>
      </w:r>
      <w:r w:rsidRPr="3D3890FF">
        <w:rPr>
          <w:rStyle w:val="Titre2Car"/>
        </w:rPr>
        <w:t xml:space="preserve"> (mandatory attributes are in red)</w:t>
      </w:r>
      <w:r>
        <w:br/>
      </w:r>
      <w:r w:rsidR="40A9AFC7">
        <w:t xml:space="preserve">For more information about </w:t>
      </w:r>
      <w:r w:rsidR="6AEC4181">
        <w:t xml:space="preserve">“Product Nature” and </w:t>
      </w:r>
      <w:r w:rsidR="40A9AFC7">
        <w:t>“</w:t>
      </w:r>
      <w:r>
        <w:t>Product type</w:t>
      </w:r>
      <w:r w:rsidR="725AC544">
        <w:t>”</w:t>
      </w:r>
      <w:r w:rsidR="59BA2544">
        <w:t xml:space="preserve"> attributes, click on the link below:</w:t>
      </w:r>
      <w:r>
        <w:br/>
        <w:t xml:space="preserve">• </w:t>
      </w:r>
      <w:hyperlink r:id="rId15">
        <w:r w:rsidRPr="3D3890FF">
          <w:rPr>
            <w:rStyle w:val="Lienhypertexte"/>
          </w:rPr>
          <w:t>Product Nature and Product Type attributes in PLM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14C6C32C" wp14:editId="2A94EACE">
            <wp:extent cx="6276975" cy="24921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d98cbd75-726f-4d48-931b-36189f1475f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49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77777777" w:rsidR="00CF7082" w:rsidRDefault="00CF7082">
      <w:pPr>
        <w:pBdr>
          <w:bottom w:val="single" w:sz="6" w:space="1" w:color="auto"/>
        </w:pBdr>
      </w:pPr>
    </w:p>
    <w:p w14:paraId="161BBA5C" w14:textId="77777777" w:rsidR="00CF7082" w:rsidRDefault="00683CBC">
      <w:r>
        <w:t xml:space="preserve">### </w:t>
      </w:r>
    </w:p>
    <w:p w14:paraId="6350DD27" w14:textId="77777777" w:rsidR="00CF7082" w:rsidRDefault="00683CBC">
      <w:r>
        <w:rPr>
          <w:b/>
        </w:rPr>
        <w:t>Basics Attributes (mandatory attributes are in red)</w:t>
      </w:r>
      <w:r>
        <w:br/>
      </w:r>
      <w:r>
        <w:br/>
      </w:r>
      <w:r>
        <w:rPr>
          <w:b/>
        </w:rPr>
        <w:t>Owner:</w:t>
      </w:r>
      <w:r>
        <w:br/>
        <w:t>Corresponds to the PREA's ownership.</w:t>
      </w:r>
      <w:r>
        <w:br/>
        <w:t>It is possible to take the ownership of the PREA.</w:t>
      </w:r>
      <w:r>
        <w:br/>
      </w:r>
      <w:r>
        <w:br/>
      </w:r>
      <w:r>
        <w:rPr>
          <w:b/>
        </w:rPr>
        <w:t>Design context attribute:</w:t>
      </w:r>
      <w:r>
        <w:br/>
        <w:t>This attribute drives the prefix of the PSA reference.</w:t>
      </w:r>
      <w:r>
        <w:br/>
      </w:r>
      <w:r>
        <w:lastRenderedPageBreak/>
        <w:t>To modify a design context, attribute "PSA Reference" must be empty.</w:t>
      </w:r>
      <w:r>
        <w:br/>
        <w:t>If you wish to modify the Design Context while a PSA reference has been taken (PDEF status at "In Work"), you must recreate a PDEF.</w:t>
      </w:r>
      <w:r>
        <w:br/>
        <w:t xml:space="preserve">• </w:t>
      </w:r>
      <w:hyperlink r:id="rId17">
        <w:r>
          <w:rPr>
            <w:color w:val="0000FF"/>
            <w:u w:val="single"/>
          </w:rPr>
          <w:t>Cloning a Defined Product</w:t>
        </w:r>
      </w:hyperlink>
      <w:r>
        <w:br/>
      </w:r>
      <w:r>
        <w:br/>
      </w:r>
      <w:r>
        <w:rPr>
          <w:b/>
        </w:rPr>
        <w:t>Traceability:</w:t>
      </w:r>
      <w:r>
        <w:br/>
        <w:t>3 levels of Quality Control:</w:t>
      </w:r>
      <w:r>
        <w:br/>
        <w:t>RNF: Reinforced Traceability</w:t>
      </w:r>
      <w:r>
        <w:br/>
        <w:t>STD: Standard Traceability</w:t>
      </w:r>
      <w:r>
        <w:br/>
        <w:t>UNT: Unitary Traceability</w:t>
      </w:r>
      <w:r>
        <w:br/>
      </w:r>
      <w:r>
        <w:br/>
      </w:r>
      <w:r>
        <w:rPr>
          <w:b/>
        </w:rPr>
        <w:t>Stellantis System Creator:</w:t>
      </w:r>
      <w:r>
        <w:br/>
        <w:t>• Stellantis System Creator Attribute (Stellantis Système créateur)</w:t>
      </w:r>
      <w:r>
        <w:br/>
      </w:r>
      <w:r>
        <w:br/>
      </w:r>
      <w:r>
        <w:rPr>
          <w:noProof/>
        </w:rPr>
        <w:drawing>
          <wp:inline distT="0" distB="0" distL="0" distR="0" wp14:anchorId="51DBAB11" wp14:editId="07777777">
            <wp:extent cx="5943600" cy="50914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7aaf5a16-aa52-4cf4-aaf8-3ca8fa16b1c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A3D3EC" w14:textId="77777777" w:rsidR="00CF7082" w:rsidRDefault="00CF7082">
      <w:pPr>
        <w:pBdr>
          <w:bottom w:val="single" w:sz="6" w:space="1" w:color="auto"/>
        </w:pBdr>
      </w:pPr>
    </w:p>
    <w:p w14:paraId="34062BFB" w14:textId="77777777" w:rsidR="00CF7082" w:rsidRDefault="00683CBC">
      <w:r>
        <w:lastRenderedPageBreak/>
        <w:t xml:space="preserve">### </w:t>
      </w:r>
    </w:p>
    <w:p w14:paraId="679F8579" w14:textId="77777777" w:rsidR="00CF7082" w:rsidRDefault="00683CBC">
      <w:r>
        <w:rPr>
          <w:b/>
        </w:rPr>
        <w:t>Electrical and Electronic features attribute</w:t>
      </w:r>
      <w:r>
        <w:br/>
      </w:r>
      <w:r>
        <w:br/>
      </w:r>
      <w:r>
        <w:rPr>
          <w:noProof/>
        </w:rPr>
        <w:drawing>
          <wp:inline distT="0" distB="0" distL="0" distR="0" wp14:anchorId="7DDAEEFE" wp14:editId="07777777">
            <wp:extent cx="3352800" cy="7816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ac3919c7-dc8b-469a-898f-c1e13dbd787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8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0B940D" w14:textId="77777777" w:rsidR="00CF7082" w:rsidRDefault="00CF7082">
      <w:pPr>
        <w:pBdr>
          <w:bottom w:val="single" w:sz="6" w:space="1" w:color="auto"/>
        </w:pBdr>
      </w:pPr>
    </w:p>
    <w:p w14:paraId="2C14263C" w14:textId="77777777" w:rsidR="00CF7082" w:rsidRDefault="00683CBC">
      <w:r>
        <w:t xml:space="preserve">### </w:t>
      </w:r>
    </w:p>
    <w:p w14:paraId="7EEB7C8D" w14:textId="77777777" w:rsidR="00CF7082" w:rsidRDefault="00683CBC">
      <w:r>
        <w:rPr>
          <w:b/>
        </w:rPr>
        <w:t>Physical Attributes (mandatory attributes are in red)</w:t>
      </w:r>
      <w:r>
        <w:br/>
      </w:r>
      <w:r>
        <w:br/>
      </w:r>
      <w:r>
        <w:rPr>
          <w:b/>
        </w:rPr>
        <w:t>Realized Mass:</w:t>
      </w:r>
      <w:r>
        <w:br/>
        <w:t>Weight is given by supplier</w:t>
      </w:r>
      <w:r>
        <w:br/>
      </w:r>
      <w:r>
        <w:br/>
      </w:r>
      <w:r>
        <w:rPr>
          <w:b/>
        </w:rPr>
        <w:t>Gross weight:</w:t>
      </w:r>
      <w:r>
        <w:br/>
        <w:t>Mass of the part including its packaging</w:t>
      </w:r>
      <w:r>
        <w:br/>
      </w:r>
      <w:r>
        <w:br/>
      </w:r>
      <w:r>
        <w:rPr>
          <w:b/>
        </w:rPr>
        <w:t>Welding reference point:</w:t>
      </w:r>
      <w:r>
        <w:br/>
        <w:t>Part will be welded with welding points if the value is "YES"</w:t>
      </w:r>
      <w:r>
        <w:br/>
      </w:r>
      <w:r>
        <w:br/>
      </w:r>
      <w:r>
        <w:rPr>
          <w:b/>
        </w:rPr>
        <w:t>Weighted Mass PSA:</w:t>
      </w:r>
      <w:r>
        <w:br/>
        <w:t>YES/NO</w:t>
      </w:r>
      <w:r>
        <w:br/>
        <w:t>If the value is YES, the mass displayed is a real mass weighing in the plant.</w:t>
      </w:r>
      <w:r>
        <w:br/>
        <w:t xml:space="preserve">• </w:t>
      </w:r>
      <w:hyperlink r:id="rId20">
        <w:r>
          <w:rPr>
            <w:color w:val="0000FF"/>
            <w:u w:val="single"/>
          </w:rPr>
          <w:t>Report weighing part into PLM</w:t>
        </w:r>
      </w:hyperlink>
      <w:r>
        <w:t xml:space="preserve"> </w:t>
      </w:r>
      <w:r>
        <w:br/>
        <w:t>  - Enter the real mass with the command: "Weighted Mass declaration"</w:t>
      </w:r>
      <w:r>
        <w:br/>
      </w:r>
      <w:r>
        <w:br/>
      </w:r>
      <w:r>
        <w:rPr>
          <w:noProof/>
        </w:rPr>
        <w:drawing>
          <wp:inline distT="0" distB="0" distL="0" distR="0" wp14:anchorId="5FC28D9C" wp14:editId="07777777">
            <wp:extent cx="5943600" cy="1680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30b7a8bc-542d-46dc-be29-75b0039358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7B00A" w14:textId="77777777" w:rsidR="00CF7082" w:rsidRDefault="00CF7082">
      <w:pPr>
        <w:pBdr>
          <w:bottom w:val="single" w:sz="6" w:space="1" w:color="auto"/>
        </w:pBdr>
      </w:pPr>
    </w:p>
    <w:p w14:paraId="7551D19C" w14:textId="77777777" w:rsidR="00CF7082" w:rsidRDefault="00683CBC">
      <w:r>
        <w:t xml:space="preserve">### </w:t>
      </w:r>
    </w:p>
    <w:p w14:paraId="33478EC3" w14:textId="77777777" w:rsidR="00CF7082" w:rsidRDefault="00683CBC">
      <w:r>
        <w:rPr>
          <w:b/>
        </w:rPr>
        <w:lastRenderedPageBreak/>
        <w:t>Supplier Code Attributes</w:t>
      </w:r>
      <w:r>
        <w:br/>
      </w:r>
      <w:r>
        <w:br/>
      </w:r>
      <w:r>
        <w:rPr>
          <w:b/>
        </w:rPr>
        <w:t>Add COFOR Intellectual Property, Contracting COFOR, Manufacturer COFOR:</w:t>
      </w:r>
      <w:r>
        <w:br/>
        <w:t>COFOR attributes are mandatory to manage an APQP grid in PLM.</w:t>
      </w:r>
      <w:r>
        <w:br/>
        <w:t>• COFOR Management on APQP grid in PLM</w:t>
      </w:r>
      <w:r>
        <w:br/>
      </w:r>
      <w:r>
        <w:br/>
      </w:r>
      <w:r>
        <w:rPr>
          <w:noProof/>
        </w:rPr>
        <w:drawing>
          <wp:inline distT="0" distB="0" distL="0" distR="0" wp14:anchorId="6518A769" wp14:editId="07777777">
            <wp:extent cx="5943600" cy="2440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?galleryId=3740abb0-121e-48a5-a596-b7860ec715b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0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148212">
    <w:abstractNumId w:val="8"/>
  </w:num>
  <w:num w:numId="2" w16cid:durableId="649865757">
    <w:abstractNumId w:val="6"/>
  </w:num>
  <w:num w:numId="3" w16cid:durableId="172915987">
    <w:abstractNumId w:val="5"/>
  </w:num>
  <w:num w:numId="4" w16cid:durableId="403256585">
    <w:abstractNumId w:val="4"/>
  </w:num>
  <w:num w:numId="5" w16cid:durableId="654183672">
    <w:abstractNumId w:val="7"/>
  </w:num>
  <w:num w:numId="6" w16cid:durableId="1685521513">
    <w:abstractNumId w:val="3"/>
  </w:num>
  <w:num w:numId="7" w16cid:durableId="1246183513">
    <w:abstractNumId w:val="2"/>
  </w:num>
  <w:num w:numId="8" w16cid:durableId="846792553">
    <w:abstractNumId w:val="1"/>
  </w:num>
  <w:num w:numId="9" w16cid:durableId="120201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39D"/>
    <w:rsid w:val="00683CBC"/>
    <w:rsid w:val="00AA1D8D"/>
    <w:rsid w:val="00B47730"/>
    <w:rsid w:val="00CB0664"/>
    <w:rsid w:val="00CF7082"/>
    <w:rsid w:val="00D67BE5"/>
    <w:rsid w:val="00F351F1"/>
    <w:rsid w:val="00FC693F"/>
    <w:rsid w:val="01A35B3D"/>
    <w:rsid w:val="02F2B04C"/>
    <w:rsid w:val="10D816DD"/>
    <w:rsid w:val="33DE5652"/>
    <w:rsid w:val="3D3890FF"/>
    <w:rsid w:val="40A9AFC7"/>
    <w:rsid w:val="459E2100"/>
    <w:rsid w:val="4B28A679"/>
    <w:rsid w:val="59BA2544"/>
    <w:rsid w:val="6AEC4181"/>
    <w:rsid w:val="725AC544"/>
    <w:rsid w:val="73FB3506"/>
    <w:rsid w:val="78669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CFB321D-041B-4855-B21C-FC7AAC2A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3D3890FF"/>
    <w:pPr>
      <w:outlineLvl w:val="0"/>
    </w:pPr>
    <w:rPr>
      <w:b/>
      <w:bCs/>
      <w:color w:val="365F91" w:themeColor="accent1" w:themeShade="BF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3D3890FF"/>
    <w:pPr>
      <w:outlineLvl w:val="1"/>
    </w:pPr>
    <w:rPr>
      <w:b/>
      <w:bCs/>
      <w:color w:val="365F91" w:themeColor="accent1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link w:val="Titre1"/>
    <w:uiPriority w:val="9"/>
    <w:rsid w:val="3D3890FF"/>
    <w:rPr>
      <w:rFonts w:asciiTheme="minorHAnsi" w:eastAsiaTheme="minorEastAsia" w:hAnsiTheme="minorHAnsi" w:cstheme="minorBidi"/>
      <w:b/>
      <w:bCs/>
      <w:color w:val="365F91" w:themeColor="accent1" w:themeShade="BF"/>
      <w:sz w:val="22"/>
      <w:szCs w:val="22"/>
    </w:rPr>
  </w:style>
  <w:style w:type="character" w:customStyle="1" w:styleId="Titre2Car">
    <w:name w:val="Titre 2 Car"/>
    <w:link w:val="Titre2"/>
    <w:uiPriority w:val="9"/>
    <w:rsid w:val="3D3890FF"/>
    <w:rPr>
      <w:rFonts w:asciiTheme="minorHAnsi" w:eastAsiaTheme="minorEastAsia" w:hAnsiTheme="minorHAnsi" w:cstheme="minorBidi"/>
      <w:b/>
      <w:bCs/>
      <w:color w:val="365F91" w:themeColor="accent1" w:themeShade="BF"/>
      <w:sz w:val="22"/>
      <w:szCs w:val="22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3D3890FF"/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3D389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docinfogroupe.stellantis.com/ead/doc/ref.20061_17_01668/v.dp/pj" TargetMode="External"/><Relationship Id="rId17" Type="http://schemas.openxmlformats.org/officeDocument/2006/relationships/hyperlink" Target="https://docinfogroupe.stellantis.com/ead/doc/ref.20061_17_01667/v.dp/pj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ocinfogroupe.stellantis.com/ead/doc/ref.20061_21_00212/v.dp/pj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shiftup.sharepoint.com/:w:/r/sites/BeStandardrepository/_layouts/15/Doc.aspx?sourcedoc=%7B6744D0EF-1150-4A97-8057-2D4D895D266A%7D&amp;file=Product%20Nature%20and%20Product%20Type%20attributes%20in%20PLM.docx&amp;wdLOR=c37D7AE13-E1D1-43A1-B58D-1E3F8DDCCF52&amp;action=default&amp;mobileredirect=tru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FAFF684AA5FD4298FF41677BC94B6C" ma:contentTypeVersion="14" ma:contentTypeDescription="Create a new document." ma:contentTypeScope="" ma:versionID="7c06fae3f2209d8174ea596258b7342c">
  <xsd:schema xmlns:xsd="http://www.w3.org/2001/XMLSchema" xmlns:xs="http://www.w3.org/2001/XMLSchema" xmlns:p="http://schemas.microsoft.com/office/2006/metadata/properties" xmlns:ns2="181290e9-055a-41f1-a573-d1d80ac835aa" xmlns:ns3="8e644364-ac05-494d-aa78-3a8f21494593" targetNamespace="http://schemas.microsoft.com/office/2006/metadata/properties" ma:root="true" ma:fieldsID="03e074af66e00d773d423f0761bf1f14" ns2:_="" ns3:_="">
    <xsd:import namespace="181290e9-055a-41f1-a573-d1d80ac835aa"/>
    <xsd:import namespace="8e644364-ac05-494d-aa78-3a8f21494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Source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290e9-055a-41f1-a573-d1d80ac83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247bebf-ce0e-4fa1-bae7-748a1283d6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Sourcelink" ma:index="21" nillable="true" ma:displayName="Source link" ma:format="Dropdown" ma:internalName="Source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44364-ac05-494d-aa78-3a8f2149459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90ba2c9-bcee-400d-bf31-64509e3a2824}" ma:internalName="TaxCatchAll" ma:showField="CatchAllData" ma:web="8e644364-ac05-494d-aa78-3a8f214945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1290e9-055a-41f1-a573-d1d80ac835aa">
      <Terms xmlns="http://schemas.microsoft.com/office/infopath/2007/PartnerControls"/>
    </lcf76f155ced4ddcb4097134ff3c332f>
    <TaxCatchAll xmlns="8e644364-ac05-494d-aa78-3a8f21494593" xsi:nil="true"/>
    <Sourcelink xmlns="181290e9-055a-41f1-a573-d1d80ac835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B404AE-23AF-48B1-9E97-8DFC1D302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1290e9-055a-41f1-a573-d1d80ac835aa"/>
    <ds:schemaRef ds:uri="8e644364-ac05-494d-aa78-3a8f214945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1A2F7A-8B11-4C7F-83A8-72C69A605A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05591-6216-43C8-9E38-8235B7766757}">
  <ds:schemaRefs>
    <ds:schemaRef ds:uri="8e644364-ac05-494d-aa78-3a8f21494593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181290e9-055a-41f1-a573-d1d80ac835aa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52d5cd-724c-4128-8812-ffa5db3f8507}" enabled="0" method="" siteId="{d852d5cd-724c-4128-8812-ffa5db3f85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550</Words>
  <Characters>3025</Characters>
  <Application>Microsoft Office Word</Application>
  <DocSecurity>4</DocSecurity>
  <Lines>25</Lines>
  <Paragraphs>7</Paragraphs>
  <ScaleCrop>false</ScaleCrop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OUBELLA (EXTERNAL)</cp:lastModifiedBy>
  <cp:revision>2</cp:revision>
  <dcterms:created xsi:type="dcterms:W3CDTF">2026-09-09T16:00:00Z</dcterms:created>
  <dcterms:modified xsi:type="dcterms:W3CDTF">2026-09-09T16:00:00Z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0x01010051FAFF684AA5FD4298FF41677BC94B6C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