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F5B3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B1BD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 60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95E81" w:rsidRDefault="00BC18CE" w:rsidP="00A95E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95E81">
        <w:rPr>
          <w:b/>
          <w:i/>
          <w:iCs/>
          <w:color w:val="000000"/>
          <w:sz w:val="24"/>
        </w:rPr>
        <w:t xml:space="preserve"> </w:t>
      </w:r>
      <w:r w:rsidR="005F5B34" w:rsidRPr="00A95E81">
        <w:rPr>
          <w:b/>
          <w:i/>
          <w:iCs/>
          <w:color w:val="000000"/>
          <w:sz w:val="24"/>
        </w:rPr>
        <w:t>MAMMOGRAPHIE</w:t>
      </w:r>
      <w:r w:rsidR="00A95E81" w:rsidRPr="00A95E8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894096" w:rsidRDefault="00894096">
      <w:pPr>
        <w:rPr>
          <w:b/>
          <w:color w:val="000000"/>
          <w:sz w:val="24"/>
        </w:rPr>
      </w:pPr>
    </w:p>
    <w:p w:rsidR="00EB2A23" w:rsidRPr="005729C1" w:rsidRDefault="005729C1">
      <w:pPr>
        <w:rPr>
          <w:b/>
          <w:color w:val="000000"/>
          <w:sz w:val="24"/>
          <w:u w:val="single"/>
        </w:rPr>
      </w:pPr>
      <w:r w:rsidRPr="005729C1">
        <w:rPr>
          <w:b/>
          <w:color w:val="000000"/>
          <w:sz w:val="24"/>
          <w:u w:val="single"/>
        </w:rPr>
        <w:t>INDICATION :</w:t>
      </w:r>
    </w:p>
    <w:p w:rsidR="005729C1" w:rsidRPr="005729C1" w:rsidRDefault="005729C1">
      <w:pPr>
        <w:rPr>
          <w:bCs/>
          <w:color w:val="000000"/>
          <w:sz w:val="24"/>
        </w:rPr>
      </w:pPr>
      <w:r w:rsidRPr="005729C1">
        <w:rPr>
          <w:bCs/>
          <w:color w:val="000000"/>
          <w:sz w:val="24"/>
        </w:rPr>
        <w:t>Mammographie de dépistage.</w:t>
      </w:r>
    </w:p>
    <w:p w:rsidR="005729C1" w:rsidRDefault="005729C1">
      <w:pPr>
        <w:rPr>
          <w:b/>
          <w:color w:val="000000"/>
          <w:sz w:val="24"/>
        </w:rPr>
      </w:pPr>
    </w:p>
    <w:p w:rsidR="00EB2A23" w:rsidRPr="00A95E81" w:rsidRDefault="00EB2A23">
      <w:pPr>
        <w:rPr>
          <w:b/>
          <w:color w:val="000000"/>
          <w:sz w:val="24"/>
          <w:szCs w:val="24"/>
        </w:rPr>
      </w:pPr>
      <w:r w:rsidRPr="00A95E81">
        <w:rPr>
          <w:b/>
          <w:iCs/>
          <w:color w:val="000000"/>
          <w:sz w:val="24"/>
          <w:szCs w:val="24"/>
          <w:u w:val="single"/>
        </w:rPr>
        <w:t>RESULTATS</w:t>
      </w:r>
      <w:r w:rsidRPr="00A95E81">
        <w:rPr>
          <w:b/>
          <w:i/>
          <w:color w:val="000000"/>
          <w:sz w:val="24"/>
          <w:szCs w:val="24"/>
        </w:rPr>
        <w:t>:</w:t>
      </w:r>
      <w:r w:rsidRPr="00A95E81">
        <w:rPr>
          <w:b/>
          <w:color w:val="000000"/>
          <w:sz w:val="24"/>
          <w:szCs w:val="24"/>
        </w:rPr>
        <w:t xml:space="preserve"> </w:t>
      </w:r>
    </w:p>
    <w:p w:rsidR="00B32AB7" w:rsidRPr="00A95E81" w:rsidRDefault="00B32AB7" w:rsidP="00B32AB7">
      <w:pPr>
        <w:rPr>
          <w:bCs/>
          <w:color w:val="000000"/>
          <w:sz w:val="24"/>
          <w:szCs w:val="24"/>
        </w:rPr>
      </w:pPr>
    </w:p>
    <w:p w:rsidR="00B32AB7" w:rsidRPr="00A95E81" w:rsidRDefault="00B32AB7" w:rsidP="001C5D50">
      <w:pPr>
        <w:rPr>
          <w:bCs/>
          <w:color w:val="000000"/>
          <w:sz w:val="24"/>
          <w:szCs w:val="24"/>
        </w:rPr>
      </w:pPr>
      <w:r w:rsidRPr="00A95E81">
        <w:rPr>
          <w:bCs/>
          <w:color w:val="000000"/>
          <w:sz w:val="24"/>
          <w:szCs w:val="24"/>
        </w:rPr>
        <w:t xml:space="preserve">Seins à trame fibro-glandulaire et graisseuse type </w:t>
      </w:r>
      <w:r w:rsidR="001C5D50">
        <w:rPr>
          <w:bCs/>
          <w:color w:val="000000"/>
          <w:sz w:val="24"/>
          <w:szCs w:val="24"/>
        </w:rPr>
        <w:t>b</w:t>
      </w:r>
      <w:r w:rsidRPr="00A95E81">
        <w:rPr>
          <w:bCs/>
          <w:color w:val="000000"/>
          <w:sz w:val="24"/>
          <w:szCs w:val="24"/>
        </w:rPr>
        <w:t xml:space="preserve"> de l’ACR.</w:t>
      </w:r>
    </w:p>
    <w:p w:rsidR="00B32AB7" w:rsidRPr="00A95E81" w:rsidRDefault="00B32AB7" w:rsidP="00B32AB7">
      <w:pPr>
        <w:rPr>
          <w:bCs/>
          <w:color w:val="000000"/>
          <w:sz w:val="24"/>
          <w:szCs w:val="24"/>
        </w:rPr>
      </w:pPr>
      <w:r w:rsidRPr="00A95E81">
        <w:rPr>
          <w:bCs/>
          <w:color w:val="000000"/>
          <w:sz w:val="24"/>
          <w:szCs w:val="24"/>
        </w:rPr>
        <w:t xml:space="preserve">Absence </w:t>
      </w:r>
      <w:r w:rsidR="001C5D50">
        <w:rPr>
          <w:bCs/>
          <w:color w:val="000000"/>
          <w:sz w:val="24"/>
          <w:szCs w:val="24"/>
        </w:rPr>
        <w:t xml:space="preserve">de syndrome de masse ou </w:t>
      </w:r>
      <w:r w:rsidRPr="00A95E81">
        <w:rPr>
          <w:bCs/>
          <w:color w:val="000000"/>
          <w:sz w:val="24"/>
          <w:szCs w:val="24"/>
        </w:rPr>
        <w:t>d’image d’opacité nodulo-stellaire.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A95E81">
        <w:rPr>
          <w:bCs/>
          <w:color w:val="000000"/>
          <w:sz w:val="24"/>
          <w:szCs w:val="24"/>
        </w:rPr>
        <w:t xml:space="preserve">Absence </w:t>
      </w:r>
      <w:r w:rsidR="001C5D50">
        <w:rPr>
          <w:bCs/>
          <w:color w:val="000000"/>
          <w:sz w:val="24"/>
          <w:szCs w:val="24"/>
        </w:rPr>
        <w:t xml:space="preserve">de distorsion architecturale ou </w:t>
      </w:r>
      <w:r w:rsidRPr="00A95E81">
        <w:rPr>
          <w:bCs/>
          <w:color w:val="000000"/>
          <w:sz w:val="24"/>
          <w:szCs w:val="24"/>
        </w:rPr>
        <w:t>de foyer de micro-calcifications péjoratif.</w:t>
      </w:r>
    </w:p>
    <w:p w:rsidR="00B32AB7" w:rsidRDefault="008570F0" w:rsidP="008570F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dystrophiques du QSE droit.</w:t>
      </w:r>
    </w:p>
    <w:p w:rsidR="008570F0" w:rsidRPr="00A95E81" w:rsidRDefault="008570F0" w:rsidP="008570F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L’opacité circonscrite en projection du QII gauche correspond à une image de naevus.</w:t>
      </w:r>
    </w:p>
    <w:p w:rsidR="00B32AB7" w:rsidRPr="00A95E81" w:rsidRDefault="00B32AB7" w:rsidP="00852433">
      <w:pPr>
        <w:rPr>
          <w:bCs/>
          <w:color w:val="000000"/>
          <w:sz w:val="24"/>
          <w:szCs w:val="24"/>
        </w:rPr>
      </w:pPr>
      <w:r w:rsidRPr="00A95E81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A95E81" w:rsidRDefault="00B32AB7" w:rsidP="00B32AB7">
      <w:pPr>
        <w:rPr>
          <w:bCs/>
          <w:color w:val="000000"/>
          <w:sz w:val="24"/>
          <w:szCs w:val="24"/>
        </w:rPr>
      </w:pPr>
      <w:r w:rsidRPr="00A95E81">
        <w:rPr>
          <w:bCs/>
          <w:color w:val="000000"/>
          <w:sz w:val="24"/>
          <w:szCs w:val="24"/>
        </w:rPr>
        <w:t>Absence d’adénopathies axillaires.</w:t>
      </w:r>
    </w:p>
    <w:p w:rsidR="00B32AB7" w:rsidRPr="00A95E81" w:rsidRDefault="00B32AB7" w:rsidP="00B32AB7">
      <w:pPr>
        <w:rPr>
          <w:bCs/>
          <w:color w:val="000000"/>
          <w:sz w:val="24"/>
          <w:szCs w:val="24"/>
        </w:rPr>
      </w:pPr>
    </w:p>
    <w:p w:rsidR="00B32AB7" w:rsidRPr="00A95E81" w:rsidRDefault="00B32AB7" w:rsidP="00A95E81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A95E81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95E81" w:rsidRPr="00A95E81">
        <w:rPr>
          <w:b/>
          <w:bCs/>
          <w:i/>
          <w:color w:val="000000"/>
          <w:sz w:val="24"/>
          <w:szCs w:val="24"/>
          <w:u w:val="single"/>
        </w:rPr>
        <w:t> :</w:t>
      </w:r>
      <w:r w:rsidRPr="00A95E81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A95E81" w:rsidRDefault="00B32AB7" w:rsidP="00B76782">
      <w:pPr>
        <w:rPr>
          <w:bCs/>
          <w:color w:val="000000"/>
          <w:sz w:val="24"/>
          <w:szCs w:val="24"/>
        </w:rPr>
      </w:pPr>
      <w:r w:rsidRPr="00A95E81">
        <w:rPr>
          <w:bCs/>
          <w:color w:val="000000"/>
          <w:sz w:val="24"/>
          <w:szCs w:val="24"/>
        </w:rPr>
        <w:t>Absence de masse solide ou kystique.</w:t>
      </w:r>
    </w:p>
    <w:p w:rsidR="00B32AB7" w:rsidRPr="00A95E81" w:rsidRDefault="00B32AB7" w:rsidP="00B76782">
      <w:pPr>
        <w:rPr>
          <w:bCs/>
          <w:color w:val="000000"/>
          <w:sz w:val="24"/>
          <w:szCs w:val="24"/>
        </w:rPr>
      </w:pPr>
      <w:r w:rsidRPr="00A95E81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A95E81">
        <w:rPr>
          <w:bCs/>
          <w:color w:val="000000"/>
          <w:sz w:val="24"/>
          <w:szCs w:val="24"/>
        </w:rPr>
        <w:t>Système canalaire non dilaté.</w:t>
      </w:r>
    </w:p>
    <w:p w:rsidR="00B76782" w:rsidRDefault="00B76782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A95E81" w:rsidRDefault="00B76782" w:rsidP="00B7678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A95E81" w:rsidRDefault="00B76782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A95E81" w:rsidRDefault="00B32AB7" w:rsidP="00B32AB7">
      <w:pPr>
        <w:rPr>
          <w:bCs/>
          <w:color w:val="000000"/>
          <w:sz w:val="24"/>
          <w:szCs w:val="24"/>
        </w:rPr>
      </w:pPr>
    </w:p>
    <w:p w:rsidR="00B32AB7" w:rsidRPr="00A95E81" w:rsidRDefault="00A95E8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A95E8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A95E81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A95E81" w:rsidRDefault="007849B4" w:rsidP="00B551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A95E81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B5513E">
        <w:rPr>
          <w:b/>
          <w:bCs/>
          <w:i/>
          <w:color w:val="000000"/>
          <w:sz w:val="24"/>
          <w:szCs w:val="24"/>
        </w:rPr>
        <w:t>ne retrouve pas de</w:t>
      </w:r>
      <w:r w:rsidR="00B32AB7" w:rsidRPr="00A95E81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B5513E">
        <w:rPr>
          <w:b/>
          <w:bCs/>
          <w:i/>
          <w:color w:val="000000"/>
          <w:sz w:val="24"/>
          <w:szCs w:val="24"/>
        </w:rPr>
        <w:t>, classées BI-RADS 2 de l'ACR à droite par la présence de macro-calcifications dystrophiques bénignes du QSE et BI-RADS 1 de l'ACR à gauche</w:t>
      </w:r>
      <w:r w:rsidR="00B32AB7" w:rsidRPr="00A95E81">
        <w:rPr>
          <w:b/>
          <w:bCs/>
          <w:i/>
          <w:color w:val="000000"/>
          <w:sz w:val="24"/>
          <w:szCs w:val="24"/>
        </w:rPr>
        <w:t>.</w:t>
      </w:r>
    </w:p>
    <w:p w:rsidR="00EE4ACF" w:rsidRPr="00A95E81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A95E81">
        <w:rPr>
          <w:bCs/>
          <w:color w:val="000000"/>
          <w:sz w:val="24"/>
          <w:szCs w:val="24"/>
        </w:rPr>
        <w:t xml:space="preserve"> </w:t>
      </w:r>
    </w:p>
    <w:p w:rsidR="007849B4" w:rsidRPr="00A95E81" w:rsidRDefault="007849B4" w:rsidP="00B32AB7">
      <w:pPr>
        <w:rPr>
          <w:b/>
          <w:i/>
          <w:iCs/>
          <w:color w:val="000000"/>
          <w:sz w:val="24"/>
          <w:szCs w:val="24"/>
        </w:rPr>
      </w:pPr>
    </w:p>
    <w:p w:rsidR="00D30101" w:rsidRDefault="00D30101">
      <w:pPr>
        <w:pStyle w:val="Heading3"/>
        <w:rPr>
          <w:i/>
          <w:iCs/>
          <w:szCs w:val="24"/>
        </w:rPr>
      </w:pPr>
    </w:p>
    <w:p w:rsidR="00EB2A23" w:rsidRPr="00A95E81" w:rsidRDefault="00EB2A23">
      <w:pPr>
        <w:rPr>
          <w:b/>
          <w:color w:val="000000"/>
          <w:sz w:val="24"/>
          <w:szCs w:val="24"/>
        </w:rPr>
      </w:pPr>
    </w:p>
    <w:p w:rsidR="00EB2A23" w:rsidRPr="00A95E81" w:rsidRDefault="00EB2A23">
      <w:pPr>
        <w:rPr>
          <w:sz w:val="24"/>
          <w:szCs w:val="24"/>
        </w:rPr>
      </w:pPr>
    </w:p>
    <w:p w:rsidR="00EB2A23" w:rsidRPr="00A95E81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511" w:rsidRDefault="005F3511" w:rsidP="00FF41A6">
      <w:r>
        <w:separator/>
      </w:r>
    </w:p>
  </w:endnote>
  <w:endnote w:type="continuationSeparator" w:id="0">
    <w:p w:rsidR="005F3511" w:rsidRDefault="005F351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511" w:rsidRDefault="005F3511" w:rsidP="00FF41A6">
      <w:r>
        <w:separator/>
      </w:r>
    </w:p>
  </w:footnote>
  <w:footnote w:type="continuationSeparator" w:id="0">
    <w:p w:rsidR="005F3511" w:rsidRDefault="005F351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A725D"/>
    <w:rsid w:val="001C5D50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6D53"/>
    <w:rsid w:val="004E0DFB"/>
    <w:rsid w:val="004E1488"/>
    <w:rsid w:val="005018C7"/>
    <w:rsid w:val="0053797C"/>
    <w:rsid w:val="0055089C"/>
    <w:rsid w:val="005729C1"/>
    <w:rsid w:val="005F3511"/>
    <w:rsid w:val="005F5B34"/>
    <w:rsid w:val="006925A3"/>
    <w:rsid w:val="006A5983"/>
    <w:rsid w:val="006B1BD2"/>
    <w:rsid w:val="006E396B"/>
    <w:rsid w:val="007571A5"/>
    <w:rsid w:val="00782CFE"/>
    <w:rsid w:val="007849B4"/>
    <w:rsid w:val="007F2AFE"/>
    <w:rsid w:val="00852433"/>
    <w:rsid w:val="008570F0"/>
    <w:rsid w:val="00894096"/>
    <w:rsid w:val="008B1520"/>
    <w:rsid w:val="00915587"/>
    <w:rsid w:val="0097545C"/>
    <w:rsid w:val="00991837"/>
    <w:rsid w:val="00A11F2B"/>
    <w:rsid w:val="00A73825"/>
    <w:rsid w:val="00A76F00"/>
    <w:rsid w:val="00A95E81"/>
    <w:rsid w:val="00AB3DCA"/>
    <w:rsid w:val="00AF6EEF"/>
    <w:rsid w:val="00B00E2E"/>
    <w:rsid w:val="00B32AB7"/>
    <w:rsid w:val="00B50577"/>
    <w:rsid w:val="00B511D7"/>
    <w:rsid w:val="00B5513E"/>
    <w:rsid w:val="00B625CF"/>
    <w:rsid w:val="00B75A57"/>
    <w:rsid w:val="00B76782"/>
    <w:rsid w:val="00BB7310"/>
    <w:rsid w:val="00BC18CE"/>
    <w:rsid w:val="00BE1C55"/>
    <w:rsid w:val="00C7676D"/>
    <w:rsid w:val="00C821F0"/>
    <w:rsid w:val="00CD057F"/>
    <w:rsid w:val="00D159C3"/>
    <w:rsid w:val="00D30101"/>
    <w:rsid w:val="00DC7E65"/>
    <w:rsid w:val="00DE3E17"/>
    <w:rsid w:val="00E25639"/>
    <w:rsid w:val="00E31EF8"/>
    <w:rsid w:val="00EB2A23"/>
    <w:rsid w:val="00EE4ACF"/>
    <w:rsid w:val="00F070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4823AB-0209-484B-849B-80B90990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2023-09-18T21:59:00Z</dcterms:created>
  <dcterms:modified xsi:type="dcterms:W3CDTF">2023-09-18T21:59:00Z</dcterms:modified>
</cp:coreProperties>
</file>