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0A7EB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13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2427F9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pat-1017 39 ANS </w:t>
      </w:r>
    </w:p>
    <w:p w:rsidR="00DC328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0A7EB7" w:rsidP="006608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660872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Contrôle d’une néoplasie mammaire droite opérée de façon conservatrice. 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660872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660872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de type b de l’ACR. </w:t>
      </w:r>
    </w:p>
    <w:p w:rsidR="00444DF4" w:rsidRPr="00444DF4" w:rsidRDefault="00444DF4" w:rsidP="00444DF4">
      <w:pPr>
        <w:ind w:left="720"/>
        <w:rPr>
          <w:rFonts w:ascii="Georgia" w:hAnsi="Georgia"/>
          <w:b/>
          <w:i/>
          <w:iCs/>
          <w:color w:val="000000"/>
          <w:sz w:val="24"/>
          <w:u w:val="single"/>
        </w:rPr>
      </w:pPr>
      <w:r w:rsidRPr="00444DF4">
        <w:rPr>
          <w:rFonts w:ascii="Georgia" w:hAnsi="Georgia"/>
          <w:b/>
          <w:i/>
          <w:iCs/>
          <w:color w:val="000000"/>
          <w:sz w:val="24"/>
          <w:u w:val="single"/>
        </w:rPr>
        <w:t>A droite :</w:t>
      </w:r>
    </w:p>
    <w:p w:rsidR="00660872" w:rsidRDefault="00660872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Distorsion architecturale étendue entre la région rétro-aréolaire droite et les quadrants supérieurs spécialement  le quadrant supéro-interne droit.</w:t>
      </w:r>
    </w:p>
    <w:p w:rsidR="00660872" w:rsidRDefault="00660872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suspect.</w:t>
      </w:r>
    </w:p>
    <w:p w:rsidR="00660872" w:rsidRDefault="00660872" w:rsidP="0066087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660872" w:rsidRDefault="00660872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Quelques  </w:t>
      </w:r>
      <w:r w:rsidR="0033353E">
        <w:rPr>
          <w:rFonts w:ascii="Georgia" w:hAnsi="Georgia"/>
          <w:bCs/>
          <w:color w:val="000000"/>
          <w:sz w:val="24"/>
        </w:rPr>
        <w:t xml:space="preserve">macro-calcifications </w:t>
      </w:r>
      <w:r w:rsidR="00F33DED">
        <w:rPr>
          <w:rFonts w:ascii="Georgia" w:hAnsi="Georgia"/>
          <w:bCs/>
          <w:color w:val="000000"/>
          <w:sz w:val="24"/>
        </w:rPr>
        <w:t>dystrophiques et de cytostéatonécrose.</w:t>
      </w:r>
      <w:r w:rsidR="0033353E">
        <w:rPr>
          <w:rFonts w:ascii="Georgia" w:hAnsi="Georgia"/>
          <w:bCs/>
          <w:color w:val="000000"/>
          <w:sz w:val="24"/>
        </w:rPr>
        <w:t xml:space="preserve"> </w:t>
      </w:r>
    </w:p>
    <w:p w:rsidR="00847086" w:rsidRDefault="00847086" w:rsidP="00567308">
      <w:pPr>
        <w:ind w:left="720"/>
        <w:rPr>
          <w:rFonts w:ascii="Georgia" w:hAnsi="Georgia"/>
          <w:bCs/>
          <w:color w:val="000000"/>
          <w:sz w:val="24"/>
        </w:rPr>
      </w:pPr>
    </w:p>
    <w:p w:rsidR="007D67A2" w:rsidRPr="007D67A2" w:rsidRDefault="007D67A2" w:rsidP="00567308">
      <w:pPr>
        <w:ind w:left="720"/>
        <w:rPr>
          <w:rFonts w:ascii="Georgia" w:hAnsi="Georgia"/>
          <w:b/>
          <w:i/>
          <w:iCs/>
          <w:color w:val="000000"/>
          <w:sz w:val="24"/>
          <w:u w:val="single"/>
        </w:rPr>
      </w:pPr>
      <w:r w:rsidRPr="007D67A2">
        <w:rPr>
          <w:rFonts w:ascii="Georgia" w:hAnsi="Georgia"/>
          <w:b/>
          <w:i/>
          <w:iCs/>
          <w:color w:val="000000"/>
          <w:sz w:val="24"/>
          <w:u w:val="single"/>
        </w:rPr>
        <w:t>Sein gauche :</w:t>
      </w:r>
    </w:p>
    <w:p w:rsidR="007D67A2" w:rsidRDefault="007D67A2" w:rsidP="007D67A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7D67A2" w:rsidRDefault="007D67A2" w:rsidP="007D67A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D50291" w:rsidRDefault="00D50291" w:rsidP="00D5029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D50291" w:rsidP="00D5029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 axillaire</w:t>
      </w:r>
      <w:r w:rsidR="00567308">
        <w:rPr>
          <w:rFonts w:ascii="Georgia" w:hAnsi="Georgia"/>
          <w:bCs/>
          <w:color w:val="000000"/>
          <w:sz w:val="24"/>
        </w:rPr>
        <w:t xml:space="preserve"> </w:t>
      </w:r>
      <w:r>
        <w:rPr>
          <w:rFonts w:ascii="Georgia" w:hAnsi="Georgia"/>
          <w:bCs/>
          <w:color w:val="000000"/>
          <w:sz w:val="24"/>
        </w:rPr>
        <w:t>insuffisamment dégagé.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D50291" w:rsidRDefault="00D50291" w:rsidP="007C593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Le balayage échographique du sein droit révèle une plage de désorganisation architecturale étendue entre la région rétro-aréolaire droite vers les quadrants supérieurs </w:t>
      </w:r>
      <w:r w:rsidR="007C593E">
        <w:rPr>
          <w:rFonts w:ascii="Georgia" w:hAnsi="Georgia"/>
          <w:bCs/>
          <w:color w:val="000000"/>
          <w:sz w:val="24"/>
        </w:rPr>
        <w:t>et n’à pas mis en évidence de syndrome de masse kystique ou solide.</w:t>
      </w:r>
      <w:r>
        <w:rPr>
          <w:rFonts w:ascii="Georgia" w:hAnsi="Georgia"/>
          <w:bCs/>
          <w:color w:val="000000"/>
          <w:sz w:val="24"/>
        </w:rPr>
        <w:t xml:space="preserve">   </w:t>
      </w:r>
    </w:p>
    <w:p w:rsidR="007C593E" w:rsidRDefault="007C593E" w:rsidP="007C593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7C593E" w:rsidRDefault="007C593E" w:rsidP="007C593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D50291" w:rsidRDefault="003A2DFF" w:rsidP="006402B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             Remaniement  fibro-cicatriciel de la région axillaire droite </w:t>
      </w:r>
      <w:r w:rsidR="006402B9">
        <w:rPr>
          <w:rFonts w:ascii="Georgia" w:hAnsi="Georgia"/>
          <w:bCs/>
          <w:color w:val="000000"/>
          <w:sz w:val="24"/>
        </w:rPr>
        <w:t xml:space="preserve">du curage axillaire. </w:t>
      </w:r>
    </w:p>
    <w:p w:rsidR="006402B9" w:rsidRPr="0022612F" w:rsidRDefault="006402B9" w:rsidP="000D543F">
      <w:pPr>
        <w:rPr>
          <w:rFonts w:ascii="Georgia" w:hAnsi="Georgia"/>
          <w:b/>
          <w:i/>
          <w:iCs/>
          <w:color w:val="000000"/>
          <w:sz w:val="24"/>
          <w:u w:val="single"/>
        </w:rPr>
      </w:pPr>
      <w:r w:rsidRPr="0022612F">
        <w:rPr>
          <w:rFonts w:ascii="Georgia" w:hAnsi="Georgia"/>
          <w:b/>
          <w:i/>
          <w:iCs/>
          <w:color w:val="000000"/>
          <w:sz w:val="24"/>
          <w:u w:val="single"/>
        </w:rPr>
        <w:t xml:space="preserve">Sein </w:t>
      </w:r>
      <w:r w:rsidR="000D543F" w:rsidRPr="0022612F">
        <w:rPr>
          <w:rFonts w:ascii="Georgia" w:hAnsi="Georgia"/>
          <w:b/>
          <w:i/>
          <w:iCs/>
          <w:color w:val="000000"/>
          <w:sz w:val="24"/>
          <w:u w:val="single"/>
        </w:rPr>
        <w:t>gauche :</w:t>
      </w:r>
    </w:p>
    <w:p w:rsidR="00D50291" w:rsidRDefault="006402B9" w:rsidP="006402B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6402B9" w:rsidRDefault="006402B9" w:rsidP="006402B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DF0D5E" w:rsidRDefault="00DF0D5E" w:rsidP="00DF0D5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3A0D3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0D543F">
        <w:rPr>
          <w:rFonts w:ascii="Georgia" w:hAnsi="Georgia"/>
          <w:bCs/>
          <w:color w:val="000000"/>
          <w:sz w:val="24"/>
        </w:rPr>
        <w:t>gauche</w:t>
      </w:r>
      <w:r w:rsidR="0022612F">
        <w:rPr>
          <w:rFonts w:ascii="Georgia" w:hAnsi="Georgia"/>
          <w:bCs/>
          <w:color w:val="000000"/>
          <w:sz w:val="24"/>
        </w:rPr>
        <w:t>s</w:t>
      </w:r>
      <w:r w:rsidR="000D543F">
        <w:rPr>
          <w:rFonts w:ascii="Georgia" w:hAnsi="Georgia"/>
          <w:bCs/>
          <w:color w:val="000000"/>
          <w:sz w:val="24"/>
        </w:rPr>
        <w:t xml:space="preserve"> de morphologie conservée, d’allure inflammatoire, estimé</w:t>
      </w:r>
      <w:r w:rsidR="0022612F">
        <w:rPr>
          <w:rFonts w:ascii="Georgia" w:hAnsi="Georgia"/>
          <w:bCs/>
          <w:color w:val="000000"/>
          <w:sz w:val="24"/>
        </w:rPr>
        <w:t>s</w:t>
      </w:r>
      <w:r w:rsidR="000D543F">
        <w:rPr>
          <w:rFonts w:ascii="Georgia" w:hAnsi="Georgia"/>
          <w:bCs/>
          <w:color w:val="000000"/>
          <w:sz w:val="24"/>
        </w:rPr>
        <w:t xml:space="preserve"> à 14x8,</w:t>
      </w:r>
      <w:r w:rsidR="003A0D34">
        <w:rPr>
          <w:rFonts w:ascii="Georgia" w:hAnsi="Georgia"/>
          <w:bCs/>
          <w:color w:val="000000"/>
          <w:sz w:val="24"/>
        </w:rPr>
        <w:t>8</w:t>
      </w:r>
      <w:r w:rsidR="000D543F">
        <w:rPr>
          <w:rFonts w:ascii="Georgia" w:hAnsi="Georgia"/>
          <w:bCs/>
          <w:color w:val="000000"/>
          <w:sz w:val="24"/>
        </w:rPr>
        <w:t>mm</w:t>
      </w:r>
      <w:r w:rsidR="003A0D34">
        <w:rPr>
          <w:rFonts w:ascii="Georgia" w:hAnsi="Georgia"/>
          <w:bCs/>
          <w:color w:val="000000"/>
          <w:sz w:val="24"/>
        </w:rPr>
        <w:t xml:space="preserve"> et 9,9x9,6mm</w:t>
      </w:r>
      <w:r w:rsidR="000D543F">
        <w:rPr>
          <w:rFonts w:ascii="Georgia" w:hAnsi="Georgia"/>
          <w:bCs/>
          <w:color w:val="000000"/>
          <w:sz w:val="24"/>
        </w:rPr>
        <w:t>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CA199A" w:rsidRDefault="00567308" w:rsidP="00F94E2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et échographie mammaire </w:t>
      </w:r>
      <w:r w:rsidR="007130BD">
        <w:rPr>
          <w:rFonts w:ascii="Georgia" w:hAnsi="Georgia"/>
          <w:b/>
          <w:bCs/>
          <w:i/>
          <w:color w:val="000000"/>
          <w:sz w:val="24"/>
        </w:rPr>
        <w:t>en faveur de remaniements post thérapeutiques bénins mammaires et axillaires droits</w:t>
      </w:r>
      <w:r w:rsidR="00CA199A">
        <w:rPr>
          <w:rFonts w:ascii="Georgia" w:hAnsi="Georgia"/>
          <w:b/>
          <w:bCs/>
          <w:i/>
          <w:color w:val="000000"/>
          <w:sz w:val="24"/>
        </w:rPr>
        <w:t xml:space="preserve"> faisant classé l’examen BI-RADS 2 de l'ACR</w:t>
      </w:r>
    </w:p>
    <w:p w:rsidR="00567308" w:rsidRDefault="00CA199A" w:rsidP="00CA199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du sein gauche classé BI-RADS1 de l’ACR.</w:t>
      </w:r>
      <w:r w:rsidR="007130BD">
        <w:rPr>
          <w:rFonts w:ascii="Georgia" w:hAnsi="Georgia"/>
          <w:b/>
          <w:bCs/>
          <w:i/>
          <w:color w:val="000000"/>
          <w:sz w:val="24"/>
        </w:rPr>
        <w:t xml:space="preserve"> 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06A" w:rsidRDefault="009B206A" w:rsidP="00FF41A6">
      <w:r>
        <w:separator/>
      </w:r>
    </w:p>
  </w:endnote>
  <w:endnote w:type="continuationSeparator" w:id="0">
    <w:p w:rsidR="009B206A" w:rsidRDefault="009B206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2B9" w:rsidRDefault="006402B9" w:rsidP="00F515B5">
    <w:pPr>
      <w:jc w:val="center"/>
      <w:rPr>
        <w:rFonts w:eastAsia="Calibri"/>
        <w:i/>
        <w:iCs/>
        <w:sz w:val="18"/>
        <w:szCs w:val="18"/>
      </w:rPr>
    </w:pPr>
  </w:p>
  <w:p w:rsidR="006402B9" w:rsidRDefault="006402B9" w:rsidP="00F515B5">
    <w:pPr>
      <w:tabs>
        <w:tab w:val="center" w:pos="4536"/>
        <w:tab w:val="right" w:pos="9072"/>
      </w:tabs>
      <w:jc w:val="center"/>
    </w:pPr>
  </w:p>
  <w:p w:rsidR="006402B9" w:rsidRPr="00F515B5" w:rsidRDefault="006402B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06A" w:rsidRDefault="009B206A" w:rsidP="00FF41A6">
      <w:r>
        <w:separator/>
      </w:r>
    </w:p>
  </w:footnote>
  <w:footnote w:type="continuationSeparator" w:id="0">
    <w:p w:rsidR="009B206A" w:rsidRDefault="009B206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2B9" w:rsidRDefault="006402B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6402B9" w:rsidRPr="00426781" w:rsidRDefault="006402B9" w:rsidP="00FF41A6">
    <w:pPr>
      <w:pStyle w:val="NoSpacing"/>
      <w:jc w:val="center"/>
      <w:rPr>
        <w:rFonts w:ascii="Tw Cen MT" w:hAnsi="Tw Cen MT"/>
      </w:rPr>
    </w:pPr>
  </w:p>
  <w:p w:rsidR="006402B9" w:rsidRDefault="006402B9" w:rsidP="00FF41A6">
    <w:pPr>
      <w:pStyle w:val="NoSpacing"/>
      <w:jc w:val="center"/>
      <w:rPr>
        <w:rFonts w:ascii="Tw Cen MT" w:hAnsi="Tw Cen MT"/>
      </w:rPr>
    </w:pPr>
  </w:p>
  <w:p w:rsidR="006402B9" w:rsidRPr="00D104DB" w:rsidRDefault="006402B9" w:rsidP="00FF41A6">
    <w:pPr>
      <w:pStyle w:val="NoSpacing"/>
      <w:jc w:val="center"/>
      <w:rPr>
        <w:sz w:val="16"/>
        <w:szCs w:val="16"/>
      </w:rPr>
    </w:pPr>
  </w:p>
  <w:p w:rsidR="006402B9" w:rsidRDefault="006402B9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94E5E"/>
    <w:rsid w:val="000A0918"/>
    <w:rsid w:val="000A78EE"/>
    <w:rsid w:val="000A7EB7"/>
    <w:rsid w:val="000B7A8F"/>
    <w:rsid w:val="000D543F"/>
    <w:rsid w:val="00136EEF"/>
    <w:rsid w:val="00215563"/>
    <w:rsid w:val="0022612F"/>
    <w:rsid w:val="002427F9"/>
    <w:rsid w:val="00266C96"/>
    <w:rsid w:val="00271C54"/>
    <w:rsid w:val="00291FF6"/>
    <w:rsid w:val="002B58CC"/>
    <w:rsid w:val="00320AF6"/>
    <w:rsid w:val="0033353E"/>
    <w:rsid w:val="0038353D"/>
    <w:rsid w:val="00397A26"/>
    <w:rsid w:val="003A0D34"/>
    <w:rsid w:val="003A2DFF"/>
    <w:rsid w:val="004038CE"/>
    <w:rsid w:val="00413297"/>
    <w:rsid w:val="00425DD9"/>
    <w:rsid w:val="00444DF4"/>
    <w:rsid w:val="00475734"/>
    <w:rsid w:val="00483B47"/>
    <w:rsid w:val="00487E9D"/>
    <w:rsid w:val="004A1213"/>
    <w:rsid w:val="004E0DFB"/>
    <w:rsid w:val="004E1488"/>
    <w:rsid w:val="005018C7"/>
    <w:rsid w:val="0055089C"/>
    <w:rsid w:val="00567308"/>
    <w:rsid w:val="006402B9"/>
    <w:rsid w:val="00660872"/>
    <w:rsid w:val="006925A3"/>
    <w:rsid w:val="006A5983"/>
    <w:rsid w:val="006E396B"/>
    <w:rsid w:val="007130BD"/>
    <w:rsid w:val="007571A5"/>
    <w:rsid w:val="00777C76"/>
    <w:rsid w:val="007C593E"/>
    <w:rsid w:val="007D161D"/>
    <w:rsid w:val="007D67A2"/>
    <w:rsid w:val="007F2AFE"/>
    <w:rsid w:val="00833964"/>
    <w:rsid w:val="00847086"/>
    <w:rsid w:val="008B1520"/>
    <w:rsid w:val="00915587"/>
    <w:rsid w:val="00991837"/>
    <w:rsid w:val="009B206A"/>
    <w:rsid w:val="009E63B9"/>
    <w:rsid w:val="009E67C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A199A"/>
    <w:rsid w:val="00CD057F"/>
    <w:rsid w:val="00D159C3"/>
    <w:rsid w:val="00D50291"/>
    <w:rsid w:val="00DC328B"/>
    <w:rsid w:val="00DC7E65"/>
    <w:rsid w:val="00DE3E17"/>
    <w:rsid w:val="00DF0D5E"/>
    <w:rsid w:val="00E25639"/>
    <w:rsid w:val="00E31EF8"/>
    <w:rsid w:val="00E528A6"/>
    <w:rsid w:val="00EA1658"/>
    <w:rsid w:val="00EB2A23"/>
    <w:rsid w:val="00EE4ACF"/>
    <w:rsid w:val="00F33DED"/>
    <w:rsid w:val="00F45755"/>
    <w:rsid w:val="00F515B5"/>
    <w:rsid w:val="00F7627E"/>
    <w:rsid w:val="00F94E2B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C216EA-F6D3-41D7-82E2-3AFB246D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1751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2023-09-19T18:59:00Z</dcterms:created>
  <dcterms:modified xsi:type="dcterms:W3CDTF">2023-09-19T18:59:00Z</dcterms:modified>
</cp:coreProperties>
</file>