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F641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A5D3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pat-1051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93DCD" w:rsidRDefault="006F641F" w:rsidP="00E93DC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93DCD">
        <w:rPr>
          <w:b/>
          <w:i/>
          <w:iCs/>
          <w:color w:val="000000"/>
          <w:sz w:val="24"/>
        </w:rPr>
        <w:t>MAMMOGRAPHIE</w:t>
      </w:r>
      <w:r w:rsidR="00E93DCD" w:rsidRPr="00E93DC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527C8" w:rsidRDefault="00EB2A23">
      <w:pPr>
        <w:rPr>
          <w:b/>
          <w:color w:val="000000"/>
          <w:sz w:val="24"/>
          <w:szCs w:val="24"/>
        </w:rPr>
      </w:pPr>
      <w:r w:rsidRPr="00E527C8">
        <w:rPr>
          <w:b/>
          <w:iCs/>
          <w:color w:val="000000"/>
          <w:sz w:val="24"/>
          <w:szCs w:val="24"/>
          <w:u w:val="single"/>
        </w:rPr>
        <w:t>RESULTATS</w:t>
      </w:r>
      <w:r w:rsidRPr="00E527C8">
        <w:rPr>
          <w:b/>
          <w:i/>
          <w:color w:val="000000"/>
          <w:sz w:val="24"/>
          <w:szCs w:val="24"/>
        </w:rPr>
        <w:t>:</w:t>
      </w:r>
      <w:r w:rsidRPr="00E527C8">
        <w:rPr>
          <w:b/>
          <w:color w:val="000000"/>
          <w:sz w:val="24"/>
          <w:szCs w:val="24"/>
        </w:rPr>
        <w:t xml:space="preserve"> </w:t>
      </w:r>
    </w:p>
    <w:p w:rsidR="00EE4ACF" w:rsidRPr="00E527C8" w:rsidRDefault="00EE4ACF">
      <w:pPr>
        <w:rPr>
          <w:b/>
          <w:color w:val="000000"/>
          <w:sz w:val="24"/>
          <w:szCs w:val="24"/>
        </w:rPr>
      </w:pPr>
    </w:p>
    <w:p w:rsidR="00A90B0A" w:rsidRPr="00E527C8" w:rsidRDefault="00B00E2E" w:rsidP="00E527C8">
      <w:pPr>
        <w:ind w:firstLine="708"/>
        <w:rPr>
          <w:b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E527C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E527C8" w:rsidRPr="00E527C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E527C8" w:rsidRDefault="00A90B0A" w:rsidP="00A1140F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E527C8" w:rsidRDefault="00A1140F" w:rsidP="00C23EC3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Asymétrie focale de densité rétro-aréolaire gauche.</w:t>
      </w:r>
    </w:p>
    <w:p w:rsidR="00A90B0A" w:rsidRPr="00E527C8" w:rsidRDefault="00A90B0A" w:rsidP="00C23EC3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E527C8" w:rsidRDefault="00A90B0A" w:rsidP="00E527C8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E527C8" w:rsidRDefault="00A90B0A" w:rsidP="00A90B0A">
      <w:pPr>
        <w:rPr>
          <w:bCs/>
          <w:color w:val="000000"/>
          <w:sz w:val="24"/>
          <w:szCs w:val="24"/>
        </w:rPr>
      </w:pPr>
    </w:p>
    <w:p w:rsidR="00A90B0A" w:rsidRPr="00E527C8" w:rsidRDefault="00A90B0A" w:rsidP="00E527C8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E527C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E527C8" w:rsidRPr="00E527C8">
        <w:rPr>
          <w:b/>
          <w:bCs/>
          <w:i/>
          <w:color w:val="000000"/>
          <w:sz w:val="24"/>
          <w:szCs w:val="24"/>
          <w:u w:val="single"/>
        </w:rPr>
        <w:t> :</w:t>
      </w:r>
      <w:r w:rsidRPr="00E527C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E527C8" w:rsidRDefault="00A1140F" w:rsidP="00634B76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L’asymétrie focale rétro-aréolaire gauche sus-décrite correspond à une ectasie canalaire kystisée à paroi épaissie et à contenu anéchogène finement échogène non vascularisé au Doppler.</w:t>
      </w:r>
    </w:p>
    <w:p w:rsidR="00A90B0A" w:rsidRPr="00E527C8" w:rsidRDefault="00A90B0A" w:rsidP="00634B76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Absence d’ombre acoustique pathologique.</w:t>
      </w:r>
    </w:p>
    <w:p w:rsidR="00A90B0A" w:rsidRPr="00E527C8" w:rsidRDefault="00FE614C" w:rsidP="00FE614C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Ectasie canalaire rétro-aréolaire droite à paroi fine et régulière, à contenu échogène non vascularisé au Doppler.</w:t>
      </w:r>
    </w:p>
    <w:p w:rsidR="00A90B0A" w:rsidRPr="00E527C8" w:rsidRDefault="00A90B0A" w:rsidP="00A90B0A">
      <w:pPr>
        <w:rPr>
          <w:bCs/>
          <w:color w:val="000000"/>
          <w:sz w:val="24"/>
          <w:szCs w:val="24"/>
        </w:rPr>
      </w:pPr>
      <w:r w:rsidRPr="00E527C8">
        <w:rPr>
          <w:bCs/>
          <w:color w:val="000000"/>
          <w:sz w:val="24"/>
          <w:szCs w:val="24"/>
        </w:rPr>
        <w:t>Absence d’adénopathies axillaires.</w:t>
      </w:r>
    </w:p>
    <w:p w:rsidR="00A90B0A" w:rsidRPr="00E527C8" w:rsidRDefault="00A90B0A" w:rsidP="00A90B0A">
      <w:pPr>
        <w:rPr>
          <w:bCs/>
          <w:color w:val="000000"/>
          <w:sz w:val="24"/>
          <w:szCs w:val="24"/>
        </w:rPr>
      </w:pPr>
    </w:p>
    <w:p w:rsidR="00A90B0A" w:rsidRPr="00E527C8" w:rsidRDefault="00E527C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E527C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E527C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E527C8" w:rsidRDefault="00931968" w:rsidP="00C93D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527C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93DE4" w:rsidRPr="00E527C8">
        <w:rPr>
          <w:b/>
          <w:bCs/>
          <w:i/>
          <w:color w:val="000000"/>
          <w:sz w:val="24"/>
          <w:szCs w:val="24"/>
        </w:rPr>
        <w:t>en faveur d’une galactophorite kystisée rétro-aréolaire gauche associée à une ectasie canalaire remaniée rétro-aréolaire droite.</w:t>
      </w:r>
    </w:p>
    <w:p w:rsidR="00A90B0A" w:rsidRPr="00E527C8" w:rsidRDefault="00931968" w:rsidP="00C93D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527C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93DE4" w:rsidRPr="00E527C8">
        <w:rPr>
          <w:b/>
          <w:bCs/>
          <w:i/>
          <w:color w:val="000000"/>
          <w:sz w:val="24"/>
          <w:szCs w:val="24"/>
        </w:rPr>
        <w:t>3</w:t>
      </w:r>
      <w:r w:rsidR="00A90B0A" w:rsidRPr="00E527C8">
        <w:rPr>
          <w:b/>
          <w:bCs/>
          <w:i/>
          <w:color w:val="000000"/>
          <w:sz w:val="24"/>
          <w:szCs w:val="24"/>
        </w:rPr>
        <w:t xml:space="preserve"> de l’ACR</w:t>
      </w:r>
      <w:r w:rsidR="00C93DE4" w:rsidRPr="00E527C8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E527C8">
        <w:rPr>
          <w:b/>
          <w:bCs/>
          <w:i/>
          <w:color w:val="000000"/>
          <w:sz w:val="24"/>
          <w:szCs w:val="24"/>
        </w:rPr>
        <w:t>.</w:t>
      </w:r>
    </w:p>
    <w:p w:rsidR="00EE4ACF" w:rsidRPr="00E527C8" w:rsidRDefault="0093196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93DE4" w:rsidRPr="00E527C8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E527C8" w:rsidRDefault="00BC18CE">
      <w:pPr>
        <w:tabs>
          <w:tab w:val="left" w:pos="3686"/>
        </w:tabs>
        <w:rPr>
          <w:sz w:val="24"/>
          <w:szCs w:val="24"/>
        </w:rPr>
      </w:pPr>
      <w:r w:rsidRPr="00E527C8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931968" w:rsidRDefault="00931968">
      <w:pPr>
        <w:tabs>
          <w:tab w:val="left" w:pos="3686"/>
        </w:tabs>
        <w:rPr>
          <w:sz w:val="24"/>
          <w:szCs w:val="24"/>
        </w:rPr>
      </w:pPr>
    </w:p>
    <w:p w:rsidR="00931968" w:rsidRPr="00E527C8" w:rsidRDefault="00931968">
      <w:pPr>
        <w:tabs>
          <w:tab w:val="left" w:pos="3686"/>
        </w:tabs>
        <w:rPr>
          <w:sz w:val="24"/>
          <w:szCs w:val="24"/>
        </w:rPr>
      </w:pPr>
    </w:p>
    <w:p w:rsidR="00EB2A23" w:rsidRPr="00E527C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E527C8" w:rsidRDefault="00EB2A23">
      <w:pPr>
        <w:rPr>
          <w:b/>
          <w:color w:val="000000"/>
          <w:sz w:val="24"/>
          <w:szCs w:val="24"/>
        </w:rPr>
      </w:pPr>
    </w:p>
    <w:p w:rsidR="00EB2A23" w:rsidRPr="00E527C8" w:rsidRDefault="00EB2A23">
      <w:pPr>
        <w:rPr>
          <w:sz w:val="24"/>
          <w:szCs w:val="24"/>
        </w:rPr>
      </w:pPr>
    </w:p>
    <w:p w:rsidR="00EB2A23" w:rsidRPr="00E527C8" w:rsidRDefault="00EB2A23">
      <w:pPr>
        <w:rPr>
          <w:sz w:val="24"/>
          <w:szCs w:val="24"/>
        </w:rPr>
      </w:pPr>
    </w:p>
    <w:p w:rsidR="00320AF6" w:rsidRPr="00E527C8" w:rsidRDefault="00320AF6">
      <w:pPr>
        <w:rPr>
          <w:sz w:val="24"/>
          <w:szCs w:val="24"/>
        </w:rPr>
      </w:pPr>
    </w:p>
    <w:sectPr w:rsidR="00320AF6" w:rsidRPr="00E527C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50B" w:rsidRDefault="0005250B" w:rsidP="00FF41A6">
      <w:r>
        <w:separator/>
      </w:r>
    </w:p>
  </w:endnote>
  <w:endnote w:type="continuationSeparator" w:id="0">
    <w:p w:rsidR="0005250B" w:rsidRDefault="0005250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50B" w:rsidRDefault="0005250B" w:rsidP="00FF41A6">
      <w:r>
        <w:separator/>
      </w:r>
    </w:p>
  </w:footnote>
  <w:footnote w:type="continuationSeparator" w:id="0">
    <w:p w:rsidR="0005250B" w:rsidRDefault="0005250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5250B"/>
    <w:rsid w:val="00094E5E"/>
    <w:rsid w:val="000A78EE"/>
    <w:rsid w:val="000B7A8F"/>
    <w:rsid w:val="001029A8"/>
    <w:rsid w:val="00136EEF"/>
    <w:rsid w:val="0015497D"/>
    <w:rsid w:val="001B5CF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734A"/>
    <w:rsid w:val="004E0DFB"/>
    <w:rsid w:val="004E1488"/>
    <w:rsid w:val="005018C7"/>
    <w:rsid w:val="0055089C"/>
    <w:rsid w:val="00634B76"/>
    <w:rsid w:val="006925A3"/>
    <w:rsid w:val="006A5983"/>
    <w:rsid w:val="006E396B"/>
    <w:rsid w:val="006F641F"/>
    <w:rsid w:val="007571A5"/>
    <w:rsid w:val="007F2AFE"/>
    <w:rsid w:val="008B1520"/>
    <w:rsid w:val="00915587"/>
    <w:rsid w:val="00931968"/>
    <w:rsid w:val="00991837"/>
    <w:rsid w:val="00A1140F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3EC3"/>
    <w:rsid w:val="00C7676D"/>
    <w:rsid w:val="00C93DE4"/>
    <w:rsid w:val="00CD057F"/>
    <w:rsid w:val="00CE2491"/>
    <w:rsid w:val="00D159C3"/>
    <w:rsid w:val="00D77CF5"/>
    <w:rsid w:val="00DC7E65"/>
    <w:rsid w:val="00DE3E17"/>
    <w:rsid w:val="00E25639"/>
    <w:rsid w:val="00E31EF8"/>
    <w:rsid w:val="00E527C8"/>
    <w:rsid w:val="00E93DCD"/>
    <w:rsid w:val="00EA5D37"/>
    <w:rsid w:val="00EB2A23"/>
    <w:rsid w:val="00EE4ACF"/>
    <w:rsid w:val="00F45755"/>
    <w:rsid w:val="00F515B5"/>
    <w:rsid w:val="00F7627E"/>
    <w:rsid w:val="00FB18E1"/>
    <w:rsid w:val="00FE614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927A00-2744-4695-906D-4E99C356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