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D369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90DB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pat-1055 87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168FA" w:rsidRDefault="00BC18CE" w:rsidP="008168F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168FA">
        <w:rPr>
          <w:b/>
          <w:i/>
          <w:iCs/>
          <w:color w:val="000000"/>
          <w:sz w:val="24"/>
        </w:rPr>
        <w:t xml:space="preserve"> </w:t>
      </w:r>
      <w:r w:rsidR="00CD3690" w:rsidRPr="008168FA">
        <w:rPr>
          <w:b/>
          <w:i/>
          <w:iCs/>
          <w:color w:val="000000"/>
          <w:sz w:val="24"/>
        </w:rPr>
        <w:t>MAMMOGRAPHIE</w:t>
      </w:r>
      <w:r w:rsidR="008168FA" w:rsidRPr="008168F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168FA" w:rsidRDefault="00EB2A23">
      <w:pPr>
        <w:rPr>
          <w:b/>
          <w:color w:val="000000"/>
          <w:sz w:val="24"/>
          <w:szCs w:val="24"/>
        </w:rPr>
      </w:pPr>
    </w:p>
    <w:p w:rsidR="00EB2A23" w:rsidRPr="008168FA" w:rsidRDefault="00EB2A23">
      <w:pPr>
        <w:rPr>
          <w:b/>
          <w:color w:val="000000"/>
          <w:sz w:val="24"/>
          <w:szCs w:val="24"/>
        </w:rPr>
      </w:pPr>
      <w:r w:rsidRPr="008168FA">
        <w:rPr>
          <w:b/>
          <w:iCs/>
          <w:color w:val="000000"/>
          <w:sz w:val="24"/>
          <w:szCs w:val="24"/>
          <w:u w:val="single"/>
        </w:rPr>
        <w:t>RESULTATS</w:t>
      </w:r>
      <w:r w:rsidRPr="008168FA">
        <w:rPr>
          <w:b/>
          <w:i/>
          <w:color w:val="000000"/>
          <w:sz w:val="24"/>
          <w:szCs w:val="24"/>
        </w:rPr>
        <w:t>:</w:t>
      </w:r>
      <w:r w:rsidRPr="008168FA">
        <w:rPr>
          <w:b/>
          <w:color w:val="000000"/>
          <w:sz w:val="24"/>
          <w:szCs w:val="24"/>
        </w:rPr>
        <w:t xml:space="preserve"> </w:t>
      </w:r>
    </w:p>
    <w:p w:rsidR="00EE4ACF" w:rsidRPr="008168FA" w:rsidRDefault="00EE4ACF">
      <w:pPr>
        <w:rPr>
          <w:b/>
          <w:color w:val="000000"/>
          <w:sz w:val="24"/>
          <w:szCs w:val="24"/>
        </w:rPr>
      </w:pPr>
    </w:p>
    <w:p w:rsidR="00A90B0A" w:rsidRPr="008168FA" w:rsidRDefault="00B00E2E" w:rsidP="008168FA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8168FA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8168FA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8168FA" w:rsidRPr="008168F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8168FA" w:rsidRDefault="00A90B0A" w:rsidP="00A90B0A">
      <w:pPr>
        <w:rPr>
          <w:bCs/>
          <w:color w:val="000000"/>
          <w:sz w:val="24"/>
          <w:szCs w:val="24"/>
        </w:rPr>
      </w:pPr>
      <w:r w:rsidRPr="008168FA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Default="007B363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densité focale aux dépens du QSE gauche.</w:t>
      </w:r>
    </w:p>
    <w:p w:rsidR="007B3636" w:rsidRDefault="007B363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Densification de la graisse sous cutanée mammaire gauche.</w:t>
      </w:r>
    </w:p>
    <w:p w:rsidR="007B3636" w:rsidRPr="008168FA" w:rsidRDefault="007B363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Epaississement du revêtement cutané mammaire gauche.</w:t>
      </w:r>
    </w:p>
    <w:p w:rsidR="00A90B0A" w:rsidRPr="008168FA" w:rsidRDefault="00A90B0A" w:rsidP="00A90B0A">
      <w:pPr>
        <w:rPr>
          <w:bCs/>
          <w:color w:val="000000"/>
          <w:sz w:val="24"/>
          <w:szCs w:val="24"/>
        </w:rPr>
      </w:pPr>
      <w:r w:rsidRPr="008168FA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8168FA" w:rsidRDefault="00A90B0A" w:rsidP="00A90B0A">
      <w:pPr>
        <w:rPr>
          <w:bCs/>
          <w:color w:val="000000"/>
          <w:sz w:val="24"/>
          <w:szCs w:val="24"/>
        </w:rPr>
      </w:pPr>
    </w:p>
    <w:p w:rsidR="00A90B0A" w:rsidRPr="008168FA" w:rsidRDefault="00A90B0A" w:rsidP="008168FA">
      <w:pPr>
        <w:ind w:firstLine="708"/>
        <w:rPr>
          <w:bCs/>
          <w:color w:val="000000"/>
          <w:sz w:val="24"/>
          <w:szCs w:val="24"/>
        </w:rPr>
      </w:pPr>
      <w:r w:rsidRPr="008168F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168FA" w:rsidRPr="008168FA">
        <w:rPr>
          <w:b/>
          <w:bCs/>
          <w:i/>
          <w:color w:val="000000"/>
          <w:sz w:val="24"/>
          <w:szCs w:val="24"/>
          <w:u w:val="single"/>
        </w:rPr>
        <w:t> :</w:t>
      </w:r>
      <w:r w:rsidRPr="008168F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8168FA" w:rsidRDefault="007B3636" w:rsidP="00AD015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L’asymétrie de densité sus-décrite correspond à une plage hypoéchogène hétérogène, mal systématisée, kystisée par endroits, s</w:t>
      </w:r>
      <w:r w:rsidR="00EF016F">
        <w:rPr>
          <w:bCs/>
          <w:color w:val="000000"/>
          <w:sz w:val="24"/>
          <w:szCs w:val="24"/>
        </w:rPr>
        <w:t>iégeant au niveau du QSE gauche et</w:t>
      </w:r>
      <w:r>
        <w:rPr>
          <w:bCs/>
          <w:color w:val="000000"/>
          <w:sz w:val="24"/>
          <w:szCs w:val="24"/>
        </w:rPr>
        <w:t xml:space="preserve"> éten</w:t>
      </w:r>
      <w:r w:rsidR="00130F1B">
        <w:rPr>
          <w:bCs/>
          <w:color w:val="000000"/>
          <w:sz w:val="24"/>
          <w:szCs w:val="24"/>
        </w:rPr>
        <w:t xml:space="preserve">due à la région rétro-aréolaire, mesurant </w:t>
      </w:r>
      <w:r w:rsidR="00AD0150">
        <w:rPr>
          <w:bCs/>
          <w:color w:val="000000"/>
          <w:sz w:val="24"/>
          <w:szCs w:val="24"/>
        </w:rPr>
        <w:t>41x20 mm.</w:t>
      </w:r>
    </w:p>
    <w:p w:rsidR="00A90B0A" w:rsidRPr="008168FA" w:rsidRDefault="00A90B0A" w:rsidP="00EF016F">
      <w:pPr>
        <w:rPr>
          <w:bCs/>
          <w:color w:val="000000"/>
          <w:sz w:val="24"/>
          <w:szCs w:val="24"/>
        </w:rPr>
      </w:pPr>
      <w:r w:rsidRPr="008168FA">
        <w:rPr>
          <w:bCs/>
          <w:color w:val="000000"/>
          <w:sz w:val="24"/>
          <w:szCs w:val="24"/>
        </w:rPr>
        <w:t>Absence d’ombre acoustique pathologique.</w:t>
      </w:r>
    </w:p>
    <w:p w:rsidR="00A90B0A" w:rsidRDefault="00130F1B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bilatérale, à paroi fine et régulière, à contenu finement échogène non vascularisé au Doppler à droite, à paroi épaissie, à contenu échogène hétérogène kystisé à gauche.</w:t>
      </w:r>
    </w:p>
    <w:p w:rsidR="00130F1B" w:rsidRPr="008168FA" w:rsidRDefault="00130F1B" w:rsidP="00024B8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Adénopathie axillaire gauche à centre graisseux excentré, à cortex épais</w:t>
      </w:r>
      <w:r w:rsidR="00121565">
        <w:rPr>
          <w:bCs/>
          <w:color w:val="000000"/>
          <w:sz w:val="24"/>
          <w:szCs w:val="24"/>
        </w:rPr>
        <w:t xml:space="preserve">, mesurant </w:t>
      </w:r>
      <w:r w:rsidR="00024B85">
        <w:rPr>
          <w:bCs/>
          <w:color w:val="000000"/>
          <w:sz w:val="24"/>
          <w:szCs w:val="24"/>
        </w:rPr>
        <w:t>17x10 mm.</w:t>
      </w:r>
    </w:p>
    <w:p w:rsidR="00A90B0A" w:rsidRPr="008168FA" w:rsidRDefault="00A90B0A" w:rsidP="00A90B0A">
      <w:pPr>
        <w:rPr>
          <w:bCs/>
          <w:color w:val="000000"/>
          <w:sz w:val="24"/>
          <w:szCs w:val="24"/>
        </w:rPr>
      </w:pPr>
    </w:p>
    <w:p w:rsidR="00A90B0A" w:rsidRPr="008168FA" w:rsidRDefault="008168F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8168F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168FA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121591" w:rsidP="006F53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8168F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21565">
        <w:rPr>
          <w:b/>
          <w:bCs/>
          <w:i/>
          <w:color w:val="000000"/>
          <w:sz w:val="24"/>
          <w:szCs w:val="24"/>
        </w:rPr>
        <w:t>en faveur d’une mastite focale gauche sur une collection en voie d’organisation</w:t>
      </w:r>
      <w:r w:rsidR="006F53C8">
        <w:rPr>
          <w:b/>
          <w:bCs/>
          <w:i/>
          <w:color w:val="000000"/>
          <w:sz w:val="24"/>
          <w:szCs w:val="24"/>
        </w:rPr>
        <w:t>, associée à une galactophorite chronique homolatérale.</w:t>
      </w:r>
    </w:p>
    <w:p w:rsidR="00DD5A14" w:rsidRPr="008168FA" w:rsidRDefault="00121591" w:rsidP="006F53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DD5A14">
        <w:rPr>
          <w:b/>
          <w:bCs/>
          <w:i/>
          <w:color w:val="000000"/>
          <w:sz w:val="24"/>
          <w:szCs w:val="24"/>
        </w:rPr>
        <w:t>Ectasie canalaire à contenu remaniée rétro-aréolaire droite.</w:t>
      </w:r>
    </w:p>
    <w:p w:rsidR="00A90B0A" w:rsidRPr="008168FA" w:rsidRDefault="00121591" w:rsidP="00DD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8168FA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DD5A14">
        <w:rPr>
          <w:b/>
          <w:bCs/>
          <w:i/>
          <w:color w:val="000000"/>
          <w:sz w:val="24"/>
          <w:szCs w:val="24"/>
        </w:rPr>
        <w:t>4a</w:t>
      </w:r>
      <w:r w:rsidR="00A90B0A" w:rsidRPr="008168FA">
        <w:rPr>
          <w:b/>
          <w:bCs/>
          <w:i/>
          <w:color w:val="000000"/>
          <w:sz w:val="24"/>
          <w:szCs w:val="24"/>
        </w:rPr>
        <w:t xml:space="preserve"> de l’ACR</w:t>
      </w:r>
      <w:r w:rsidR="00DD5A14">
        <w:rPr>
          <w:b/>
          <w:bCs/>
          <w:i/>
          <w:color w:val="000000"/>
          <w:sz w:val="24"/>
          <w:szCs w:val="24"/>
        </w:rPr>
        <w:t xml:space="preserve"> à gauche et BI-RADS 3 de l'ACR à droite</w:t>
      </w:r>
      <w:r w:rsidR="00A90B0A" w:rsidRPr="008168FA">
        <w:rPr>
          <w:b/>
          <w:bCs/>
          <w:i/>
          <w:color w:val="000000"/>
          <w:sz w:val="24"/>
          <w:szCs w:val="24"/>
        </w:rPr>
        <w:t>.</w:t>
      </w:r>
    </w:p>
    <w:p w:rsidR="00EE4ACF" w:rsidRPr="008168FA" w:rsidRDefault="0012159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DD5A14">
        <w:rPr>
          <w:b/>
          <w:bCs/>
          <w:i/>
          <w:color w:val="000000"/>
          <w:sz w:val="24"/>
          <w:szCs w:val="24"/>
        </w:rPr>
        <w:t>A recontrôler après traitement.</w:t>
      </w:r>
    </w:p>
    <w:p w:rsidR="00EB2A23" w:rsidRPr="008168FA" w:rsidRDefault="00BC18CE">
      <w:pPr>
        <w:tabs>
          <w:tab w:val="left" w:pos="3686"/>
        </w:tabs>
        <w:rPr>
          <w:sz w:val="24"/>
          <w:szCs w:val="24"/>
        </w:rPr>
      </w:pPr>
      <w:r w:rsidRPr="008168FA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B28B4" w:rsidRPr="008168FA" w:rsidRDefault="002B28B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8168FA" w:rsidRDefault="00EB2A23">
      <w:pPr>
        <w:rPr>
          <w:b/>
          <w:color w:val="000000"/>
          <w:sz w:val="24"/>
          <w:szCs w:val="24"/>
        </w:rPr>
      </w:pPr>
    </w:p>
    <w:p w:rsidR="00EB2A23" w:rsidRPr="008168FA" w:rsidRDefault="00EB2A23">
      <w:pPr>
        <w:rPr>
          <w:sz w:val="24"/>
          <w:szCs w:val="24"/>
        </w:rPr>
      </w:pPr>
    </w:p>
    <w:p w:rsidR="00EB2A23" w:rsidRPr="008168FA" w:rsidRDefault="00EB2A23">
      <w:pPr>
        <w:rPr>
          <w:sz w:val="24"/>
          <w:szCs w:val="24"/>
        </w:rPr>
      </w:pPr>
    </w:p>
    <w:p w:rsidR="00320AF6" w:rsidRPr="008168FA" w:rsidRDefault="00320AF6">
      <w:pPr>
        <w:rPr>
          <w:sz w:val="24"/>
          <w:szCs w:val="24"/>
        </w:rPr>
      </w:pPr>
    </w:p>
    <w:sectPr w:rsidR="00320AF6" w:rsidRPr="008168F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91B" w:rsidRDefault="004B491B" w:rsidP="00FF41A6">
      <w:r>
        <w:separator/>
      </w:r>
    </w:p>
  </w:endnote>
  <w:endnote w:type="continuationSeparator" w:id="0">
    <w:p w:rsidR="004B491B" w:rsidRDefault="004B491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91B" w:rsidRDefault="004B491B" w:rsidP="00FF41A6">
      <w:r>
        <w:separator/>
      </w:r>
    </w:p>
  </w:footnote>
  <w:footnote w:type="continuationSeparator" w:id="0">
    <w:p w:rsidR="004B491B" w:rsidRDefault="004B491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4B85"/>
    <w:rsid w:val="00094E5E"/>
    <w:rsid w:val="000A78EE"/>
    <w:rsid w:val="000B7A8F"/>
    <w:rsid w:val="00121565"/>
    <w:rsid w:val="00121591"/>
    <w:rsid w:val="00130F1B"/>
    <w:rsid w:val="00136EEF"/>
    <w:rsid w:val="00266C96"/>
    <w:rsid w:val="00291FF6"/>
    <w:rsid w:val="002B28B4"/>
    <w:rsid w:val="002B58CC"/>
    <w:rsid w:val="00320AF6"/>
    <w:rsid w:val="00326A7C"/>
    <w:rsid w:val="0038353D"/>
    <w:rsid w:val="00397A26"/>
    <w:rsid w:val="003B6AA7"/>
    <w:rsid w:val="004038CE"/>
    <w:rsid w:val="00413297"/>
    <w:rsid w:val="00425DD9"/>
    <w:rsid w:val="00483B47"/>
    <w:rsid w:val="00487E9D"/>
    <w:rsid w:val="004B491B"/>
    <w:rsid w:val="004E0DFB"/>
    <w:rsid w:val="004E1488"/>
    <w:rsid w:val="005018C7"/>
    <w:rsid w:val="0055089C"/>
    <w:rsid w:val="006925A3"/>
    <w:rsid w:val="006A5983"/>
    <w:rsid w:val="006E396B"/>
    <w:rsid w:val="006F53C8"/>
    <w:rsid w:val="007571A5"/>
    <w:rsid w:val="007B3636"/>
    <w:rsid w:val="007F2AFE"/>
    <w:rsid w:val="008168FA"/>
    <w:rsid w:val="008B1520"/>
    <w:rsid w:val="00915587"/>
    <w:rsid w:val="00991837"/>
    <w:rsid w:val="00A11F2B"/>
    <w:rsid w:val="00A76F00"/>
    <w:rsid w:val="00A90B0A"/>
    <w:rsid w:val="00AB3DCA"/>
    <w:rsid w:val="00AD0150"/>
    <w:rsid w:val="00AF6EEF"/>
    <w:rsid w:val="00B00E2E"/>
    <w:rsid w:val="00B511D7"/>
    <w:rsid w:val="00B625CF"/>
    <w:rsid w:val="00B74007"/>
    <w:rsid w:val="00B75A57"/>
    <w:rsid w:val="00B90949"/>
    <w:rsid w:val="00B90DBC"/>
    <w:rsid w:val="00BB7310"/>
    <w:rsid w:val="00BC18CE"/>
    <w:rsid w:val="00BE1C55"/>
    <w:rsid w:val="00BE77F9"/>
    <w:rsid w:val="00C7676D"/>
    <w:rsid w:val="00CD057F"/>
    <w:rsid w:val="00CD3690"/>
    <w:rsid w:val="00CE2491"/>
    <w:rsid w:val="00D159C3"/>
    <w:rsid w:val="00D77CF5"/>
    <w:rsid w:val="00DC7E65"/>
    <w:rsid w:val="00DD5A14"/>
    <w:rsid w:val="00DE3E17"/>
    <w:rsid w:val="00E25639"/>
    <w:rsid w:val="00E31EF8"/>
    <w:rsid w:val="00EB2A23"/>
    <w:rsid w:val="00EE4ACF"/>
    <w:rsid w:val="00EF016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CBC9FE-0385-4447-8189-62BCBC90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